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D0D" w:rsidRPr="0048047E" w:rsidRDefault="006A7D0D" w:rsidP="0048047E">
      <w:pPr>
        <w:pStyle w:val="Heading1"/>
        <w:spacing w:line="240" w:lineRule="auto"/>
        <w:rPr>
          <w:rFonts w:ascii="Arial" w:hAnsi="Arial"/>
        </w:rPr>
      </w:pPr>
      <w:r w:rsidRPr="0048047E">
        <w:rPr>
          <w:rFonts w:ascii="Arial" w:hAnsi="Arial"/>
        </w:rPr>
        <w:t xml:space="preserve">Report of the Portfolio Committee on Trade and Industry on Budget Vote </w:t>
      </w:r>
      <w:r w:rsidR="00225F88" w:rsidRPr="0048047E">
        <w:rPr>
          <w:rFonts w:ascii="Arial" w:hAnsi="Arial"/>
        </w:rPr>
        <w:t>3</w:t>
      </w:r>
      <w:r w:rsidR="007A6C0F" w:rsidRPr="0048047E">
        <w:rPr>
          <w:rFonts w:ascii="Arial" w:hAnsi="Arial"/>
        </w:rPr>
        <w:t>9</w:t>
      </w:r>
      <w:r w:rsidR="00225F88" w:rsidRPr="0048047E">
        <w:rPr>
          <w:rFonts w:ascii="Arial" w:hAnsi="Arial"/>
        </w:rPr>
        <w:t>: Trade</w:t>
      </w:r>
      <w:r w:rsidR="007A6C0F" w:rsidRPr="0048047E">
        <w:rPr>
          <w:rFonts w:ascii="Arial" w:hAnsi="Arial"/>
        </w:rPr>
        <w:t>,</w:t>
      </w:r>
      <w:r w:rsidR="00225F88" w:rsidRPr="0048047E">
        <w:rPr>
          <w:rFonts w:ascii="Arial" w:hAnsi="Arial"/>
        </w:rPr>
        <w:t xml:space="preserve"> Industry</w:t>
      </w:r>
      <w:r w:rsidR="007A6C0F" w:rsidRPr="0048047E">
        <w:rPr>
          <w:rFonts w:ascii="Arial" w:hAnsi="Arial"/>
        </w:rPr>
        <w:t xml:space="preserve"> and Competition</w:t>
      </w:r>
      <w:r w:rsidR="00225F88" w:rsidRPr="0048047E">
        <w:rPr>
          <w:rFonts w:ascii="Arial" w:hAnsi="Arial"/>
        </w:rPr>
        <w:t>, dated</w:t>
      </w:r>
      <w:r w:rsidR="000124EA" w:rsidRPr="0048047E">
        <w:rPr>
          <w:rFonts w:ascii="Arial" w:hAnsi="Arial"/>
        </w:rPr>
        <w:t xml:space="preserve"> 28 </w:t>
      </w:r>
      <w:r w:rsidR="002B2D5A" w:rsidRPr="0048047E">
        <w:rPr>
          <w:rFonts w:ascii="Arial" w:hAnsi="Arial"/>
        </w:rPr>
        <w:t>May 2020</w:t>
      </w:r>
    </w:p>
    <w:p w:rsidR="006A7D0D" w:rsidRPr="0048047E" w:rsidRDefault="006A7D0D" w:rsidP="0048047E">
      <w:pPr>
        <w:spacing w:line="240" w:lineRule="auto"/>
        <w:rPr>
          <w:rFonts w:ascii="Arial" w:hAnsi="Arial" w:cs="Arial"/>
          <w:sz w:val="20"/>
          <w:szCs w:val="20"/>
        </w:rPr>
      </w:pPr>
    </w:p>
    <w:p w:rsidR="006A7D0D" w:rsidRPr="0048047E" w:rsidRDefault="006A7D0D" w:rsidP="0048047E">
      <w:pPr>
        <w:spacing w:line="240" w:lineRule="auto"/>
        <w:rPr>
          <w:rFonts w:ascii="Arial" w:hAnsi="Arial" w:cs="Arial"/>
          <w:sz w:val="20"/>
          <w:szCs w:val="20"/>
        </w:rPr>
      </w:pPr>
      <w:r w:rsidRPr="0048047E">
        <w:rPr>
          <w:rFonts w:ascii="Arial" w:hAnsi="Arial" w:cs="Arial"/>
          <w:sz w:val="20"/>
          <w:szCs w:val="20"/>
        </w:rPr>
        <w:t>The Portfolio Committee having considered Budget Vote 3</w:t>
      </w:r>
      <w:r w:rsidR="007A6C0F" w:rsidRPr="0048047E">
        <w:rPr>
          <w:rFonts w:ascii="Arial" w:hAnsi="Arial" w:cs="Arial"/>
          <w:sz w:val="20"/>
          <w:szCs w:val="20"/>
        </w:rPr>
        <w:t>9</w:t>
      </w:r>
      <w:r w:rsidRPr="0048047E">
        <w:rPr>
          <w:rFonts w:ascii="Arial" w:hAnsi="Arial" w:cs="Arial"/>
          <w:sz w:val="20"/>
          <w:szCs w:val="20"/>
        </w:rPr>
        <w:t>: Trade</w:t>
      </w:r>
      <w:r w:rsidR="007A6C0F" w:rsidRPr="0048047E">
        <w:rPr>
          <w:rFonts w:ascii="Arial" w:hAnsi="Arial" w:cs="Arial"/>
          <w:sz w:val="20"/>
          <w:szCs w:val="20"/>
        </w:rPr>
        <w:t>,</w:t>
      </w:r>
      <w:r w:rsidRPr="0048047E">
        <w:rPr>
          <w:rFonts w:ascii="Arial" w:hAnsi="Arial" w:cs="Arial"/>
          <w:sz w:val="20"/>
          <w:szCs w:val="20"/>
        </w:rPr>
        <w:t xml:space="preserve"> Industry</w:t>
      </w:r>
      <w:r w:rsidR="007A6C0F" w:rsidRPr="0048047E">
        <w:rPr>
          <w:rFonts w:ascii="Arial" w:hAnsi="Arial" w:cs="Arial"/>
          <w:sz w:val="20"/>
          <w:szCs w:val="20"/>
        </w:rPr>
        <w:t>and Competition</w:t>
      </w:r>
      <w:r w:rsidRPr="0048047E">
        <w:rPr>
          <w:rFonts w:ascii="Arial" w:hAnsi="Arial" w:cs="Arial"/>
          <w:sz w:val="20"/>
          <w:szCs w:val="20"/>
        </w:rPr>
        <w:t>, reports as follows</w:t>
      </w:r>
      <w:r w:rsidR="00BD0FC0" w:rsidRPr="0048047E">
        <w:rPr>
          <w:rFonts w:ascii="Arial" w:hAnsi="Arial" w:cs="Arial"/>
          <w:b/>
          <w:sz w:val="20"/>
          <w:szCs w:val="20"/>
        </w:rPr>
        <w:t>(11 May 2020)</w:t>
      </w:r>
      <w:r w:rsidRPr="0048047E">
        <w:rPr>
          <w:rFonts w:ascii="Arial" w:hAnsi="Arial" w:cs="Arial"/>
          <w:b/>
          <w:sz w:val="20"/>
          <w:szCs w:val="20"/>
        </w:rPr>
        <w:t>:</w:t>
      </w:r>
    </w:p>
    <w:p w:rsidR="006A7D0D" w:rsidRPr="0048047E" w:rsidRDefault="006A7D0D" w:rsidP="0048047E">
      <w:pPr>
        <w:spacing w:line="240" w:lineRule="auto"/>
        <w:rPr>
          <w:rFonts w:ascii="Arial" w:hAnsi="Arial" w:cs="Arial"/>
          <w:b/>
          <w:sz w:val="20"/>
          <w:szCs w:val="20"/>
        </w:rPr>
      </w:pPr>
    </w:p>
    <w:p w:rsidR="006A7D0D" w:rsidRPr="0048047E" w:rsidRDefault="006A7D0D" w:rsidP="0048047E">
      <w:pPr>
        <w:numPr>
          <w:ilvl w:val="0"/>
          <w:numId w:val="1"/>
        </w:numPr>
        <w:spacing w:line="240" w:lineRule="auto"/>
        <w:rPr>
          <w:rFonts w:ascii="Arial" w:hAnsi="Arial" w:cs="Arial"/>
          <w:b/>
          <w:sz w:val="20"/>
          <w:szCs w:val="20"/>
        </w:rPr>
      </w:pPr>
      <w:r w:rsidRPr="0048047E">
        <w:rPr>
          <w:rFonts w:ascii="Arial" w:hAnsi="Arial" w:cs="Arial"/>
          <w:b/>
          <w:sz w:val="20"/>
          <w:szCs w:val="20"/>
        </w:rPr>
        <w:t>Introduction</w:t>
      </w:r>
    </w:p>
    <w:p w:rsidR="00C453A7" w:rsidRPr="0048047E" w:rsidRDefault="00C453A7" w:rsidP="0048047E">
      <w:pPr>
        <w:spacing w:line="240" w:lineRule="auto"/>
        <w:rPr>
          <w:rFonts w:ascii="Arial" w:hAnsi="Arial" w:cs="Arial"/>
          <w:sz w:val="20"/>
          <w:szCs w:val="20"/>
        </w:rPr>
      </w:pPr>
    </w:p>
    <w:p w:rsidR="008606CB" w:rsidRPr="0048047E" w:rsidRDefault="008606CB" w:rsidP="0048047E">
      <w:pPr>
        <w:spacing w:line="240" w:lineRule="auto"/>
        <w:rPr>
          <w:rFonts w:ascii="Arial" w:hAnsi="Arial" w:cs="Arial"/>
          <w:sz w:val="20"/>
          <w:szCs w:val="20"/>
          <w:lang w:eastAsia="en-ZA"/>
        </w:rPr>
      </w:pPr>
      <w:r w:rsidRPr="0048047E">
        <w:rPr>
          <w:rFonts w:ascii="Arial" w:hAnsi="Arial" w:cs="Arial"/>
          <w:sz w:val="20"/>
          <w:szCs w:val="20"/>
        </w:rPr>
        <w:t xml:space="preserve">In his State of the Nation Address on 13 February 2020, Mr M C Ramaphosa highlighted the importance of </w:t>
      </w:r>
      <w:r w:rsidRPr="0048047E">
        <w:rPr>
          <w:rFonts w:ascii="Arial" w:hAnsi="Arial" w:cs="Arial"/>
          <w:sz w:val="20"/>
          <w:szCs w:val="20"/>
          <w:lang w:eastAsia="en-ZA"/>
        </w:rPr>
        <w:t xml:space="preserve">or the need for a collaborative approach among all spheres of society, namely government, business, labour, and civil society, to address the challenges of unemployment; gender-based violence; and slow economic growth. Only through building social compacts can South Africa achieve its social and economic objectives that would address the challenges facing them.  </w:t>
      </w:r>
    </w:p>
    <w:p w:rsidR="008606CB" w:rsidRPr="0048047E" w:rsidRDefault="008606CB" w:rsidP="0048047E">
      <w:pPr>
        <w:spacing w:line="240" w:lineRule="auto"/>
        <w:rPr>
          <w:rFonts w:ascii="Arial" w:hAnsi="Arial" w:cs="Arial"/>
          <w:sz w:val="20"/>
          <w:szCs w:val="20"/>
          <w:lang w:eastAsia="en-ZA"/>
        </w:rPr>
      </w:pPr>
    </w:p>
    <w:p w:rsidR="008606CB" w:rsidRPr="0048047E" w:rsidRDefault="008606CB" w:rsidP="0048047E">
      <w:pPr>
        <w:spacing w:line="240" w:lineRule="auto"/>
        <w:rPr>
          <w:rFonts w:ascii="Arial" w:hAnsi="Arial" w:cs="Arial"/>
          <w:sz w:val="20"/>
          <w:szCs w:val="20"/>
        </w:rPr>
      </w:pPr>
      <w:r w:rsidRPr="0048047E">
        <w:rPr>
          <w:rFonts w:ascii="Arial" w:hAnsi="Arial" w:cs="Arial"/>
          <w:sz w:val="20"/>
          <w:szCs w:val="20"/>
        </w:rPr>
        <w:t>In his 2020 Budget, the Minister of Finance, Mr T Mboweni, once again highlighted, among others, the pillars underpinning South Africa’s economic strategy as it relates to Trade and Industry, which are the following:</w:t>
      </w:r>
    </w:p>
    <w:p w:rsidR="008606CB" w:rsidRPr="0048047E" w:rsidRDefault="008606CB" w:rsidP="0048047E">
      <w:pPr>
        <w:spacing w:line="240" w:lineRule="auto"/>
        <w:rPr>
          <w:rFonts w:ascii="Arial" w:hAnsi="Arial" w:cs="Arial"/>
          <w:sz w:val="20"/>
          <w:szCs w:val="20"/>
        </w:rPr>
      </w:pPr>
    </w:p>
    <w:p w:rsidR="008606CB" w:rsidRPr="0048047E" w:rsidRDefault="008606CB" w:rsidP="0048047E">
      <w:pPr>
        <w:pStyle w:val="ListParagraph"/>
        <w:numPr>
          <w:ilvl w:val="0"/>
          <w:numId w:val="24"/>
        </w:numPr>
        <w:spacing w:line="240" w:lineRule="auto"/>
        <w:contextualSpacing/>
        <w:rPr>
          <w:rFonts w:ascii="Arial" w:hAnsi="Arial" w:cs="Arial"/>
          <w:sz w:val="20"/>
          <w:szCs w:val="20"/>
        </w:rPr>
      </w:pPr>
      <w:r w:rsidRPr="0048047E">
        <w:rPr>
          <w:rFonts w:ascii="Arial" w:hAnsi="Arial" w:cs="Arial"/>
          <w:sz w:val="20"/>
          <w:szCs w:val="20"/>
        </w:rPr>
        <w:t>Opening markets to trade with the rest of the continent;</w:t>
      </w:r>
    </w:p>
    <w:p w:rsidR="008606CB" w:rsidRPr="0048047E" w:rsidRDefault="008606CB" w:rsidP="0048047E">
      <w:pPr>
        <w:pStyle w:val="ListParagraph"/>
        <w:numPr>
          <w:ilvl w:val="0"/>
          <w:numId w:val="24"/>
        </w:numPr>
        <w:spacing w:line="240" w:lineRule="auto"/>
        <w:contextualSpacing/>
        <w:rPr>
          <w:rFonts w:ascii="Arial" w:hAnsi="Arial" w:cs="Arial"/>
          <w:sz w:val="20"/>
          <w:szCs w:val="20"/>
        </w:rPr>
      </w:pPr>
      <w:r w:rsidRPr="0048047E">
        <w:rPr>
          <w:rFonts w:ascii="Arial" w:hAnsi="Arial" w:cs="Arial"/>
          <w:sz w:val="20"/>
          <w:szCs w:val="20"/>
        </w:rPr>
        <w:t>Implementing a re-imagined industrial strategy; and</w:t>
      </w:r>
    </w:p>
    <w:p w:rsidR="008606CB" w:rsidRPr="0048047E" w:rsidRDefault="008606CB" w:rsidP="0048047E">
      <w:pPr>
        <w:pStyle w:val="ListParagraph"/>
        <w:numPr>
          <w:ilvl w:val="0"/>
          <w:numId w:val="24"/>
        </w:numPr>
        <w:spacing w:line="240" w:lineRule="auto"/>
        <w:contextualSpacing/>
        <w:rPr>
          <w:rFonts w:ascii="Arial" w:hAnsi="Arial" w:cs="Arial"/>
          <w:sz w:val="20"/>
          <w:szCs w:val="20"/>
        </w:rPr>
      </w:pPr>
      <w:r w:rsidRPr="0048047E">
        <w:rPr>
          <w:rFonts w:ascii="Arial" w:hAnsi="Arial" w:cs="Arial"/>
          <w:sz w:val="20"/>
          <w:szCs w:val="20"/>
        </w:rPr>
        <w:t>Lowering the cost of doing business.</w:t>
      </w:r>
    </w:p>
    <w:p w:rsidR="008606CB" w:rsidRPr="0048047E" w:rsidRDefault="008606CB" w:rsidP="0048047E">
      <w:pPr>
        <w:spacing w:line="240" w:lineRule="auto"/>
        <w:rPr>
          <w:rFonts w:ascii="Arial" w:hAnsi="Arial" w:cs="Arial"/>
          <w:sz w:val="20"/>
          <w:szCs w:val="20"/>
          <w:lang w:eastAsia="en-ZA"/>
        </w:rPr>
      </w:pPr>
    </w:p>
    <w:p w:rsidR="008606CB" w:rsidRPr="0048047E" w:rsidRDefault="008606CB" w:rsidP="0048047E">
      <w:pPr>
        <w:spacing w:line="240" w:lineRule="auto"/>
        <w:rPr>
          <w:rFonts w:ascii="Arial" w:hAnsi="Arial" w:cs="Arial"/>
          <w:sz w:val="20"/>
          <w:szCs w:val="20"/>
        </w:rPr>
      </w:pPr>
      <w:r w:rsidRPr="0048047E">
        <w:rPr>
          <w:rFonts w:ascii="Arial" w:hAnsi="Arial" w:cs="Arial"/>
          <w:sz w:val="20"/>
          <w:szCs w:val="20"/>
          <w:lang w:eastAsia="en-ZA"/>
        </w:rPr>
        <w:t xml:space="preserve">The African Continental Free Trade Area (AfCFTA)would come into effect on 1 July 2020. This would </w:t>
      </w:r>
      <w:r w:rsidRPr="0048047E">
        <w:rPr>
          <w:rFonts w:ascii="Arial" w:hAnsi="Arial" w:cs="Arial"/>
          <w:sz w:val="20"/>
          <w:szCs w:val="20"/>
        </w:rPr>
        <w:t xml:space="preserve">provide the foundation for African economic integration and increased intra-African trade that would benefit the South African economy. The conclusion and implementation of this agreement was fundamental to South Africa’s growth strategy as it would create additional market access for its goods and services. </w:t>
      </w:r>
    </w:p>
    <w:p w:rsidR="008606CB" w:rsidRPr="0048047E" w:rsidRDefault="008606CB" w:rsidP="0048047E">
      <w:pPr>
        <w:spacing w:line="240" w:lineRule="auto"/>
        <w:rPr>
          <w:rFonts w:ascii="Arial" w:hAnsi="Arial" w:cs="Arial"/>
          <w:sz w:val="20"/>
          <w:szCs w:val="20"/>
          <w:lang w:eastAsia="en-ZA"/>
        </w:rPr>
      </w:pPr>
    </w:p>
    <w:p w:rsidR="008606CB" w:rsidRPr="0048047E" w:rsidRDefault="008606CB" w:rsidP="0048047E">
      <w:pPr>
        <w:spacing w:line="240" w:lineRule="auto"/>
        <w:rPr>
          <w:rFonts w:ascii="Arial" w:hAnsi="Arial" w:cs="Arial"/>
          <w:sz w:val="20"/>
          <w:szCs w:val="20"/>
        </w:rPr>
      </w:pPr>
      <w:r w:rsidRPr="0048047E">
        <w:rPr>
          <w:rFonts w:ascii="Arial" w:hAnsi="Arial" w:cs="Arial"/>
          <w:sz w:val="20"/>
          <w:szCs w:val="20"/>
        </w:rPr>
        <w:t xml:space="preserve">In line with a re-imagined industrial strategy, underpinned by a strong social compact, sectoral master plans were being developed and implemented. Thus far, the Master Plans for the automotive, retail clothing and textile, as well as the poultry industries had been concluded. This would result in securing further employment within the automotive sector, which expanded production and the local manufacturing of components. The retail clothing and textile master plan aimed to create 120 000 jobs over the next ten years, while securing commitments from local retailers to buy locally. Other master plans would be concluded in this financial year and would reinforce government’s commitment to social and economic transformation.   </w:t>
      </w:r>
    </w:p>
    <w:p w:rsidR="008606CB" w:rsidRPr="0048047E" w:rsidRDefault="008606CB" w:rsidP="0048047E">
      <w:pPr>
        <w:spacing w:line="240" w:lineRule="auto"/>
        <w:rPr>
          <w:rFonts w:ascii="Arial" w:hAnsi="Arial" w:cs="Arial"/>
          <w:sz w:val="20"/>
          <w:szCs w:val="20"/>
        </w:rPr>
      </w:pPr>
    </w:p>
    <w:p w:rsidR="008606CB" w:rsidRPr="0048047E" w:rsidRDefault="008606CB" w:rsidP="0048047E">
      <w:pPr>
        <w:spacing w:line="240" w:lineRule="auto"/>
        <w:rPr>
          <w:rFonts w:ascii="Arial" w:hAnsi="Arial" w:cs="Arial"/>
          <w:sz w:val="20"/>
          <w:szCs w:val="20"/>
        </w:rPr>
      </w:pPr>
      <w:r w:rsidRPr="0048047E">
        <w:rPr>
          <w:rFonts w:ascii="Arial" w:hAnsi="Arial" w:cs="Arial"/>
          <w:sz w:val="20"/>
          <w:szCs w:val="20"/>
        </w:rPr>
        <w:t xml:space="preserve">Government recognised the challenges associated with the opening of businesses and the concomitant red tape. The </w:t>
      </w:r>
      <w:r w:rsidR="00985E10" w:rsidRPr="0048047E">
        <w:rPr>
          <w:rFonts w:ascii="Arial" w:hAnsi="Arial" w:cs="Arial"/>
          <w:sz w:val="20"/>
          <w:szCs w:val="20"/>
        </w:rPr>
        <w:t>Department of Trade, Industry and Competition (</w:t>
      </w:r>
      <w:r w:rsidRPr="0048047E">
        <w:rPr>
          <w:rFonts w:ascii="Arial" w:hAnsi="Arial" w:cs="Arial"/>
          <w:sz w:val="20"/>
          <w:szCs w:val="20"/>
        </w:rPr>
        <w:t>DTIC</w:t>
      </w:r>
      <w:r w:rsidR="00985E10" w:rsidRPr="0048047E">
        <w:rPr>
          <w:rFonts w:ascii="Arial" w:hAnsi="Arial" w:cs="Arial"/>
          <w:sz w:val="20"/>
          <w:szCs w:val="20"/>
        </w:rPr>
        <w:t>)</w:t>
      </w:r>
      <w:r w:rsidRPr="0048047E">
        <w:rPr>
          <w:rFonts w:ascii="Arial" w:hAnsi="Arial" w:cs="Arial"/>
          <w:sz w:val="20"/>
          <w:szCs w:val="20"/>
        </w:rPr>
        <w:t xml:space="preserve"> would initiate measures to further reduce the administrative burden on business and improve the ease of doing business to create an enabling environment for investment and improve global competitiveness.</w:t>
      </w:r>
    </w:p>
    <w:p w:rsidR="008606CB" w:rsidRPr="0048047E" w:rsidRDefault="008606CB" w:rsidP="0048047E">
      <w:pPr>
        <w:spacing w:line="240" w:lineRule="auto"/>
        <w:rPr>
          <w:rFonts w:ascii="Arial" w:hAnsi="Arial" w:cs="Arial"/>
          <w:sz w:val="20"/>
          <w:szCs w:val="20"/>
        </w:rPr>
      </w:pPr>
    </w:p>
    <w:p w:rsidR="008606CB" w:rsidRPr="0048047E" w:rsidRDefault="008606CB" w:rsidP="0048047E">
      <w:pPr>
        <w:spacing w:line="240" w:lineRule="auto"/>
        <w:rPr>
          <w:rFonts w:ascii="Arial" w:hAnsi="Arial" w:cs="Arial"/>
          <w:sz w:val="20"/>
          <w:szCs w:val="20"/>
        </w:rPr>
      </w:pPr>
      <w:r w:rsidRPr="0048047E">
        <w:rPr>
          <w:rFonts w:ascii="Arial" w:hAnsi="Arial" w:cs="Arial"/>
          <w:sz w:val="20"/>
          <w:szCs w:val="20"/>
        </w:rPr>
        <w:t>It should be noted that the consideration of the Strategi</w:t>
      </w:r>
      <w:r w:rsidR="0083708B" w:rsidRPr="0048047E">
        <w:rPr>
          <w:rFonts w:ascii="Arial" w:hAnsi="Arial" w:cs="Arial"/>
          <w:sz w:val="20"/>
          <w:szCs w:val="20"/>
        </w:rPr>
        <w:t>c and Annual Performance Plans</w:t>
      </w:r>
      <w:r w:rsidR="00985E10" w:rsidRPr="0048047E">
        <w:rPr>
          <w:rFonts w:ascii="Arial" w:hAnsi="Arial" w:cs="Arial"/>
          <w:sz w:val="20"/>
          <w:szCs w:val="20"/>
        </w:rPr>
        <w:t xml:space="preserve"> (APP)</w:t>
      </w:r>
      <w:r w:rsidR="0083708B" w:rsidRPr="0048047E">
        <w:rPr>
          <w:rFonts w:ascii="Arial" w:hAnsi="Arial" w:cs="Arial"/>
          <w:sz w:val="20"/>
          <w:szCs w:val="20"/>
        </w:rPr>
        <w:t xml:space="preserve"> we</w:t>
      </w:r>
      <w:r w:rsidRPr="0048047E">
        <w:rPr>
          <w:rFonts w:ascii="Arial" w:hAnsi="Arial" w:cs="Arial"/>
          <w:sz w:val="20"/>
          <w:szCs w:val="20"/>
        </w:rPr>
        <w:t>re taki</w:t>
      </w:r>
      <w:r w:rsidR="00985E10" w:rsidRPr="0048047E">
        <w:rPr>
          <w:rFonts w:ascii="Arial" w:hAnsi="Arial" w:cs="Arial"/>
          <w:sz w:val="20"/>
          <w:szCs w:val="20"/>
        </w:rPr>
        <w:t>ng place within the context of the novel coronavirus(</w:t>
      </w:r>
      <w:r w:rsidRPr="0048047E">
        <w:rPr>
          <w:rFonts w:ascii="Arial" w:hAnsi="Arial" w:cs="Arial"/>
          <w:sz w:val="20"/>
          <w:szCs w:val="20"/>
        </w:rPr>
        <w:t>COVID-19</w:t>
      </w:r>
      <w:r w:rsidR="00985E10" w:rsidRPr="0048047E">
        <w:rPr>
          <w:rFonts w:ascii="Arial" w:hAnsi="Arial" w:cs="Arial"/>
          <w:sz w:val="20"/>
          <w:szCs w:val="20"/>
        </w:rPr>
        <w:t>)</w:t>
      </w:r>
      <w:r w:rsidRPr="0048047E">
        <w:rPr>
          <w:rFonts w:ascii="Arial" w:hAnsi="Arial" w:cs="Arial"/>
          <w:sz w:val="20"/>
          <w:szCs w:val="20"/>
        </w:rPr>
        <w:t xml:space="preserve"> pandemic</w:t>
      </w:r>
      <w:r w:rsidR="0083708B" w:rsidRPr="0048047E">
        <w:rPr>
          <w:rFonts w:ascii="Arial" w:hAnsi="Arial" w:cs="Arial"/>
          <w:sz w:val="20"/>
          <w:szCs w:val="20"/>
        </w:rPr>
        <w:t xml:space="preserve"> that started affecting South Africa at the beginning of March 2020. The pandemic and the resultant lockdown was expected to have a significantimpact on</w:t>
      </w:r>
      <w:r w:rsidRPr="0048047E">
        <w:rPr>
          <w:rFonts w:ascii="Arial" w:hAnsi="Arial" w:cs="Arial"/>
          <w:sz w:val="20"/>
          <w:szCs w:val="20"/>
        </w:rPr>
        <w:t xml:space="preserve"> the broader economy. However, t</w:t>
      </w:r>
      <w:r w:rsidR="0083708B" w:rsidRPr="0048047E">
        <w:rPr>
          <w:rFonts w:ascii="Arial" w:hAnsi="Arial" w:cs="Arial"/>
          <w:sz w:val="20"/>
          <w:szCs w:val="20"/>
        </w:rPr>
        <w:t>he Strategic Plan</w:t>
      </w:r>
      <w:r w:rsidRPr="0048047E">
        <w:rPr>
          <w:rFonts w:ascii="Arial" w:hAnsi="Arial" w:cs="Arial"/>
          <w:sz w:val="20"/>
          <w:szCs w:val="20"/>
        </w:rPr>
        <w:t>, inclusive of the</w:t>
      </w:r>
      <w:r w:rsidR="00985E10" w:rsidRPr="0048047E">
        <w:rPr>
          <w:rFonts w:ascii="Arial" w:hAnsi="Arial" w:cs="Arial"/>
          <w:sz w:val="20"/>
          <w:szCs w:val="20"/>
        </w:rPr>
        <w:t>APP</w:t>
      </w:r>
      <w:r w:rsidR="0083708B" w:rsidRPr="0048047E">
        <w:rPr>
          <w:rFonts w:ascii="Arial" w:hAnsi="Arial" w:cs="Arial"/>
          <w:sz w:val="20"/>
          <w:szCs w:val="20"/>
        </w:rPr>
        <w:t>, that were served</w:t>
      </w:r>
      <w:r w:rsidRPr="0048047E">
        <w:rPr>
          <w:rFonts w:ascii="Arial" w:hAnsi="Arial" w:cs="Arial"/>
          <w:sz w:val="20"/>
          <w:szCs w:val="20"/>
        </w:rPr>
        <w:t xml:space="preserve"> before the National Assembly in terms of the Money Bills Amendment Procedure and Related Matters Act </w:t>
      </w:r>
      <w:r w:rsidR="0083708B" w:rsidRPr="0048047E">
        <w:rPr>
          <w:rFonts w:ascii="Arial" w:hAnsi="Arial" w:cs="Arial"/>
          <w:sz w:val="20"/>
          <w:szCs w:val="20"/>
        </w:rPr>
        <w:t xml:space="preserve">(Act No. </w:t>
      </w:r>
      <w:r w:rsidRPr="0048047E">
        <w:rPr>
          <w:rFonts w:ascii="Arial" w:hAnsi="Arial" w:cs="Arial"/>
          <w:sz w:val="20"/>
          <w:szCs w:val="20"/>
        </w:rPr>
        <w:t>9 of 2009</w:t>
      </w:r>
      <w:r w:rsidR="0083708B" w:rsidRPr="0048047E">
        <w:rPr>
          <w:rFonts w:ascii="Arial" w:hAnsi="Arial" w:cs="Arial"/>
          <w:sz w:val="20"/>
          <w:szCs w:val="20"/>
        </w:rPr>
        <w:t>)</w:t>
      </w:r>
      <w:r w:rsidRPr="0048047E">
        <w:rPr>
          <w:rFonts w:ascii="Arial" w:hAnsi="Arial" w:cs="Arial"/>
          <w:sz w:val="20"/>
          <w:szCs w:val="20"/>
        </w:rPr>
        <w:t xml:space="preserve"> and the Public Finance Management Act </w:t>
      </w:r>
      <w:r w:rsidR="0083708B" w:rsidRPr="0048047E">
        <w:rPr>
          <w:rFonts w:ascii="Arial" w:hAnsi="Arial" w:cs="Arial"/>
          <w:sz w:val="20"/>
          <w:szCs w:val="20"/>
        </w:rPr>
        <w:t xml:space="preserve">(Act No. </w:t>
      </w:r>
      <w:r w:rsidRPr="0048047E">
        <w:rPr>
          <w:rFonts w:ascii="Arial" w:hAnsi="Arial" w:cs="Arial"/>
          <w:sz w:val="20"/>
          <w:szCs w:val="20"/>
        </w:rPr>
        <w:t>1 of 1999</w:t>
      </w:r>
      <w:r w:rsidR="0083708B" w:rsidRPr="0048047E">
        <w:rPr>
          <w:rFonts w:ascii="Arial" w:hAnsi="Arial" w:cs="Arial"/>
          <w:sz w:val="20"/>
          <w:szCs w:val="20"/>
        </w:rPr>
        <w:t>)</w:t>
      </w:r>
      <w:r w:rsidRPr="0048047E">
        <w:rPr>
          <w:rFonts w:ascii="Arial" w:hAnsi="Arial" w:cs="Arial"/>
          <w:sz w:val="20"/>
          <w:szCs w:val="20"/>
        </w:rPr>
        <w:t xml:space="preserve"> pertain to the Appropriation Bill</w:t>
      </w:r>
      <w:r w:rsidR="0083708B" w:rsidRPr="0048047E">
        <w:rPr>
          <w:rFonts w:ascii="Arial" w:hAnsi="Arial" w:cs="Arial"/>
          <w:sz w:val="20"/>
          <w:szCs w:val="20"/>
        </w:rPr>
        <w:t xml:space="preserve"> [B4-2020]</w:t>
      </w:r>
      <w:r w:rsidRPr="0048047E">
        <w:rPr>
          <w:rFonts w:ascii="Arial" w:hAnsi="Arial" w:cs="Arial"/>
          <w:sz w:val="20"/>
          <w:szCs w:val="20"/>
        </w:rPr>
        <w:t xml:space="preserve">, </w:t>
      </w:r>
      <w:r w:rsidR="0083708B" w:rsidRPr="0048047E">
        <w:rPr>
          <w:rFonts w:ascii="Arial" w:hAnsi="Arial" w:cs="Arial"/>
          <w:sz w:val="20"/>
          <w:szCs w:val="20"/>
        </w:rPr>
        <w:t>that wa</w:t>
      </w:r>
      <w:r w:rsidRPr="0048047E">
        <w:rPr>
          <w:rFonts w:ascii="Arial" w:hAnsi="Arial" w:cs="Arial"/>
          <w:sz w:val="20"/>
          <w:szCs w:val="20"/>
        </w:rPr>
        <w:t xml:space="preserve">s currently before the National Assembly and its committees. These must be read together and the plans </w:t>
      </w:r>
      <w:r w:rsidR="0083708B" w:rsidRPr="0048047E">
        <w:rPr>
          <w:rFonts w:ascii="Arial" w:hAnsi="Arial" w:cs="Arial"/>
          <w:sz w:val="20"/>
          <w:szCs w:val="20"/>
        </w:rPr>
        <w:t>we</w:t>
      </w:r>
      <w:r w:rsidRPr="0048047E">
        <w:rPr>
          <w:rFonts w:ascii="Arial" w:hAnsi="Arial" w:cs="Arial"/>
          <w:sz w:val="20"/>
          <w:szCs w:val="20"/>
        </w:rPr>
        <w:t xml:space="preserve">re there to facilitate the passing of the Appropriation Bill. In terms of the provisions of the Money Bills Act, the Committee must report on the strategic plan and </w:t>
      </w:r>
      <w:r w:rsidR="0083708B" w:rsidRPr="0048047E">
        <w:rPr>
          <w:rFonts w:ascii="Arial" w:hAnsi="Arial" w:cs="Arial"/>
          <w:sz w:val="20"/>
          <w:szCs w:val="20"/>
        </w:rPr>
        <w:t xml:space="preserve">budget </w:t>
      </w:r>
      <w:r w:rsidRPr="0048047E">
        <w:rPr>
          <w:rFonts w:ascii="Arial" w:hAnsi="Arial" w:cs="Arial"/>
          <w:sz w:val="20"/>
          <w:szCs w:val="20"/>
        </w:rPr>
        <w:t xml:space="preserve">vote that was referred to it.For that reason, the Appropriation Bill, the </w:t>
      </w:r>
      <w:r w:rsidR="0083708B" w:rsidRPr="0048047E">
        <w:rPr>
          <w:rFonts w:ascii="Arial" w:hAnsi="Arial" w:cs="Arial"/>
          <w:sz w:val="20"/>
          <w:szCs w:val="20"/>
        </w:rPr>
        <w:t>Strategic Plan</w:t>
      </w:r>
      <w:r w:rsidRPr="0048047E">
        <w:rPr>
          <w:rFonts w:ascii="Arial" w:hAnsi="Arial" w:cs="Arial"/>
          <w:sz w:val="20"/>
          <w:szCs w:val="20"/>
        </w:rPr>
        <w:t xml:space="preserve">, inclusive of the </w:t>
      </w:r>
      <w:r w:rsidR="00985E10" w:rsidRPr="0048047E">
        <w:rPr>
          <w:rFonts w:ascii="Arial" w:hAnsi="Arial" w:cs="Arial"/>
          <w:sz w:val="20"/>
          <w:szCs w:val="20"/>
        </w:rPr>
        <w:t>APP</w:t>
      </w:r>
      <w:r w:rsidR="0083708B" w:rsidRPr="0048047E">
        <w:rPr>
          <w:rFonts w:ascii="Arial" w:hAnsi="Arial" w:cs="Arial"/>
          <w:sz w:val="20"/>
          <w:szCs w:val="20"/>
        </w:rPr>
        <w:t>,</w:t>
      </w:r>
      <w:r w:rsidRPr="0048047E">
        <w:rPr>
          <w:rFonts w:ascii="Arial" w:hAnsi="Arial" w:cs="Arial"/>
          <w:sz w:val="20"/>
          <w:szCs w:val="20"/>
        </w:rPr>
        <w:t xml:space="preserve"> must thus be reported on and the </w:t>
      </w:r>
      <w:r w:rsidR="0083708B" w:rsidRPr="0048047E">
        <w:rPr>
          <w:rFonts w:ascii="Arial" w:hAnsi="Arial" w:cs="Arial"/>
          <w:sz w:val="20"/>
          <w:szCs w:val="20"/>
        </w:rPr>
        <w:t>Budget V</w:t>
      </w:r>
      <w:r w:rsidRPr="0048047E">
        <w:rPr>
          <w:rFonts w:ascii="Arial" w:hAnsi="Arial" w:cs="Arial"/>
          <w:sz w:val="20"/>
          <w:szCs w:val="20"/>
        </w:rPr>
        <w:t>ote must be adopted</w:t>
      </w:r>
      <w:r w:rsidR="0083708B" w:rsidRPr="0048047E">
        <w:rPr>
          <w:rFonts w:ascii="Arial" w:hAnsi="Arial" w:cs="Arial"/>
          <w:sz w:val="20"/>
          <w:szCs w:val="20"/>
        </w:rPr>
        <w:t>;</w:t>
      </w:r>
      <w:r w:rsidRPr="0048047E">
        <w:rPr>
          <w:rFonts w:ascii="Arial" w:hAnsi="Arial" w:cs="Arial"/>
          <w:sz w:val="20"/>
          <w:szCs w:val="20"/>
        </w:rPr>
        <w:t xml:space="preserve"> notwithstanding that there would be an adjustment to the budget at a later stage. </w:t>
      </w:r>
    </w:p>
    <w:p w:rsidR="0083708B" w:rsidRPr="0048047E" w:rsidRDefault="0083708B" w:rsidP="0048047E">
      <w:pPr>
        <w:spacing w:line="240" w:lineRule="auto"/>
        <w:rPr>
          <w:rFonts w:ascii="Arial" w:hAnsi="Arial" w:cs="Arial"/>
          <w:sz w:val="20"/>
          <w:szCs w:val="20"/>
        </w:rPr>
      </w:pPr>
    </w:p>
    <w:p w:rsidR="0083708B" w:rsidRPr="0048047E" w:rsidRDefault="0083708B" w:rsidP="0048047E">
      <w:pPr>
        <w:spacing w:line="240" w:lineRule="auto"/>
        <w:rPr>
          <w:rFonts w:ascii="Arial" w:hAnsi="Arial" w:cs="Arial"/>
          <w:sz w:val="20"/>
          <w:szCs w:val="20"/>
          <w:lang w:eastAsia="en-ZA"/>
        </w:rPr>
      </w:pPr>
      <w:r w:rsidRPr="0048047E">
        <w:rPr>
          <w:rFonts w:ascii="Arial" w:hAnsi="Arial" w:cs="Arial"/>
          <w:sz w:val="20"/>
          <w:szCs w:val="20"/>
        </w:rPr>
        <w:t xml:space="preserve">In alignment with the president’s announcement of the restructuring of government Departments on 14 June 2019, the new DTIC was formed on 1 April 2020. It is the amalgamation of the mandates, legislation, financial resources, human resources, and entities of the former Departments of Trade </w:t>
      </w:r>
      <w:r w:rsidRPr="0048047E">
        <w:rPr>
          <w:rFonts w:ascii="Arial" w:hAnsi="Arial" w:cs="Arial"/>
          <w:sz w:val="20"/>
          <w:szCs w:val="20"/>
        </w:rPr>
        <w:lastRenderedPageBreak/>
        <w:t xml:space="preserve">and Industry and of Economic Development. </w:t>
      </w:r>
      <w:r w:rsidRPr="0048047E">
        <w:rPr>
          <w:rFonts w:ascii="Arial" w:hAnsi="Arial" w:cs="Arial"/>
          <w:sz w:val="20"/>
          <w:szCs w:val="20"/>
          <w:lang w:eastAsia="en-ZA"/>
        </w:rPr>
        <w:t>The DTIC is responsible for administering 45 pieces of legislation; and overseeing 17 entities (excluding the Broad-based Black Economic Empowerment (B-BBEE) Commission, which is a trading entity within the administration of the DTIC) which contribute towards fulfilling the mandate of the department.</w:t>
      </w:r>
    </w:p>
    <w:p w:rsidR="00404CA6" w:rsidRPr="0048047E" w:rsidRDefault="00404CA6" w:rsidP="0048047E">
      <w:pPr>
        <w:spacing w:line="240" w:lineRule="auto"/>
        <w:rPr>
          <w:rFonts w:ascii="Arial" w:hAnsi="Arial" w:cs="Arial"/>
          <w:sz w:val="20"/>
          <w:szCs w:val="20"/>
        </w:rPr>
      </w:pPr>
    </w:p>
    <w:p w:rsidR="006A7D0D" w:rsidRPr="0048047E" w:rsidRDefault="006A7D0D" w:rsidP="0048047E">
      <w:pPr>
        <w:numPr>
          <w:ilvl w:val="1"/>
          <w:numId w:val="2"/>
        </w:numPr>
        <w:spacing w:line="240" w:lineRule="auto"/>
        <w:rPr>
          <w:rFonts w:ascii="Arial" w:hAnsi="Arial" w:cs="Arial"/>
          <w:b/>
          <w:sz w:val="20"/>
          <w:szCs w:val="20"/>
        </w:rPr>
      </w:pPr>
      <w:r w:rsidRPr="0048047E">
        <w:rPr>
          <w:rFonts w:ascii="Arial" w:hAnsi="Arial" w:cs="Arial"/>
          <w:b/>
          <w:sz w:val="20"/>
          <w:szCs w:val="20"/>
        </w:rPr>
        <w:t>Constitutional Mandate of the Committee</w:t>
      </w:r>
    </w:p>
    <w:p w:rsidR="006A7D0D" w:rsidRPr="0048047E" w:rsidRDefault="006A7D0D" w:rsidP="0048047E">
      <w:pPr>
        <w:pStyle w:val="BodyTextIndent"/>
        <w:spacing w:after="0" w:line="240" w:lineRule="auto"/>
        <w:ind w:left="0"/>
        <w:rPr>
          <w:rFonts w:ascii="Arial" w:hAnsi="Arial" w:cs="Arial"/>
          <w:color w:val="auto"/>
          <w:sz w:val="20"/>
          <w:szCs w:val="20"/>
        </w:rPr>
      </w:pPr>
      <w:r w:rsidRPr="0048047E">
        <w:rPr>
          <w:rFonts w:ascii="Arial" w:hAnsi="Arial" w:cs="Arial"/>
          <w:color w:val="auto"/>
          <w:sz w:val="20"/>
          <w:szCs w:val="20"/>
        </w:rPr>
        <w:t xml:space="preserve">Portfolio Committees exercise oversight over their respective departments and agencies in line with their Constitutional mandate set out in section 55(2) of the Constitution of </w:t>
      </w:r>
      <w:r w:rsidR="007821C4" w:rsidRPr="0048047E">
        <w:rPr>
          <w:rFonts w:ascii="Arial" w:hAnsi="Arial" w:cs="Arial"/>
          <w:color w:val="auto"/>
          <w:sz w:val="20"/>
          <w:szCs w:val="20"/>
        </w:rPr>
        <w:t xml:space="preserve">the Republic of South Africa, </w:t>
      </w:r>
      <w:r w:rsidRPr="0048047E">
        <w:rPr>
          <w:rFonts w:ascii="Arial" w:hAnsi="Arial" w:cs="Arial"/>
          <w:color w:val="auto"/>
          <w:sz w:val="20"/>
          <w:szCs w:val="20"/>
        </w:rPr>
        <w:t>1996 and section 27(4) of the Public Finance Management Act (No. 1 of 1999). In addition, the Money Bills Amendment Procedure and Related Matters Act (No. 9 of 2009) also requires committees to consider and report on their department and entities’ strategic</w:t>
      </w:r>
      <w:r w:rsidR="00225F88" w:rsidRPr="0048047E">
        <w:rPr>
          <w:rFonts w:ascii="Arial" w:hAnsi="Arial" w:cs="Arial"/>
          <w:color w:val="auto"/>
          <w:sz w:val="20"/>
          <w:szCs w:val="20"/>
        </w:rPr>
        <w:t xml:space="preserve"> and </w:t>
      </w:r>
      <w:r w:rsidR="00985E10" w:rsidRPr="0048047E">
        <w:rPr>
          <w:rFonts w:ascii="Arial" w:hAnsi="Arial" w:cs="Arial"/>
          <w:color w:val="auto"/>
          <w:sz w:val="20"/>
          <w:szCs w:val="20"/>
        </w:rPr>
        <w:t>APP</w:t>
      </w:r>
      <w:r w:rsidRPr="0048047E">
        <w:rPr>
          <w:rFonts w:ascii="Arial" w:hAnsi="Arial" w:cs="Arial"/>
          <w:color w:val="auto"/>
          <w:sz w:val="20"/>
          <w:szCs w:val="20"/>
        </w:rPr>
        <w:t>s. Portfolio committees may also advise the Standing Committee on Appropriations in the National Assembly regarding possible amendments</w:t>
      </w:r>
      <w:r w:rsidR="00225F88" w:rsidRPr="0048047E">
        <w:rPr>
          <w:rFonts w:ascii="Arial" w:hAnsi="Arial" w:cs="Arial"/>
          <w:color w:val="auto"/>
          <w:sz w:val="20"/>
          <w:szCs w:val="20"/>
        </w:rPr>
        <w:t>,</w:t>
      </w:r>
      <w:r w:rsidRPr="0048047E">
        <w:rPr>
          <w:rFonts w:ascii="Arial" w:hAnsi="Arial" w:cs="Arial"/>
          <w:color w:val="auto"/>
          <w:sz w:val="20"/>
          <w:szCs w:val="20"/>
        </w:rPr>
        <w:t xml:space="preserve"> within a budget vote</w:t>
      </w:r>
      <w:r w:rsidR="00225F88" w:rsidRPr="0048047E">
        <w:rPr>
          <w:rFonts w:ascii="Arial" w:hAnsi="Arial" w:cs="Arial"/>
          <w:color w:val="auto"/>
          <w:sz w:val="20"/>
          <w:szCs w:val="20"/>
        </w:rPr>
        <w:t>,</w:t>
      </w:r>
      <w:r w:rsidRPr="0048047E">
        <w:rPr>
          <w:rFonts w:ascii="Arial" w:hAnsi="Arial" w:cs="Arial"/>
          <w:color w:val="auto"/>
          <w:sz w:val="20"/>
          <w:szCs w:val="20"/>
        </w:rPr>
        <w:t xml:space="preserve"> for its consideration. </w:t>
      </w:r>
    </w:p>
    <w:p w:rsidR="006A7D0D" w:rsidRPr="0048047E" w:rsidRDefault="006A7D0D" w:rsidP="0048047E">
      <w:pPr>
        <w:spacing w:line="240" w:lineRule="auto"/>
        <w:rPr>
          <w:rFonts w:ascii="Arial" w:hAnsi="Arial" w:cs="Arial"/>
          <w:sz w:val="20"/>
          <w:szCs w:val="20"/>
        </w:rPr>
      </w:pPr>
    </w:p>
    <w:p w:rsidR="006A7D0D" w:rsidRPr="0048047E" w:rsidRDefault="006A7D0D" w:rsidP="0048047E">
      <w:pPr>
        <w:numPr>
          <w:ilvl w:val="1"/>
          <w:numId w:val="2"/>
        </w:numPr>
        <w:spacing w:line="240" w:lineRule="auto"/>
        <w:rPr>
          <w:rFonts w:ascii="Arial" w:hAnsi="Arial" w:cs="Arial"/>
          <w:b/>
          <w:sz w:val="20"/>
          <w:szCs w:val="20"/>
        </w:rPr>
      </w:pPr>
      <w:r w:rsidRPr="0048047E">
        <w:rPr>
          <w:rFonts w:ascii="Arial" w:hAnsi="Arial" w:cs="Arial"/>
          <w:b/>
          <w:sz w:val="20"/>
          <w:szCs w:val="20"/>
        </w:rPr>
        <w:t>Purpose</w:t>
      </w:r>
    </w:p>
    <w:p w:rsidR="006A7D0D" w:rsidRPr="0048047E" w:rsidRDefault="006A7D0D" w:rsidP="0048047E">
      <w:pPr>
        <w:spacing w:line="240" w:lineRule="auto"/>
        <w:rPr>
          <w:rFonts w:ascii="Arial" w:hAnsi="Arial" w:cs="Arial"/>
          <w:sz w:val="20"/>
          <w:szCs w:val="20"/>
        </w:rPr>
      </w:pPr>
      <w:r w:rsidRPr="0048047E">
        <w:rPr>
          <w:rFonts w:ascii="Arial" w:hAnsi="Arial" w:cs="Arial"/>
          <w:sz w:val="20"/>
          <w:szCs w:val="20"/>
        </w:rPr>
        <w:t>The purpose of this report is for the Portfolio Committee on Trade and Industry to report on its deliberations and considerationof the DTI</w:t>
      </w:r>
      <w:r w:rsidR="00DC593C" w:rsidRPr="0048047E">
        <w:rPr>
          <w:rFonts w:ascii="Arial" w:hAnsi="Arial" w:cs="Arial"/>
          <w:sz w:val="20"/>
          <w:szCs w:val="20"/>
        </w:rPr>
        <w:t>C</w:t>
      </w:r>
      <w:r w:rsidRPr="0048047E">
        <w:rPr>
          <w:rFonts w:ascii="Arial" w:hAnsi="Arial" w:cs="Arial"/>
          <w:sz w:val="20"/>
          <w:szCs w:val="20"/>
        </w:rPr>
        <w:t xml:space="preserve">’s </w:t>
      </w:r>
      <w:r w:rsidR="00DC593C" w:rsidRPr="0048047E">
        <w:rPr>
          <w:rFonts w:ascii="Arial" w:hAnsi="Arial" w:cs="Arial"/>
          <w:sz w:val="20"/>
          <w:szCs w:val="20"/>
        </w:rPr>
        <w:t xml:space="preserve">strategic plan, </w:t>
      </w:r>
      <w:r w:rsidR="00985E10" w:rsidRPr="0048047E">
        <w:rPr>
          <w:rFonts w:ascii="Arial" w:hAnsi="Arial" w:cs="Arial"/>
          <w:sz w:val="20"/>
          <w:szCs w:val="20"/>
        </w:rPr>
        <w:t>APP</w:t>
      </w:r>
      <w:r w:rsidRPr="0048047E">
        <w:rPr>
          <w:rFonts w:ascii="Arial" w:hAnsi="Arial" w:cs="Arial"/>
          <w:sz w:val="20"/>
          <w:szCs w:val="20"/>
        </w:rPr>
        <w:t xml:space="preserve"> and budget vote. Furthermore, to make recommendations regarding the approval, amendmen</w:t>
      </w:r>
      <w:r w:rsidR="00266FB3" w:rsidRPr="0048047E">
        <w:rPr>
          <w:rFonts w:ascii="Arial" w:hAnsi="Arial" w:cs="Arial"/>
          <w:sz w:val="20"/>
          <w:szCs w:val="20"/>
        </w:rPr>
        <w:t xml:space="preserve">t or rejection of Budget Vote </w:t>
      </w:r>
      <w:r w:rsidR="00DC593C" w:rsidRPr="0048047E">
        <w:rPr>
          <w:rFonts w:ascii="Arial" w:hAnsi="Arial" w:cs="Arial"/>
          <w:sz w:val="20"/>
          <w:szCs w:val="20"/>
        </w:rPr>
        <w:t>39</w:t>
      </w:r>
      <w:r w:rsidR="00266FB3" w:rsidRPr="0048047E">
        <w:rPr>
          <w:rFonts w:ascii="Arial" w:hAnsi="Arial" w:cs="Arial"/>
          <w:sz w:val="20"/>
          <w:szCs w:val="20"/>
        </w:rPr>
        <w:t>, as well as</w:t>
      </w:r>
      <w:r w:rsidRPr="0048047E">
        <w:rPr>
          <w:rFonts w:ascii="Arial" w:hAnsi="Arial" w:cs="Arial"/>
          <w:sz w:val="20"/>
          <w:szCs w:val="20"/>
        </w:rPr>
        <w:t xml:space="preserve"> any other recommendation regarding the implementation of the </w:t>
      </w:r>
      <w:r w:rsidR="00DC593C" w:rsidRPr="0048047E">
        <w:rPr>
          <w:rFonts w:ascii="Arial" w:hAnsi="Arial" w:cs="Arial"/>
          <w:sz w:val="20"/>
          <w:szCs w:val="20"/>
        </w:rPr>
        <w:t xml:space="preserve">strategic and </w:t>
      </w:r>
      <w:r w:rsidR="00985E10" w:rsidRPr="0048047E">
        <w:rPr>
          <w:rFonts w:ascii="Arial" w:hAnsi="Arial" w:cs="Arial"/>
          <w:sz w:val="20"/>
          <w:szCs w:val="20"/>
        </w:rPr>
        <w:t>APP</w:t>
      </w:r>
      <w:r w:rsidR="00266FB3" w:rsidRPr="0048047E">
        <w:rPr>
          <w:rFonts w:ascii="Arial" w:hAnsi="Arial" w:cs="Arial"/>
          <w:sz w:val="20"/>
          <w:szCs w:val="20"/>
        </w:rPr>
        <w:t>s of the DTI</w:t>
      </w:r>
      <w:r w:rsidR="00DC593C" w:rsidRPr="0048047E">
        <w:rPr>
          <w:rFonts w:ascii="Arial" w:hAnsi="Arial" w:cs="Arial"/>
          <w:sz w:val="20"/>
          <w:szCs w:val="20"/>
        </w:rPr>
        <w:t>C</w:t>
      </w:r>
      <w:r w:rsidRPr="0048047E">
        <w:rPr>
          <w:rFonts w:ascii="Arial" w:hAnsi="Arial" w:cs="Arial"/>
          <w:sz w:val="20"/>
          <w:szCs w:val="20"/>
        </w:rPr>
        <w:t>.</w:t>
      </w:r>
    </w:p>
    <w:p w:rsidR="006A7D0D" w:rsidRPr="0048047E" w:rsidRDefault="006A7D0D" w:rsidP="0048047E">
      <w:pPr>
        <w:spacing w:line="240" w:lineRule="auto"/>
        <w:rPr>
          <w:rFonts w:ascii="Arial" w:hAnsi="Arial" w:cs="Arial"/>
          <w:sz w:val="20"/>
          <w:szCs w:val="20"/>
        </w:rPr>
      </w:pPr>
    </w:p>
    <w:p w:rsidR="006A7D0D" w:rsidRPr="0048047E" w:rsidRDefault="006A7D0D" w:rsidP="0048047E">
      <w:pPr>
        <w:numPr>
          <w:ilvl w:val="1"/>
          <w:numId w:val="2"/>
        </w:numPr>
        <w:spacing w:line="240" w:lineRule="auto"/>
        <w:rPr>
          <w:rFonts w:ascii="Arial" w:hAnsi="Arial" w:cs="Arial"/>
          <w:b/>
          <w:sz w:val="20"/>
          <w:szCs w:val="20"/>
        </w:rPr>
      </w:pPr>
      <w:r w:rsidRPr="0048047E">
        <w:rPr>
          <w:rFonts w:ascii="Arial" w:hAnsi="Arial" w:cs="Arial"/>
          <w:b/>
          <w:sz w:val="20"/>
          <w:szCs w:val="20"/>
        </w:rPr>
        <w:t>Process</w:t>
      </w:r>
    </w:p>
    <w:p w:rsidR="006A7D0D" w:rsidRPr="0048047E" w:rsidRDefault="006A7D0D" w:rsidP="0048047E">
      <w:pPr>
        <w:spacing w:line="240" w:lineRule="auto"/>
        <w:rPr>
          <w:rFonts w:ascii="Arial" w:hAnsi="Arial" w:cs="Arial"/>
          <w:sz w:val="20"/>
          <w:szCs w:val="20"/>
          <w:highlight w:val="yellow"/>
        </w:rPr>
      </w:pPr>
      <w:r w:rsidRPr="0048047E">
        <w:rPr>
          <w:rFonts w:ascii="Arial" w:hAnsi="Arial" w:cs="Arial"/>
          <w:sz w:val="20"/>
          <w:szCs w:val="20"/>
        </w:rPr>
        <w:t xml:space="preserve">The </w:t>
      </w:r>
      <w:r w:rsidR="00266FB3" w:rsidRPr="0048047E">
        <w:rPr>
          <w:rFonts w:ascii="Arial" w:hAnsi="Arial" w:cs="Arial"/>
          <w:sz w:val="20"/>
          <w:szCs w:val="20"/>
        </w:rPr>
        <w:t>C</w:t>
      </w:r>
      <w:r w:rsidRPr="0048047E">
        <w:rPr>
          <w:rFonts w:ascii="Arial" w:hAnsi="Arial" w:cs="Arial"/>
          <w:sz w:val="20"/>
          <w:szCs w:val="20"/>
        </w:rPr>
        <w:t>ommittee’s consideration of Vote</w:t>
      </w:r>
      <w:r w:rsidR="00266FB3" w:rsidRPr="0048047E">
        <w:rPr>
          <w:rFonts w:ascii="Arial" w:hAnsi="Arial" w:cs="Arial"/>
          <w:sz w:val="20"/>
          <w:szCs w:val="20"/>
        </w:rPr>
        <w:t xml:space="preserve"> 3</w:t>
      </w:r>
      <w:r w:rsidR="00DC593C" w:rsidRPr="0048047E">
        <w:rPr>
          <w:rFonts w:ascii="Arial" w:hAnsi="Arial" w:cs="Arial"/>
          <w:sz w:val="20"/>
          <w:szCs w:val="20"/>
        </w:rPr>
        <w:t>9</w:t>
      </w:r>
      <w:r w:rsidRPr="0048047E">
        <w:rPr>
          <w:rFonts w:ascii="Arial" w:hAnsi="Arial" w:cs="Arial"/>
          <w:sz w:val="20"/>
          <w:szCs w:val="20"/>
        </w:rPr>
        <w:t>involved a</w:t>
      </w:r>
      <w:r w:rsidR="001562C5" w:rsidRPr="0048047E">
        <w:rPr>
          <w:rFonts w:ascii="Arial" w:hAnsi="Arial" w:cs="Arial"/>
          <w:sz w:val="20"/>
          <w:szCs w:val="20"/>
        </w:rPr>
        <w:t>n</w:t>
      </w:r>
      <w:r w:rsidR="00266FB3" w:rsidRPr="0048047E">
        <w:rPr>
          <w:rFonts w:ascii="Arial" w:hAnsi="Arial" w:cs="Arial"/>
          <w:sz w:val="20"/>
          <w:szCs w:val="20"/>
        </w:rPr>
        <w:t xml:space="preserve"> engagement with </w:t>
      </w:r>
      <w:r w:rsidR="00225F88" w:rsidRPr="0048047E">
        <w:rPr>
          <w:rFonts w:ascii="Arial" w:hAnsi="Arial" w:cs="Arial"/>
          <w:sz w:val="20"/>
          <w:szCs w:val="20"/>
        </w:rPr>
        <w:t>Mr E Patel,</w:t>
      </w:r>
      <w:r w:rsidR="00266FB3" w:rsidRPr="0048047E">
        <w:rPr>
          <w:rFonts w:ascii="Arial" w:hAnsi="Arial" w:cs="Arial"/>
          <w:sz w:val="20"/>
          <w:szCs w:val="20"/>
        </w:rPr>
        <w:t>the Minister of Trade and Industry,</w:t>
      </w:r>
      <w:r w:rsidR="00DC593C" w:rsidRPr="0048047E">
        <w:rPr>
          <w:rFonts w:ascii="Arial" w:hAnsi="Arial" w:cs="Arial"/>
          <w:sz w:val="20"/>
          <w:szCs w:val="20"/>
        </w:rPr>
        <w:t xml:space="preserve"> and</w:t>
      </w:r>
      <w:r w:rsidR="00225F88" w:rsidRPr="0048047E">
        <w:rPr>
          <w:rFonts w:ascii="Arial" w:hAnsi="Arial" w:cs="Arial"/>
          <w:sz w:val="20"/>
          <w:szCs w:val="20"/>
        </w:rPr>
        <w:t>Mr L October,</w:t>
      </w:r>
      <w:r w:rsidR="001562C5" w:rsidRPr="0048047E">
        <w:rPr>
          <w:rFonts w:ascii="Arial" w:hAnsi="Arial" w:cs="Arial"/>
          <w:sz w:val="20"/>
          <w:szCs w:val="20"/>
        </w:rPr>
        <w:t>the Director-General of Trade</w:t>
      </w:r>
      <w:r w:rsidR="00DC593C" w:rsidRPr="0048047E">
        <w:rPr>
          <w:rFonts w:ascii="Arial" w:hAnsi="Arial" w:cs="Arial"/>
          <w:sz w:val="20"/>
          <w:szCs w:val="20"/>
        </w:rPr>
        <w:t>,</w:t>
      </w:r>
      <w:r w:rsidR="001562C5" w:rsidRPr="0048047E">
        <w:rPr>
          <w:rFonts w:ascii="Arial" w:hAnsi="Arial" w:cs="Arial"/>
          <w:sz w:val="20"/>
          <w:szCs w:val="20"/>
        </w:rPr>
        <w:t xml:space="preserve"> Industry</w:t>
      </w:r>
      <w:r w:rsidR="00DC593C" w:rsidRPr="0048047E">
        <w:rPr>
          <w:rFonts w:ascii="Arial" w:hAnsi="Arial" w:cs="Arial"/>
          <w:sz w:val="20"/>
          <w:szCs w:val="20"/>
        </w:rPr>
        <w:t>and Competition</w:t>
      </w:r>
      <w:r w:rsidR="001562C5" w:rsidRPr="0048047E">
        <w:rPr>
          <w:rFonts w:ascii="Arial" w:hAnsi="Arial" w:cs="Arial"/>
          <w:sz w:val="20"/>
          <w:szCs w:val="20"/>
        </w:rPr>
        <w:t>,</w:t>
      </w:r>
      <w:r w:rsidRPr="0048047E">
        <w:rPr>
          <w:rFonts w:ascii="Arial" w:hAnsi="Arial" w:cs="Arial"/>
          <w:sz w:val="20"/>
          <w:szCs w:val="20"/>
        </w:rPr>
        <w:t xml:space="preserve"> on </w:t>
      </w:r>
      <w:r w:rsidR="00DC593C" w:rsidRPr="0048047E">
        <w:rPr>
          <w:rFonts w:ascii="Arial" w:hAnsi="Arial" w:cs="Arial"/>
          <w:sz w:val="20"/>
          <w:szCs w:val="20"/>
        </w:rPr>
        <w:t>3 March and 11 May 2020</w:t>
      </w:r>
      <w:r w:rsidR="001562C5" w:rsidRPr="0048047E">
        <w:rPr>
          <w:rFonts w:ascii="Arial" w:hAnsi="Arial" w:cs="Arial"/>
          <w:sz w:val="20"/>
          <w:szCs w:val="20"/>
        </w:rPr>
        <w:t xml:space="preserve">.Mr Patel </w:t>
      </w:r>
      <w:r w:rsidR="009D59BC" w:rsidRPr="0048047E">
        <w:rPr>
          <w:rFonts w:ascii="Arial" w:hAnsi="Arial" w:cs="Arial"/>
          <w:sz w:val="20"/>
          <w:szCs w:val="20"/>
        </w:rPr>
        <w:t>engaged the Committee on the implications of the 2020 State of the Nation Address in relation to the mandate of the DTIC</w:t>
      </w:r>
      <w:r w:rsidR="001562C5" w:rsidRPr="0048047E">
        <w:rPr>
          <w:rFonts w:ascii="Arial" w:hAnsi="Arial" w:cs="Arial"/>
          <w:sz w:val="20"/>
          <w:szCs w:val="20"/>
        </w:rPr>
        <w:t>an</w:t>
      </w:r>
      <w:r w:rsidR="009D59BC" w:rsidRPr="0048047E">
        <w:rPr>
          <w:rFonts w:ascii="Arial" w:hAnsi="Arial" w:cs="Arial"/>
          <w:sz w:val="20"/>
          <w:szCs w:val="20"/>
        </w:rPr>
        <w:t>d provided an overview of the mergedDepartment, as well as the economic context of the country given the advent of the COVID-19 pandemic</w:t>
      </w:r>
      <w:r w:rsidR="001562C5" w:rsidRPr="0048047E">
        <w:rPr>
          <w:rFonts w:ascii="Arial" w:hAnsi="Arial" w:cs="Arial"/>
          <w:sz w:val="20"/>
          <w:szCs w:val="20"/>
        </w:rPr>
        <w:t>. The</w:t>
      </w:r>
      <w:r w:rsidR="009D59BC" w:rsidRPr="0048047E">
        <w:rPr>
          <w:rFonts w:ascii="Arial" w:hAnsi="Arial" w:cs="Arial"/>
          <w:sz w:val="20"/>
          <w:szCs w:val="20"/>
        </w:rPr>
        <w:t xml:space="preserve"> Director-General</w:t>
      </w:r>
      <w:r w:rsidR="001562C5" w:rsidRPr="0048047E">
        <w:rPr>
          <w:rFonts w:ascii="Arial" w:hAnsi="Arial" w:cs="Arial"/>
          <w:sz w:val="20"/>
          <w:szCs w:val="20"/>
        </w:rPr>
        <w:t xml:space="preserve"> then </w:t>
      </w:r>
      <w:r w:rsidRPr="0048047E">
        <w:rPr>
          <w:rFonts w:ascii="Arial" w:hAnsi="Arial" w:cs="Arial"/>
          <w:sz w:val="20"/>
          <w:szCs w:val="20"/>
        </w:rPr>
        <w:t xml:space="preserve">presented </w:t>
      </w:r>
      <w:r w:rsidR="001562C5" w:rsidRPr="0048047E">
        <w:rPr>
          <w:rFonts w:ascii="Arial" w:hAnsi="Arial" w:cs="Arial"/>
          <w:sz w:val="20"/>
          <w:szCs w:val="20"/>
        </w:rPr>
        <w:t xml:space="preserve">the </w:t>
      </w:r>
      <w:r w:rsidR="009D59BC" w:rsidRPr="0048047E">
        <w:rPr>
          <w:rFonts w:ascii="Arial" w:hAnsi="Arial" w:cs="Arial"/>
          <w:sz w:val="20"/>
          <w:szCs w:val="20"/>
        </w:rPr>
        <w:t xml:space="preserve">DTIC’s Strategic and </w:t>
      </w:r>
      <w:r w:rsidR="00985E10" w:rsidRPr="0048047E">
        <w:rPr>
          <w:rFonts w:ascii="Arial" w:hAnsi="Arial" w:cs="Arial"/>
          <w:sz w:val="20"/>
          <w:szCs w:val="20"/>
        </w:rPr>
        <w:t>APP</w:t>
      </w:r>
      <w:r w:rsidR="009D59BC" w:rsidRPr="0048047E">
        <w:rPr>
          <w:rFonts w:ascii="Arial" w:hAnsi="Arial" w:cs="Arial"/>
          <w:sz w:val="20"/>
          <w:szCs w:val="20"/>
        </w:rPr>
        <w:t>s and an overview of Budget Vote 39</w:t>
      </w:r>
      <w:r w:rsidRPr="0048047E">
        <w:rPr>
          <w:rFonts w:ascii="Arial" w:hAnsi="Arial" w:cs="Arial"/>
          <w:sz w:val="20"/>
          <w:szCs w:val="20"/>
        </w:rPr>
        <w:t xml:space="preserve">. </w:t>
      </w:r>
    </w:p>
    <w:p w:rsidR="006A7D0D" w:rsidRPr="0048047E" w:rsidRDefault="006A7D0D" w:rsidP="0048047E">
      <w:pPr>
        <w:spacing w:line="240" w:lineRule="auto"/>
        <w:rPr>
          <w:rFonts w:ascii="Arial" w:hAnsi="Arial" w:cs="Arial"/>
          <w:sz w:val="20"/>
          <w:szCs w:val="20"/>
        </w:rPr>
      </w:pPr>
    </w:p>
    <w:p w:rsidR="0083708B" w:rsidRPr="0048047E" w:rsidRDefault="0083708B" w:rsidP="0048047E">
      <w:pPr>
        <w:spacing w:line="240" w:lineRule="auto"/>
        <w:rPr>
          <w:rFonts w:ascii="Arial" w:hAnsi="Arial" w:cs="Arial"/>
          <w:sz w:val="20"/>
          <w:szCs w:val="20"/>
        </w:rPr>
      </w:pPr>
    </w:p>
    <w:p w:rsidR="0083708B" w:rsidRPr="0048047E" w:rsidRDefault="0083708B" w:rsidP="0048047E">
      <w:pPr>
        <w:spacing w:line="240" w:lineRule="auto"/>
        <w:rPr>
          <w:rFonts w:ascii="Arial" w:hAnsi="Arial" w:cs="Arial"/>
          <w:b/>
          <w:sz w:val="20"/>
          <w:szCs w:val="20"/>
        </w:rPr>
      </w:pPr>
      <w:r w:rsidRPr="0048047E">
        <w:rPr>
          <w:rFonts w:ascii="Arial" w:hAnsi="Arial" w:cs="Arial"/>
          <w:b/>
          <w:sz w:val="20"/>
          <w:szCs w:val="20"/>
        </w:rPr>
        <w:br w:type="page"/>
      </w:r>
    </w:p>
    <w:p w:rsidR="006A7D0D" w:rsidRPr="0048047E" w:rsidRDefault="00DC593C" w:rsidP="0048047E">
      <w:pPr>
        <w:numPr>
          <w:ilvl w:val="0"/>
          <w:numId w:val="2"/>
        </w:numPr>
        <w:spacing w:line="240" w:lineRule="auto"/>
        <w:rPr>
          <w:rFonts w:ascii="Arial" w:hAnsi="Arial" w:cs="Arial"/>
          <w:b/>
          <w:sz w:val="20"/>
          <w:szCs w:val="20"/>
        </w:rPr>
      </w:pPr>
      <w:r w:rsidRPr="0048047E">
        <w:rPr>
          <w:rFonts w:ascii="Arial" w:hAnsi="Arial" w:cs="Arial"/>
          <w:b/>
          <w:sz w:val="20"/>
          <w:szCs w:val="20"/>
        </w:rPr>
        <w:lastRenderedPageBreak/>
        <w:t xml:space="preserve">Policy priorities for </w:t>
      </w:r>
      <w:r w:rsidR="00BE0D0E" w:rsidRPr="0048047E">
        <w:rPr>
          <w:rFonts w:ascii="Arial" w:hAnsi="Arial" w:cs="Arial"/>
          <w:b/>
          <w:sz w:val="20"/>
          <w:szCs w:val="20"/>
        </w:rPr>
        <w:t xml:space="preserve">the </w:t>
      </w:r>
      <w:r w:rsidRPr="0048047E">
        <w:rPr>
          <w:rFonts w:ascii="Arial" w:hAnsi="Arial" w:cs="Arial"/>
          <w:b/>
          <w:sz w:val="20"/>
          <w:szCs w:val="20"/>
        </w:rPr>
        <w:t>2020</w:t>
      </w:r>
      <w:r w:rsidR="00741DE9" w:rsidRPr="0048047E">
        <w:rPr>
          <w:rFonts w:ascii="Arial" w:hAnsi="Arial" w:cs="Arial"/>
          <w:b/>
          <w:sz w:val="20"/>
          <w:szCs w:val="20"/>
        </w:rPr>
        <w:t>/2</w:t>
      </w:r>
      <w:r w:rsidRPr="0048047E">
        <w:rPr>
          <w:rFonts w:ascii="Arial" w:hAnsi="Arial" w:cs="Arial"/>
          <w:b/>
          <w:sz w:val="20"/>
          <w:szCs w:val="20"/>
        </w:rPr>
        <w:t>1</w:t>
      </w:r>
      <w:r w:rsidR="00BE0D0E" w:rsidRPr="0048047E">
        <w:rPr>
          <w:rFonts w:ascii="Arial" w:hAnsi="Arial" w:cs="Arial"/>
          <w:b/>
          <w:sz w:val="20"/>
          <w:szCs w:val="20"/>
        </w:rPr>
        <w:t xml:space="preserve"> financial year</w:t>
      </w:r>
    </w:p>
    <w:p w:rsidR="00741DE9" w:rsidRPr="0048047E" w:rsidRDefault="00741DE9" w:rsidP="0048047E">
      <w:pPr>
        <w:spacing w:line="240" w:lineRule="auto"/>
        <w:rPr>
          <w:rFonts w:ascii="Arial" w:hAnsi="Arial" w:cs="Arial"/>
          <w:sz w:val="20"/>
          <w:szCs w:val="20"/>
        </w:rPr>
      </w:pPr>
    </w:p>
    <w:p w:rsidR="00741DE9" w:rsidRPr="0048047E" w:rsidRDefault="00741DE9" w:rsidP="0048047E">
      <w:pPr>
        <w:numPr>
          <w:ilvl w:val="1"/>
          <w:numId w:val="2"/>
        </w:numPr>
        <w:spacing w:line="240" w:lineRule="auto"/>
        <w:rPr>
          <w:rFonts w:ascii="Arial" w:hAnsi="Arial" w:cs="Arial"/>
          <w:b/>
          <w:sz w:val="20"/>
          <w:szCs w:val="20"/>
        </w:rPr>
      </w:pPr>
      <w:r w:rsidRPr="0048047E">
        <w:rPr>
          <w:rFonts w:ascii="Arial" w:hAnsi="Arial" w:cs="Arial"/>
          <w:b/>
          <w:sz w:val="20"/>
          <w:szCs w:val="20"/>
        </w:rPr>
        <w:t>State of the Nation Address</w:t>
      </w:r>
    </w:p>
    <w:p w:rsidR="006E769B" w:rsidRPr="0048047E" w:rsidRDefault="006E769B" w:rsidP="0048047E">
      <w:pPr>
        <w:spacing w:line="240" w:lineRule="auto"/>
        <w:rPr>
          <w:rFonts w:ascii="Arial" w:hAnsi="Arial" w:cs="Arial"/>
          <w:color w:val="auto"/>
          <w:spacing w:val="0"/>
          <w:sz w:val="20"/>
          <w:szCs w:val="20"/>
          <w:lang w:val="en-ZA" w:eastAsia="en-ZA"/>
        </w:rPr>
      </w:pPr>
      <w:r w:rsidRPr="0048047E">
        <w:rPr>
          <w:rFonts w:ascii="Arial" w:hAnsi="Arial" w:cs="Arial"/>
          <w:sz w:val="20"/>
          <w:szCs w:val="20"/>
        </w:rPr>
        <w:t xml:space="preserve">On 13 February 2020, the President, Mr M Ramaphosa made his State of the Nation Address. In terms of the mandate of the DTIC, he </w:t>
      </w:r>
      <w:r w:rsidR="002C126A" w:rsidRPr="0048047E">
        <w:rPr>
          <w:rFonts w:ascii="Arial" w:hAnsi="Arial" w:cs="Arial"/>
          <w:sz w:val="20"/>
          <w:szCs w:val="20"/>
        </w:rPr>
        <w:t>noted</w:t>
      </w:r>
      <w:r w:rsidR="009D59BC" w:rsidRPr="0048047E">
        <w:rPr>
          <w:rFonts w:ascii="Arial" w:hAnsi="Arial" w:cs="Arial"/>
          <w:sz w:val="20"/>
          <w:szCs w:val="20"/>
        </w:rPr>
        <w:t xml:space="preserve"> that the economy had grown slowly </w:t>
      </w:r>
      <w:r w:rsidR="002C126A" w:rsidRPr="0048047E">
        <w:rPr>
          <w:rFonts w:ascii="Arial" w:hAnsi="Arial" w:cs="Arial"/>
          <w:sz w:val="20"/>
          <w:szCs w:val="20"/>
        </w:rPr>
        <w:t xml:space="preserve">and that while </w:t>
      </w:r>
      <w:r w:rsidR="002C126A" w:rsidRPr="0048047E">
        <w:rPr>
          <w:rFonts w:ascii="Arial" w:hAnsi="Arial" w:cs="Arial"/>
          <w:color w:val="auto"/>
          <w:spacing w:val="0"/>
          <w:sz w:val="20"/>
          <w:szCs w:val="20"/>
          <w:lang w:val="en-ZA" w:eastAsia="en-ZA"/>
        </w:rPr>
        <w:t>jobs</w:t>
      </w:r>
      <w:r w:rsidR="000124EA" w:rsidRPr="0048047E">
        <w:rPr>
          <w:rFonts w:ascii="Arial" w:hAnsi="Arial" w:cs="Arial"/>
          <w:sz w:val="20"/>
          <w:szCs w:val="20"/>
        </w:rPr>
        <w:t>were</w:t>
      </w:r>
      <w:r w:rsidR="002C126A" w:rsidRPr="0048047E">
        <w:rPr>
          <w:rFonts w:ascii="Arial" w:hAnsi="Arial" w:cs="Arial"/>
          <w:sz w:val="20"/>
          <w:szCs w:val="20"/>
        </w:rPr>
        <w:t xml:space="preserve">being </w:t>
      </w:r>
      <w:r w:rsidRPr="0048047E">
        <w:rPr>
          <w:rFonts w:ascii="Arial" w:hAnsi="Arial" w:cs="Arial"/>
          <w:color w:val="auto"/>
          <w:spacing w:val="0"/>
          <w:sz w:val="20"/>
          <w:szCs w:val="20"/>
          <w:lang w:val="en-ZA" w:eastAsia="en-ZA"/>
        </w:rPr>
        <w:t xml:space="preserve">created, the rate of unemployment </w:t>
      </w:r>
      <w:r w:rsidR="002C126A" w:rsidRPr="0048047E">
        <w:rPr>
          <w:rFonts w:ascii="Arial" w:hAnsi="Arial" w:cs="Arial"/>
          <w:color w:val="auto"/>
          <w:spacing w:val="0"/>
          <w:sz w:val="20"/>
          <w:szCs w:val="20"/>
          <w:lang w:val="en-ZA" w:eastAsia="en-ZA"/>
        </w:rPr>
        <w:t>was still</w:t>
      </w:r>
      <w:r w:rsidRPr="0048047E">
        <w:rPr>
          <w:rFonts w:ascii="Arial" w:hAnsi="Arial" w:cs="Arial"/>
          <w:color w:val="auto"/>
          <w:spacing w:val="0"/>
          <w:sz w:val="20"/>
          <w:szCs w:val="20"/>
          <w:lang w:val="en-ZA" w:eastAsia="en-ZA"/>
        </w:rPr>
        <w:t xml:space="preserve"> deepening.</w:t>
      </w:r>
      <w:r w:rsidR="007F3431" w:rsidRPr="0048047E">
        <w:rPr>
          <w:rFonts w:ascii="Arial" w:hAnsi="Arial" w:cs="Arial"/>
          <w:color w:val="auto"/>
          <w:spacing w:val="0"/>
          <w:sz w:val="20"/>
          <w:szCs w:val="20"/>
          <w:lang w:val="en-ZA" w:eastAsia="en-ZA"/>
        </w:rPr>
        <w:t>While h</w:t>
      </w:r>
      <w:r w:rsidR="002C126A" w:rsidRPr="0048047E">
        <w:rPr>
          <w:rFonts w:ascii="Arial" w:hAnsi="Arial" w:cs="Arial"/>
          <w:color w:val="auto"/>
          <w:spacing w:val="0"/>
          <w:sz w:val="20"/>
          <w:szCs w:val="20"/>
          <w:lang w:val="en-ZA" w:eastAsia="en-ZA"/>
        </w:rPr>
        <w:t xml:space="preserve">e acknowledged the challenges that had contributed to this such as </w:t>
      </w:r>
      <w:r w:rsidRPr="0048047E">
        <w:rPr>
          <w:rFonts w:ascii="Arial" w:hAnsi="Arial" w:cs="Arial"/>
          <w:color w:val="auto"/>
          <w:spacing w:val="0"/>
          <w:sz w:val="20"/>
          <w:szCs w:val="20"/>
          <w:lang w:val="en-ZA" w:eastAsia="en-ZA"/>
        </w:rPr>
        <w:t xml:space="preserve">persistent energy shortages </w:t>
      </w:r>
      <w:r w:rsidR="002C126A" w:rsidRPr="0048047E">
        <w:rPr>
          <w:rFonts w:ascii="Arial" w:hAnsi="Arial" w:cs="Arial"/>
          <w:color w:val="auto"/>
          <w:spacing w:val="0"/>
          <w:sz w:val="20"/>
          <w:szCs w:val="20"/>
          <w:lang w:val="en-ZA" w:eastAsia="en-ZA"/>
        </w:rPr>
        <w:t>and the fiscal constraint</w:t>
      </w:r>
      <w:r w:rsidR="007F3431" w:rsidRPr="0048047E">
        <w:rPr>
          <w:rFonts w:ascii="Arial" w:hAnsi="Arial" w:cs="Arial"/>
          <w:color w:val="auto"/>
          <w:spacing w:val="0"/>
          <w:sz w:val="20"/>
          <w:szCs w:val="20"/>
          <w:lang w:val="en-ZA" w:eastAsia="en-ZA"/>
        </w:rPr>
        <w:t>, healso reminded the country of its potential and the progress that had been made</w:t>
      </w:r>
      <w:r w:rsidR="002C126A" w:rsidRPr="0048047E">
        <w:rPr>
          <w:rFonts w:ascii="Arial" w:hAnsi="Arial" w:cs="Arial"/>
          <w:color w:val="auto"/>
          <w:spacing w:val="0"/>
          <w:sz w:val="20"/>
          <w:szCs w:val="20"/>
          <w:lang w:val="en-ZA" w:eastAsia="en-ZA"/>
        </w:rPr>
        <w:t>.</w:t>
      </w:r>
      <w:r w:rsidR="007F3431" w:rsidRPr="0048047E">
        <w:rPr>
          <w:rFonts w:ascii="Arial" w:hAnsi="Arial" w:cs="Arial"/>
          <w:color w:val="auto"/>
          <w:spacing w:val="0"/>
          <w:sz w:val="20"/>
          <w:szCs w:val="20"/>
          <w:lang w:val="en-ZA" w:eastAsia="en-ZA"/>
        </w:rPr>
        <w:t xml:space="preserve"> He emphasised the need for social compacting between business labour, civil society and government to </w:t>
      </w:r>
      <w:r w:rsidRPr="0048047E">
        <w:rPr>
          <w:rFonts w:ascii="Arial" w:hAnsi="Arial" w:cs="Arial"/>
          <w:color w:val="auto"/>
          <w:spacing w:val="0"/>
          <w:sz w:val="20"/>
          <w:szCs w:val="20"/>
          <w:lang w:val="en-ZA" w:eastAsia="en-ZA"/>
        </w:rPr>
        <w:t xml:space="preserve">build consensus around </w:t>
      </w:r>
      <w:r w:rsidR="007F3431" w:rsidRPr="0048047E">
        <w:rPr>
          <w:rFonts w:ascii="Arial" w:hAnsi="Arial" w:cs="Arial"/>
          <w:color w:val="auto"/>
          <w:spacing w:val="0"/>
          <w:sz w:val="20"/>
          <w:szCs w:val="20"/>
          <w:lang w:val="en-ZA" w:eastAsia="en-ZA"/>
        </w:rPr>
        <w:t xml:space="preserve">the economic recovery plan. </w:t>
      </w:r>
    </w:p>
    <w:p w:rsidR="00575F62" w:rsidRPr="0048047E" w:rsidRDefault="00575F62" w:rsidP="0048047E">
      <w:pPr>
        <w:spacing w:line="240" w:lineRule="auto"/>
        <w:rPr>
          <w:rFonts w:ascii="Arial" w:hAnsi="Arial" w:cs="Arial"/>
          <w:color w:val="auto"/>
          <w:spacing w:val="0"/>
          <w:sz w:val="20"/>
          <w:szCs w:val="20"/>
          <w:lang w:val="en-ZA" w:eastAsia="en-ZA"/>
        </w:rPr>
      </w:pPr>
    </w:p>
    <w:p w:rsidR="00575F62" w:rsidRPr="0048047E" w:rsidRDefault="00575F62" w:rsidP="0048047E">
      <w:pPr>
        <w:spacing w:line="240" w:lineRule="auto"/>
        <w:rPr>
          <w:rFonts w:ascii="Arial" w:hAnsi="Arial" w:cs="Arial"/>
          <w:color w:val="auto"/>
          <w:spacing w:val="0"/>
          <w:sz w:val="20"/>
          <w:szCs w:val="20"/>
          <w:lang w:val="en-ZA" w:eastAsia="en-ZA"/>
        </w:rPr>
      </w:pPr>
      <w:r w:rsidRPr="0048047E">
        <w:rPr>
          <w:rFonts w:ascii="Arial" w:hAnsi="Arial" w:cs="Arial"/>
          <w:color w:val="auto"/>
          <w:spacing w:val="0"/>
          <w:sz w:val="20"/>
          <w:szCs w:val="20"/>
          <w:lang w:val="en-ZA" w:eastAsia="en-ZA"/>
        </w:rPr>
        <w:t>The President focused on the following areas for the DTIC’s implementation:</w:t>
      </w:r>
    </w:p>
    <w:p w:rsidR="00273904" w:rsidRPr="0048047E" w:rsidRDefault="00273904" w:rsidP="0048047E">
      <w:pPr>
        <w:spacing w:line="240" w:lineRule="auto"/>
        <w:rPr>
          <w:rFonts w:ascii="Arial" w:hAnsi="Arial" w:cs="Arial"/>
          <w:color w:val="auto"/>
          <w:spacing w:val="0"/>
          <w:sz w:val="20"/>
          <w:szCs w:val="20"/>
          <w:lang w:val="en-ZA" w:eastAsia="en-ZA"/>
        </w:rPr>
      </w:pPr>
    </w:p>
    <w:p w:rsidR="00575F62" w:rsidRPr="0048047E" w:rsidRDefault="00575F62" w:rsidP="0048047E">
      <w:pPr>
        <w:pStyle w:val="ListParagraph"/>
        <w:numPr>
          <w:ilvl w:val="0"/>
          <w:numId w:val="7"/>
        </w:numPr>
        <w:spacing w:line="240" w:lineRule="auto"/>
        <w:rPr>
          <w:rFonts w:ascii="Arial" w:hAnsi="Arial" w:cs="Arial"/>
          <w:sz w:val="20"/>
          <w:szCs w:val="20"/>
          <w:lang w:val="en-ZA" w:eastAsia="en-ZA"/>
        </w:rPr>
      </w:pPr>
      <w:r w:rsidRPr="0048047E">
        <w:rPr>
          <w:rFonts w:ascii="Arial" w:hAnsi="Arial" w:cs="Arial"/>
          <w:i/>
          <w:sz w:val="20"/>
          <w:szCs w:val="20"/>
          <w:lang w:val="en-ZA" w:eastAsia="en-ZA"/>
        </w:rPr>
        <w:t>The development and implementation of Master Plans</w:t>
      </w:r>
      <w:r w:rsidRPr="0048047E">
        <w:rPr>
          <w:rFonts w:ascii="Arial" w:hAnsi="Arial" w:cs="Arial"/>
          <w:sz w:val="20"/>
          <w:szCs w:val="20"/>
          <w:lang w:val="en-ZA" w:eastAsia="en-ZA"/>
        </w:rPr>
        <w:t>:</w:t>
      </w:r>
      <w:r w:rsidR="00661021" w:rsidRPr="0048047E">
        <w:rPr>
          <w:rFonts w:ascii="Arial" w:hAnsi="Arial" w:cs="Arial"/>
          <w:sz w:val="20"/>
          <w:szCs w:val="20"/>
        </w:rPr>
        <w:t xml:space="preserve">Government had made </w:t>
      </w:r>
      <w:r w:rsidR="00C453A7" w:rsidRPr="0048047E">
        <w:rPr>
          <w:rFonts w:ascii="Arial" w:hAnsi="Arial" w:cs="Arial"/>
          <w:sz w:val="20"/>
          <w:szCs w:val="20"/>
          <w:lang w:val="en-ZA" w:eastAsia="en-ZA"/>
        </w:rPr>
        <w:t xml:space="preserve">progress in finalising and implementing master plans in vital parts of </w:t>
      </w:r>
      <w:r w:rsidR="00661021" w:rsidRPr="0048047E">
        <w:rPr>
          <w:rFonts w:ascii="Arial" w:hAnsi="Arial" w:cs="Arial"/>
          <w:sz w:val="20"/>
          <w:szCs w:val="20"/>
          <w:lang w:val="en-ZA" w:eastAsia="en-ZA"/>
        </w:rPr>
        <w:t xml:space="preserve">the </w:t>
      </w:r>
      <w:r w:rsidR="00C453A7" w:rsidRPr="0048047E">
        <w:rPr>
          <w:rFonts w:ascii="Arial" w:hAnsi="Arial" w:cs="Arial"/>
          <w:sz w:val="20"/>
          <w:szCs w:val="20"/>
          <w:lang w:val="en-ZA" w:eastAsia="en-ZA"/>
        </w:rPr>
        <w:t xml:space="preserve">economy. These master plans </w:t>
      </w:r>
      <w:r w:rsidR="00661021" w:rsidRPr="0048047E">
        <w:rPr>
          <w:rFonts w:ascii="Arial" w:hAnsi="Arial" w:cs="Arial"/>
          <w:sz w:val="20"/>
          <w:szCs w:val="20"/>
          <w:lang w:val="en-ZA" w:eastAsia="en-ZA"/>
        </w:rPr>
        <w:t xml:space="preserve">sought to </w:t>
      </w:r>
      <w:r w:rsidR="00C453A7" w:rsidRPr="0048047E">
        <w:rPr>
          <w:rFonts w:ascii="Arial" w:hAnsi="Arial" w:cs="Arial"/>
          <w:sz w:val="20"/>
          <w:szCs w:val="20"/>
          <w:lang w:val="en-ZA" w:eastAsia="en-ZA"/>
        </w:rPr>
        <w:t xml:space="preserve">bring government, labour and business together to develop practical measures to spur growth at sector level and </w:t>
      </w:r>
      <w:r w:rsidR="00661021" w:rsidRPr="0048047E">
        <w:rPr>
          <w:rFonts w:ascii="Arial" w:hAnsi="Arial" w:cs="Arial"/>
          <w:sz w:val="20"/>
          <w:szCs w:val="20"/>
          <w:lang w:val="en-ZA" w:eastAsia="en-ZA"/>
        </w:rPr>
        <w:t xml:space="preserve">for </w:t>
      </w:r>
      <w:r w:rsidR="00C453A7" w:rsidRPr="0048047E">
        <w:rPr>
          <w:rFonts w:ascii="Arial" w:hAnsi="Arial" w:cs="Arial"/>
          <w:sz w:val="20"/>
          <w:szCs w:val="20"/>
          <w:lang w:val="en-ZA" w:eastAsia="en-ZA"/>
        </w:rPr>
        <w:t xml:space="preserve">each partner </w:t>
      </w:r>
      <w:r w:rsidR="00661021" w:rsidRPr="0048047E">
        <w:rPr>
          <w:rFonts w:ascii="Arial" w:hAnsi="Arial" w:cs="Arial"/>
          <w:sz w:val="20"/>
          <w:szCs w:val="20"/>
          <w:lang w:val="en-ZA" w:eastAsia="en-ZA"/>
        </w:rPr>
        <w:t xml:space="preserve">to make commitments </w:t>
      </w:r>
      <w:r w:rsidR="00C453A7" w:rsidRPr="0048047E">
        <w:rPr>
          <w:rFonts w:ascii="Arial" w:hAnsi="Arial" w:cs="Arial"/>
          <w:sz w:val="20"/>
          <w:szCs w:val="20"/>
          <w:lang w:val="en-ZA" w:eastAsia="en-ZA"/>
        </w:rPr>
        <w:t xml:space="preserve">to </w:t>
      </w:r>
      <w:r w:rsidR="00661021" w:rsidRPr="0048047E">
        <w:rPr>
          <w:rFonts w:ascii="Arial" w:hAnsi="Arial" w:cs="Arial"/>
          <w:sz w:val="20"/>
          <w:szCs w:val="20"/>
          <w:lang w:val="en-ZA" w:eastAsia="en-ZA"/>
        </w:rPr>
        <w:t>achieve this</w:t>
      </w:r>
      <w:r w:rsidR="00C453A7" w:rsidRPr="0048047E">
        <w:rPr>
          <w:rFonts w:ascii="Arial" w:hAnsi="Arial" w:cs="Arial"/>
          <w:sz w:val="20"/>
          <w:szCs w:val="20"/>
          <w:lang w:val="en-ZA" w:eastAsia="en-ZA"/>
        </w:rPr>
        <w:t>. Th</w:t>
      </w:r>
      <w:r w:rsidR="00661021" w:rsidRPr="0048047E">
        <w:rPr>
          <w:rFonts w:ascii="Arial" w:hAnsi="Arial" w:cs="Arial"/>
          <w:sz w:val="20"/>
          <w:szCs w:val="20"/>
          <w:lang w:val="en-ZA" w:eastAsia="en-ZA"/>
        </w:rPr>
        <w:t xml:space="preserve">us far, the </w:t>
      </w:r>
      <w:r w:rsidR="00C453A7" w:rsidRPr="0048047E">
        <w:rPr>
          <w:rFonts w:ascii="Arial" w:hAnsi="Arial" w:cs="Arial"/>
          <w:sz w:val="20"/>
          <w:szCs w:val="20"/>
          <w:lang w:val="en-ZA" w:eastAsia="en-ZA"/>
        </w:rPr>
        <w:t>Auto</w:t>
      </w:r>
      <w:r w:rsidR="00661021" w:rsidRPr="0048047E">
        <w:rPr>
          <w:rFonts w:ascii="Arial" w:hAnsi="Arial" w:cs="Arial"/>
          <w:sz w:val="20"/>
          <w:szCs w:val="20"/>
          <w:lang w:val="en-ZA" w:eastAsia="en-ZA"/>
        </w:rPr>
        <w:t xml:space="preserve">motive, RetailClothing and Textiles and Poultry </w:t>
      </w:r>
      <w:r w:rsidR="00C453A7" w:rsidRPr="0048047E">
        <w:rPr>
          <w:rFonts w:ascii="Arial" w:hAnsi="Arial" w:cs="Arial"/>
          <w:sz w:val="20"/>
          <w:szCs w:val="20"/>
          <w:lang w:val="en-ZA" w:eastAsia="en-ZA"/>
        </w:rPr>
        <w:t>Master Plan</w:t>
      </w:r>
      <w:r w:rsidR="00661021" w:rsidRPr="0048047E">
        <w:rPr>
          <w:rFonts w:ascii="Arial" w:hAnsi="Arial" w:cs="Arial"/>
          <w:sz w:val="20"/>
          <w:szCs w:val="20"/>
          <w:lang w:val="en-ZA" w:eastAsia="en-ZA"/>
        </w:rPr>
        <w:t xml:space="preserve">s had been finalised. The DTIC was the lead in drafting the </w:t>
      </w:r>
      <w:r w:rsidR="00C453A7" w:rsidRPr="0048047E">
        <w:rPr>
          <w:rFonts w:ascii="Arial" w:hAnsi="Arial" w:cs="Arial"/>
          <w:sz w:val="20"/>
          <w:szCs w:val="20"/>
          <w:lang w:val="en-ZA" w:eastAsia="en-ZA"/>
        </w:rPr>
        <w:t xml:space="preserve">Sugar and Steel </w:t>
      </w:r>
      <w:r w:rsidR="00661021" w:rsidRPr="0048047E">
        <w:rPr>
          <w:rFonts w:ascii="Arial" w:hAnsi="Arial" w:cs="Arial"/>
          <w:sz w:val="20"/>
          <w:szCs w:val="20"/>
          <w:lang w:val="en-ZA" w:eastAsia="en-ZA"/>
        </w:rPr>
        <w:t xml:space="preserve">Industry </w:t>
      </w:r>
      <w:r w:rsidR="00C453A7" w:rsidRPr="0048047E">
        <w:rPr>
          <w:rFonts w:ascii="Arial" w:hAnsi="Arial" w:cs="Arial"/>
          <w:sz w:val="20"/>
          <w:szCs w:val="20"/>
          <w:lang w:val="en-ZA" w:eastAsia="en-ZA"/>
        </w:rPr>
        <w:t>Master Plan</w:t>
      </w:r>
      <w:r w:rsidR="00661021" w:rsidRPr="0048047E">
        <w:rPr>
          <w:rFonts w:ascii="Arial" w:hAnsi="Arial" w:cs="Arial"/>
          <w:sz w:val="20"/>
          <w:szCs w:val="20"/>
          <w:lang w:val="en-ZA" w:eastAsia="en-ZA"/>
        </w:rPr>
        <w:t>s, among others that were expected</w:t>
      </w:r>
      <w:r w:rsidR="00C453A7" w:rsidRPr="0048047E">
        <w:rPr>
          <w:rFonts w:ascii="Arial" w:hAnsi="Arial" w:cs="Arial"/>
          <w:sz w:val="20"/>
          <w:szCs w:val="20"/>
          <w:lang w:val="en-ZA" w:eastAsia="en-ZA"/>
        </w:rPr>
        <w:t xml:space="preserve"> to be finalised </w:t>
      </w:r>
      <w:r w:rsidR="00661021" w:rsidRPr="0048047E">
        <w:rPr>
          <w:rFonts w:ascii="Arial" w:hAnsi="Arial" w:cs="Arial"/>
          <w:sz w:val="20"/>
          <w:szCs w:val="20"/>
          <w:lang w:val="en-ZA" w:eastAsia="en-ZA"/>
        </w:rPr>
        <w:t xml:space="preserve">during </w:t>
      </w:r>
      <w:r w:rsidR="00C453A7" w:rsidRPr="0048047E">
        <w:rPr>
          <w:rFonts w:ascii="Arial" w:hAnsi="Arial" w:cs="Arial"/>
          <w:sz w:val="20"/>
          <w:szCs w:val="20"/>
          <w:lang w:val="en-ZA" w:eastAsia="en-ZA"/>
        </w:rPr>
        <w:t xml:space="preserve">the </w:t>
      </w:r>
      <w:r w:rsidR="00661021" w:rsidRPr="0048047E">
        <w:rPr>
          <w:rFonts w:ascii="Arial" w:hAnsi="Arial" w:cs="Arial"/>
          <w:sz w:val="20"/>
          <w:szCs w:val="20"/>
          <w:lang w:val="en-ZA" w:eastAsia="en-ZA"/>
        </w:rPr>
        <w:t>2020/21 financial year</w:t>
      </w:r>
      <w:r w:rsidR="00C453A7" w:rsidRPr="0048047E">
        <w:rPr>
          <w:rFonts w:ascii="Arial" w:hAnsi="Arial" w:cs="Arial"/>
          <w:sz w:val="20"/>
          <w:szCs w:val="20"/>
          <w:lang w:val="en-ZA" w:eastAsia="en-ZA"/>
        </w:rPr>
        <w:t>.</w:t>
      </w:r>
    </w:p>
    <w:p w:rsidR="00273904" w:rsidRPr="0048047E" w:rsidRDefault="00273904" w:rsidP="0048047E">
      <w:pPr>
        <w:pStyle w:val="ListParagraph"/>
        <w:spacing w:line="240" w:lineRule="auto"/>
        <w:ind w:left="360"/>
        <w:rPr>
          <w:rFonts w:ascii="Arial" w:hAnsi="Arial" w:cs="Arial"/>
          <w:sz w:val="20"/>
          <w:szCs w:val="20"/>
          <w:lang w:val="en-ZA" w:eastAsia="en-ZA"/>
        </w:rPr>
      </w:pPr>
    </w:p>
    <w:p w:rsidR="00575F62" w:rsidRPr="0048047E" w:rsidRDefault="00575F62" w:rsidP="0048047E">
      <w:pPr>
        <w:pStyle w:val="ListParagraph"/>
        <w:numPr>
          <w:ilvl w:val="0"/>
          <w:numId w:val="7"/>
        </w:numPr>
        <w:spacing w:line="240" w:lineRule="auto"/>
        <w:rPr>
          <w:rFonts w:ascii="Arial" w:hAnsi="Arial" w:cs="Arial"/>
          <w:sz w:val="20"/>
          <w:szCs w:val="20"/>
          <w:lang w:val="en-ZA" w:eastAsia="en-ZA"/>
        </w:rPr>
      </w:pPr>
      <w:r w:rsidRPr="0048047E">
        <w:rPr>
          <w:rFonts w:ascii="Arial" w:hAnsi="Arial" w:cs="Arial"/>
          <w:i/>
          <w:sz w:val="20"/>
          <w:szCs w:val="20"/>
          <w:lang w:val="en-ZA" w:eastAsia="en-ZA"/>
        </w:rPr>
        <w:t>Investment</w:t>
      </w:r>
      <w:r w:rsidRPr="0048047E">
        <w:rPr>
          <w:rFonts w:ascii="Arial" w:hAnsi="Arial" w:cs="Arial"/>
          <w:sz w:val="20"/>
          <w:szCs w:val="20"/>
          <w:lang w:val="en-ZA" w:eastAsia="en-ZA"/>
        </w:rPr>
        <w:t xml:space="preserve">: There was a project pipeline of over R700 billion worth of potential </w:t>
      </w:r>
      <w:r w:rsidR="009573DF" w:rsidRPr="0048047E">
        <w:rPr>
          <w:rFonts w:ascii="Arial" w:hAnsi="Arial" w:cs="Arial"/>
          <w:sz w:val="20"/>
          <w:szCs w:val="20"/>
          <w:lang w:val="en-ZA" w:eastAsia="en-ZA"/>
        </w:rPr>
        <w:t xml:space="preserve">public and private </w:t>
      </w:r>
      <w:r w:rsidRPr="0048047E">
        <w:rPr>
          <w:rFonts w:ascii="Arial" w:hAnsi="Arial" w:cs="Arial"/>
          <w:sz w:val="20"/>
          <w:szCs w:val="20"/>
          <w:lang w:val="en-ZA" w:eastAsia="en-ZA"/>
        </w:rPr>
        <w:t>investments over the next ten years</w:t>
      </w:r>
      <w:r w:rsidR="009573DF" w:rsidRPr="0048047E">
        <w:rPr>
          <w:rFonts w:ascii="Arial" w:hAnsi="Arial" w:cs="Arial"/>
          <w:sz w:val="20"/>
          <w:szCs w:val="20"/>
          <w:lang w:val="en-ZA" w:eastAsia="en-ZA"/>
        </w:rPr>
        <w:t>.</w:t>
      </w:r>
      <w:r w:rsidR="00661021" w:rsidRPr="0048047E">
        <w:rPr>
          <w:rFonts w:ascii="Arial" w:hAnsi="Arial" w:cs="Arial"/>
          <w:sz w:val="20"/>
          <w:szCs w:val="20"/>
        </w:rPr>
        <w:t xml:space="preserve">Government intended to </w:t>
      </w:r>
      <w:r w:rsidR="00C453A7" w:rsidRPr="0048047E">
        <w:rPr>
          <w:rFonts w:ascii="Arial" w:hAnsi="Arial" w:cs="Arial"/>
          <w:sz w:val="20"/>
          <w:szCs w:val="20"/>
          <w:lang w:val="en-ZA" w:eastAsia="en-ZA"/>
        </w:rPr>
        <w:t xml:space="preserve">intensify </w:t>
      </w:r>
      <w:r w:rsidR="00661021" w:rsidRPr="0048047E">
        <w:rPr>
          <w:rFonts w:ascii="Arial" w:hAnsi="Arial" w:cs="Arial"/>
          <w:sz w:val="20"/>
          <w:szCs w:val="20"/>
          <w:lang w:val="en-ZA" w:eastAsia="en-ZA"/>
        </w:rPr>
        <w:t xml:space="preserve">its </w:t>
      </w:r>
      <w:r w:rsidR="00C453A7" w:rsidRPr="0048047E">
        <w:rPr>
          <w:rFonts w:ascii="Arial" w:hAnsi="Arial" w:cs="Arial"/>
          <w:sz w:val="20"/>
          <w:szCs w:val="20"/>
          <w:lang w:val="en-ZA" w:eastAsia="en-ZA"/>
        </w:rPr>
        <w:t xml:space="preserve">investment drive </w:t>
      </w:r>
      <w:r w:rsidR="00661021" w:rsidRPr="0048047E">
        <w:rPr>
          <w:rFonts w:ascii="Arial" w:hAnsi="Arial" w:cs="Arial"/>
          <w:sz w:val="20"/>
          <w:szCs w:val="20"/>
          <w:lang w:val="en-ZA" w:eastAsia="en-ZA"/>
        </w:rPr>
        <w:t xml:space="preserve">through </w:t>
      </w:r>
      <w:r w:rsidR="00C453A7" w:rsidRPr="0048047E">
        <w:rPr>
          <w:rFonts w:ascii="Arial" w:hAnsi="Arial" w:cs="Arial"/>
          <w:sz w:val="20"/>
          <w:szCs w:val="20"/>
          <w:lang w:val="en-ZA" w:eastAsia="en-ZA"/>
        </w:rPr>
        <w:t xml:space="preserve">the establishment of an integrated investment promotion and facilitation capability coordinated from The Presidency. </w:t>
      </w:r>
      <w:r w:rsidR="00661021" w:rsidRPr="0048047E">
        <w:rPr>
          <w:rFonts w:ascii="Arial" w:hAnsi="Arial" w:cs="Arial"/>
          <w:sz w:val="20"/>
          <w:szCs w:val="20"/>
          <w:lang w:val="en-ZA" w:eastAsia="en-ZA"/>
        </w:rPr>
        <w:t xml:space="preserve">It would also </w:t>
      </w:r>
      <w:r w:rsidR="00C453A7" w:rsidRPr="0048047E">
        <w:rPr>
          <w:rFonts w:ascii="Arial" w:hAnsi="Arial" w:cs="Arial"/>
          <w:sz w:val="20"/>
          <w:szCs w:val="20"/>
          <w:lang w:val="en-ZA" w:eastAsia="en-ZA"/>
        </w:rPr>
        <w:t xml:space="preserve">hold </w:t>
      </w:r>
      <w:r w:rsidR="00661021" w:rsidRPr="0048047E">
        <w:rPr>
          <w:rFonts w:ascii="Arial" w:hAnsi="Arial" w:cs="Arial"/>
          <w:sz w:val="20"/>
          <w:szCs w:val="20"/>
          <w:lang w:val="en-ZA" w:eastAsia="en-ZA"/>
        </w:rPr>
        <w:t xml:space="preserve">its </w:t>
      </w:r>
      <w:r w:rsidR="00C453A7" w:rsidRPr="0048047E">
        <w:rPr>
          <w:rFonts w:ascii="Arial" w:hAnsi="Arial" w:cs="Arial"/>
          <w:sz w:val="20"/>
          <w:szCs w:val="20"/>
          <w:lang w:val="en-ZA" w:eastAsia="en-ZA"/>
        </w:rPr>
        <w:t>third South Africa Investment Conference in November</w:t>
      </w:r>
      <w:r w:rsidR="00661021" w:rsidRPr="0048047E">
        <w:rPr>
          <w:rFonts w:ascii="Arial" w:hAnsi="Arial" w:cs="Arial"/>
          <w:sz w:val="20"/>
          <w:szCs w:val="20"/>
          <w:lang w:val="en-ZA" w:eastAsia="en-ZA"/>
        </w:rPr>
        <w:t xml:space="preserve"> 2020</w:t>
      </w:r>
      <w:r w:rsidR="00C453A7" w:rsidRPr="0048047E">
        <w:rPr>
          <w:rFonts w:ascii="Arial" w:hAnsi="Arial" w:cs="Arial"/>
          <w:sz w:val="20"/>
          <w:szCs w:val="20"/>
          <w:lang w:val="en-ZA" w:eastAsia="en-ZA"/>
        </w:rPr>
        <w:t xml:space="preserve"> to review the implementation of previous commitments and to generate new investment into </w:t>
      </w:r>
      <w:r w:rsidR="00661021" w:rsidRPr="0048047E">
        <w:rPr>
          <w:rFonts w:ascii="Arial" w:hAnsi="Arial" w:cs="Arial"/>
          <w:sz w:val="20"/>
          <w:szCs w:val="20"/>
          <w:lang w:val="en-ZA" w:eastAsia="en-ZA"/>
        </w:rPr>
        <w:t xml:space="preserve">the </w:t>
      </w:r>
      <w:r w:rsidR="00C453A7" w:rsidRPr="0048047E">
        <w:rPr>
          <w:rFonts w:ascii="Arial" w:hAnsi="Arial" w:cs="Arial"/>
          <w:sz w:val="20"/>
          <w:szCs w:val="20"/>
          <w:lang w:val="en-ZA" w:eastAsia="en-ZA"/>
        </w:rPr>
        <w:t xml:space="preserve">economy. </w:t>
      </w:r>
      <w:r w:rsidR="00661021" w:rsidRPr="0048047E">
        <w:rPr>
          <w:rFonts w:ascii="Arial" w:hAnsi="Arial" w:cs="Arial"/>
          <w:sz w:val="20"/>
          <w:szCs w:val="20"/>
          <w:lang w:val="en-ZA" w:eastAsia="en-ZA"/>
        </w:rPr>
        <w:t xml:space="preserve">Of the </w:t>
      </w:r>
      <w:r w:rsidR="00C453A7" w:rsidRPr="0048047E">
        <w:rPr>
          <w:rFonts w:ascii="Arial" w:hAnsi="Arial" w:cs="Arial"/>
          <w:sz w:val="20"/>
          <w:szCs w:val="20"/>
          <w:lang w:val="en-ZA" w:eastAsia="en-ZA"/>
        </w:rPr>
        <w:t xml:space="preserve">R664 billion in </w:t>
      </w:r>
      <w:r w:rsidR="00661021" w:rsidRPr="0048047E">
        <w:rPr>
          <w:rFonts w:ascii="Arial" w:hAnsi="Arial" w:cs="Arial"/>
          <w:sz w:val="20"/>
          <w:szCs w:val="20"/>
          <w:lang w:val="en-ZA" w:eastAsia="en-ZA"/>
        </w:rPr>
        <w:t xml:space="preserve">private sector </w:t>
      </w:r>
      <w:r w:rsidR="00C453A7" w:rsidRPr="0048047E">
        <w:rPr>
          <w:rFonts w:ascii="Arial" w:hAnsi="Arial" w:cs="Arial"/>
          <w:sz w:val="20"/>
          <w:szCs w:val="20"/>
          <w:lang w:val="en-ZA" w:eastAsia="en-ZA"/>
        </w:rPr>
        <w:t>investment commitments</w:t>
      </w:r>
      <w:r w:rsidR="00661021" w:rsidRPr="0048047E">
        <w:rPr>
          <w:rFonts w:ascii="Arial" w:hAnsi="Arial" w:cs="Arial"/>
          <w:sz w:val="20"/>
          <w:szCs w:val="20"/>
          <w:lang w:val="en-ZA" w:eastAsia="en-ZA"/>
        </w:rPr>
        <w:t xml:space="preserve"> during the first two years</w:t>
      </w:r>
      <w:r w:rsidR="00C453A7" w:rsidRPr="0048047E">
        <w:rPr>
          <w:rFonts w:ascii="Arial" w:hAnsi="Arial" w:cs="Arial"/>
          <w:sz w:val="20"/>
          <w:szCs w:val="20"/>
          <w:lang w:val="en-ZA" w:eastAsia="en-ZA"/>
        </w:rPr>
        <w:t xml:space="preserve">, projects with an investment value of R9 billion have been completed and 27 projects worth just over R250 billion </w:t>
      </w:r>
      <w:r w:rsidR="00661021" w:rsidRPr="0048047E">
        <w:rPr>
          <w:rFonts w:ascii="Arial" w:hAnsi="Arial" w:cs="Arial"/>
          <w:sz w:val="20"/>
          <w:szCs w:val="20"/>
          <w:lang w:val="en-ZA" w:eastAsia="en-ZA"/>
        </w:rPr>
        <w:t>we</w:t>
      </w:r>
      <w:r w:rsidR="00C453A7" w:rsidRPr="0048047E">
        <w:rPr>
          <w:rFonts w:ascii="Arial" w:hAnsi="Arial" w:cs="Arial"/>
          <w:sz w:val="20"/>
          <w:szCs w:val="20"/>
          <w:lang w:val="en-ZA" w:eastAsia="en-ZA"/>
        </w:rPr>
        <w:t xml:space="preserve">re </w:t>
      </w:r>
      <w:r w:rsidR="00661021" w:rsidRPr="0048047E">
        <w:rPr>
          <w:rFonts w:ascii="Arial" w:hAnsi="Arial" w:cs="Arial"/>
          <w:sz w:val="20"/>
          <w:szCs w:val="20"/>
          <w:lang w:val="en-ZA" w:eastAsia="en-ZA"/>
        </w:rPr>
        <w:t xml:space="preserve">already </w:t>
      </w:r>
      <w:r w:rsidR="00C453A7" w:rsidRPr="0048047E">
        <w:rPr>
          <w:rFonts w:ascii="Arial" w:hAnsi="Arial" w:cs="Arial"/>
          <w:sz w:val="20"/>
          <w:szCs w:val="20"/>
          <w:lang w:val="en-ZA" w:eastAsia="en-ZA"/>
        </w:rPr>
        <w:t xml:space="preserve">in implementation phases. </w:t>
      </w:r>
      <w:r w:rsidR="00661021" w:rsidRPr="0048047E">
        <w:rPr>
          <w:rFonts w:ascii="Arial" w:hAnsi="Arial" w:cs="Arial"/>
          <w:sz w:val="20"/>
          <w:szCs w:val="20"/>
          <w:lang w:val="en-ZA" w:eastAsia="en-ZA"/>
        </w:rPr>
        <w:t xml:space="preserve">The DTIC contributed to this through its Inward Investment Attraction, Facilitation and Aftercare, and Industrial Financing Programmes. This included facilitating the establishment and operation of One-Stop Shops </w:t>
      </w:r>
      <w:r w:rsidR="000F5FD4" w:rsidRPr="0048047E">
        <w:rPr>
          <w:rFonts w:ascii="Arial" w:hAnsi="Arial" w:cs="Arial"/>
          <w:sz w:val="20"/>
          <w:szCs w:val="20"/>
          <w:lang w:val="en-ZA" w:eastAsia="en-ZA"/>
        </w:rPr>
        <w:t>to assist investors to address red-tape challenges.</w:t>
      </w:r>
    </w:p>
    <w:p w:rsidR="00273904" w:rsidRPr="0048047E" w:rsidRDefault="00273904" w:rsidP="0048047E">
      <w:pPr>
        <w:pStyle w:val="ListParagraph"/>
        <w:spacing w:line="240" w:lineRule="auto"/>
        <w:ind w:left="360"/>
        <w:rPr>
          <w:rFonts w:ascii="Arial" w:hAnsi="Arial" w:cs="Arial"/>
          <w:sz w:val="20"/>
          <w:szCs w:val="20"/>
          <w:lang w:val="en-ZA" w:eastAsia="en-ZA"/>
        </w:rPr>
      </w:pPr>
    </w:p>
    <w:p w:rsidR="00575F62" w:rsidRPr="0048047E" w:rsidRDefault="00575F62" w:rsidP="0048047E">
      <w:pPr>
        <w:pStyle w:val="ListParagraph"/>
        <w:numPr>
          <w:ilvl w:val="0"/>
          <w:numId w:val="7"/>
        </w:numPr>
        <w:spacing w:line="240" w:lineRule="auto"/>
        <w:rPr>
          <w:rFonts w:ascii="Arial" w:hAnsi="Arial" w:cs="Arial"/>
          <w:sz w:val="20"/>
          <w:szCs w:val="20"/>
          <w:lang w:val="en-ZA" w:eastAsia="en-ZA"/>
        </w:rPr>
      </w:pPr>
      <w:r w:rsidRPr="0048047E">
        <w:rPr>
          <w:rFonts w:ascii="Arial" w:hAnsi="Arial" w:cs="Arial"/>
          <w:i/>
          <w:sz w:val="20"/>
          <w:szCs w:val="20"/>
          <w:lang w:val="en-ZA" w:eastAsia="en-ZA"/>
        </w:rPr>
        <w:t>Improving the ease of doing business</w:t>
      </w:r>
      <w:r w:rsidRPr="0048047E">
        <w:rPr>
          <w:rFonts w:ascii="Arial" w:hAnsi="Arial" w:cs="Arial"/>
          <w:sz w:val="20"/>
          <w:szCs w:val="20"/>
          <w:lang w:val="en-ZA" w:eastAsia="en-ZA"/>
        </w:rPr>
        <w:t>:</w:t>
      </w:r>
      <w:r w:rsidR="000F5FD4" w:rsidRPr="0048047E">
        <w:rPr>
          <w:rFonts w:ascii="Arial" w:hAnsi="Arial" w:cs="Arial"/>
          <w:sz w:val="20"/>
          <w:szCs w:val="20"/>
          <w:lang w:val="en-ZA" w:eastAsia="en-ZA"/>
        </w:rPr>
        <w:t xml:space="preserve">There was a need to address obstacles to reform and improve government delivery. In this regard, the DTIC and InvestSA (One-Stop Shops) were working closely with the presidential </w:t>
      </w:r>
      <w:r w:rsidR="00C453A7" w:rsidRPr="0048047E">
        <w:rPr>
          <w:rFonts w:ascii="Arial" w:hAnsi="Arial" w:cs="Arial"/>
          <w:sz w:val="20"/>
          <w:szCs w:val="20"/>
          <w:lang w:val="en-ZA" w:eastAsia="en-ZA"/>
        </w:rPr>
        <w:t>Project Management Office, the Infrastructure and Investment Unit and the Policy and Research Services to</w:t>
      </w:r>
      <w:r w:rsidR="000F5FD4" w:rsidRPr="0048047E">
        <w:rPr>
          <w:rFonts w:ascii="Arial" w:hAnsi="Arial" w:cs="Arial"/>
          <w:sz w:val="20"/>
          <w:szCs w:val="20"/>
          <w:lang w:val="en-ZA" w:eastAsia="en-ZA"/>
        </w:rPr>
        <w:t xml:space="preserve"> address these obstacles. Furthermore, the DTIC formed pa</w:t>
      </w:r>
      <w:r w:rsidR="00BE0D0E" w:rsidRPr="0048047E">
        <w:rPr>
          <w:rFonts w:ascii="Arial" w:hAnsi="Arial" w:cs="Arial"/>
          <w:sz w:val="20"/>
          <w:szCs w:val="20"/>
          <w:lang w:val="en-ZA" w:eastAsia="en-ZA"/>
        </w:rPr>
        <w:t>rt of</w:t>
      </w:r>
      <w:r w:rsidR="00C453A7" w:rsidRPr="0048047E">
        <w:rPr>
          <w:rFonts w:ascii="Arial" w:hAnsi="Arial" w:cs="Arial"/>
          <w:sz w:val="20"/>
          <w:szCs w:val="20"/>
          <w:lang w:val="en-ZA" w:eastAsia="en-ZA"/>
        </w:rPr>
        <w:t xml:space="preserve"> the Ease of Doing Business Task Team to remove impediments to investment and growth and ensure that government demonstrates visible progress quickly. </w:t>
      </w:r>
    </w:p>
    <w:p w:rsidR="00273904" w:rsidRPr="0048047E" w:rsidRDefault="00273904" w:rsidP="0048047E">
      <w:pPr>
        <w:pStyle w:val="ListParagraph"/>
        <w:spacing w:line="240" w:lineRule="auto"/>
        <w:ind w:left="360"/>
        <w:rPr>
          <w:rFonts w:ascii="Arial" w:hAnsi="Arial" w:cs="Arial"/>
          <w:sz w:val="20"/>
          <w:szCs w:val="20"/>
          <w:lang w:val="en-ZA" w:eastAsia="en-ZA"/>
        </w:rPr>
      </w:pPr>
    </w:p>
    <w:p w:rsidR="00C453A7" w:rsidRPr="0048047E" w:rsidRDefault="00C453A7" w:rsidP="0048047E">
      <w:pPr>
        <w:pStyle w:val="ListParagraph"/>
        <w:numPr>
          <w:ilvl w:val="0"/>
          <w:numId w:val="7"/>
        </w:numPr>
        <w:spacing w:line="240" w:lineRule="auto"/>
        <w:rPr>
          <w:rFonts w:ascii="Arial" w:hAnsi="Arial" w:cs="Arial"/>
          <w:sz w:val="20"/>
          <w:szCs w:val="20"/>
          <w:lang w:val="en-ZA" w:eastAsia="en-ZA"/>
        </w:rPr>
      </w:pPr>
      <w:r w:rsidRPr="0048047E">
        <w:rPr>
          <w:rFonts w:ascii="Arial" w:hAnsi="Arial" w:cs="Arial"/>
          <w:i/>
          <w:sz w:val="20"/>
          <w:szCs w:val="20"/>
          <w:lang w:val="en-ZA" w:eastAsia="en-ZA"/>
        </w:rPr>
        <w:t>Competition policy</w:t>
      </w:r>
      <w:r w:rsidRPr="0048047E">
        <w:rPr>
          <w:rFonts w:ascii="Arial" w:hAnsi="Arial" w:cs="Arial"/>
          <w:sz w:val="20"/>
          <w:szCs w:val="20"/>
          <w:lang w:val="en-ZA" w:eastAsia="en-ZA"/>
        </w:rPr>
        <w:t xml:space="preserve">: </w:t>
      </w:r>
      <w:r w:rsidR="000F5FD4" w:rsidRPr="0048047E">
        <w:rPr>
          <w:rFonts w:ascii="Arial" w:hAnsi="Arial" w:cs="Arial"/>
          <w:sz w:val="20"/>
          <w:szCs w:val="20"/>
          <w:lang w:val="en-ZA" w:eastAsia="en-ZA"/>
        </w:rPr>
        <w:t xml:space="preserve">The DTIC had published </w:t>
      </w:r>
      <w:r w:rsidRPr="0048047E">
        <w:rPr>
          <w:rFonts w:ascii="Arial" w:hAnsi="Arial" w:cs="Arial"/>
          <w:sz w:val="20"/>
          <w:szCs w:val="20"/>
          <w:lang w:val="en-ZA" w:eastAsia="en-ZA"/>
        </w:rPr>
        <w:t xml:space="preserve">new regulations </w:t>
      </w:r>
      <w:r w:rsidR="000F5FD4" w:rsidRPr="0048047E">
        <w:rPr>
          <w:rFonts w:ascii="Arial" w:hAnsi="Arial" w:cs="Arial"/>
          <w:sz w:val="20"/>
          <w:szCs w:val="20"/>
          <w:lang w:val="en-ZA" w:eastAsia="en-ZA"/>
        </w:rPr>
        <w:t>for the Competition Amendment Act (Act No. 18 of 2018) that</w:t>
      </w:r>
      <w:r w:rsidRPr="0048047E">
        <w:rPr>
          <w:rFonts w:ascii="Arial" w:hAnsi="Arial" w:cs="Arial"/>
          <w:sz w:val="20"/>
          <w:szCs w:val="20"/>
          <w:lang w:val="en-ZA" w:eastAsia="en-ZA"/>
        </w:rPr>
        <w:t xml:space="preserve"> enable</w:t>
      </w:r>
      <w:r w:rsidR="000F5FD4" w:rsidRPr="0048047E">
        <w:rPr>
          <w:rFonts w:ascii="Arial" w:hAnsi="Arial" w:cs="Arial"/>
          <w:sz w:val="20"/>
          <w:szCs w:val="20"/>
          <w:lang w:val="en-ZA" w:eastAsia="en-ZA"/>
        </w:rPr>
        <w:t>d</w:t>
      </w:r>
      <w:r w:rsidRPr="0048047E">
        <w:rPr>
          <w:rFonts w:ascii="Arial" w:hAnsi="Arial" w:cs="Arial"/>
          <w:sz w:val="20"/>
          <w:szCs w:val="20"/>
          <w:lang w:val="en-ZA" w:eastAsia="en-ZA"/>
        </w:rPr>
        <w:t xml:space="preserve"> investigation and action against abuse of buyer power and price discrimination. This will help even the playing field for small businesses and emerging entrepreneurs. </w:t>
      </w:r>
      <w:r w:rsidR="000F5FD4" w:rsidRPr="0048047E">
        <w:rPr>
          <w:rFonts w:ascii="Arial" w:hAnsi="Arial" w:cs="Arial"/>
          <w:sz w:val="20"/>
          <w:szCs w:val="20"/>
          <w:lang w:val="en-ZA" w:eastAsia="en-ZA"/>
        </w:rPr>
        <w:t xml:space="preserve">The Competition Commission’s market </w:t>
      </w:r>
      <w:r w:rsidRPr="0048047E">
        <w:rPr>
          <w:rFonts w:ascii="Arial" w:hAnsi="Arial" w:cs="Arial"/>
          <w:sz w:val="20"/>
          <w:szCs w:val="20"/>
          <w:lang w:val="en-ZA" w:eastAsia="en-ZA"/>
        </w:rPr>
        <w:t xml:space="preserve">inquiries </w:t>
      </w:r>
      <w:r w:rsidR="000F5FD4" w:rsidRPr="0048047E">
        <w:rPr>
          <w:rFonts w:ascii="Arial" w:hAnsi="Arial" w:cs="Arial"/>
          <w:sz w:val="20"/>
          <w:szCs w:val="20"/>
          <w:lang w:val="en-ZA" w:eastAsia="en-ZA"/>
        </w:rPr>
        <w:t>have yielded results in the grocery and data services industries and is expected to carry more weight going forward.</w:t>
      </w:r>
    </w:p>
    <w:p w:rsidR="00273904" w:rsidRPr="0048047E" w:rsidRDefault="00273904" w:rsidP="0048047E">
      <w:pPr>
        <w:pStyle w:val="ListParagraph"/>
        <w:spacing w:line="240" w:lineRule="auto"/>
        <w:ind w:left="360"/>
        <w:rPr>
          <w:rFonts w:ascii="Arial" w:hAnsi="Arial" w:cs="Arial"/>
          <w:sz w:val="20"/>
          <w:szCs w:val="20"/>
          <w:lang w:val="en-ZA" w:eastAsia="en-ZA"/>
        </w:rPr>
      </w:pPr>
    </w:p>
    <w:p w:rsidR="00575F62" w:rsidRPr="0048047E" w:rsidRDefault="00575F62" w:rsidP="0048047E">
      <w:pPr>
        <w:pStyle w:val="ListParagraph"/>
        <w:numPr>
          <w:ilvl w:val="0"/>
          <w:numId w:val="7"/>
        </w:numPr>
        <w:spacing w:line="240" w:lineRule="auto"/>
        <w:rPr>
          <w:rFonts w:ascii="Arial" w:hAnsi="Arial" w:cs="Arial"/>
          <w:sz w:val="20"/>
          <w:szCs w:val="20"/>
          <w:lang w:val="en-ZA" w:eastAsia="en-ZA"/>
        </w:rPr>
      </w:pPr>
      <w:r w:rsidRPr="0048047E">
        <w:rPr>
          <w:rFonts w:ascii="Arial" w:hAnsi="Arial" w:cs="Arial"/>
          <w:i/>
          <w:sz w:val="20"/>
          <w:szCs w:val="20"/>
          <w:lang w:val="en-ZA" w:eastAsia="en-ZA"/>
        </w:rPr>
        <w:t xml:space="preserve">Finalisation of the modalities related to the </w:t>
      </w:r>
      <w:r w:rsidR="00985E10" w:rsidRPr="0048047E">
        <w:rPr>
          <w:rFonts w:ascii="Arial" w:hAnsi="Arial" w:cs="Arial"/>
          <w:i/>
          <w:sz w:val="20"/>
          <w:szCs w:val="20"/>
          <w:lang w:val="en-ZA" w:eastAsia="en-ZA"/>
        </w:rPr>
        <w:t>AfCFTA</w:t>
      </w:r>
      <w:r w:rsidRPr="0048047E">
        <w:rPr>
          <w:rFonts w:ascii="Arial" w:hAnsi="Arial" w:cs="Arial"/>
          <w:sz w:val="20"/>
          <w:szCs w:val="20"/>
          <w:lang w:val="en-ZA" w:eastAsia="en-ZA"/>
        </w:rPr>
        <w:t>:</w:t>
      </w:r>
      <w:r w:rsidR="00C453A7" w:rsidRPr="0048047E">
        <w:rPr>
          <w:rFonts w:ascii="Arial" w:hAnsi="Arial" w:cs="Arial"/>
          <w:sz w:val="20"/>
          <w:szCs w:val="20"/>
          <w:lang w:val="en-ZA" w:eastAsia="en-ZA"/>
        </w:rPr>
        <w:t xml:space="preserve">South Africa </w:t>
      </w:r>
      <w:r w:rsidR="000F5FD4" w:rsidRPr="0048047E">
        <w:rPr>
          <w:rFonts w:ascii="Arial" w:hAnsi="Arial" w:cs="Arial"/>
          <w:sz w:val="20"/>
          <w:szCs w:val="20"/>
          <w:lang w:val="en-ZA" w:eastAsia="en-ZA"/>
        </w:rPr>
        <w:t xml:space="preserve">had </w:t>
      </w:r>
      <w:r w:rsidR="00C453A7" w:rsidRPr="0048047E">
        <w:rPr>
          <w:rFonts w:ascii="Arial" w:hAnsi="Arial" w:cs="Arial"/>
          <w:sz w:val="20"/>
          <w:szCs w:val="20"/>
          <w:lang w:val="en-ZA" w:eastAsia="en-ZA"/>
        </w:rPr>
        <w:t>assumed the Chair</w:t>
      </w:r>
      <w:r w:rsidR="00BE0D0E" w:rsidRPr="0048047E">
        <w:rPr>
          <w:rFonts w:ascii="Arial" w:hAnsi="Arial" w:cs="Arial"/>
          <w:sz w:val="20"/>
          <w:szCs w:val="20"/>
          <w:lang w:val="en-ZA" w:eastAsia="en-ZA"/>
        </w:rPr>
        <w:t>person</w:t>
      </w:r>
      <w:r w:rsidR="00C453A7" w:rsidRPr="0048047E">
        <w:rPr>
          <w:rFonts w:ascii="Arial" w:hAnsi="Arial" w:cs="Arial"/>
          <w:sz w:val="20"/>
          <w:szCs w:val="20"/>
          <w:lang w:val="en-ZA" w:eastAsia="en-ZA"/>
        </w:rPr>
        <w:t xml:space="preserve">ship of the African Union (AU) for 2020. </w:t>
      </w:r>
      <w:r w:rsidR="000F5FD4" w:rsidRPr="0048047E">
        <w:rPr>
          <w:rFonts w:ascii="Arial" w:hAnsi="Arial" w:cs="Arial"/>
          <w:sz w:val="20"/>
          <w:szCs w:val="20"/>
          <w:lang w:val="en-ZA" w:eastAsia="en-ZA"/>
        </w:rPr>
        <w:t xml:space="preserve">One of the focus areas was to finalise the modalities of </w:t>
      </w:r>
      <w:r w:rsidR="00C453A7" w:rsidRPr="0048047E">
        <w:rPr>
          <w:rFonts w:ascii="Arial" w:hAnsi="Arial" w:cs="Arial"/>
          <w:sz w:val="20"/>
          <w:szCs w:val="20"/>
          <w:lang w:val="en-ZA" w:eastAsia="en-ZA"/>
        </w:rPr>
        <w:t>the AfCFTA</w:t>
      </w:r>
      <w:r w:rsidR="000F5FD4" w:rsidRPr="0048047E">
        <w:rPr>
          <w:rFonts w:ascii="Arial" w:hAnsi="Arial" w:cs="Arial"/>
          <w:sz w:val="20"/>
          <w:szCs w:val="20"/>
          <w:lang w:val="en-ZA" w:eastAsia="en-ZA"/>
        </w:rPr>
        <w:t xml:space="preserve"> by 1 July 2020, so that the trade provisions can </w:t>
      </w:r>
      <w:r w:rsidR="00C453A7" w:rsidRPr="0048047E">
        <w:rPr>
          <w:rFonts w:ascii="Arial" w:hAnsi="Arial" w:cs="Arial"/>
          <w:sz w:val="20"/>
          <w:szCs w:val="20"/>
          <w:lang w:val="en-ZA" w:eastAsia="en-ZA"/>
        </w:rPr>
        <w:t xml:space="preserve">come into effect. </w:t>
      </w:r>
      <w:r w:rsidR="000F5FD4" w:rsidRPr="0048047E">
        <w:rPr>
          <w:rFonts w:ascii="Arial" w:hAnsi="Arial" w:cs="Arial"/>
          <w:sz w:val="20"/>
          <w:szCs w:val="20"/>
          <w:lang w:val="en-ZA" w:eastAsia="en-ZA"/>
        </w:rPr>
        <w:t>The Minister of Trade and Industry and the DTIC’s Trade Policy, Negotiations and Cooperation Programme play critical roles in this regard</w:t>
      </w:r>
      <w:r w:rsidR="00791C4E" w:rsidRPr="0048047E">
        <w:rPr>
          <w:rFonts w:ascii="Arial" w:hAnsi="Arial" w:cs="Arial"/>
          <w:sz w:val="20"/>
          <w:szCs w:val="20"/>
          <w:lang w:val="en-ZA" w:eastAsia="en-ZA"/>
        </w:rPr>
        <w:t>, as they would be responsible for the finalisation of these negotiations.</w:t>
      </w:r>
    </w:p>
    <w:p w:rsidR="00273904" w:rsidRPr="0048047E" w:rsidRDefault="00273904" w:rsidP="0048047E">
      <w:pPr>
        <w:pStyle w:val="ListParagraph"/>
        <w:spacing w:line="240" w:lineRule="auto"/>
        <w:ind w:left="360"/>
        <w:rPr>
          <w:rFonts w:ascii="Arial" w:hAnsi="Arial" w:cs="Arial"/>
          <w:sz w:val="20"/>
          <w:szCs w:val="20"/>
          <w:lang w:val="en-ZA" w:eastAsia="en-ZA"/>
        </w:rPr>
      </w:pPr>
    </w:p>
    <w:p w:rsidR="00575F62" w:rsidRPr="0048047E" w:rsidRDefault="00575F62" w:rsidP="0048047E">
      <w:pPr>
        <w:pStyle w:val="ListParagraph"/>
        <w:numPr>
          <w:ilvl w:val="0"/>
          <w:numId w:val="7"/>
        </w:numPr>
        <w:spacing w:line="240" w:lineRule="auto"/>
        <w:rPr>
          <w:rFonts w:ascii="Arial" w:hAnsi="Arial" w:cs="Arial"/>
          <w:sz w:val="20"/>
          <w:szCs w:val="20"/>
          <w:lang w:val="en-ZA" w:eastAsia="en-ZA"/>
        </w:rPr>
      </w:pPr>
      <w:r w:rsidRPr="0048047E">
        <w:rPr>
          <w:rFonts w:ascii="Arial" w:hAnsi="Arial" w:cs="Arial"/>
          <w:i/>
          <w:sz w:val="20"/>
          <w:szCs w:val="20"/>
          <w:lang w:val="en-ZA" w:eastAsia="en-ZA"/>
        </w:rPr>
        <w:t>Inclusive growth</w:t>
      </w:r>
      <w:r w:rsidRPr="0048047E">
        <w:rPr>
          <w:rFonts w:ascii="Arial" w:hAnsi="Arial" w:cs="Arial"/>
          <w:sz w:val="20"/>
          <w:szCs w:val="20"/>
          <w:lang w:val="en-ZA" w:eastAsia="en-ZA"/>
        </w:rPr>
        <w:t>:</w:t>
      </w:r>
      <w:r w:rsidR="009573DF" w:rsidRPr="0048047E">
        <w:rPr>
          <w:rFonts w:ascii="Arial" w:hAnsi="Arial" w:cs="Arial"/>
          <w:sz w:val="20"/>
          <w:szCs w:val="20"/>
          <w:lang w:val="en-ZA" w:eastAsia="en-ZA"/>
        </w:rPr>
        <w:t xml:space="preserve"> Youth and women empowerment was a key theme. In terms of youth employment, he referred to the scaling up of the Youth Employment Service, which the former DTIC had assisted by linking companies to youth employees. Furthermore, the DTIC has targeted to expand its youth internships to assist in improving the employability of youth.</w:t>
      </w:r>
      <w:r w:rsidR="00AB16FA" w:rsidRPr="0048047E">
        <w:rPr>
          <w:rFonts w:ascii="Arial" w:hAnsi="Arial" w:cs="Arial"/>
          <w:sz w:val="20"/>
          <w:szCs w:val="20"/>
          <w:lang w:val="en-ZA" w:eastAsia="en-ZA"/>
        </w:rPr>
        <w:t xml:space="preserve"> The Industrial Development Corporation (IDC) is targeting R10 billion of its own and partner funding for women-empowered businesses over the next five years.</w:t>
      </w:r>
      <w:r w:rsidR="00791C4E" w:rsidRPr="0048047E">
        <w:rPr>
          <w:rFonts w:ascii="Arial" w:hAnsi="Arial" w:cs="Arial"/>
          <w:sz w:val="20"/>
          <w:szCs w:val="20"/>
        </w:rPr>
        <w:t xml:space="preserve">Furthermore, as the </w:t>
      </w:r>
      <w:r w:rsidR="00791C4E" w:rsidRPr="0048047E">
        <w:rPr>
          <w:rFonts w:ascii="Arial" w:hAnsi="Arial" w:cs="Arial"/>
          <w:sz w:val="20"/>
          <w:szCs w:val="20"/>
          <w:lang w:val="en-ZA" w:eastAsia="en-ZA"/>
        </w:rPr>
        <w:t xml:space="preserve">AU Chair, </w:t>
      </w:r>
      <w:r w:rsidR="00C453A7" w:rsidRPr="0048047E">
        <w:rPr>
          <w:rFonts w:ascii="Arial" w:hAnsi="Arial" w:cs="Arial"/>
          <w:sz w:val="20"/>
          <w:szCs w:val="20"/>
          <w:lang w:val="en-ZA" w:eastAsia="en-ZA"/>
        </w:rPr>
        <w:t>South Africa</w:t>
      </w:r>
      <w:r w:rsidR="00791C4E" w:rsidRPr="0048047E">
        <w:rPr>
          <w:rFonts w:ascii="Arial" w:hAnsi="Arial" w:cs="Arial"/>
          <w:sz w:val="20"/>
          <w:szCs w:val="20"/>
          <w:lang w:val="en-ZA" w:eastAsia="en-ZA"/>
        </w:rPr>
        <w:t>,</w:t>
      </w:r>
      <w:r w:rsidR="00C453A7" w:rsidRPr="0048047E">
        <w:rPr>
          <w:rFonts w:ascii="Arial" w:hAnsi="Arial" w:cs="Arial"/>
          <w:sz w:val="20"/>
          <w:szCs w:val="20"/>
          <w:lang w:val="en-ZA" w:eastAsia="en-ZA"/>
        </w:rPr>
        <w:t xml:space="preserve"> hasprioritised the economic empowerment of Africa’s women during its term</w:t>
      </w:r>
      <w:r w:rsidR="00791C4E" w:rsidRPr="0048047E">
        <w:rPr>
          <w:rFonts w:ascii="Arial" w:hAnsi="Arial" w:cs="Arial"/>
          <w:sz w:val="20"/>
          <w:szCs w:val="20"/>
          <w:lang w:val="en-ZA" w:eastAsia="en-ZA"/>
        </w:rPr>
        <w:t>. This involved</w:t>
      </w:r>
      <w:r w:rsidR="00C453A7" w:rsidRPr="0048047E">
        <w:rPr>
          <w:rFonts w:ascii="Arial" w:hAnsi="Arial" w:cs="Arial"/>
          <w:sz w:val="20"/>
          <w:szCs w:val="20"/>
          <w:lang w:val="en-ZA" w:eastAsia="en-ZA"/>
        </w:rPr>
        <w:t xml:space="preserve"> working with all member states on measures to promote </w:t>
      </w:r>
      <w:r w:rsidR="00C453A7" w:rsidRPr="0048047E">
        <w:rPr>
          <w:rFonts w:ascii="Arial" w:hAnsi="Arial" w:cs="Arial"/>
          <w:sz w:val="20"/>
          <w:szCs w:val="20"/>
          <w:lang w:val="en-ZA" w:eastAsia="en-ZA"/>
        </w:rPr>
        <w:lastRenderedPageBreak/>
        <w:t>financial inclusion, preferential procurement and preferential trade arrangements for women.</w:t>
      </w:r>
      <w:r w:rsidR="00791C4E" w:rsidRPr="0048047E">
        <w:rPr>
          <w:rFonts w:ascii="Arial" w:hAnsi="Arial" w:cs="Arial"/>
          <w:sz w:val="20"/>
          <w:szCs w:val="20"/>
          <w:lang w:val="en-ZA" w:eastAsia="en-ZA"/>
        </w:rPr>
        <w:t>The DTIC’s Trade Policy, Negotiations and Cooperation Programme would play a critical role in this regard.</w:t>
      </w:r>
    </w:p>
    <w:p w:rsidR="00575F62" w:rsidRPr="0048047E" w:rsidRDefault="00575F62" w:rsidP="0048047E">
      <w:pPr>
        <w:spacing w:line="240" w:lineRule="auto"/>
        <w:rPr>
          <w:rFonts w:ascii="Arial" w:hAnsi="Arial" w:cs="Arial"/>
          <w:color w:val="auto"/>
          <w:spacing w:val="0"/>
          <w:sz w:val="20"/>
          <w:szCs w:val="20"/>
          <w:lang w:val="en-ZA" w:eastAsia="en-ZA"/>
        </w:rPr>
      </w:pPr>
    </w:p>
    <w:p w:rsidR="00273904" w:rsidRPr="0048047E" w:rsidRDefault="00273904" w:rsidP="0048047E">
      <w:pPr>
        <w:spacing w:line="240" w:lineRule="auto"/>
        <w:rPr>
          <w:rFonts w:ascii="Arial" w:hAnsi="Arial" w:cs="Arial"/>
          <w:color w:val="auto"/>
          <w:spacing w:val="0"/>
          <w:sz w:val="20"/>
          <w:szCs w:val="20"/>
          <w:lang w:val="en-ZA" w:eastAsia="en-ZA"/>
        </w:rPr>
      </w:pPr>
    </w:p>
    <w:p w:rsidR="00273904" w:rsidRPr="0048047E" w:rsidRDefault="00273904" w:rsidP="0048047E">
      <w:pPr>
        <w:spacing w:line="240" w:lineRule="auto"/>
        <w:rPr>
          <w:rFonts w:ascii="Arial" w:hAnsi="Arial" w:cs="Arial"/>
          <w:color w:val="auto"/>
          <w:spacing w:val="0"/>
          <w:sz w:val="20"/>
          <w:szCs w:val="20"/>
          <w:lang w:val="en-ZA" w:eastAsia="en-ZA"/>
        </w:rPr>
      </w:pPr>
    </w:p>
    <w:p w:rsidR="006E769B" w:rsidRPr="0048047E" w:rsidRDefault="006E769B" w:rsidP="0048047E">
      <w:pPr>
        <w:numPr>
          <w:ilvl w:val="1"/>
          <w:numId w:val="2"/>
        </w:numPr>
        <w:spacing w:line="240" w:lineRule="auto"/>
        <w:rPr>
          <w:rFonts w:ascii="Arial" w:hAnsi="Arial" w:cs="Arial"/>
          <w:b/>
          <w:sz w:val="20"/>
          <w:szCs w:val="20"/>
        </w:rPr>
      </w:pPr>
      <w:r w:rsidRPr="0048047E">
        <w:rPr>
          <w:rFonts w:ascii="Arial" w:hAnsi="Arial" w:cs="Arial"/>
          <w:b/>
          <w:sz w:val="20"/>
          <w:szCs w:val="20"/>
        </w:rPr>
        <w:t>Medium-term Strategic Framework</w:t>
      </w:r>
    </w:p>
    <w:p w:rsidR="00404CA6" w:rsidRPr="0048047E" w:rsidRDefault="00404CA6" w:rsidP="0048047E">
      <w:pPr>
        <w:spacing w:line="240" w:lineRule="auto"/>
        <w:rPr>
          <w:rFonts w:ascii="Arial" w:hAnsi="Arial" w:cs="Arial"/>
          <w:sz w:val="20"/>
          <w:szCs w:val="20"/>
        </w:rPr>
      </w:pPr>
      <w:r w:rsidRPr="0048047E">
        <w:rPr>
          <w:rFonts w:ascii="Arial" w:hAnsi="Arial" w:cs="Arial"/>
          <w:sz w:val="20"/>
          <w:szCs w:val="20"/>
        </w:rPr>
        <w:t>The Minister of Trade</w:t>
      </w:r>
      <w:r w:rsidR="00AB16FA" w:rsidRPr="0048047E">
        <w:rPr>
          <w:rFonts w:ascii="Arial" w:hAnsi="Arial" w:cs="Arial"/>
          <w:sz w:val="20"/>
          <w:szCs w:val="20"/>
        </w:rPr>
        <w:t xml:space="preserve"> and</w:t>
      </w:r>
      <w:r w:rsidRPr="0048047E">
        <w:rPr>
          <w:rFonts w:ascii="Arial" w:hAnsi="Arial" w:cs="Arial"/>
          <w:sz w:val="20"/>
          <w:szCs w:val="20"/>
        </w:rPr>
        <w:t xml:space="preserve"> Industry tabled the Strategic Plan for 2020 </w:t>
      </w:r>
      <w:r w:rsidR="00AB16FA" w:rsidRPr="0048047E">
        <w:rPr>
          <w:rFonts w:ascii="Arial" w:hAnsi="Arial" w:cs="Arial"/>
          <w:sz w:val="20"/>
          <w:szCs w:val="20"/>
        </w:rPr>
        <w:t>–</w:t>
      </w:r>
      <w:r w:rsidRPr="0048047E">
        <w:rPr>
          <w:rFonts w:ascii="Arial" w:hAnsi="Arial" w:cs="Arial"/>
          <w:sz w:val="20"/>
          <w:szCs w:val="20"/>
        </w:rPr>
        <w:t xml:space="preserve"> 2025 and </w:t>
      </w:r>
      <w:r w:rsidR="00AB16FA" w:rsidRPr="0048047E">
        <w:rPr>
          <w:rFonts w:ascii="Arial" w:hAnsi="Arial" w:cs="Arial"/>
          <w:sz w:val="20"/>
          <w:szCs w:val="20"/>
        </w:rPr>
        <w:t>the APP</w:t>
      </w:r>
      <w:r w:rsidRPr="0048047E">
        <w:rPr>
          <w:rFonts w:ascii="Arial" w:hAnsi="Arial" w:cs="Arial"/>
          <w:sz w:val="20"/>
          <w:szCs w:val="20"/>
        </w:rPr>
        <w:t xml:space="preserve"> for 2020/21 </w:t>
      </w:r>
      <w:r w:rsidR="00AB16FA" w:rsidRPr="0048047E">
        <w:rPr>
          <w:rFonts w:ascii="Arial" w:hAnsi="Arial" w:cs="Arial"/>
          <w:sz w:val="20"/>
          <w:szCs w:val="20"/>
        </w:rPr>
        <w:t>for</w:t>
      </w:r>
      <w:r w:rsidRPr="0048047E">
        <w:rPr>
          <w:rFonts w:ascii="Arial" w:hAnsi="Arial" w:cs="Arial"/>
          <w:sz w:val="20"/>
          <w:szCs w:val="20"/>
        </w:rPr>
        <w:t xml:space="preserve"> the DTIC. The Strategic Plan </w:t>
      </w:r>
      <w:r w:rsidR="00AB16FA" w:rsidRPr="0048047E">
        <w:rPr>
          <w:rFonts w:ascii="Arial" w:hAnsi="Arial" w:cs="Arial"/>
          <w:sz w:val="20"/>
          <w:szCs w:val="20"/>
        </w:rPr>
        <w:t>outlines</w:t>
      </w:r>
      <w:r w:rsidRPr="0048047E">
        <w:rPr>
          <w:rFonts w:ascii="Arial" w:hAnsi="Arial" w:cs="Arial"/>
          <w:sz w:val="20"/>
          <w:szCs w:val="20"/>
        </w:rPr>
        <w:t xml:space="preserve"> strategic priorities for the DTIC, </w:t>
      </w:r>
      <w:r w:rsidR="00DE2454" w:rsidRPr="0048047E">
        <w:rPr>
          <w:rFonts w:ascii="Arial" w:hAnsi="Arial" w:cs="Arial"/>
          <w:sz w:val="20"/>
          <w:szCs w:val="20"/>
        </w:rPr>
        <w:t>which are aligned to the Medium-</w:t>
      </w:r>
      <w:r w:rsidRPr="0048047E">
        <w:rPr>
          <w:rFonts w:ascii="Arial" w:hAnsi="Arial" w:cs="Arial"/>
          <w:sz w:val="20"/>
          <w:szCs w:val="20"/>
        </w:rPr>
        <w:t xml:space="preserve">Term Strategic Framework (MTSF) for 2019 – 2024. It </w:t>
      </w:r>
      <w:r w:rsidR="00AB16FA" w:rsidRPr="0048047E">
        <w:rPr>
          <w:rFonts w:ascii="Arial" w:hAnsi="Arial" w:cs="Arial"/>
          <w:sz w:val="20"/>
          <w:szCs w:val="20"/>
        </w:rPr>
        <w:t xml:space="preserve">also </w:t>
      </w:r>
      <w:r w:rsidRPr="0048047E">
        <w:rPr>
          <w:rFonts w:ascii="Arial" w:hAnsi="Arial" w:cs="Arial"/>
          <w:sz w:val="20"/>
          <w:szCs w:val="20"/>
        </w:rPr>
        <w:t>reflects national priorities, including the commitment to implement the National Development Plan (NDP).  The MTSF outlines seven priorities of government over the next five years which are anchored in three pillars, namely; “driving a strong and inclusive economy, building and strengthening capabilities of South Africans, and achieving a more ca</w:t>
      </w:r>
      <w:r w:rsidR="00AB16FA" w:rsidRPr="0048047E">
        <w:rPr>
          <w:rFonts w:ascii="Arial" w:hAnsi="Arial" w:cs="Arial"/>
          <w:sz w:val="20"/>
          <w:szCs w:val="20"/>
        </w:rPr>
        <w:t>pable state”</w:t>
      </w:r>
      <w:r w:rsidRPr="0048047E">
        <w:rPr>
          <w:rFonts w:ascii="Arial" w:hAnsi="Arial" w:cs="Arial"/>
          <w:sz w:val="20"/>
          <w:szCs w:val="20"/>
        </w:rPr>
        <w:t xml:space="preserve">. </w:t>
      </w:r>
    </w:p>
    <w:p w:rsidR="00404CA6" w:rsidRPr="0048047E" w:rsidRDefault="00404CA6" w:rsidP="0048047E">
      <w:pPr>
        <w:spacing w:line="240" w:lineRule="auto"/>
        <w:rPr>
          <w:rFonts w:ascii="Arial" w:hAnsi="Arial" w:cs="Arial"/>
          <w:sz w:val="20"/>
          <w:szCs w:val="20"/>
          <w:highlight w:val="yellow"/>
        </w:rPr>
      </w:pPr>
    </w:p>
    <w:p w:rsidR="00404CA6" w:rsidRPr="0048047E" w:rsidRDefault="00404CA6" w:rsidP="0048047E">
      <w:pPr>
        <w:spacing w:line="240" w:lineRule="auto"/>
        <w:rPr>
          <w:rFonts w:ascii="Arial" w:hAnsi="Arial" w:cs="Arial"/>
          <w:sz w:val="20"/>
          <w:szCs w:val="20"/>
        </w:rPr>
      </w:pPr>
      <w:r w:rsidRPr="0048047E">
        <w:rPr>
          <w:rFonts w:ascii="Arial" w:hAnsi="Arial" w:cs="Arial"/>
          <w:sz w:val="20"/>
          <w:szCs w:val="20"/>
        </w:rPr>
        <w:t>The MTSF 2019-2024 priorities are as follows:</w:t>
      </w:r>
    </w:p>
    <w:p w:rsidR="00273904" w:rsidRPr="0048047E" w:rsidRDefault="00273904" w:rsidP="0048047E">
      <w:pPr>
        <w:spacing w:line="240" w:lineRule="auto"/>
        <w:rPr>
          <w:rFonts w:ascii="Arial" w:hAnsi="Arial" w:cs="Arial"/>
          <w:sz w:val="20"/>
          <w:szCs w:val="20"/>
        </w:rPr>
      </w:pPr>
    </w:p>
    <w:p w:rsidR="00404CA6" w:rsidRPr="0048047E" w:rsidRDefault="00404CA6" w:rsidP="0048047E">
      <w:pPr>
        <w:pStyle w:val="ListParagraph"/>
        <w:numPr>
          <w:ilvl w:val="0"/>
          <w:numId w:val="8"/>
        </w:numPr>
        <w:spacing w:line="240" w:lineRule="auto"/>
        <w:rPr>
          <w:rFonts w:ascii="Arial" w:hAnsi="Arial" w:cs="Arial"/>
          <w:sz w:val="20"/>
          <w:szCs w:val="20"/>
        </w:rPr>
      </w:pPr>
      <w:r w:rsidRPr="0048047E">
        <w:rPr>
          <w:rFonts w:ascii="Arial" w:hAnsi="Arial" w:cs="Arial"/>
          <w:sz w:val="20"/>
          <w:szCs w:val="20"/>
        </w:rPr>
        <w:t>Priority 1: Economic Transformation and Job Creation</w:t>
      </w:r>
    </w:p>
    <w:p w:rsidR="00404CA6" w:rsidRPr="0048047E" w:rsidRDefault="00404CA6" w:rsidP="0048047E">
      <w:pPr>
        <w:pStyle w:val="ListParagraph"/>
        <w:numPr>
          <w:ilvl w:val="0"/>
          <w:numId w:val="8"/>
        </w:numPr>
        <w:spacing w:line="240" w:lineRule="auto"/>
        <w:rPr>
          <w:rFonts w:ascii="Arial" w:hAnsi="Arial" w:cs="Arial"/>
          <w:sz w:val="20"/>
          <w:szCs w:val="20"/>
        </w:rPr>
      </w:pPr>
      <w:r w:rsidRPr="0048047E">
        <w:rPr>
          <w:rFonts w:ascii="Arial" w:hAnsi="Arial" w:cs="Arial"/>
          <w:sz w:val="20"/>
          <w:szCs w:val="20"/>
        </w:rPr>
        <w:t>Priority 2: Education and Skills Development</w:t>
      </w:r>
    </w:p>
    <w:p w:rsidR="00404CA6" w:rsidRPr="0048047E" w:rsidRDefault="00404CA6" w:rsidP="0048047E">
      <w:pPr>
        <w:pStyle w:val="ListParagraph"/>
        <w:numPr>
          <w:ilvl w:val="0"/>
          <w:numId w:val="8"/>
        </w:numPr>
        <w:spacing w:line="240" w:lineRule="auto"/>
        <w:rPr>
          <w:rFonts w:ascii="Arial" w:hAnsi="Arial" w:cs="Arial"/>
          <w:sz w:val="20"/>
          <w:szCs w:val="20"/>
        </w:rPr>
      </w:pPr>
      <w:r w:rsidRPr="0048047E">
        <w:rPr>
          <w:rFonts w:ascii="Arial" w:hAnsi="Arial" w:cs="Arial"/>
          <w:sz w:val="20"/>
          <w:szCs w:val="20"/>
        </w:rPr>
        <w:t>Priority 3: Consolidating the So</w:t>
      </w:r>
      <w:r w:rsidR="00934611" w:rsidRPr="0048047E">
        <w:rPr>
          <w:rFonts w:ascii="Arial" w:hAnsi="Arial" w:cs="Arial"/>
          <w:sz w:val="20"/>
          <w:szCs w:val="20"/>
        </w:rPr>
        <w:t xml:space="preserve">cial Wage through reliable and </w:t>
      </w:r>
      <w:r w:rsidRPr="0048047E">
        <w:rPr>
          <w:rFonts w:ascii="Arial" w:hAnsi="Arial" w:cs="Arial"/>
          <w:sz w:val="20"/>
          <w:szCs w:val="20"/>
        </w:rPr>
        <w:t>Quality Basic Service</w:t>
      </w:r>
    </w:p>
    <w:p w:rsidR="00404CA6" w:rsidRPr="0048047E" w:rsidRDefault="00404CA6" w:rsidP="0048047E">
      <w:pPr>
        <w:pStyle w:val="ListParagraph"/>
        <w:numPr>
          <w:ilvl w:val="0"/>
          <w:numId w:val="8"/>
        </w:numPr>
        <w:spacing w:line="240" w:lineRule="auto"/>
        <w:rPr>
          <w:rFonts w:ascii="Arial" w:hAnsi="Arial" w:cs="Arial"/>
          <w:sz w:val="20"/>
          <w:szCs w:val="20"/>
        </w:rPr>
      </w:pPr>
      <w:r w:rsidRPr="0048047E">
        <w:rPr>
          <w:rFonts w:ascii="Arial" w:hAnsi="Arial" w:cs="Arial"/>
          <w:sz w:val="20"/>
          <w:szCs w:val="20"/>
        </w:rPr>
        <w:t>Priority 4: Spatial Inte</w:t>
      </w:r>
      <w:r w:rsidR="00934611" w:rsidRPr="0048047E">
        <w:rPr>
          <w:rFonts w:ascii="Arial" w:hAnsi="Arial" w:cs="Arial"/>
          <w:sz w:val="20"/>
          <w:szCs w:val="20"/>
        </w:rPr>
        <w:t xml:space="preserve">gration, Human Settlements and </w:t>
      </w:r>
      <w:r w:rsidRPr="0048047E">
        <w:rPr>
          <w:rFonts w:ascii="Arial" w:hAnsi="Arial" w:cs="Arial"/>
          <w:sz w:val="20"/>
          <w:szCs w:val="20"/>
        </w:rPr>
        <w:t>Local Government</w:t>
      </w:r>
    </w:p>
    <w:p w:rsidR="00404CA6" w:rsidRPr="0048047E" w:rsidRDefault="00934611" w:rsidP="0048047E">
      <w:pPr>
        <w:pStyle w:val="ListParagraph"/>
        <w:numPr>
          <w:ilvl w:val="0"/>
          <w:numId w:val="8"/>
        </w:numPr>
        <w:spacing w:line="240" w:lineRule="auto"/>
        <w:rPr>
          <w:rFonts w:ascii="Arial" w:hAnsi="Arial" w:cs="Arial"/>
          <w:sz w:val="20"/>
          <w:szCs w:val="20"/>
        </w:rPr>
      </w:pPr>
      <w:r w:rsidRPr="0048047E">
        <w:rPr>
          <w:rFonts w:ascii="Arial" w:hAnsi="Arial" w:cs="Arial"/>
          <w:sz w:val="20"/>
          <w:szCs w:val="20"/>
        </w:rPr>
        <w:t>Priority 5: Social Cohesion</w:t>
      </w:r>
      <w:r w:rsidR="00404CA6" w:rsidRPr="0048047E">
        <w:rPr>
          <w:rFonts w:ascii="Arial" w:hAnsi="Arial" w:cs="Arial"/>
          <w:sz w:val="20"/>
          <w:szCs w:val="20"/>
        </w:rPr>
        <w:t xml:space="preserve"> and Safe Communities  </w:t>
      </w:r>
    </w:p>
    <w:p w:rsidR="00404CA6" w:rsidRPr="0048047E" w:rsidRDefault="00404CA6" w:rsidP="0048047E">
      <w:pPr>
        <w:pStyle w:val="ListParagraph"/>
        <w:numPr>
          <w:ilvl w:val="0"/>
          <w:numId w:val="8"/>
        </w:numPr>
        <w:spacing w:line="240" w:lineRule="auto"/>
        <w:rPr>
          <w:rFonts w:ascii="Arial" w:hAnsi="Arial" w:cs="Arial"/>
          <w:sz w:val="20"/>
          <w:szCs w:val="20"/>
        </w:rPr>
      </w:pPr>
      <w:r w:rsidRPr="0048047E">
        <w:rPr>
          <w:rFonts w:ascii="Arial" w:hAnsi="Arial" w:cs="Arial"/>
          <w:sz w:val="20"/>
          <w:szCs w:val="20"/>
        </w:rPr>
        <w:t>Priority 6: Building a capable, ethical and Developmental State</w:t>
      </w:r>
    </w:p>
    <w:p w:rsidR="00404CA6" w:rsidRPr="0048047E" w:rsidRDefault="00404CA6" w:rsidP="0048047E">
      <w:pPr>
        <w:pStyle w:val="ListParagraph"/>
        <w:numPr>
          <w:ilvl w:val="0"/>
          <w:numId w:val="8"/>
        </w:numPr>
        <w:spacing w:line="240" w:lineRule="auto"/>
        <w:rPr>
          <w:rFonts w:ascii="Arial" w:hAnsi="Arial" w:cs="Arial"/>
          <w:sz w:val="20"/>
          <w:szCs w:val="20"/>
        </w:rPr>
      </w:pPr>
      <w:r w:rsidRPr="0048047E">
        <w:rPr>
          <w:rFonts w:ascii="Arial" w:hAnsi="Arial" w:cs="Arial"/>
          <w:sz w:val="20"/>
          <w:szCs w:val="20"/>
        </w:rPr>
        <w:t>Priority 7: A better Africa and World</w:t>
      </w:r>
    </w:p>
    <w:p w:rsidR="00404CA6" w:rsidRPr="0048047E" w:rsidRDefault="00404CA6" w:rsidP="0048047E">
      <w:pPr>
        <w:spacing w:line="240" w:lineRule="auto"/>
        <w:rPr>
          <w:rFonts w:ascii="Arial" w:hAnsi="Arial" w:cs="Arial"/>
          <w:sz w:val="20"/>
          <w:szCs w:val="20"/>
        </w:rPr>
      </w:pPr>
    </w:p>
    <w:p w:rsidR="00404CA6" w:rsidRPr="0048047E" w:rsidRDefault="00404CA6" w:rsidP="0048047E">
      <w:pPr>
        <w:spacing w:line="240" w:lineRule="auto"/>
        <w:rPr>
          <w:rFonts w:ascii="Arial" w:hAnsi="Arial" w:cs="Arial"/>
          <w:sz w:val="20"/>
          <w:szCs w:val="20"/>
        </w:rPr>
      </w:pPr>
      <w:r w:rsidRPr="0048047E">
        <w:rPr>
          <w:rFonts w:ascii="Arial" w:hAnsi="Arial" w:cs="Arial"/>
          <w:sz w:val="20"/>
          <w:szCs w:val="20"/>
        </w:rPr>
        <w:t xml:space="preserve">The DTIC is the lead department in the implementation of interventions in </w:t>
      </w:r>
      <w:r w:rsidR="00AB16FA" w:rsidRPr="0048047E">
        <w:rPr>
          <w:rFonts w:ascii="Arial" w:hAnsi="Arial" w:cs="Arial"/>
          <w:sz w:val="20"/>
          <w:szCs w:val="20"/>
        </w:rPr>
        <w:t>Priorities 1</w:t>
      </w:r>
      <w:r w:rsidRPr="0048047E">
        <w:rPr>
          <w:rFonts w:ascii="Arial" w:hAnsi="Arial" w:cs="Arial"/>
          <w:sz w:val="20"/>
          <w:szCs w:val="20"/>
        </w:rPr>
        <w:t xml:space="preserve"> and 7. The</w:t>
      </w:r>
      <w:r w:rsidR="00AB16FA" w:rsidRPr="0048047E">
        <w:rPr>
          <w:rFonts w:ascii="Arial" w:hAnsi="Arial" w:cs="Arial"/>
          <w:sz w:val="20"/>
          <w:szCs w:val="20"/>
        </w:rPr>
        <w:t xml:space="preserve"> DTIC’s</w:t>
      </w:r>
      <w:r w:rsidRPr="0048047E">
        <w:rPr>
          <w:rFonts w:ascii="Arial" w:hAnsi="Arial" w:cs="Arial"/>
          <w:sz w:val="20"/>
          <w:szCs w:val="20"/>
        </w:rPr>
        <w:t xml:space="preserve"> mandate </w:t>
      </w:r>
      <w:r w:rsidR="00AB16FA" w:rsidRPr="0048047E">
        <w:rPr>
          <w:rFonts w:ascii="Arial" w:hAnsi="Arial" w:cs="Arial"/>
          <w:sz w:val="20"/>
          <w:szCs w:val="20"/>
        </w:rPr>
        <w:t xml:space="preserve">in this regard would include </w:t>
      </w:r>
      <w:r w:rsidRPr="0048047E">
        <w:rPr>
          <w:rFonts w:ascii="Arial" w:hAnsi="Arial" w:cs="Arial"/>
          <w:sz w:val="20"/>
          <w:szCs w:val="20"/>
        </w:rPr>
        <w:t>facilitating the creation of an inclusive economy, broadening economic participation, contributing to regional integration, and creating a fair regulatory environment that enables investment, trade, enterprise development, and competition.</w:t>
      </w:r>
    </w:p>
    <w:p w:rsidR="00741DE9" w:rsidRPr="0048047E" w:rsidRDefault="00741DE9" w:rsidP="0048047E">
      <w:pPr>
        <w:pStyle w:val="Heading2"/>
        <w:spacing w:before="0" w:line="240" w:lineRule="auto"/>
        <w:rPr>
          <w:rFonts w:ascii="Arial" w:eastAsiaTheme="minorHAnsi" w:hAnsi="Arial" w:cs="Arial"/>
          <w:color w:val="auto"/>
          <w:sz w:val="20"/>
          <w:szCs w:val="20"/>
          <w:highlight w:val="yellow"/>
        </w:rPr>
      </w:pPr>
      <w:bookmarkStart w:id="0" w:name="_26in1rg" w:colFirst="0" w:colLast="0"/>
      <w:bookmarkStart w:id="1" w:name="_lnxbz9" w:colFirst="0" w:colLast="0"/>
      <w:bookmarkEnd w:id="0"/>
      <w:bookmarkEnd w:id="1"/>
    </w:p>
    <w:p w:rsidR="00741DE9" w:rsidRPr="0048047E" w:rsidRDefault="00741DE9" w:rsidP="0048047E">
      <w:pPr>
        <w:numPr>
          <w:ilvl w:val="1"/>
          <w:numId w:val="2"/>
        </w:numPr>
        <w:spacing w:line="240" w:lineRule="auto"/>
        <w:rPr>
          <w:rFonts w:ascii="Arial" w:hAnsi="Arial" w:cs="Arial"/>
          <w:b/>
          <w:sz w:val="20"/>
          <w:szCs w:val="20"/>
        </w:rPr>
      </w:pPr>
      <w:bookmarkStart w:id="2" w:name="_Toc7510002"/>
      <w:r w:rsidRPr="0048047E">
        <w:rPr>
          <w:rFonts w:ascii="Arial" w:hAnsi="Arial" w:cs="Arial"/>
          <w:b/>
          <w:sz w:val="20"/>
          <w:szCs w:val="20"/>
        </w:rPr>
        <w:t>Sustainable Development Goals (SDGs)</w:t>
      </w:r>
      <w:bookmarkEnd w:id="2"/>
    </w:p>
    <w:p w:rsidR="00741DE9" w:rsidRPr="0048047E" w:rsidRDefault="000F54D0" w:rsidP="0048047E">
      <w:pPr>
        <w:spacing w:line="240" w:lineRule="auto"/>
        <w:rPr>
          <w:rFonts w:ascii="Arial" w:hAnsi="Arial" w:cs="Arial"/>
          <w:sz w:val="20"/>
          <w:szCs w:val="20"/>
          <w:highlight w:val="yellow"/>
        </w:rPr>
      </w:pPr>
      <w:r w:rsidRPr="0048047E">
        <w:rPr>
          <w:rFonts w:ascii="Arial" w:hAnsi="Arial" w:cs="Arial"/>
          <w:sz w:val="20"/>
          <w:szCs w:val="20"/>
        </w:rPr>
        <w:t>The DTI</w:t>
      </w:r>
      <w:r w:rsidR="00323BD8" w:rsidRPr="0048047E">
        <w:rPr>
          <w:rFonts w:ascii="Arial" w:hAnsi="Arial" w:cs="Arial"/>
          <w:sz w:val="20"/>
          <w:szCs w:val="20"/>
        </w:rPr>
        <w:t>C</w:t>
      </w:r>
      <w:r w:rsidRPr="0048047E">
        <w:rPr>
          <w:rFonts w:ascii="Arial" w:hAnsi="Arial" w:cs="Arial"/>
          <w:sz w:val="20"/>
          <w:szCs w:val="20"/>
        </w:rPr>
        <w:t xml:space="preserve"> would be primarily responsible for the second target of </w:t>
      </w:r>
      <w:r w:rsidR="00741DE9" w:rsidRPr="0048047E">
        <w:rPr>
          <w:rFonts w:ascii="Arial" w:hAnsi="Arial" w:cs="Arial"/>
          <w:sz w:val="20"/>
          <w:szCs w:val="20"/>
        </w:rPr>
        <w:t>SDG 9</w:t>
      </w:r>
      <w:r w:rsidR="00323BD8" w:rsidRPr="0048047E">
        <w:rPr>
          <w:rFonts w:ascii="Arial" w:hAnsi="Arial" w:cs="Arial"/>
          <w:sz w:val="20"/>
          <w:szCs w:val="20"/>
        </w:rPr>
        <w:t>,“</w:t>
      </w:r>
      <w:r w:rsidR="00323BD8" w:rsidRPr="0048047E">
        <w:rPr>
          <w:rFonts w:ascii="Arial" w:hAnsi="Arial" w:cs="Arial"/>
          <w:i/>
          <w:sz w:val="20"/>
          <w:szCs w:val="20"/>
        </w:rPr>
        <w:t>B</w:t>
      </w:r>
      <w:r w:rsidR="00741DE9" w:rsidRPr="0048047E">
        <w:rPr>
          <w:rFonts w:ascii="Arial" w:hAnsi="Arial" w:cs="Arial"/>
          <w:i/>
          <w:sz w:val="20"/>
          <w:szCs w:val="20"/>
        </w:rPr>
        <w:t>uild resilient infrastructure, promote inclusive and sustainable industri</w:t>
      </w:r>
      <w:r w:rsidR="00323BD8" w:rsidRPr="0048047E">
        <w:rPr>
          <w:rFonts w:ascii="Arial" w:hAnsi="Arial" w:cs="Arial"/>
          <w:i/>
          <w:sz w:val="20"/>
          <w:szCs w:val="20"/>
        </w:rPr>
        <w:t>alization and foster innovation</w:t>
      </w:r>
      <w:r w:rsidR="00323BD8" w:rsidRPr="0048047E">
        <w:rPr>
          <w:rFonts w:ascii="Arial" w:hAnsi="Arial" w:cs="Arial"/>
          <w:sz w:val="20"/>
          <w:szCs w:val="20"/>
        </w:rPr>
        <w:t>”</w:t>
      </w:r>
      <w:r w:rsidR="00741DE9" w:rsidRPr="0048047E">
        <w:rPr>
          <w:rFonts w:ascii="Arial" w:hAnsi="Arial" w:cs="Arial"/>
          <w:sz w:val="20"/>
          <w:szCs w:val="20"/>
        </w:rPr>
        <w:t>,</w:t>
      </w:r>
      <w:r w:rsidRPr="0048047E">
        <w:rPr>
          <w:rFonts w:ascii="Arial" w:hAnsi="Arial" w:cs="Arial"/>
          <w:sz w:val="20"/>
          <w:szCs w:val="20"/>
        </w:rPr>
        <w:t xml:space="preserve"> namely to “promote inclusive and sustainable industrialization and, by 2030, significantly raise industry’s share of employment and gross domestic product, in line with national circumstances, and double its share in least developed countries”</w:t>
      </w:r>
      <w:r w:rsidR="00EB397C" w:rsidRPr="0048047E">
        <w:rPr>
          <w:rStyle w:val="FootnoteReference"/>
          <w:rFonts w:ascii="Arial" w:hAnsi="Arial" w:cs="Arial"/>
          <w:sz w:val="20"/>
          <w:szCs w:val="20"/>
        </w:rPr>
        <w:footnoteReference w:id="2"/>
      </w:r>
      <w:r w:rsidRPr="0048047E">
        <w:rPr>
          <w:rFonts w:ascii="Arial" w:hAnsi="Arial" w:cs="Arial"/>
          <w:sz w:val="20"/>
          <w:szCs w:val="20"/>
        </w:rPr>
        <w:t>. In this regard, o</w:t>
      </w:r>
      <w:r w:rsidR="00741DE9" w:rsidRPr="0048047E">
        <w:rPr>
          <w:rFonts w:ascii="Arial" w:hAnsi="Arial" w:cs="Arial"/>
          <w:sz w:val="20"/>
          <w:szCs w:val="20"/>
        </w:rPr>
        <w:t xml:space="preserve">ne of the </w:t>
      </w:r>
      <w:r w:rsidRPr="0048047E">
        <w:rPr>
          <w:rFonts w:ascii="Arial" w:hAnsi="Arial" w:cs="Arial"/>
          <w:sz w:val="20"/>
          <w:szCs w:val="20"/>
        </w:rPr>
        <w:t>DTI</w:t>
      </w:r>
      <w:r w:rsidR="00323BD8" w:rsidRPr="0048047E">
        <w:rPr>
          <w:rFonts w:ascii="Arial" w:hAnsi="Arial" w:cs="Arial"/>
          <w:sz w:val="20"/>
          <w:szCs w:val="20"/>
        </w:rPr>
        <w:t>C</w:t>
      </w:r>
      <w:r w:rsidR="00741DE9" w:rsidRPr="0048047E">
        <w:rPr>
          <w:rFonts w:ascii="Arial" w:hAnsi="Arial" w:cs="Arial"/>
          <w:sz w:val="20"/>
          <w:szCs w:val="20"/>
        </w:rPr>
        <w:t xml:space="preserve">’s core </w:t>
      </w:r>
      <w:r w:rsidR="00323BD8" w:rsidRPr="0048047E">
        <w:rPr>
          <w:rFonts w:ascii="Arial" w:hAnsi="Arial" w:cs="Arial"/>
          <w:sz w:val="20"/>
          <w:szCs w:val="20"/>
        </w:rPr>
        <w:t>mandates</w:t>
      </w:r>
      <w:r w:rsidRPr="0048047E">
        <w:rPr>
          <w:rFonts w:ascii="Arial" w:hAnsi="Arial" w:cs="Arial"/>
          <w:sz w:val="20"/>
          <w:szCs w:val="20"/>
        </w:rPr>
        <w:t xml:space="preserve">is to </w:t>
      </w:r>
      <w:r w:rsidR="00741DE9" w:rsidRPr="0048047E">
        <w:rPr>
          <w:rFonts w:ascii="Arial" w:hAnsi="Arial" w:cs="Arial"/>
          <w:sz w:val="20"/>
          <w:szCs w:val="20"/>
        </w:rPr>
        <w:t xml:space="preserve">facilitate </w:t>
      </w:r>
      <w:r w:rsidR="00323BD8" w:rsidRPr="0048047E">
        <w:rPr>
          <w:rFonts w:ascii="Arial" w:hAnsi="Arial" w:cs="Arial"/>
          <w:sz w:val="20"/>
          <w:szCs w:val="20"/>
        </w:rPr>
        <w:t xml:space="preserve">structural </w:t>
      </w:r>
      <w:r w:rsidR="00741DE9" w:rsidRPr="0048047E">
        <w:rPr>
          <w:rFonts w:ascii="Arial" w:hAnsi="Arial" w:cs="Arial"/>
          <w:sz w:val="20"/>
          <w:szCs w:val="20"/>
        </w:rPr>
        <w:t xml:space="preserve">transformation of the economy to promote </w:t>
      </w:r>
      <w:r w:rsidR="00323BD8" w:rsidRPr="0048047E">
        <w:rPr>
          <w:rFonts w:ascii="Arial" w:hAnsi="Arial" w:cs="Arial"/>
          <w:sz w:val="20"/>
          <w:szCs w:val="20"/>
        </w:rPr>
        <w:t xml:space="preserve">dynamic </w:t>
      </w:r>
      <w:r w:rsidR="00741DE9" w:rsidRPr="0048047E">
        <w:rPr>
          <w:rFonts w:ascii="Arial" w:hAnsi="Arial" w:cs="Arial"/>
          <w:sz w:val="20"/>
          <w:szCs w:val="20"/>
        </w:rPr>
        <w:t>industrial development, investment, competit</w:t>
      </w:r>
      <w:r w:rsidR="00323BD8" w:rsidRPr="0048047E">
        <w:rPr>
          <w:rFonts w:ascii="Arial" w:hAnsi="Arial" w:cs="Arial"/>
          <w:sz w:val="20"/>
          <w:szCs w:val="20"/>
        </w:rPr>
        <w:t>iveness and employment creation</w:t>
      </w:r>
      <w:r w:rsidRPr="0048047E">
        <w:rPr>
          <w:rFonts w:ascii="Arial" w:hAnsi="Arial" w:cs="Arial"/>
          <w:sz w:val="20"/>
          <w:szCs w:val="20"/>
        </w:rPr>
        <w:t>. It develops industrial strategies and provides incentives to improve the competitiveness of the manufacturing sector and increase market access and demands for locally manufactured goods</w:t>
      </w:r>
      <w:r w:rsidR="00323BD8" w:rsidRPr="0048047E">
        <w:rPr>
          <w:rFonts w:ascii="Arial" w:hAnsi="Arial" w:cs="Arial"/>
          <w:sz w:val="20"/>
          <w:szCs w:val="20"/>
        </w:rPr>
        <w:t>.</w:t>
      </w:r>
    </w:p>
    <w:p w:rsidR="009B6A38" w:rsidRPr="0048047E" w:rsidRDefault="009B6A38" w:rsidP="0048047E">
      <w:pPr>
        <w:spacing w:line="240" w:lineRule="auto"/>
        <w:rPr>
          <w:rFonts w:ascii="Arial" w:hAnsi="Arial" w:cs="Arial"/>
          <w:sz w:val="20"/>
          <w:szCs w:val="20"/>
        </w:rPr>
      </w:pPr>
    </w:p>
    <w:p w:rsidR="009B6A38" w:rsidRPr="0048047E" w:rsidRDefault="00323BD8" w:rsidP="0048047E">
      <w:pPr>
        <w:spacing w:line="240" w:lineRule="auto"/>
        <w:rPr>
          <w:rFonts w:ascii="Arial" w:hAnsi="Arial" w:cs="Arial"/>
          <w:sz w:val="20"/>
          <w:szCs w:val="20"/>
        </w:rPr>
      </w:pPr>
      <w:r w:rsidRPr="0048047E">
        <w:rPr>
          <w:rFonts w:ascii="Arial" w:hAnsi="Arial" w:cs="Arial"/>
          <w:sz w:val="20"/>
          <w:szCs w:val="20"/>
          <w:lang w:eastAsia="en-ZA"/>
        </w:rPr>
        <w:t xml:space="preserve">Furthermore, in terms of SDG 8, </w:t>
      </w:r>
      <w:r w:rsidR="00FB69A6" w:rsidRPr="0048047E">
        <w:rPr>
          <w:rFonts w:ascii="Arial" w:hAnsi="Arial" w:cs="Arial"/>
          <w:sz w:val="20"/>
          <w:szCs w:val="20"/>
          <w:lang w:eastAsia="en-ZA"/>
        </w:rPr>
        <w:t>“</w:t>
      </w:r>
      <w:r w:rsidR="00FB69A6" w:rsidRPr="0048047E">
        <w:rPr>
          <w:rFonts w:ascii="Arial" w:hAnsi="Arial" w:cs="Arial"/>
          <w:i/>
          <w:sz w:val="20"/>
          <w:szCs w:val="20"/>
          <w:lang w:eastAsia="en-ZA"/>
        </w:rPr>
        <w:t>Promote sustained, inclusive and sustainable economic growth, full and productive employment and decent work for all</w:t>
      </w:r>
      <w:r w:rsidR="00FB69A6" w:rsidRPr="0048047E">
        <w:rPr>
          <w:rFonts w:ascii="Arial" w:hAnsi="Arial" w:cs="Arial"/>
          <w:sz w:val="20"/>
          <w:szCs w:val="20"/>
          <w:lang w:eastAsia="en-ZA"/>
        </w:rPr>
        <w:t>”</w:t>
      </w:r>
      <w:r w:rsidR="00C123BA" w:rsidRPr="0048047E">
        <w:rPr>
          <w:rStyle w:val="FootnoteReference"/>
          <w:rFonts w:ascii="Arial" w:hAnsi="Arial" w:cs="Arial"/>
          <w:sz w:val="20"/>
          <w:szCs w:val="20"/>
        </w:rPr>
        <w:footnoteReference w:id="3"/>
      </w:r>
      <w:r w:rsidRPr="0048047E">
        <w:rPr>
          <w:rFonts w:ascii="Arial" w:hAnsi="Arial" w:cs="Arial"/>
          <w:sz w:val="20"/>
          <w:szCs w:val="20"/>
          <w:lang w:eastAsia="en-ZA"/>
        </w:rPr>
        <w:t xml:space="preserve">, the DTIC can supportthe </w:t>
      </w:r>
      <w:r w:rsidR="00FB69A6" w:rsidRPr="0048047E">
        <w:rPr>
          <w:rFonts w:ascii="Arial" w:hAnsi="Arial" w:cs="Arial"/>
          <w:sz w:val="20"/>
          <w:szCs w:val="20"/>
          <w:lang w:eastAsia="en-ZA"/>
        </w:rPr>
        <w:t>impr</w:t>
      </w:r>
      <w:r w:rsidRPr="0048047E">
        <w:rPr>
          <w:rFonts w:ascii="Arial" w:hAnsi="Arial" w:cs="Arial"/>
          <w:sz w:val="20"/>
          <w:szCs w:val="20"/>
          <w:lang w:eastAsia="en-ZA"/>
        </w:rPr>
        <w:t>oved</w:t>
      </w:r>
      <w:r w:rsidR="00FB69A6" w:rsidRPr="0048047E">
        <w:rPr>
          <w:rFonts w:ascii="Arial" w:hAnsi="Arial" w:cs="Arial"/>
          <w:sz w:val="20"/>
          <w:szCs w:val="20"/>
          <w:lang w:eastAsia="en-ZA"/>
        </w:rPr>
        <w:t xml:space="preserve"> access of black women and youth to employment and entrepreneurship opportunities.</w:t>
      </w:r>
      <w:r w:rsidRPr="0048047E">
        <w:rPr>
          <w:rFonts w:ascii="Arial" w:hAnsi="Arial" w:cs="Arial"/>
          <w:sz w:val="20"/>
          <w:szCs w:val="20"/>
          <w:lang w:eastAsia="en-ZA"/>
        </w:rPr>
        <w:t xml:space="preserve"> In addition, in terms of </w:t>
      </w:r>
      <w:r w:rsidR="00FB69A6" w:rsidRPr="0048047E">
        <w:rPr>
          <w:rFonts w:ascii="Arial" w:hAnsi="Arial" w:cs="Arial"/>
          <w:sz w:val="20"/>
          <w:szCs w:val="20"/>
          <w:lang w:eastAsia="en-ZA"/>
        </w:rPr>
        <w:t>SDG 10</w:t>
      </w:r>
      <w:r w:rsidRPr="0048047E">
        <w:rPr>
          <w:rFonts w:ascii="Arial" w:hAnsi="Arial" w:cs="Arial"/>
          <w:sz w:val="20"/>
          <w:szCs w:val="20"/>
          <w:lang w:eastAsia="en-ZA"/>
        </w:rPr>
        <w:t>,</w:t>
      </w:r>
      <w:r w:rsidR="00FB69A6" w:rsidRPr="0048047E">
        <w:rPr>
          <w:rFonts w:ascii="Arial" w:hAnsi="Arial" w:cs="Arial"/>
          <w:sz w:val="20"/>
          <w:szCs w:val="20"/>
          <w:lang w:eastAsia="en-ZA"/>
        </w:rPr>
        <w:t xml:space="preserve"> “</w:t>
      </w:r>
      <w:r w:rsidR="00FB69A6" w:rsidRPr="0048047E">
        <w:rPr>
          <w:rFonts w:ascii="Arial" w:hAnsi="Arial" w:cs="Arial"/>
          <w:i/>
          <w:sz w:val="20"/>
          <w:szCs w:val="20"/>
          <w:lang w:eastAsia="en-ZA"/>
        </w:rPr>
        <w:t>Reduce inequality within and among countries</w:t>
      </w:r>
      <w:r w:rsidR="00FB69A6" w:rsidRPr="0048047E">
        <w:rPr>
          <w:rFonts w:ascii="Arial" w:hAnsi="Arial" w:cs="Arial"/>
          <w:sz w:val="20"/>
          <w:szCs w:val="20"/>
          <w:lang w:eastAsia="en-ZA"/>
        </w:rPr>
        <w:t>”</w:t>
      </w:r>
      <w:r w:rsidR="00C123BA" w:rsidRPr="0048047E">
        <w:rPr>
          <w:rStyle w:val="FootnoteReference"/>
          <w:rFonts w:ascii="Arial" w:hAnsi="Arial" w:cs="Arial"/>
          <w:sz w:val="20"/>
          <w:szCs w:val="20"/>
        </w:rPr>
        <w:footnoteReference w:id="4"/>
      </w:r>
      <w:r w:rsidRPr="0048047E">
        <w:rPr>
          <w:rFonts w:ascii="Arial" w:hAnsi="Arial" w:cs="Arial"/>
          <w:sz w:val="20"/>
          <w:szCs w:val="20"/>
          <w:lang w:eastAsia="en-ZA"/>
        </w:rPr>
        <w:t xml:space="preserve">, the DTIC </w:t>
      </w:r>
      <w:r w:rsidR="00803671" w:rsidRPr="0048047E">
        <w:rPr>
          <w:rFonts w:ascii="Arial" w:hAnsi="Arial" w:cs="Arial"/>
          <w:sz w:val="20"/>
          <w:szCs w:val="20"/>
          <w:lang w:eastAsia="en-ZA"/>
        </w:rPr>
        <w:t xml:space="preserve">through its </w:t>
      </w:r>
      <w:r w:rsidRPr="0048047E">
        <w:rPr>
          <w:rFonts w:ascii="Arial" w:hAnsi="Arial" w:cs="Arial"/>
          <w:sz w:val="20"/>
          <w:szCs w:val="20"/>
          <w:lang w:eastAsia="en-ZA"/>
        </w:rPr>
        <w:t>trade negotiations, initiatives to promote and facilitate</w:t>
      </w:r>
      <w:r w:rsidR="00803671" w:rsidRPr="0048047E">
        <w:rPr>
          <w:rFonts w:ascii="Arial" w:hAnsi="Arial" w:cs="Arial"/>
          <w:sz w:val="20"/>
          <w:szCs w:val="20"/>
          <w:lang w:eastAsia="en-ZA"/>
        </w:rPr>
        <w:t xml:space="preserve"> investment</w:t>
      </w:r>
      <w:r w:rsidRPr="0048047E">
        <w:rPr>
          <w:rFonts w:ascii="Arial" w:hAnsi="Arial" w:cs="Arial"/>
          <w:sz w:val="20"/>
          <w:szCs w:val="20"/>
          <w:lang w:eastAsia="en-ZA"/>
        </w:rPr>
        <w:t>,</w:t>
      </w:r>
      <w:r w:rsidR="00803671" w:rsidRPr="0048047E">
        <w:rPr>
          <w:rFonts w:ascii="Arial" w:hAnsi="Arial" w:cs="Arial"/>
          <w:sz w:val="20"/>
          <w:szCs w:val="20"/>
          <w:lang w:eastAsia="en-ZA"/>
        </w:rPr>
        <w:t xml:space="preserve"> and the role of the International Trade Administration Commission of South Africa’s tariff line investigations and determinations plays a critical role </w:t>
      </w:r>
      <w:r w:rsidRPr="0048047E">
        <w:rPr>
          <w:rFonts w:ascii="Arial" w:hAnsi="Arial" w:cs="Arial"/>
          <w:sz w:val="20"/>
          <w:szCs w:val="20"/>
          <w:lang w:eastAsia="en-ZA"/>
        </w:rPr>
        <w:t>to achieve this goal</w:t>
      </w:r>
      <w:r w:rsidR="00803671" w:rsidRPr="0048047E">
        <w:rPr>
          <w:rFonts w:ascii="Arial" w:hAnsi="Arial" w:cs="Arial"/>
          <w:sz w:val="20"/>
          <w:szCs w:val="20"/>
          <w:lang w:eastAsia="en-ZA"/>
        </w:rPr>
        <w:t xml:space="preserve">. </w:t>
      </w:r>
    </w:p>
    <w:p w:rsidR="009B6A38" w:rsidRPr="0048047E" w:rsidRDefault="009B6A38" w:rsidP="0048047E">
      <w:pPr>
        <w:spacing w:line="240" w:lineRule="auto"/>
        <w:rPr>
          <w:rFonts w:ascii="Arial" w:hAnsi="Arial" w:cs="Arial"/>
          <w:sz w:val="20"/>
          <w:szCs w:val="20"/>
          <w:highlight w:val="yellow"/>
        </w:rPr>
      </w:pPr>
    </w:p>
    <w:p w:rsidR="00741DE9" w:rsidRPr="0048047E" w:rsidRDefault="00741DE9" w:rsidP="0048047E">
      <w:pPr>
        <w:numPr>
          <w:ilvl w:val="1"/>
          <w:numId w:val="2"/>
        </w:numPr>
        <w:spacing w:line="240" w:lineRule="auto"/>
        <w:rPr>
          <w:rFonts w:ascii="Arial" w:hAnsi="Arial" w:cs="Arial"/>
          <w:b/>
          <w:sz w:val="20"/>
          <w:szCs w:val="20"/>
        </w:rPr>
      </w:pPr>
      <w:bookmarkStart w:id="3" w:name="_Toc7510004"/>
      <w:r w:rsidRPr="0048047E">
        <w:rPr>
          <w:rFonts w:ascii="Arial" w:hAnsi="Arial" w:cs="Arial"/>
          <w:b/>
          <w:sz w:val="20"/>
          <w:szCs w:val="20"/>
        </w:rPr>
        <w:t>Agenda 2063</w:t>
      </w:r>
      <w:bookmarkEnd w:id="3"/>
    </w:p>
    <w:p w:rsidR="00741DE9" w:rsidRPr="0048047E" w:rsidRDefault="00741DE9" w:rsidP="0048047E">
      <w:pPr>
        <w:spacing w:line="240" w:lineRule="auto"/>
        <w:rPr>
          <w:rFonts w:ascii="Arial" w:hAnsi="Arial" w:cs="Arial"/>
          <w:sz w:val="20"/>
          <w:szCs w:val="20"/>
          <w:highlight w:val="yellow"/>
        </w:rPr>
      </w:pPr>
      <w:r w:rsidRPr="0048047E">
        <w:rPr>
          <w:rFonts w:ascii="Arial" w:hAnsi="Arial" w:cs="Arial"/>
          <w:sz w:val="20"/>
          <w:szCs w:val="20"/>
        </w:rPr>
        <w:t xml:space="preserve">The work of the </w:t>
      </w:r>
      <w:r w:rsidR="00323BD8" w:rsidRPr="0048047E">
        <w:rPr>
          <w:rFonts w:ascii="Arial" w:hAnsi="Arial" w:cs="Arial"/>
          <w:sz w:val="20"/>
          <w:szCs w:val="20"/>
        </w:rPr>
        <w:t>DTIC</w:t>
      </w:r>
      <w:r w:rsidRPr="0048047E">
        <w:rPr>
          <w:rFonts w:ascii="Arial" w:hAnsi="Arial" w:cs="Arial"/>
          <w:sz w:val="20"/>
          <w:szCs w:val="20"/>
        </w:rPr>
        <w:t xml:space="preserve"> is aligned to aspiration 1 of Agenda 2063: “</w:t>
      </w:r>
      <w:r w:rsidRPr="0048047E">
        <w:rPr>
          <w:rFonts w:ascii="Arial" w:hAnsi="Arial" w:cs="Arial"/>
          <w:i/>
          <w:sz w:val="20"/>
          <w:szCs w:val="20"/>
        </w:rPr>
        <w:t>A prosperous Africa based on inclusive growth and sustainable development”</w:t>
      </w:r>
      <w:r w:rsidR="00C123BA" w:rsidRPr="0048047E">
        <w:rPr>
          <w:rStyle w:val="FootnoteReference"/>
          <w:rFonts w:ascii="Arial" w:hAnsi="Arial" w:cs="Arial"/>
          <w:i/>
          <w:sz w:val="20"/>
          <w:szCs w:val="20"/>
        </w:rPr>
        <w:footnoteReference w:id="5"/>
      </w:r>
      <w:r w:rsidRPr="0048047E">
        <w:rPr>
          <w:rFonts w:ascii="Arial" w:hAnsi="Arial" w:cs="Arial"/>
          <w:i/>
          <w:sz w:val="20"/>
          <w:szCs w:val="20"/>
        </w:rPr>
        <w:t xml:space="preserve">. </w:t>
      </w:r>
      <w:r w:rsidRPr="0048047E">
        <w:rPr>
          <w:rFonts w:ascii="Arial" w:hAnsi="Arial" w:cs="Arial"/>
          <w:sz w:val="20"/>
          <w:szCs w:val="20"/>
        </w:rPr>
        <w:t xml:space="preserve">In line with this aspiration, the African continent committed to "eradicating poverty in one generation and build shared prosperity through social and </w:t>
      </w:r>
      <w:r w:rsidRPr="0048047E">
        <w:rPr>
          <w:rFonts w:ascii="Arial" w:hAnsi="Arial" w:cs="Arial"/>
          <w:sz w:val="20"/>
          <w:szCs w:val="20"/>
        </w:rPr>
        <w:lastRenderedPageBreak/>
        <w:t>economic transformation….”</w:t>
      </w:r>
      <w:r w:rsidR="00C123BA" w:rsidRPr="0048047E">
        <w:rPr>
          <w:rStyle w:val="FootnoteReference"/>
          <w:rFonts w:ascii="Arial" w:hAnsi="Arial" w:cs="Arial"/>
          <w:sz w:val="20"/>
          <w:szCs w:val="20"/>
        </w:rPr>
        <w:footnoteReference w:id="6"/>
      </w:r>
      <w:r w:rsidRPr="0048047E">
        <w:rPr>
          <w:rFonts w:ascii="Arial" w:hAnsi="Arial" w:cs="Arial"/>
          <w:sz w:val="20"/>
          <w:szCs w:val="20"/>
        </w:rPr>
        <w:t xml:space="preserve">. </w:t>
      </w:r>
      <w:r w:rsidR="00323BD8" w:rsidRPr="0048047E">
        <w:rPr>
          <w:rFonts w:ascii="Arial" w:hAnsi="Arial" w:cs="Arial"/>
          <w:sz w:val="20"/>
          <w:szCs w:val="20"/>
        </w:rPr>
        <w:t>One of the DTIC’s mandates is to facilitate</w:t>
      </w:r>
      <w:r w:rsidR="009E35C3" w:rsidRPr="0048047E">
        <w:rPr>
          <w:rFonts w:ascii="Arial" w:hAnsi="Arial" w:cs="Arial"/>
          <w:sz w:val="20"/>
          <w:szCs w:val="20"/>
        </w:rPr>
        <w:t xml:space="preserve">structural transformation through </w:t>
      </w:r>
      <w:r w:rsidRPr="0048047E">
        <w:rPr>
          <w:rFonts w:ascii="Arial" w:hAnsi="Arial" w:cs="Arial"/>
          <w:sz w:val="20"/>
          <w:szCs w:val="20"/>
        </w:rPr>
        <w:t xml:space="preserve">broad-based economic participation </w:t>
      </w:r>
      <w:r w:rsidR="009E35C3" w:rsidRPr="0048047E">
        <w:rPr>
          <w:rFonts w:ascii="Arial" w:hAnsi="Arial" w:cs="Arial"/>
          <w:sz w:val="20"/>
          <w:szCs w:val="20"/>
        </w:rPr>
        <w:t xml:space="preserve">and spatial industrial development. It implements this mainly through </w:t>
      </w:r>
      <w:r w:rsidR="00C123BA" w:rsidRPr="0048047E">
        <w:rPr>
          <w:rFonts w:ascii="Arial" w:hAnsi="Arial" w:cs="Arial"/>
          <w:sz w:val="20"/>
          <w:szCs w:val="20"/>
        </w:rPr>
        <w:t>P</w:t>
      </w:r>
      <w:r w:rsidRPr="0048047E">
        <w:rPr>
          <w:rFonts w:ascii="Arial" w:hAnsi="Arial" w:cs="Arial"/>
          <w:sz w:val="20"/>
          <w:szCs w:val="20"/>
        </w:rPr>
        <w:t>rogramme 3: Sp</w:t>
      </w:r>
      <w:r w:rsidR="009E35C3" w:rsidRPr="0048047E">
        <w:rPr>
          <w:rFonts w:ascii="Arial" w:hAnsi="Arial" w:cs="Arial"/>
          <w:sz w:val="20"/>
          <w:szCs w:val="20"/>
        </w:rPr>
        <w:t>atia</w:t>
      </w:r>
      <w:r w:rsidRPr="0048047E">
        <w:rPr>
          <w:rFonts w:ascii="Arial" w:hAnsi="Arial" w:cs="Arial"/>
          <w:sz w:val="20"/>
          <w:szCs w:val="20"/>
        </w:rPr>
        <w:t xml:space="preserve">l </w:t>
      </w:r>
      <w:r w:rsidR="009E35C3" w:rsidRPr="0048047E">
        <w:rPr>
          <w:rFonts w:ascii="Arial" w:hAnsi="Arial" w:cs="Arial"/>
          <w:sz w:val="20"/>
          <w:szCs w:val="20"/>
        </w:rPr>
        <w:t>Industrial Development</w:t>
      </w:r>
      <w:r w:rsidRPr="0048047E">
        <w:rPr>
          <w:rFonts w:ascii="Arial" w:hAnsi="Arial" w:cs="Arial"/>
          <w:sz w:val="20"/>
          <w:szCs w:val="20"/>
        </w:rPr>
        <w:t xml:space="preserve"> and Economic Transformation</w:t>
      </w:r>
      <w:r w:rsidR="009E35C3" w:rsidRPr="0048047E">
        <w:rPr>
          <w:rFonts w:ascii="Arial" w:hAnsi="Arial" w:cs="Arial"/>
          <w:sz w:val="20"/>
          <w:szCs w:val="20"/>
        </w:rPr>
        <w:t xml:space="preserve"> and Programme 6: Industrial Financing.P</w:t>
      </w:r>
      <w:r w:rsidRPr="0048047E">
        <w:rPr>
          <w:rFonts w:ascii="Arial" w:hAnsi="Arial" w:cs="Arial"/>
          <w:sz w:val="20"/>
          <w:szCs w:val="20"/>
        </w:rPr>
        <w:t xml:space="preserve">rogramme </w:t>
      </w:r>
      <w:r w:rsidR="009E35C3" w:rsidRPr="0048047E">
        <w:rPr>
          <w:rFonts w:ascii="Arial" w:hAnsi="Arial" w:cs="Arial"/>
          <w:sz w:val="20"/>
          <w:szCs w:val="20"/>
        </w:rPr>
        <w:t>3 has</w:t>
      </w:r>
      <w:r w:rsidRPr="0048047E">
        <w:rPr>
          <w:rFonts w:ascii="Arial" w:hAnsi="Arial" w:cs="Arial"/>
          <w:sz w:val="20"/>
          <w:szCs w:val="20"/>
        </w:rPr>
        <w:t xml:space="preserve"> been allocated a budget </w:t>
      </w:r>
      <w:r w:rsidR="00DD7C2A" w:rsidRPr="0048047E">
        <w:rPr>
          <w:rFonts w:ascii="Arial" w:hAnsi="Arial" w:cs="Arial"/>
          <w:sz w:val="20"/>
          <w:szCs w:val="20"/>
        </w:rPr>
        <w:t xml:space="preserve">of </w:t>
      </w:r>
      <w:r w:rsidR="009E35C3" w:rsidRPr="0048047E">
        <w:rPr>
          <w:rFonts w:ascii="Arial" w:hAnsi="Arial" w:cs="Arial"/>
          <w:sz w:val="20"/>
          <w:szCs w:val="20"/>
        </w:rPr>
        <w:t>R171,9 million. Incentives have also been allocated towards this for the development of special economic zones</w:t>
      </w:r>
      <w:r w:rsidR="009B047A" w:rsidRPr="0048047E">
        <w:rPr>
          <w:rFonts w:ascii="Arial" w:hAnsi="Arial" w:cs="Arial"/>
          <w:sz w:val="20"/>
          <w:szCs w:val="20"/>
        </w:rPr>
        <w:t xml:space="preserve"> (SEZs)</w:t>
      </w:r>
      <w:r w:rsidR="009E35C3" w:rsidRPr="0048047E">
        <w:rPr>
          <w:rFonts w:ascii="Arial" w:hAnsi="Arial" w:cs="Arial"/>
          <w:sz w:val="20"/>
          <w:szCs w:val="20"/>
        </w:rPr>
        <w:t xml:space="preserve"> and for black participation. However, the DTIC’s incentives also have transformation criteria, which further facilitates this at a broader level.</w:t>
      </w:r>
    </w:p>
    <w:p w:rsidR="00741DE9" w:rsidRPr="0048047E" w:rsidRDefault="00741DE9" w:rsidP="0048047E">
      <w:pPr>
        <w:spacing w:line="240" w:lineRule="auto"/>
        <w:rPr>
          <w:rFonts w:ascii="Arial" w:hAnsi="Arial" w:cs="Arial"/>
          <w:sz w:val="20"/>
          <w:szCs w:val="20"/>
          <w:highlight w:val="yellow"/>
        </w:rPr>
      </w:pPr>
    </w:p>
    <w:p w:rsidR="000B6DCC" w:rsidRPr="0048047E" w:rsidRDefault="000E3CA3" w:rsidP="0048047E">
      <w:pPr>
        <w:numPr>
          <w:ilvl w:val="1"/>
          <w:numId w:val="2"/>
        </w:numPr>
        <w:spacing w:line="240" w:lineRule="auto"/>
        <w:rPr>
          <w:rFonts w:ascii="Arial" w:hAnsi="Arial" w:cs="Arial"/>
          <w:b/>
          <w:sz w:val="20"/>
          <w:szCs w:val="20"/>
        </w:rPr>
      </w:pPr>
      <w:bookmarkStart w:id="4" w:name="_Toc7510003"/>
      <w:r w:rsidRPr="0048047E">
        <w:rPr>
          <w:rFonts w:ascii="Arial" w:hAnsi="Arial" w:cs="Arial"/>
          <w:b/>
          <w:sz w:val="20"/>
          <w:szCs w:val="20"/>
        </w:rPr>
        <w:t>Reimagined Industrial Strategy</w:t>
      </w:r>
      <w:r w:rsidR="00E5223D" w:rsidRPr="0048047E">
        <w:rPr>
          <w:rFonts w:ascii="Arial" w:hAnsi="Arial" w:cs="Arial"/>
          <w:b/>
          <w:sz w:val="20"/>
          <w:szCs w:val="20"/>
        </w:rPr>
        <w:t xml:space="preserve"> (RIS)</w:t>
      </w:r>
      <w:r w:rsidRPr="0048047E">
        <w:rPr>
          <w:rFonts w:ascii="Arial" w:hAnsi="Arial" w:cs="Arial"/>
          <w:b/>
          <w:sz w:val="20"/>
          <w:szCs w:val="20"/>
        </w:rPr>
        <w:t xml:space="preserve"> and the </w:t>
      </w:r>
      <w:r w:rsidR="000B6DCC" w:rsidRPr="0048047E">
        <w:rPr>
          <w:rFonts w:ascii="Arial" w:hAnsi="Arial" w:cs="Arial"/>
          <w:b/>
          <w:sz w:val="20"/>
          <w:szCs w:val="20"/>
        </w:rPr>
        <w:t>Southern African Development Community (SADC) Industrialisation Strategy</w:t>
      </w:r>
      <w:bookmarkEnd w:id="4"/>
    </w:p>
    <w:p w:rsidR="000B6DCC" w:rsidRPr="0048047E" w:rsidRDefault="000B6DCC" w:rsidP="0048047E">
      <w:pPr>
        <w:spacing w:line="240" w:lineRule="auto"/>
        <w:rPr>
          <w:rFonts w:ascii="Arial" w:hAnsi="Arial" w:cs="Arial"/>
          <w:sz w:val="20"/>
          <w:szCs w:val="20"/>
        </w:rPr>
      </w:pPr>
      <w:r w:rsidRPr="0048047E">
        <w:rPr>
          <w:rFonts w:ascii="Arial" w:hAnsi="Arial" w:cs="Arial"/>
          <w:bCs/>
          <w:sz w:val="20"/>
          <w:szCs w:val="20"/>
        </w:rPr>
        <w:t xml:space="preserve">The </w:t>
      </w:r>
      <w:r w:rsidR="00A07B1C" w:rsidRPr="0048047E">
        <w:rPr>
          <w:rFonts w:ascii="Arial" w:hAnsi="Arial" w:cs="Arial"/>
          <w:bCs/>
          <w:sz w:val="20"/>
          <w:szCs w:val="20"/>
        </w:rPr>
        <w:t>SADC</w:t>
      </w:r>
      <w:r w:rsidRPr="0048047E">
        <w:rPr>
          <w:rFonts w:ascii="Arial" w:hAnsi="Arial" w:cs="Arial"/>
          <w:sz w:val="20"/>
          <w:szCs w:val="20"/>
        </w:rPr>
        <w:t>Regional Infrastructure Development Master Plan (RIDMP) aims to “catalyze industrial development and reduce current high costs of doing business, including those related to Non-Tariff Barriers and local procurement of inputs for infrastructure development”</w:t>
      </w:r>
      <w:r w:rsidRPr="0048047E">
        <w:rPr>
          <w:rStyle w:val="FootnoteReference"/>
          <w:rFonts w:ascii="Arial" w:hAnsi="Arial" w:cs="Arial"/>
          <w:sz w:val="20"/>
          <w:szCs w:val="20"/>
        </w:rPr>
        <w:footnoteReference w:id="7"/>
      </w:r>
      <w:r w:rsidRPr="0048047E">
        <w:rPr>
          <w:rFonts w:ascii="Arial" w:hAnsi="Arial" w:cs="Arial"/>
          <w:sz w:val="20"/>
          <w:szCs w:val="20"/>
        </w:rPr>
        <w:t xml:space="preserve">. As a Member of SADC, South Africa has to align its national policies and strategies to complement that of the regional community. The NDP 2030 and the </w:t>
      </w:r>
      <w:r w:rsidR="00E5223D" w:rsidRPr="0048047E">
        <w:rPr>
          <w:rFonts w:ascii="Arial" w:hAnsi="Arial" w:cs="Arial"/>
          <w:sz w:val="20"/>
          <w:szCs w:val="20"/>
        </w:rPr>
        <w:t>RIS</w:t>
      </w:r>
      <w:r w:rsidR="00DD7C2A" w:rsidRPr="0048047E">
        <w:rPr>
          <w:rFonts w:ascii="Arial" w:hAnsi="Arial" w:cs="Arial"/>
          <w:sz w:val="20"/>
          <w:szCs w:val="20"/>
        </w:rPr>
        <w:t xml:space="preserve"> therefore are </w:t>
      </w:r>
      <w:r w:rsidRPr="0048047E">
        <w:rPr>
          <w:rFonts w:ascii="Arial" w:hAnsi="Arial" w:cs="Arial"/>
          <w:sz w:val="20"/>
          <w:szCs w:val="20"/>
        </w:rPr>
        <w:t>broad</w:t>
      </w:r>
      <w:r w:rsidR="00DD7C2A" w:rsidRPr="0048047E">
        <w:rPr>
          <w:rFonts w:ascii="Arial" w:hAnsi="Arial" w:cs="Arial"/>
          <w:sz w:val="20"/>
          <w:szCs w:val="20"/>
        </w:rPr>
        <w:t>ly complementary</w:t>
      </w:r>
      <w:r w:rsidRPr="0048047E">
        <w:rPr>
          <w:rFonts w:ascii="Arial" w:hAnsi="Arial" w:cs="Arial"/>
          <w:sz w:val="20"/>
          <w:szCs w:val="20"/>
        </w:rPr>
        <w:t xml:space="preserve"> policies to the SADC industrialisation strategy. </w:t>
      </w:r>
      <w:r w:rsidR="009E35C3" w:rsidRPr="0048047E">
        <w:rPr>
          <w:rFonts w:ascii="Arial" w:hAnsi="Arial" w:cs="Arial"/>
          <w:sz w:val="20"/>
          <w:szCs w:val="20"/>
        </w:rPr>
        <w:t xml:space="preserve">The </w:t>
      </w:r>
      <w:r w:rsidR="00E5223D" w:rsidRPr="0048047E">
        <w:rPr>
          <w:rFonts w:ascii="Arial" w:hAnsi="Arial" w:cs="Arial"/>
          <w:sz w:val="20"/>
          <w:szCs w:val="20"/>
        </w:rPr>
        <w:t>RIS</w:t>
      </w:r>
      <w:r w:rsidRPr="0048047E">
        <w:rPr>
          <w:rFonts w:ascii="Arial" w:hAnsi="Arial" w:cs="Arial"/>
          <w:sz w:val="20"/>
          <w:szCs w:val="20"/>
        </w:rPr>
        <w:t xml:space="preserve"> is the country’s p</w:t>
      </w:r>
      <w:r w:rsidR="00DD7C2A" w:rsidRPr="0048047E">
        <w:rPr>
          <w:rFonts w:ascii="Arial" w:hAnsi="Arial" w:cs="Arial"/>
          <w:sz w:val="20"/>
          <w:szCs w:val="20"/>
        </w:rPr>
        <w:t xml:space="preserve">lan </w:t>
      </w:r>
      <w:r w:rsidR="009E35C3" w:rsidRPr="0048047E">
        <w:rPr>
          <w:rFonts w:ascii="Arial" w:hAnsi="Arial" w:cs="Arial"/>
          <w:sz w:val="20"/>
          <w:szCs w:val="20"/>
        </w:rPr>
        <w:t xml:space="preserve">involving the development of </w:t>
      </w:r>
      <w:r w:rsidR="006E769B" w:rsidRPr="0048047E">
        <w:rPr>
          <w:rFonts w:ascii="Arial" w:hAnsi="Arial" w:cs="Arial"/>
          <w:sz w:val="20"/>
          <w:szCs w:val="20"/>
        </w:rPr>
        <w:t xml:space="preserve">Master Plans for 12 priority sectors. This sets out commitments and actions by government, organised business and organised labour in these sectors. </w:t>
      </w:r>
      <w:r w:rsidRPr="0048047E">
        <w:rPr>
          <w:rFonts w:ascii="Arial" w:hAnsi="Arial" w:cs="Arial"/>
          <w:sz w:val="20"/>
          <w:szCs w:val="20"/>
        </w:rPr>
        <w:t xml:space="preserve">Similar to the SADC-RIDMP, </w:t>
      </w:r>
      <w:r w:rsidR="006E769B" w:rsidRPr="0048047E">
        <w:rPr>
          <w:rFonts w:ascii="Arial" w:hAnsi="Arial" w:cs="Arial"/>
          <w:sz w:val="20"/>
          <w:szCs w:val="20"/>
        </w:rPr>
        <w:t xml:space="preserve">the </w:t>
      </w:r>
      <w:r w:rsidR="00E5223D" w:rsidRPr="0048047E">
        <w:rPr>
          <w:rFonts w:ascii="Arial" w:hAnsi="Arial" w:cs="Arial"/>
          <w:sz w:val="20"/>
          <w:szCs w:val="20"/>
        </w:rPr>
        <w:t>RIS</w:t>
      </w:r>
      <w:r w:rsidRPr="0048047E">
        <w:rPr>
          <w:rFonts w:ascii="Arial" w:hAnsi="Arial" w:cs="Arial"/>
          <w:sz w:val="20"/>
          <w:szCs w:val="20"/>
        </w:rPr>
        <w:t xml:space="preserve"> aims to ensure industrialisation through its interventions, one of which is developmental tariff reform. In the current budget, the DTI</w:t>
      </w:r>
      <w:r w:rsidR="006E769B" w:rsidRPr="0048047E">
        <w:rPr>
          <w:rFonts w:ascii="Arial" w:hAnsi="Arial" w:cs="Arial"/>
          <w:sz w:val="20"/>
          <w:szCs w:val="20"/>
        </w:rPr>
        <w:t>C</w:t>
      </w:r>
      <w:r w:rsidRPr="0048047E">
        <w:rPr>
          <w:rFonts w:ascii="Arial" w:hAnsi="Arial" w:cs="Arial"/>
          <w:sz w:val="20"/>
          <w:szCs w:val="20"/>
        </w:rPr>
        <w:t xml:space="preserve"> provide</w:t>
      </w:r>
      <w:r w:rsidR="006E769B" w:rsidRPr="0048047E">
        <w:rPr>
          <w:rFonts w:ascii="Arial" w:hAnsi="Arial" w:cs="Arial"/>
          <w:sz w:val="20"/>
          <w:szCs w:val="20"/>
        </w:rPr>
        <w:t>s</w:t>
      </w:r>
      <w:r w:rsidRPr="0048047E">
        <w:rPr>
          <w:rFonts w:ascii="Arial" w:hAnsi="Arial" w:cs="Arial"/>
          <w:sz w:val="20"/>
          <w:szCs w:val="20"/>
        </w:rPr>
        <w:t xml:space="preserve"> for the </w:t>
      </w:r>
      <w:r w:rsidR="006E769B" w:rsidRPr="0048047E">
        <w:rPr>
          <w:rFonts w:ascii="Arial" w:hAnsi="Arial" w:cs="Arial"/>
          <w:sz w:val="20"/>
          <w:szCs w:val="20"/>
        </w:rPr>
        <w:t xml:space="preserve">development and </w:t>
      </w:r>
      <w:r w:rsidRPr="0048047E">
        <w:rPr>
          <w:rFonts w:ascii="Arial" w:hAnsi="Arial" w:cs="Arial"/>
          <w:sz w:val="20"/>
          <w:szCs w:val="20"/>
        </w:rPr>
        <w:t xml:space="preserve">implementation of </w:t>
      </w:r>
      <w:r w:rsidR="006E769B" w:rsidRPr="0048047E">
        <w:rPr>
          <w:rFonts w:ascii="Arial" w:hAnsi="Arial" w:cs="Arial"/>
          <w:sz w:val="20"/>
          <w:szCs w:val="20"/>
        </w:rPr>
        <w:t>seven Master Plans that it is the lead on, as well as participation in the development of other Master Plans</w:t>
      </w:r>
      <w:r w:rsidRPr="0048047E">
        <w:rPr>
          <w:rFonts w:ascii="Arial" w:hAnsi="Arial" w:cs="Arial"/>
          <w:sz w:val="20"/>
          <w:szCs w:val="20"/>
        </w:rPr>
        <w:t>.</w:t>
      </w:r>
    </w:p>
    <w:p w:rsidR="00E47FDB" w:rsidRPr="0048047E" w:rsidRDefault="00E47FDB" w:rsidP="0048047E">
      <w:pPr>
        <w:spacing w:line="240" w:lineRule="auto"/>
        <w:contextualSpacing/>
        <w:rPr>
          <w:rFonts w:ascii="Arial" w:hAnsi="Arial" w:cs="Arial"/>
          <w:sz w:val="20"/>
          <w:szCs w:val="20"/>
          <w:highlight w:val="yellow"/>
        </w:rPr>
      </w:pPr>
    </w:p>
    <w:p w:rsidR="00661021" w:rsidRPr="0048047E" w:rsidRDefault="00661021" w:rsidP="0048047E">
      <w:pPr>
        <w:spacing w:line="240" w:lineRule="auto"/>
        <w:contextualSpacing/>
        <w:rPr>
          <w:rFonts w:ascii="Arial" w:hAnsi="Arial" w:cs="Arial"/>
          <w:sz w:val="20"/>
          <w:szCs w:val="20"/>
          <w:highlight w:val="yellow"/>
        </w:rPr>
      </w:pPr>
    </w:p>
    <w:p w:rsidR="006A7D0D" w:rsidRPr="0048047E" w:rsidRDefault="006A7D0D" w:rsidP="0048047E">
      <w:pPr>
        <w:numPr>
          <w:ilvl w:val="0"/>
          <w:numId w:val="2"/>
        </w:numPr>
        <w:spacing w:line="240" w:lineRule="auto"/>
        <w:rPr>
          <w:rFonts w:ascii="Arial" w:hAnsi="Arial" w:cs="Arial"/>
          <w:b/>
          <w:sz w:val="20"/>
          <w:szCs w:val="20"/>
        </w:rPr>
      </w:pPr>
      <w:r w:rsidRPr="0048047E">
        <w:rPr>
          <w:rFonts w:ascii="Arial" w:hAnsi="Arial" w:cs="Arial"/>
          <w:b/>
          <w:sz w:val="20"/>
          <w:szCs w:val="20"/>
        </w:rPr>
        <w:t>Department of Trade</w:t>
      </w:r>
      <w:r w:rsidR="00DC593C" w:rsidRPr="0048047E">
        <w:rPr>
          <w:rFonts w:ascii="Arial" w:hAnsi="Arial" w:cs="Arial"/>
          <w:b/>
          <w:sz w:val="20"/>
          <w:szCs w:val="20"/>
        </w:rPr>
        <w:t>,</w:t>
      </w:r>
      <w:r w:rsidRPr="0048047E">
        <w:rPr>
          <w:rFonts w:ascii="Arial" w:hAnsi="Arial" w:cs="Arial"/>
          <w:b/>
          <w:sz w:val="20"/>
          <w:szCs w:val="20"/>
        </w:rPr>
        <w:t xml:space="preserve"> Industry</w:t>
      </w:r>
      <w:r w:rsidR="00DC593C" w:rsidRPr="0048047E">
        <w:rPr>
          <w:rFonts w:ascii="Arial" w:hAnsi="Arial" w:cs="Arial"/>
          <w:b/>
          <w:sz w:val="20"/>
          <w:szCs w:val="20"/>
        </w:rPr>
        <w:t>and Competition</w:t>
      </w:r>
      <w:r w:rsidRPr="0048047E">
        <w:rPr>
          <w:rFonts w:ascii="Arial" w:hAnsi="Arial" w:cs="Arial"/>
          <w:b/>
          <w:sz w:val="20"/>
          <w:szCs w:val="20"/>
        </w:rPr>
        <w:t xml:space="preserve">’s </w:t>
      </w:r>
      <w:r w:rsidR="00DC593C" w:rsidRPr="0048047E">
        <w:rPr>
          <w:rFonts w:ascii="Arial" w:hAnsi="Arial" w:cs="Arial"/>
          <w:b/>
          <w:sz w:val="20"/>
          <w:szCs w:val="20"/>
        </w:rPr>
        <w:t xml:space="preserve">Strategic Plan, </w:t>
      </w:r>
      <w:r w:rsidRPr="0048047E">
        <w:rPr>
          <w:rFonts w:ascii="Arial" w:hAnsi="Arial" w:cs="Arial"/>
          <w:b/>
          <w:sz w:val="20"/>
          <w:szCs w:val="20"/>
        </w:rPr>
        <w:t>Annual Performance Plan and Budget</w:t>
      </w:r>
    </w:p>
    <w:p w:rsidR="00CB29CD" w:rsidRPr="0048047E" w:rsidRDefault="00CB29CD" w:rsidP="0048047E">
      <w:pPr>
        <w:spacing w:line="240" w:lineRule="auto"/>
        <w:rPr>
          <w:rFonts w:ascii="Arial" w:hAnsi="Arial" w:cs="Arial"/>
          <w:sz w:val="20"/>
          <w:szCs w:val="20"/>
        </w:rPr>
      </w:pPr>
    </w:p>
    <w:p w:rsidR="00E40757" w:rsidRPr="0048047E" w:rsidRDefault="00E40757" w:rsidP="0048047E">
      <w:pPr>
        <w:spacing w:line="240" w:lineRule="auto"/>
        <w:rPr>
          <w:rFonts w:ascii="Arial" w:hAnsi="Arial" w:cs="Arial"/>
          <w:bCs/>
          <w:sz w:val="20"/>
          <w:szCs w:val="20"/>
          <w:highlight w:val="yellow"/>
        </w:rPr>
      </w:pPr>
      <w:r w:rsidRPr="0048047E">
        <w:rPr>
          <w:rFonts w:ascii="Arial" w:hAnsi="Arial" w:cs="Arial"/>
          <w:bCs/>
          <w:sz w:val="20"/>
          <w:szCs w:val="20"/>
        </w:rPr>
        <w:t xml:space="preserve">The </w:t>
      </w:r>
      <w:r w:rsidR="00B07008" w:rsidRPr="0048047E">
        <w:rPr>
          <w:rFonts w:ascii="Arial" w:hAnsi="Arial" w:cs="Arial"/>
          <w:bCs/>
          <w:sz w:val="20"/>
          <w:szCs w:val="20"/>
        </w:rPr>
        <w:t>DTI</w:t>
      </w:r>
      <w:r w:rsidR="00DC593C" w:rsidRPr="0048047E">
        <w:rPr>
          <w:rFonts w:ascii="Arial" w:hAnsi="Arial" w:cs="Arial"/>
          <w:bCs/>
          <w:sz w:val="20"/>
          <w:szCs w:val="20"/>
        </w:rPr>
        <w:t>C</w:t>
      </w:r>
      <w:r w:rsidRPr="0048047E">
        <w:rPr>
          <w:rFonts w:ascii="Arial" w:hAnsi="Arial" w:cs="Arial"/>
          <w:bCs/>
          <w:sz w:val="20"/>
          <w:szCs w:val="20"/>
        </w:rPr>
        <w:t xml:space="preserve"> is mandated to create a diverse and globally competitive economy through industrialisation which is characterised by inclusive growth and development, decent employment and equity for all South Africans. To implement its mandate, the </w:t>
      </w:r>
      <w:r w:rsidR="00B07008" w:rsidRPr="0048047E">
        <w:rPr>
          <w:rFonts w:ascii="Arial" w:hAnsi="Arial" w:cs="Arial"/>
          <w:bCs/>
          <w:sz w:val="20"/>
          <w:szCs w:val="20"/>
        </w:rPr>
        <w:t>DTI</w:t>
      </w:r>
      <w:r w:rsidRPr="0048047E">
        <w:rPr>
          <w:rFonts w:ascii="Arial" w:hAnsi="Arial" w:cs="Arial"/>
          <w:bCs/>
          <w:sz w:val="20"/>
          <w:szCs w:val="20"/>
        </w:rPr>
        <w:t xml:space="preserve"> provides </w:t>
      </w:r>
      <w:r w:rsidR="000E3CA3" w:rsidRPr="0048047E">
        <w:rPr>
          <w:rFonts w:ascii="Arial" w:hAnsi="Arial" w:cs="Arial"/>
          <w:bCs/>
          <w:sz w:val="20"/>
          <w:szCs w:val="20"/>
        </w:rPr>
        <w:t>a policy and regulatory framework</w:t>
      </w:r>
      <w:r w:rsidRPr="0048047E">
        <w:rPr>
          <w:rFonts w:ascii="Arial" w:hAnsi="Arial" w:cs="Arial"/>
          <w:bCs/>
          <w:sz w:val="20"/>
          <w:szCs w:val="20"/>
        </w:rPr>
        <w:t xml:space="preserve"> to promote the development of industries and the participation of black people in economic activities</w:t>
      </w:r>
      <w:r w:rsidR="000E3CA3" w:rsidRPr="0048047E">
        <w:rPr>
          <w:rFonts w:ascii="Arial" w:hAnsi="Arial" w:cs="Arial"/>
          <w:bCs/>
          <w:sz w:val="20"/>
          <w:szCs w:val="20"/>
        </w:rPr>
        <w:t xml:space="preserve"> and to attract and facilitate</w:t>
      </w:r>
      <w:r w:rsidRPr="0048047E">
        <w:rPr>
          <w:rFonts w:ascii="Arial" w:hAnsi="Arial" w:cs="Arial"/>
          <w:bCs/>
          <w:sz w:val="20"/>
          <w:szCs w:val="20"/>
        </w:rPr>
        <w:t xml:space="preserve"> private investments</w:t>
      </w:r>
      <w:r w:rsidR="00032666" w:rsidRPr="0048047E">
        <w:rPr>
          <w:rFonts w:ascii="Arial" w:hAnsi="Arial" w:cs="Arial"/>
          <w:bCs/>
          <w:sz w:val="20"/>
          <w:szCs w:val="20"/>
        </w:rPr>
        <w:t>;</w:t>
      </w:r>
      <w:r w:rsidR="000E3CA3" w:rsidRPr="0048047E">
        <w:rPr>
          <w:rFonts w:ascii="Arial" w:hAnsi="Arial" w:cs="Arial"/>
          <w:bCs/>
          <w:sz w:val="20"/>
          <w:szCs w:val="20"/>
        </w:rPr>
        <w:t>as well as to promote</w:t>
      </w:r>
      <w:r w:rsidRPr="0048047E">
        <w:rPr>
          <w:rFonts w:ascii="Arial" w:hAnsi="Arial" w:cs="Arial"/>
          <w:bCs/>
          <w:sz w:val="20"/>
          <w:szCs w:val="20"/>
        </w:rPr>
        <w:t xml:space="preserve"> int</w:t>
      </w:r>
      <w:r w:rsidR="000E3CA3" w:rsidRPr="0048047E">
        <w:rPr>
          <w:rFonts w:ascii="Arial" w:hAnsi="Arial" w:cs="Arial"/>
          <w:bCs/>
          <w:sz w:val="20"/>
          <w:szCs w:val="20"/>
        </w:rPr>
        <w:t>ernational and regional trade; which is supported by various incentives.</w:t>
      </w:r>
    </w:p>
    <w:p w:rsidR="00E40757" w:rsidRPr="0048047E" w:rsidRDefault="00E40757" w:rsidP="0048047E">
      <w:pPr>
        <w:spacing w:line="240" w:lineRule="auto"/>
        <w:rPr>
          <w:rFonts w:ascii="Arial" w:hAnsi="Arial" w:cs="Arial"/>
          <w:bCs/>
          <w:sz w:val="20"/>
          <w:szCs w:val="20"/>
          <w:highlight w:val="yellow"/>
        </w:rPr>
      </w:pPr>
    </w:p>
    <w:p w:rsidR="00E40757" w:rsidRPr="0048047E" w:rsidRDefault="00E40757" w:rsidP="0048047E">
      <w:pPr>
        <w:spacing w:line="240" w:lineRule="auto"/>
        <w:rPr>
          <w:rFonts w:ascii="Arial" w:hAnsi="Arial" w:cs="Arial"/>
          <w:bCs/>
          <w:sz w:val="20"/>
          <w:szCs w:val="20"/>
        </w:rPr>
      </w:pPr>
      <w:r w:rsidRPr="0048047E">
        <w:rPr>
          <w:rFonts w:ascii="Arial" w:hAnsi="Arial" w:cs="Arial"/>
          <w:bCs/>
          <w:sz w:val="20"/>
          <w:szCs w:val="20"/>
        </w:rPr>
        <w:t xml:space="preserve">The </w:t>
      </w:r>
      <w:r w:rsidR="00E15AAC" w:rsidRPr="0048047E">
        <w:rPr>
          <w:rFonts w:ascii="Arial" w:hAnsi="Arial" w:cs="Arial"/>
          <w:bCs/>
          <w:sz w:val="20"/>
          <w:szCs w:val="20"/>
        </w:rPr>
        <w:t>DTI</w:t>
      </w:r>
      <w:r w:rsidR="000E3CA3" w:rsidRPr="0048047E">
        <w:rPr>
          <w:rFonts w:ascii="Arial" w:hAnsi="Arial" w:cs="Arial"/>
          <w:bCs/>
          <w:sz w:val="20"/>
          <w:szCs w:val="20"/>
        </w:rPr>
        <w:t>C</w:t>
      </w:r>
      <w:r w:rsidR="00E15AAC" w:rsidRPr="0048047E">
        <w:rPr>
          <w:rFonts w:ascii="Arial" w:hAnsi="Arial" w:cs="Arial"/>
          <w:bCs/>
          <w:sz w:val="20"/>
          <w:szCs w:val="20"/>
        </w:rPr>
        <w:t>’s</w:t>
      </w:r>
      <w:r w:rsidR="000E3CA3" w:rsidRPr="0048047E">
        <w:rPr>
          <w:rFonts w:ascii="Arial" w:hAnsi="Arial" w:cs="Arial"/>
          <w:bCs/>
          <w:sz w:val="20"/>
          <w:szCs w:val="20"/>
        </w:rPr>
        <w:t xml:space="preserve">mission is </w:t>
      </w:r>
      <w:r w:rsidRPr="0048047E">
        <w:rPr>
          <w:rFonts w:ascii="Arial" w:hAnsi="Arial" w:cs="Arial"/>
          <w:bCs/>
          <w:sz w:val="20"/>
          <w:szCs w:val="20"/>
        </w:rPr>
        <w:t>to</w:t>
      </w:r>
      <w:r w:rsidR="006D4844" w:rsidRPr="0048047E">
        <w:rPr>
          <w:rStyle w:val="FootnoteReference"/>
          <w:rFonts w:ascii="Arial" w:hAnsi="Arial" w:cs="Arial"/>
          <w:bCs/>
          <w:sz w:val="20"/>
          <w:szCs w:val="20"/>
        </w:rPr>
        <w:footnoteReference w:id="8"/>
      </w:r>
      <w:r w:rsidRPr="0048047E">
        <w:rPr>
          <w:rFonts w:ascii="Arial" w:hAnsi="Arial" w:cs="Arial"/>
          <w:bCs/>
          <w:sz w:val="20"/>
          <w:szCs w:val="20"/>
        </w:rPr>
        <w:t xml:space="preserve">: </w:t>
      </w:r>
    </w:p>
    <w:p w:rsidR="00273904" w:rsidRPr="0048047E" w:rsidRDefault="00273904" w:rsidP="0048047E">
      <w:pPr>
        <w:spacing w:line="240" w:lineRule="auto"/>
        <w:rPr>
          <w:rFonts w:ascii="Arial" w:hAnsi="Arial" w:cs="Arial"/>
          <w:bCs/>
          <w:sz w:val="20"/>
          <w:szCs w:val="20"/>
        </w:rPr>
      </w:pPr>
    </w:p>
    <w:p w:rsidR="000E3CA3" w:rsidRPr="0048047E" w:rsidRDefault="000E3CA3" w:rsidP="0048047E">
      <w:pPr>
        <w:pStyle w:val="ListParagraph"/>
        <w:numPr>
          <w:ilvl w:val="0"/>
          <w:numId w:val="3"/>
        </w:numPr>
        <w:spacing w:line="240" w:lineRule="auto"/>
        <w:contextualSpacing/>
        <w:rPr>
          <w:rFonts w:ascii="Arial" w:hAnsi="Arial" w:cs="Arial"/>
          <w:bCs/>
          <w:sz w:val="20"/>
          <w:szCs w:val="20"/>
        </w:rPr>
      </w:pPr>
      <w:r w:rsidRPr="0048047E">
        <w:rPr>
          <w:rFonts w:ascii="Arial" w:hAnsi="Arial" w:cs="Arial"/>
          <w:bCs/>
          <w:sz w:val="20"/>
          <w:szCs w:val="20"/>
        </w:rPr>
        <w:t>Promote structural transformation, towards a dynamic industrial and globallycompetitive economy</w:t>
      </w:r>
      <w:r w:rsidR="00B63168" w:rsidRPr="0048047E">
        <w:rPr>
          <w:rFonts w:ascii="Arial" w:hAnsi="Arial" w:cs="Arial"/>
          <w:bCs/>
          <w:sz w:val="20"/>
          <w:szCs w:val="20"/>
        </w:rPr>
        <w:t>;</w:t>
      </w:r>
    </w:p>
    <w:p w:rsidR="000E3CA3" w:rsidRPr="0048047E" w:rsidRDefault="000E3CA3" w:rsidP="0048047E">
      <w:pPr>
        <w:pStyle w:val="ListParagraph"/>
        <w:numPr>
          <w:ilvl w:val="0"/>
          <w:numId w:val="3"/>
        </w:numPr>
        <w:spacing w:line="240" w:lineRule="auto"/>
        <w:contextualSpacing/>
        <w:rPr>
          <w:rFonts w:ascii="Arial" w:hAnsi="Arial" w:cs="Arial"/>
          <w:bCs/>
          <w:sz w:val="20"/>
          <w:szCs w:val="20"/>
        </w:rPr>
      </w:pPr>
      <w:r w:rsidRPr="0048047E">
        <w:rPr>
          <w:rFonts w:ascii="Arial" w:hAnsi="Arial" w:cs="Arial"/>
          <w:bCs/>
          <w:sz w:val="20"/>
          <w:szCs w:val="20"/>
        </w:rPr>
        <w:t>Provide a predictable, competitive, equitable and socially responsible environment,conducive to investment, trade and enterprise development</w:t>
      </w:r>
      <w:r w:rsidR="00B63168" w:rsidRPr="0048047E">
        <w:rPr>
          <w:rFonts w:ascii="Arial" w:hAnsi="Arial" w:cs="Arial"/>
          <w:bCs/>
          <w:sz w:val="20"/>
          <w:szCs w:val="20"/>
        </w:rPr>
        <w:t>;</w:t>
      </w:r>
    </w:p>
    <w:p w:rsidR="000E3CA3" w:rsidRPr="0048047E" w:rsidRDefault="000E3CA3" w:rsidP="0048047E">
      <w:pPr>
        <w:pStyle w:val="ListParagraph"/>
        <w:numPr>
          <w:ilvl w:val="0"/>
          <w:numId w:val="3"/>
        </w:numPr>
        <w:spacing w:line="240" w:lineRule="auto"/>
        <w:contextualSpacing/>
        <w:rPr>
          <w:rFonts w:ascii="Arial" w:hAnsi="Arial" w:cs="Arial"/>
          <w:bCs/>
          <w:sz w:val="20"/>
          <w:szCs w:val="20"/>
        </w:rPr>
      </w:pPr>
      <w:r w:rsidRPr="0048047E">
        <w:rPr>
          <w:rFonts w:ascii="Arial" w:hAnsi="Arial" w:cs="Arial"/>
          <w:bCs/>
          <w:sz w:val="20"/>
          <w:szCs w:val="20"/>
        </w:rPr>
        <w:t>Broaden participation in the economy to strengthen economic development</w:t>
      </w:r>
      <w:r w:rsidR="00B63168" w:rsidRPr="0048047E">
        <w:rPr>
          <w:rFonts w:ascii="Arial" w:hAnsi="Arial" w:cs="Arial"/>
          <w:bCs/>
          <w:sz w:val="20"/>
          <w:szCs w:val="20"/>
        </w:rPr>
        <w:t>;</w:t>
      </w:r>
    </w:p>
    <w:p w:rsidR="000E3CA3" w:rsidRPr="0048047E" w:rsidRDefault="000E3CA3" w:rsidP="0048047E">
      <w:pPr>
        <w:pStyle w:val="ListParagraph"/>
        <w:numPr>
          <w:ilvl w:val="0"/>
          <w:numId w:val="3"/>
        </w:numPr>
        <w:spacing w:line="240" w:lineRule="auto"/>
        <w:contextualSpacing/>
        <w:rPr>
          <w:rFonts w:ascii="Arial" w:hAnsi="Arial" w:cs="Arial"/>
          <w:bCs/>
          <w:sz w:val="20"/>
          <w:szCs w:val="20"/>
        </w:rPr>
      </w:pPr>
      <w:r w:rsidRPr="0048047E">
        <w:rPr>
          <w:rFonts w:ascii="Arial" w:hAnsi="Arial" w:cs="Arial"/>
          <w:bCs/>
          <w:sz w:val="20"/>
          <w:szCs w:val="20"/>
        </w:rPr>
        <w:t xml:space="preserve">Continually improve the skills and capabilities of the </w:t>
      </w:r>
      <w:r w:rsidR="00B63168" w:rsidRPr="0048047E">
        <w:rPr>
          <w:rFonts w:ascii="Arial" w:hAnsi="Arial" w:cs="Arial"/>
          <w:bCs/>
          <w:sz w:val="20"/>
          <w:szCs w:val="20"/>
        </w:rPr>
        <w:t>DTIC</w:t>
      </w:r>
      <w:r w:rsidRPr="0048047E">
        <w:rPr>
          <w:rFonts w:ascii="Arial" w:hAnsi="Arial" w:cs="Arial"/>
          <w:bCs/>
          <w:sz w:val="20"/>
          <w:szCs w:val="20"/>
        </w:rPr>
        <w:t xml:space="preserve"> to effectively deliver on itsmandate and respond to the needs of South Africa’s economic citizens</w:t>
      </w:r>
      <w:r w:rsidR="00B63168" w:rsidRPr="0048047E">
        <w:rPr>
          <w:rFonts w:ascii="Arial" w:hAnsi="Arial" w:cs="Arial"/>
          <w:bCs/>
          <w:sz w:val="20"/>
          <w:szCs w:val="20"/>
        </w:rPr>
        <w:t>;</w:t>
      </w:r>
    </w:p>
    <w:p w:rsidR="000E3CA3" w:rsidRPr="0048047E" w:rsidRDefault="000E3CA3" w:rsidP="0048047E">
      <w:pPr>
        <w:pStyle w:val="ListParagraph"/>
        <w:numPr>
          <w:ilvl w:val="0"/>
          <w:numId w:val="3"/>
        </w:numPr>
        <w:spacing w:line="240" w:lineRule="auto"/>
        <w:contextualSpacing/>
        <w:rPr>
          <w:rFonts w:ascii="Arial" w:hAnsi="Arial" w:cs="Arial"/>
          <w:bCs/>
          <w:sz w:val="20"/>
          <w:szCs w:val="20"/>
        </w:rPr>
      </w:pPr>
      <w:r w:rsidRPr="0048047E">
        <w:rPr>
          <w:rFonts w:ascii="Arial" w:hAnsi="Arial" w:cs="Arial"/>
          <w:bCs/>
          <w:sz w:val="20"/>
          <w:szCs w:val="20"/>
        </w:rPr>
        <w:t>Co-ordinate the contributions of government departments, state entities and civilsociety to effect economic development</w:t>
      </w:r>
      <w:r w:rsidR="00B63168" w:rsidRPr="0048047E">
        <w:rPr>
          <w:rFonts w:ascii="Arial" w:hAnsi="Arial" w:cs="Arial"/>
          <w:bCs/>
          <w:sz w:val="20"/>
          <w:szCs w:val="20"/>
        </w:rPr>
        <w:t>; and</w:t>
      </w:r>
    </w:p>
    <w:p w:rsidR="000E3CA3" w:rsidRPr="0048047E" w:rsidRDefault="000E3CA3" w:rsidP="0048047E">
      <w:pPr>
        <w:pStyle w:val="ListParagraph"/>
        <w:numPr>
          <w:ilvl w:val="0"/>
          <w:numId w:val="3"/>
        </w:numPr>
        <w:spacing w:line="240" w:lineRule="auto"/>
        <w:contextualSpacing/>
        <w:rPr>
          <w:rFonts w:ascii="Arial" w:hAnsi="Arial" w:cs="Arial"/>
          <w:bCs/>
          <w:sz w:val="20"/>
          <w:szCs w:val="20"/>
        </w:rPr>
      </w:pPr>
      <w:r w:rsidRPr="0048047E">
        <w:rPr>
          <w:rFonts w:ascii="Arial" w:hAnsi="Arial" w:cs="Arial"/>
          <w:bCs/>
          <w:sz w:val="20"/>
          <w:szCs w:val="20"/>
        </w:rPr>
        <w:t>Improve alignment between economic policies, plans of the state, its agencies,government’s political and economic objectives and mandate.</w:t>
      </w:r>
    </w:p>
    <w:p w:rsidR="00E40757" w:rsidRPr="0048047E" w:rsidRDefault="00E40757" w:rsidP="0048047E">
      <w:pPr>
        <w:spacing w:line="240" w:lineRule="auto"/>
        <w:rPr>
          <w:rFonts w:ascii="Arial" w:hAnsi="Arial" w:cs="Arial"/>
          <w:bCs/>
          <w:sz w:val="20"/>
          <w:szCs w:val="20"/>
          <w:highlight w:val="yellow"/>
        </w:rPr>
      </w:pPr>
    </w:p>
    <w:p w:rsidR="00337821" w:rsidRPr="0048047E" w:rsidRDefault="00337821" w:rsidP="0048047E">
      <w:pPr>
        <w:spacing w:line="240" w:lineRule="auto"/>
        <w:rPr>
          <w:rFonts w:ascii="Arial" w:eastAsia="Calibri" w:hAnsi="Arial" w:cs="Arial"/>
          <w:sz w:val="20"/>
          <w:szCs w:val="20"/>
        </w:rPr>
      </w:pPr>
      <w:r w:rsidRPr="0048047E">
        <w:rPr>
          <w:rFonts w:ascii="Arial" w:eastAsia="Calibri" w:hAnsi="Arial" w:cs="Arial"/>
          <w:sz w:val="20"/>
          <w:szCs w:val="20"/>
        </w:rPr>
        <w:t>For the financial year, the DTIC’s work and budget will be divided among its ten (10) programmes. These programmes are in line with the DTI</w:t>
      </w:r>
      <w:r w:rsidR="000124EA" w:rsidRPr="0048047E">
        <w:rPr>
          <w:rFonts w:ascii="Arial" w:eastAsia="Calibri" w:hAnsi="Arial" w:cs="Arial"/>
          <w:sz w:val="20"/>
          <w:szCs w:val="20"/>
        </w:rPr>
        <w:t>C</w:t>
      </w:r>
      <w:r w:rsidRPr="0048047E">
        <w:rPr>
          <w:rFonts w:ascii="Arial" w:eastAsia="Calibri" w:hAnsi="Arial" w:cs="Arial"/>
          <w:sz w:val="20"/>
          <w:szCs w:val="20"/>
        </w:rPr>
        <w:t>’s mandate and strategic areas, namely; “providing industrial finance, developing industrial infrastructure, strengthening export capabilities and enhancing competition regulation”</w:t>
      </w:r>
      <w:r w:rsidRPr="0048047E">
        <w:rPr>
          <w:rStyle w:val="FootnoteReference"/>
          <w:rFonts w:ascii="Arial" w:eastAsia="Calibri" w:hAnsi="Arial" w:cs="Arial"/>
          <w:sz w:val="20"/>
          <w:szCs w:val="20"/>
        </w:rPr>
        <w:footnoteReference w:id="9"/>
      </w:r>
      <w:r w:rsidRPr="0048047E">
        <w:rPr>
          <w:rFonts w:ascii="Arial" w:eastAsia="Calibri" w:hAnsi="Arial" w:cs="Arial"/>
          <w:sz w:val="20"/>
          <w:szCs w:val="20"/>
        </w:rPr>
        <w:t>. The programmes are as follows</w:t>
      </w:r>
      <w:r w:rsidR="00CF0F80" w:rsidRPr="0048047E">
        <w:rPr>
          <w:rStyle w:val="FootnoteReference"/>
          <w:rFonts w:ascii="Arial" w:eastAsia="Calibri" w:hAnsi="Arial" w:cs="Arial"/>
          <w:sz w:val="20"/>
          <w:szCs w:val="20"/>
        </w:rPr>
        <w:footnoteReference w:id="10"/>
      </w:r>
      <w:r w:rsidRPr="0048047E">
        <w:rPr>
          <w:rFonts w:ascii="Arial" w:eastAsia="Calibri" w:hAnsi="Arial" w:cs="Arial"/>
          <w:sz w:val="20"/>
          <w:szCs w:val="20"/>
        </w:rPr>
        <w:t>:</w:t>
      </w:r>
    </w:p>
    <w:p w:rsidR="00273904" w:rsidRPr="0048047E" w:rsidRDefault="00273904" w:rsidP="0048047E">
      <w:pPr>
        <w:spacing w:line="240" w:lineRule="auto"/>
        <w:rPr>
          <w:rFonts w:ascii="Arial" w:eastAsia="Calibri" w:hAnsi="Arial" w:cs="Arial"/>
          <w:sz w:val="20"/>
          <w:szCs w:val="20"/>
        </w:rPr>
      </w:pPr>
    </w:p>
    <w:p w:rsidR="00737C58" w:rsidRPr="0048047E" w:rsidRDefault="00737C58" w:rsidP="0048047E">
      <w:pPr>
        <w:pStyle w:val="ListParagraph"/>
        <w:numPr>
          <w:ilvl w:val="0"/>
          <w:numId w:val="5"/>
        </w:numPr>
        <w:spacing w:line="240" w:lineRule="auto"/>
        <w:rPr>
          <w:rFonts w:ascii="Arial" w:hAnsi="Arial" w:cs="Arial"/>
          <w:sz w:val="20"/>
          <w:szCs w:val="20"/>
        </w:rPr>
      </w:pPr>
      <w:bookmarkStart w:id="5" w:name="_Toc39832676"/>
      <w:r w:rsidRPr="0048047E">
        <w:rPr>
          <w:rFonts w:ascii="Arial" w:hAnsi="Arial" w:cs="Arial"/>
          <w:i/>
          <w:sz w:val="20"/>
          <w:szCs w:val="20"/>
        </w:rPr>
        <w:lastRenderedPageBreak/>
        <w:t>Programme 1: Administration</w:t>
      </w:r>
      <w:bookmarkEnd w:id="5"/>
      <w:r w:rsidR="00337821" w:rsidRPr="0048047E">
        <w:rPr>
          <w:rFonts w:ascii="Arial" w:hAnsi="Arial" w:cs="Arial"/>
          <w:sz w:val="20"/>
          <w:szCs w:val="20"/>
        </w:rPr>
        <w:t xml:space="preserve">: Responsible for providing strategic </w:t>
      </w:r>
      <w:r w:rsidR="00CF0F80" w:rsidRPr="0048047E">
        <w:rPr>
          <w:rFonts w:ascii="Arial" w:hAnsi="Arial" w:cs="Arial"/>
          <w:sz w:val="20"/>
          <w:szCs w:val="20"/>
        </w:rPr>
        <w:t xml:space="preserve">leadership, </w:t>
      </w:r>
      <w:r w:rsidR="00337821" w:rsidRPr="0048047E">
        <w:rPr>
          <w:rFonts w:ascii="Arial" w:hAnsi="Arial" w:cs="Arial"/>
          <w:sz w:val="20"/>
          <w:szCs w:val="20"/>
        </w:rPr>
        <w:t xml:space="preserve">support and management to the Department and its entities. It is focused on achieving the following key outcomes, namely: (i) </w:t>
      </w:r>
      <w:r w:rsidR="00337821" w:rsidRPr="0048047E">
        <w:rPr>
          <w:rFonts w:ascii="Arial" w:hAnsi="Arial" w:cs="Arial"/>
          <w:bCs/>
          <w:sz w:val="20"/>
          <w:szCs w:val="20"/>
          <w:lang w:val="en-ZA" w:eastAsia="en-ZA"/>
        </w:rPr>
        <w:t xml:space="preserve">implementation of transformation through employment equity and B-BBEE; (ii) </w:t>
      </w:r>
      <w:r w:rsidR="00CF0F80" w:rsidRPr="0048047E">
        <w:rPr>
          <w:rFonts w:ascii="Arial" w:hAnsi="Arial" w:cs="Arial"/>
          <w:bCs/>
          <w:sz w:val="20"/>
          <w:szCs w:val="20"/>
          <w:lang w:val="en-ZA" w:eastAsia="en-ZA"/>
        </w:rPr>
        <w:t>youth empowerment through internships; and (iii) promotion of a professional, ethical, dynamic, competitive and customer-focused working environment that ensures effective and efficient service delivery.</w:t>
      </w:r>
    </w:p>
    <w:p w:rsidR="00273904" w:rsidRPr="0048047E" w:rsidRDefault="00273904" w:rsidP="0048047E">
      <w:pPr>
        <w:pStyle w:val="ListParagraph"/>
        <w:spacing w:line="240" w:lineRule="auto"/>
        <w:ind w:left="360"/>
        <w:rPr>
          <w:rFonts w:ascii="Arial" w:hAnsi="Arial" w:cs="Arial"/>
          <w:sz w:val="20"/>
          <w:szCs w:val="20"/>
        </w:rPr>
      </w:pPr>
    </w:p>
    <w:p w:rsidR="00737C58" w:rsidRPr="0048047E" w:rsidRDefault="00737C58" w:rsidP="0048047E">
      <w:pPr>
        <w:pStyle w:val="ListParagraph"/>
        <w:numPr>
          <w:ilvl w:val="0"/>
          <w:numId w:val="5"/>
        </w:numPr>
        <w:spacing w:line="240" w:lineRule="auto"/>
        <w:rPr>
          <w:rFonts w:ascii="Arial" w:hAnsi="Arial" w:cs="Arial"/>
          <w:sz w:val="20"/>
          <w:szCs w:val="20"/>
        </w:rPr>
      </w:pPr>
      <w:bookmarkStart w:id="6" w:name="_Toc39832677"/>
      <w:r w:rsidRPr="0048047E">
        <w:rPr>
          <w:rFonts w:ascii="Arial" w:hAnsi="Arial" w:cs="Arial"/>
          <w:i/>
          <w:sz w:val="20"/>
          <w:szCs w:val="20"/>
        </w:rPr>
        <w:t>Programme 2: Trade Policy, Negotiations and Cooperation</w:t>
      </w:r>
      <w:bookmarkEnd w:id="6"/>
      <w:r w:rsidR="00CF0F80" w:rsidRPr="0048047E">
        <w:rPr>
          <w:rFonts w:ascii="Arial" w:hAnsi="Arial" w:cs="Arial"/>
          <w:sz w:val="20"/>
          <w:szCs w:val="20"/>
        </w:rPr>
        <w:t xml:space="preserve">: Responsible for </w:t>
      </w:r>
      <w:r w:rsidR="00CF0F80" w:rsidRPr="0048047E">
        <w:rPr>
          <w:rFonts w:ascii="Arial" w:hAnsi="Arial" w:cs="Arial"/>
          <w:bCs/>
          <w:sz w:val="20"/>
          <w:szCs w:val="20"/>
        </w:rPr>
        <w:t>facilitating the building of an equitable global trading system by strengthening trading and investment relations with key markets globally. Furthermore, in line with the Africa Union Agenda 2063,developing and promoting regional and continental integration and development co-operation.</w:t>
      </w:r>
      <w:r w:rsidR="00CF0F80" w:rsidRPr="0048047E">
        <w:rPr>
          <w:rFonts w:ascii="Arial" w:hAnsi="Arial" w:cs="Arial"/>
          <w:sz w:val="20"/>
          <w:szCs w:val="20"/>
        </w:rPr>
        <w:t>It is focused on achieving</w:t>
      </w:r>
      <w:r w:rsidR="000E6046" w:rsidRPr="0048047E">
        <w:rPr>
          <w:rFonts w:ascii="Arial" w:hAnsi="Arial" w:cs="Arial"/>
          <w:sz w:val="20"/>
          <w:szCs w:val="20"/>
        </w:rPr>
        <w:t xml:space="preserve"> increased intra-African trade to support Africa regional development.</w:t>
      </w:r>
    </w:p>
    <w:p w:rsidR="00273904" w:rsidRPr="0048047E" w:rsidRDefault="00273904" w:rsidP="0048047E">
      <w:pPr>
        <w:spacing w:line="240" w:lineRule="auto"/>
        <w:rPr>
          <w:rFonts w:ascii="Arial" w:hAnsi="Arial" w:cs="Arial"/>
          <w:sz w:val="20"/>
          <w:szCs w:val="20"/>
        </w:rPr>
      </w:pPr>
    </w:p>
    <w:p w:rsidR="000E6046" w:rsidRPr="0048047E" w:rsidRDefault="000E6046" w:rsidP="0048047E">
      <w:pPr>
        <w:pStyle w:val="ListParagraph"/>
        <w:widowControl w:val="0"/>
        <w:numPr>
          <w:ilvl w:val="0"/>
          <w:numId w:val="4"/>
        </w:numPr>
        <w:autoSpaceDE w:val="0"/>
        <w:autoSpaceDN w:val="0"/>
        <w:adjustRightInd w:val="0"/>
        <w:spacing w:line="240" w:lineRule="auto"/>
        <w:ind w:right="339"/>
        <w:rPr>
          <w:rFonts w:ascii="Arial" w:hAnsi="Arial" w:cs="Arial"/>
          <w:b/>
          <w:bCs/>
          <w:sz w:val="20"/>
          <w:szCs w:val="20"/>
        </w:rPr>
      </w:pPr>
      <w:bookmarkStart w:id="7" w:name="_Toc39832678"/>
      <w:r w:rsidRPr="0048047E">
        <w:rPr>
          <w:rFonts w:ascii="Arial" w:hAnsi="Arial" w:cs="Arial"/>
          <w:i/>
          <w:sz w:val="20"/>
          <w:szCs w:val="20"/>
        </w:rPr>
        <w:t>Programme 3: Spatial Industrial Development and Economic Transformation</w:t>
      </w:r>
      <w:bookmarkEnd w:id="7"/>
      <w:r w:rsidRPr="0048047E">
        <w:rPr>
          <w:rFonts w:ascii="Arial" w:hAnsi="Arial" w:cs="Arial"/>
          <w:sz w:val="20"/>
          <w:szCs w:val="20"/>
        </w:rPr>
        <w:t>: Responsible for promoting inclusive economic transformation and increasing industrial participation through development and funding of SEZs, revitalisation of Industrial Parks and support for Black Industrialists. It is focused on achieving the following key outcomes, namely: (i)</w:t>
      </w:r>
      <w:r w:rsidRPr="0048047E">
        <w:rPr>
          <w:rFonts w:ascii="Arial" w:hAnsi="Arial" w:cs="Arial"/>
          <w:bCs/>
          <w:sz w:val="20"/>
          <w:szCs w:val="20"/>
        </w:rPr>
        <w:t>increased and enhanced instruments for spatial development of targeted regions and economic transformation in SEZs and industrial parks; (ii) industrialisation, localisation and exports through the revitalisation of industrial parks; and (iii) investing for accelerated inclusive growth through the mainstreaming of black-owned businesses and participation of black people in the formal economy.</w:t>
      </w:r>
    </w:p>
    <w:p w:rsidR="00273904" w:rsidRPr="0048047E" w:rsidRDefault="00273904" w:rsidP="0048047E">
      <w:pPr>
        <w:pStyle w:val="ListParagraph"/>
        <w:widowControl w:val="0"/>
        <w:autoSpaceDE w:val="0"/>
        <w:autoSpaceDN w:val="0"/>
        <w:adjustRightInd w:val="0"/>
        <w:spacing w:line="240" w:lineRule="auto"/>
        <w:ind w:left="360" w:right="339"/>
        <w:rPr>
          <w:rFonts w:ascii="Arial" w:hAnsi="Arial" w:cs="Arial"/>
          <w:b/>
          <w:bCs/>
          <w:sz w:val="20"/>
          <w:szCs w:val="20"/>
        </w:rPr>
      </w:pPr>
    </w:p>
    <w:p w:rsidR="00737C58" w:rsidRPr="0048047E" w:rsidRDefault="00737C58" w:rsidP="0048047E">
      <w:pPr>
        <w:pStyle w:val="ListParagraph"/>
        <w:widowControl w:val="0"/>
        <w:numPr>
          <w:ilvl w:val="0"/>
          <w:numId w:val="4"/>
        </w:numPr>
        <w:autoSpaceDE w:val="0"/>
        <w:autoSpaceDN w:val="0"/>
        <w:adjustRightInd w:val="0"/>
        <w:spacing w:line="240" w:lineRule="auto"/>
        <w:ind w:right="339"/>
        <w:rPr>
          <w:rFonts w:ascii="Arial" w:hAnsi="Arial" w:cs="Arial"/>
          <w:sz w:val="20"/>
          <w:szCs w:val="20"/>
        </w:rPr>
      </w:pPr>
      <w:bookmarkStart w:id="8" w:name="_Toc39832679"/>
      <w:r w:rsidRPr="0048047E">
        <w:rPr>
          <w:rFonts w:ascii="Arial" w:hAnsi="Arial" w:cs="Arial"/>
          <w:i/>
          <w:sz w:val="20"/>
          <w:szCs w:val="20"/>
        </w:rPr>
        <w:t>Programme 4: Industrial Competitiveness and Growth</w:t>
      </w:r>
      <w:bookmarkEnd w:id="8"/>
      <w:r w:rsidR="006431AF" w:rsidRPr="0048047E">
        <w:rPr>
          <w:rFonts w:ascii="Arial" w:hAnsi="Arial" w:cs="Arial"/>
          <w:sz w:val="20"/>
          <w:szCs w:val="20"/>
        </w:rPr>
        <w:t xml:space="preserve">: </w:t>
      </w:r>
      <w:r w:rsidR="00BE1426" w:rsidRPr="0048047E">
        <w:rPr>
          <w:rFonts w:ascii="Arial" w:hAnsi="Arial" w:cs="Arial"/>
          <w:sz w:val="20"/>
          <w:szCs w:val="20"/>
        </w:rPr>
        <w:t xml:space="preserve">Responsible for </w:t>
      </w:r>
      <w:r w:rsidRPr="0048047E">
        <w:rPr>
          <w:rFonts w:ascii="Arial" w:hAnsi="Arial" w:cs="Arial"/>
          <w:sz w:val="20"/>
          <w:szCs w:val="20"/>
        </w:rPr>
        <w:t>design</w:t>
      </w:r>
      <w:r w:rsidR="0022316E" w:rsidRPr="0048047E">
        <w:rPr>
          <w:rFonts w:ascii="Arial" w:hAnsi="Arial" w:cs="Arial"/>
          <w:sz w:val="20"/>
          <w:szCs w:val="20"/>
        </w:rPr>
        <w:t>ing and implementing</w:t>
      </w:r>
      <w:r w:rsidRPr="0048047E">
        <w:rPr>
          <w:rFonts w:ascii="Arial" w:hAnsi="Arial" w:cs="Arial"/>
          <w:sz w:val="20"/>
          <w:szCs w:val="20"/>
        </w:rPr>
        <w:t xml:space="preserve"> policies, strategies and programmes to develop the manufacturing and related sectors of the economy with the aim of contributing to the creation of decent jobs, adding value to manufactured products and enhancing competitiveness in the domestic and export markets. </w:t>
      </w:r>
      <w:r w:rsidR="0022316E" w:rsidRPr="0048047E">
        <w:rPr>
          <w:rFonts w:ascii="Arial" w:hAnsi="Arial" w:cs="Arial"/>
          <w:sz w:val="20"/>
          <w:szCs w:val="20"/>
        </w:rPr>
        <w:t>It is focused on achieving the following key outcomes, namely: (i)</w:t>
      </w:r>
      <w:r w:rsidR="00302842" w:rsidRPr="0048047E">
        <w:rPr>
          <w:rFonts w:ascii="Arial" w:hAnsi="Arial" w:cs="Arial"/>
          <w:sz w:val="20"/>
          <w:szCs w:val="20"/>
        </w:rPr>
        <w:t>increased industrialisation through the development of Master Plans in National Priority sectors; and (ii) increased localisation through the designation of products.</w:t>
      </w:r>
    </w:p>
    <w:p w:rsidR="00273904" w:rsidRPr="0048047E" w:rsidRDefault="00273904" w:rsidP="0048047E">
      <w:pPr>
        <w:pStyle w:val="ListParagraph"/>
        <w:widowControl w:val="0"/>
        <w:autoSpaceDE w:val="0"/>
        <w:autoSpaceDN w:val="0"/>
        <w:adjustRightInd w:val="0"/>
        <w:spacing w:line="240" w:lineRule="auto"/>
        <w:ind w:left="360" w:right="339"/>
        <w:rPr>
          <w:rFonts w:ascii="Arial" w:hAnsi="Arial" w:cs="Arial"/>
          <w:sz w:val="20"/>
          <w:szCs w:val="20"/>
        </w:rPr>
      </w:pPr>
    </w:p>
    <w:p w:rsidR="00737C58" w:rsidRPr="0048047E" w:rsidRDefault="00737C58" w:rsidP="0048047E">
      <w:pPr>
        <w:pStyle w:val="ListParagraph"/>
        <w:widowControl w:val="0"/>
        <w:numPr>
          <w:ilvl w:val="0"/>
          <w:numId w:val="4"/>
        </w:numPr>
        <w:autoSpaceDE w:val="0"/>
        <w:autoSpaceDN w:val="0"/>
        <w:adjustRightInd w:val="0"/>
        <w:spacing w:line="240" w:lineRule="auto"/>
        <w:ind w:right="339"/>
        <w:rPr>
          <w:rFonts w:ascii="Arial" w:hAnsi="Arial" w:cs="Arial"/>
          <w:i/>
          <w:sz w:val="20"/>
          <w:szCs w:val="20"/>
        </w:rPr>
      </w:pPr>
      <w:bookmarkStart w:id="9" w:name="_Toc39832680"/>
      <w:r w:rsidRPr="0048047E">
        <w:rPr>
          <w:rFonts w:ascii="Arial" w:hAnsi="Arial" w:cs="Arial"/>
          <w:i/>
          <w:sz w:val="20"/>
          <w:szCs w:val="20"/>
        </w:rPr>
        <w:t>Programme 5: Consumer and Corporate Regulation</w:t>
      </w:r>
      <w:bookmarkEnd w:id="9"/>
      <w:r w:rsidR="00BE1426" w:rsidRPr="0048047E">
        <w:rPr>
          <w:rFonts w:ascii="Arial" w:hAnsi="Arial" w:cs="Arial"/>
          <w:sz w:val="20"/>
          <w:szCs w:val="20"/>
        </w:rPr>
        <w:t>: Responsible for</w:t>
      </w:r>
      <w:r w:rsidR="00302842" w:rsidRPr="0048047E">
        <w:rPr>
          <w:rFonts w:ascii="Arial" w:hAnsi="Arial" w:cs="Arial"/>
          <w:sz w:val="20"/>
          <w:szCs w:val="20"/>
        </w:rPr>
        <w:t xml:space="preserve">developing and implementing coherent, predictable and transparent regulatory solutions that facilitate easy access to redress and efficient regulation for economic citizens. </w:t>
      </w:r>
      <w:r w:rsidR="008A7052" w:rsidRPr="0048047E">
        <w:rPr>
          <w:rFonts w:ascii="Arial" w:hAnsi="Arial" w:cs="Arial"/>
          <w:sz w:val="20"/>
          <w:szCs w:val="20"/>
        </w:rPr>
        <w:t xml:space="preserve">It is focused on achieving </w:t>
      </w:r>
      <w:r w:rsidR="00302842" w:rsidRPr="0048047E">
        <w:rPr>
          <w:rFonts w:ascii="Arial" w:hAnsi="Arial" w:cs="Arial"/>
          <w:sz w:val="20"/>
          <w:szCs w:val="20"/>
        </w:rPr>
        <w:t>an improved regulatory environment conducive for consumers and companies as well as providing access to redress.</w:t>
      </w:r>
    </w:p>
    <w:p w:rsidR="00273904" w:rsidRPr="0048047E" w:rsidRDefault="00273904" w:rsidP="0048047E">
      <w:pPr>
        <w:pStyle w:val="ListParagraph"/>
        <w:widowControl w:val="0"/>
        <w:autoSpaceDE w:val="0"/>
        <w:autoSpaceDN w:val="0"/>
        <w:adjustRightInd w:val="0"/>
        <w:spacing w:line="240" w:lineRule="auto"/>
        <w:ind w:left="360" w:right="339"/>
        <w:rPr>
          <w:rFonts w:ascii="Arial" w:hAnsi="Arial" w:cs="Arial"/>
          <w:i/>
          <w:sz w:val="20"/>
          <w:szCs w:val="20"/>
        </w:rPr>
      </w:pPr>
    </w:p>
    <w:p w:rsidR="00737C58" w:rsidRPr="0048047E" w:rsidRDefault="00737C58" w:rsidP="0048047E">
      <w:pPr>
        <w:pStyle w:val="ListParagraph"/>
        <w:widowControl w:val="0"/>
        <w:numPr>
          <w:ilvl w:val="0"/>
          <w:numId w:val="4"/>
        </w:numPr>
        <w:autoSpaceDE w:val="0"/>
        <w:autoSpaceDN w:val="0"/>
        <w:adjustRightInd w:val="0"/>
        <w:spacing w:line="240" w:lineRule="auto"/>
        <w:ind w:right="339"/>
        <w:rPr>
          <w:rFonts w:ascii="Arial" w:hAnsi="Arial" w:cs="Arial"/>
          <w:i/>
          <w:sz w:val="20"/>
          <w:szCs w:val="20"/>
        </w:rPr>
      </w:pPr>
      <w:bookmarkStart w:id="10" w:name="_Toc39832681"/>
      <w:r w:rsidRPr="0048047E">
        <w:rPr>
          <w:rFonts w:ascii="Arial" w:hAnsi="Arial" w:cs="Arial"/>
          <w:i/>
          <w:sz w:val="20"/>
          <w:szCs w:val="20"/>
        </w:rPr>
        <w:t>Programme 6: Industrial Financing</w:t>
      </w:r>
      <w:bookmarkEnd w:id="10"/>
      <w:r w:rsidR="00BE1426" w:rsidRPr="0048047E">
        <w:rPr>
          <w:rFonts w:ascii="Arial" w:hAnsi="Arial" w:cs="Arial"/>
          <w:sz w:val="20"/>
          <w:szCs w:val="20"/>
        </w:rPr>
        <w:t>: Responsible for</w:t>
      </w:r>
      <w:r w:rsidR="00D65323" w:rsidRPr="0048047E">
        <w:rPr>
          <w:rFonts w:ascii="Arial" w:hAnsi="Arial" w:cs="Arial"/>
          <w:sz w:val="20"/>
          <w:szCs w:val="20"/>
        </w:rPr>
        <w:t xml:space="preserve"> stimulating and facilitating the development of sustainable and competitive enterprises, through the efficient provision of effective and accessible incentive measures that support national priorities.</w:t>
      </w:r>
      <w:r w:rsidR="008A7052" w:rsidRPr="0048047E">
        <w:rPr>
          <w:rFonts w:ascii="Arial" w:hAnsi="Arial" w:cs="Arial"/>
          <w:sz w:val="20"/>
          <w:szCs w:val="20"/>
        </w:rPr>
        <w:t xml:space="preserve"> It is focused on achieving </w:t>
      </w:r>
      <w:r w:rsidR="00D65323" w:rsidRPr="0048047E">
        <w:rPr>
          <w:rFonts w:ascii="Arial" w:hAnsi="Arial" w:cs="Arial"/>
          <w:sz w:val="20"/>
          <w:szCs w:val="20"/>
        </w:rPr>
        <w:t>more accessible industrial finance measures to support investment in priority sectors in line with approved masterplans.</w:t>
      </w:r>
    </w:p>
    <w:p w:rsidR="00273904" w:rsidRPr="0048047E" w:rsidRDefault="00273904" w:rsidP="0048047E">
      <w:pPr>
        <w:pStyle w:val="ListParagraph"/>
        <w:widowControl w:val="0"/>
        <w:autoSpaceDE w:val="0"/>
        <w:autoSpaceDN w:val="0"/>
        <w:adjustRightInd w:val="0"/>
        <w:spacing w:line="240" w:lineRule="auto"/>
        <w:ind w:left="360" w:right="339"/>
        <w:rPr>
          <w:rFonts w:ascii="Arial" w:hAnsi="Arial" w:cs="Arial"/>
          <w:i/>
          <w:sz w:val="20"/>
          <w:szCs w:val="20"/>
        </w:rPr>
      </w:pPr>
    </w:p>
    <w:p w:rsidR="00737C58" w:rsidRPr="0048047E" w:rsidRDefault="00737C58" w:rsidP="0048047E">
      <w:pPr>
        <w:pStyle w:val="ListParagraph"/>
        <w:widowControl w:val="0"/>
        <w:numPr>
          <w:ilvl w:val="0"/>
          <w:numId w:val="4"/>
        </w:numPr>
        <w:autoSpaceDE w:val="0"/>
        <w:autoSpaceDN w:val="0"/>
        <w:adjustRightInd w:val="0"/>
        <w:spacing w:line="240" w:lineRule="auto"/>
        <w:ind w:right="339"/>
        <w:rPr>
          <w:rFonts w:ascii="Arial" w:hAnsi="Arial" w:cs="Arial"/>
          <w:i/>
          <w:sz w:val="20"/>
          <w:szCs w:val="20"/>
        </w:rPr>
      </w:pPr>
      <w:bookmarkStart w:id="11" w:name="_Toc39832682"/>
      <w:r w:rsidRPr="0048047E">
        <w:rPr>
          <w:rFonts w:ascii="Arial" w:hAnsi="Arial" w:cs="Arial"/>
          <w:i/>
          <w:sz w:val="20"/>
          <w:szCs w:val="20"/>
        </w:rPr>
        <w:t>Programme 7: Export Development, Promotion and Outward Investments</w:t>
      </w:r>
      <w:bookmarkEnd w:id="11"/>
      <w:r w:rsidR="00BE1426" w:rsidRPr="0048047E">
        <w:rPr>
          <w:rFonts w:ascii="Arial" w:hAnsi="Arial" w:cs="Arial"/>
          <w:sz w:val="20"/>
          <w:szCs w:val="20"/>
        </w:rPr>
        <w:t>: Responsible for</w:t>
      </w:r>
      <w:r w:rsidR="00D65323" w:rsidRPr="0048047E">
        <w:rPr>
          <w:rFonts w:ascii="Arial" w:hAnsi="Arial" w:cs="Arial"/>
          <w:sz w:val="20"/>
          <w:szCs w:val="20"/>
        </w:rPr>
        <w:t xml:space="preserve">increasing export capacity and supporting direct investment flows, through targeted. strategies, and an effectively managed network of foreign trade office. </w:t>
      </w:r>
      <w:r w:rsidR="008A7052" w:rsidRPr="0048047E">
        <w:rPr>
          <w:rFonts w:ascii="Arial" w:hAnsi="Arial" w:cs="Arial"/>
          <w:sz w:val="20"/>
          <w:szCs w:val="20"/>
        </w:rPr>
        <w:t>It is focused on achieving the following key outcomes, namely: (i)</w:t>
      </w:r>
      <w:r w:rsidR="00D65323" w:rsidRPr="0048047E">
        <w:rPr>
          <w:rFonts w:ascii="Arial" w:hAnsi="Arial" w:cs="Arial"/>
          <w:sz w:val="20"/>
          <w:szCs w:val="20"/>
        </w:rPr>
        <w:t xml:space="preserve">promoting the growth of exports in the economy as a generator of jobs and contributor to </w:t>
      </w:r>
      <w:r w:rsidR="00B26230" w:rsidRPr="0048047E">
        <w:rPr>
          <w:rFonts w:ascii="Arial" w:hAnsi="Arial" w:cs="Arial"/>
          <w:sz w:val="20"/>
          <w:szCs w:val="20"/>
        </w:rPr>
        <w:t>gross domestic product</w:t>
      </w:r>
      <w:r w:rsidR="00D65323" w:rsidRPr="0048047E">
        <w:rPr>
          <w:rFonts w:ascii="Arial" w:hAnsi="Arial" w:cs="Arial"/>
          <w:sz w:val="20"/>
          <w:szCs w:val="20"/>
        </w:rPr>
        <w:t xml:space="preserve"> growth; and (ii) diversifying the export bundle, by promoting export growth in priority sectors.</w:t>
      </w:r>
    </w:p>
    <w:p w:rsidR="00273904" w:rsidRPr="0048047E" w:rsidRDefault="00273904" w:rsidP="0048047E">
      <w:pPr>
        <w:widowControl w:val="0"/>
        <w:autoSpaceDE w:val="0"/>
        <w:autoSpaceDN w:val="0"/>
        <w:adjustRightInd w:val="0"/>
        <w:spacing w:line="240" w:lineRule="auto"/>
        <w:ind w:right="339"/>
        <w:rPr>
          <w:rFonts w:ascii="Arial" w:hAnsi="Arial" w:cs="Arial"/>
          <w:i/>
          <w:sz w:val="20"/>
          <w:szCs w:val="20"/>
        </w:rPr>
      </w:pPr>
    </w:p>
    <w:p w:rsidR="00737C58" w:rsidRPr="0048047E" w:rsidRDefault="00737C58" w:rsidP="0048047E">
      <w:pPr>
        <w:pStyle w:val="ListParagraph"/>
        <w:widowControl w:val="0"/>
        <w:numPr>
          <w:ilvl w:val="0"/>
          <w:numId w:val="4"/>
        </w:numPr>
        <w:autoSpaceDE w:val="0"/>
        <w:autoSpaceDN w:val="0"/>
        <w:adjustRightInd w:val="0"/>
        <w:spacing w:line="240" w:lineRule="auto"/>
        <w:ind w:right="339"/>
        <w:rPr>
          <w:rFonts w:ascii="Arial" w:hAnsi="Arial" w:cs="Arial"/>
          <w:i/>
          <w:sz w:val="20"/>
          <w:szCs w:val="20"/>
        </w:rPr>
      </w:pPr>
      <w:bookmarkStart w:id="12" w:name="_Toc39832683"/>
      <w:r w:rsidRPr="0048047E">
        <w:rPr>
          <w:rFonts w:ascii="Arial" w:hAnsi="Arial" w:cs="Arial"/>
          <w:i/>
          <w:sz w:val="20"/>
          <w:szCs w:val="20"/>
        </w:rPr>
        <w:t>Programme 8: Inward Investment Attraction, Facilitation and Aftercare</w:t>
      </w:r>
      <w:bookmarkEnd w:id="12"/>
      <w:r w:rsidR="00BE1426" w:rsidRPr="0048047E">
        <w:rPr>
          <w:rFonts w:ascii="Arial" w:hAnsi="Arial" w:cs="Arial"/>
          <w:sz w:val="20"/>
          <w:szCs w:val="20"/>
        </w:rPr>
        <w:t>: Responsible for</w:t>
      </w:r>
      <w:r w:rsidR="00D65323" w:rsidRPr="0048047E">
        <w:rPr>
          <w:rFonts w:ascii="Arial" w:hAnsi="Arial" w:cs="Arial"/>
          <w:sz w:val="20"/>
          <w:szCs w:val="20"/>
          <w:lang w:eastAsia="en-ZA"/>
        </w:rPr>
        <w:t>supporting foreign direct investment flows and domestic investment by providing a one-stop shop for investment promotion, investor facilitation and aftercare support for investors.</w:t>
      </w:r>
      <w:r w:rsidR="008A7052" w:rsidRPr="0048047E">
        <w:rPr>
          <w:rFonts w:ascii="Arial" w:hAnsi="Arial" w:cs="Arial"/>
          <w:sz w:val="20"/>
          <w:szCs w:val="20"/>
        </w:rPr>
        <w:t xml:space="preserve">It is focused on </w:t>
      </w:r>
      <w:r w:rsidR="006D5EA4" w:rsidRPr="0048047E">
        <w:rPr>
          <w:rFonts w:ascii="Arial" w:hAnsi="Arial" w:cs="Arial"/>
          <w:sz w:val="20"/>
          <w:szCs w:val="20"/>
        </w:rPr>
        <w:t>achieving increased strategic investment</w:t>
      </w:r>
      <w:r w:rsidR="00D65323" w:rsidRPr="0048047E">
        <w:rPr>
          <w:rFonts w:ascii="Arial" w:hAnsi="Arial" w:cs="Arial"/>
          <w:sz w:val="20"/>
          <w:szCs w:val="20"/>
        </w:rPr>
        <w:t>.</w:t>
      </w:r>
    </w:p>
    <w:p w:rsidR="00273904" w:rsidRPr="0048047E" w:rsidRDefault="00273904" w:rsidP="0048047E">
      <w:pPr>
        <w:pStyle w:val="ListParagraph"/>
        <w:widowControl w:val="0"/>
        <w:autoSpaceDE w:val="0"/>
        <w:autoSpaceDN w:val="0"/>
        <w:adjustRightInd w:val="0"/>
        <w:spacing w:line="240" w:lineRule="auto"/>
        <w:ind w:left="360" w:right="339"/>
        <w:rPr>
          <w:rFonts w:ascii="Arial" w:hAnsi="Arial" w:cs="Arial"/>
          <w:i/>
          <w:sz w:val="20"/>
          <w:szCs w:val="20"/>
        </w:rPr>
      </w:pPr>
    </w:p>
    <w:p w:rsidR="00737C58" w:rsidRPr="0048047E" w:rsidRDefault="00737C58" w:rsidP="0048047E">
      <w:pPr>
        <w:pStyle w:val="ListParagraph"/>
        <w:widowControl w:val="0"/>
        <w:numPr>
          <w:ilvl w:val="0"/>
          <w:numId w:val="4"/>
        </w:numPr>
        <w:autoSpaceDE w:val="0"/>
        <w:autoSpaceDN w:val="0"/>
        <w:adjustRightInd w:val="0"/>
        <w:spacing w:line="240" w:lineRule="auto"/>
        <w:ind w:right="339"/>
        <w:rPr>
          <w:rFonts w:ascii="Arial" w:hAnsi="Arial" w:cs="Arial"/>
          <w:i/>
          <w:sz w:val="20"/>
          <w:szCs w:val="20"/>
        </w:rPr>
      </w:pPr>
      <w:bookmarkStart w:id="13" w:name="_Toc39832684"/>
      <w:r w:rsidRPr="0048047E">
        <w:rPr>
          <w:rFonts w:ascii="Arial" w:hAnsi="Arial" w:cs="Arial"/>
          <w:i/>
          <w:sz w:val="20"/>
          <w:szCs w:val="20"/>
        </w:rPr>
        <w:t>Programme 9: Competition Policy and Economic Planning</w:t>
      </w:r>
      <w:bookmarkEnd w:id="13"/>
      <w:r w:rsidR="006431AF" w:rsidRPr="0048047E">
        <w:rPr>
          <w:rFonts w:ascii="Arial" w:hAnsi="Arial" w:cs="Arial"/>
          <w:sz w:val="20"/>
          <w:szCs w:val="20"/>
        </w:rPr>
        <w:t xml:space="preserve">: </w:t>
      </w:r>
      <w:r w:rsidR="00BE1426" w:rsidRPr="0048047E">
        <w:rPr>
          <w:rFonts w:ascii="Arial" w:hAnsi="Arial" w:cs="Arial"/>
          <w:sz w:val="20"/>
          <w:szCs w:val="20"/>
        </w:rPr>
        <w:t>Responsible for</w:t>
      </w:r>
      <w:r w:rsidR="008A7052" w:rsidRPr="0048047E">
        <w:rPr>
          <w:rFonts w:ascii="Arial" w:hAnsi="Arial" w:cs="Arial"/>
          <w:bCs/>
          <w:sz w:val="20"/>
          <w:szCs w:val="20"/>
        </w:rPr>
        <w:t>developing and implementing policy interventions that promote competition.</w:t>
      </w:r>
      <w:r w:rsidR="008A7052" w:rsidRPr="0048047E">
        <w:rPr>
          <w:rFonts w:ascii="Arial" w:hAnsi="Arial" w:cs="Arial"/>
          <w:sz w:val="20"/>
          <w:szCs w:val="20"/>
        </w:rPr>
        <w:t xml:space="preserve"> It is focused on achieving policy tools and implementation strategies which contribute to an efficient, competitive economic environment, balancing the interests of workers, owners and consumers and focused on economic development.</w:t>
      </w:r>
    </w:p>
    <w:p w:rsidR="00273904" w:rsidRPr="0048047E" w:rsidRDefault="00273904" w:rsidP="0048047E">
      <w:pPr>
        <w:widowControl w:val="0"/>
        <w:autoSpaceDE w:val="0"/>
        <w:autoSpaceDN w:val="0"/>
        <w:adjustRightInd w:val="0"/>
        <w:spacing w:line="240" w:lineRule="auto"/>
        <w:ind w:right="339"/>
        <w:rPr>
          <w:rFonts w:ascii="Arial" w:hAnsi="Arial" w:cs="Arial"/>
          <w:i/>
          <w:sz w:val="20"/>
          <w:szCs w:val="20"/>
        </w:rPr>
      </w:pPr>
    </w:p>
    <w:p w:rsidR="00737C58" w:rsidRPr="0048047E" w:rsidRDefault="00737C58" w:rsidP="0048047E">
      <w:pPr>
        <w:pStyle w:val="ListParagraph"/>
        <w:widowControl w:val="0"/>
        <w:numPr>
          <w:ilvl w:val="0"/>
          <w:numId w:val="4"/>
        </w:numPr>
        <w:autoSpaceDE w:val="0"/>
        <w:autoSpaceDN w:val="0"/>
        <w:adjustRightInd w:val="0"/>
        <w:spacing w:line="240" w:lineRule="auto"/>
        <w:ind w:right="339"/>
        <w:rPr>
          <w:rFonts w:ascii="Arial" w:hAnsi="Arial" w:cs="Arial"/>
          <w:i/>
          <w:sz w:val="20"/>
          <w:szCs w:val="20"/>
        </w:rPr>
      </w:pPr>
      <w:bookmarkStart w:id="14" w:name="_Toc39832685"/>
      <w:r w:rsidRPr="0048047E">
        <w:rPr>
          <w:rFonts w:ascii="Arial" w:hAnsi="Arial" w:cs="Arial"/>
          <w:i/>
          <w:sz w:val="20"/>
          <w:szCs w:val="20"/>
        </w:rPr>
        <w:t>Programme 10: Economic Research and Coordination</w:t>
      </w:r>
      <w:bookmarkEnd w:id="14"/>
      <w:r w:rsidR="006431AF" w:rsidRPr="0048047E">
        <w:rPr>
          <w:rFonts w:ascii="Arial" w:hAnsi="Arial" w:cs="Arial"/>
          <w:sz w:val="20"/>
          <w:szCs w:val="20"/>
        </w:rPr>
        <w:t xml:space="preserve">: Responsible for socio-economic research, </w:t>
      </w:r>
      <w:r w:rsidR="006431AF" w:rsidRPr="0048047E">
        <w:rPr>
          <w:rFonts w:ascii="Arial" w:hAnsi="Arial" w:cs="Arial"/>
          <w:sz w:val="20"/>
          <w:szCs w:val="20"/>
        </w:rPr>
        <w:lastRenderedPageBreak/>
        <w:t>assessing policy options and engaging stakeholders to facilitate inclusive economic growth. It is focused on achieving the following key outcomes, namely: (i)socio-, macro- and microeconomic policy options developed and assessed to promote inclusive growth; and (ii) policymakers and stakeholders have access to policy-relevant, high quality economic analysis.</w:t>
      </w:r>
    </w:p>
    <w:p w:rsidR="00DC593C" w:rsidRPr="0048047E" w:rsidRDefault="00DC593C" w:rsidP="0048047E">
      <w:pPr>
        <w:spacing w:line="240" w:lineRule="auto"/>
        <w:contextualSpacing/>
        <w:rPr>
          <w:rFonts w:ascii="Arial" w:eastAsia="Calibri" w:hAnsi="Arial" w:cs="Arial"/>
          <w:sz w:val="20"/>
          <w:szCs w:val="20"/>
          <w:highlight w:val="yellow"/>
        </w:rPr>
      </w:pPr>
    </w:p>
    <w:p w:rsidR="00E40757" w:rsidRPr="0048047E" w:rsidRDefault="00B07008" w:rsidP="0048047E">
      <w:pPr>
        <w:numPr>
          <w:ilvl w:val="1"/>
          <w:numId w:val="2"/>
        </w:numPr>
        <w:spacing w:line="240" w:lineRule="auto"/>
        <w:rPr>
          <w:rFonts w:ascii="Arial" w:hAnsi="Arial" w:cs="Arial"/>
          <w:b/>
          <w:sz w:val="20"/>
          <w:szCs w:val="20"/>
        </w:rPr>
      </w:pPr>
      <w:r w:rsidRPr="0048047E">
        <w:rPr>
          <w:rFonts w:ascii="Arial" w:hAnsi="Arial" w:cs="Arial"/>
          <w:b/>
          <w:sz w:val="20"/>
          <w:szCs w:val="20"/>
        </w:rPr>
        <w:t xml:space="preserve">Budget </w:t>
      </w:r>
      <w:r w:rsidR="00DC593C" w:rsidRPr="0048047E">
        <w:rPr>
          <w:rFonts w:ascii="Arial" w:hAnsi="Arial" w:cs="Arial"/>
          <w:b/>
          <w:sz w:val="20"/>
          <w:szCs w:val="20"/>
        </w:rPr>
        <w:t>Vote 39</w:t>
      </w:r>
      <w:r w:rsidR="00291197" w:rsidRPr="0048047E">
        <w:rPr>
          <w:rFonts w:ascii="Arial" w:hAnsi="Arial" w:cs="Arial"/>
          <w:b/>
          <w:sz w:val="20"/>
          <w:szCs w:val="20"/>
        </w:rPr>
        <w:t>:</w:t>
      </w:r>
      <w:r w:rsidR="00C7541E" w:rsidRPr="0048047E">
        <w:rPr>
          <w:rFonts w:ascii="Arial" w:hAnsi="Arial" w:cs="Arial"/>
          <w:b/>
          <w:sz w:val="20"/>
          <w:szCs w:val="20"/>
        </w:rPr>
        <w:t xml:space="preserve"> A</w:t>
      </w:r>
      <w:r w:rsidRPr="0048047E">
        <w:rPr>
          <w:rFonts w:ascii="Arial" w:hAnsi="Arial" w:cs="Arial"/>
          <w:b/>
          <w:sz w:val="20"/>
          <w:szCs w:val="20"/>
        </w:rPr>
        <w:t xml:space="preserve">nalysis </w:t>
      </w:r>
      <w:r w:rsidR="00C7541E" w:rsidRPr="0048047E">
        <w:rPr>
          <w:rFonts w:ascii="Arial" w:hAnsi="Arial" w:cs="Arial"/>
          <w:b/>
          <w:sz w:val="20"/>
          <w:szCs w:val="20"/>
        </w:rPr>
        <w:t>of</w:t>
      </w:r>
      <w:r w:rsidR="00DC593C" w:rsidRPr="0048047E">
        <w:rPr>
          <w:rFonts w:ascii="Arial" w:hAnsi="Arial" w:cs="Arial"/>
          <w:b/>
          <w:sz w:val="20"/>
          <w:szCs w:val="20"/>
        </w:rPr>
        <w:t xml:space="preserve"> the 2020</w:t>
      </w:r>
      <w:r w:rsidRPr="0048047E">
        <w:rPr>
          <w:rFonts w:ascii="Arial" w:hAnsi="Arial" w:cs="Arial"/>
          <w:b/>
          <w:sz w:val="20"/>
          <w:szCs w:val="20"/>
        </w:rPr>
        <w:t>/2</w:t>
      </w:r>
      <w:r w:rsidR="00DC593C" w:rsidRPr="0048047E">
        <w:rPr>
          <w:rFonts w:ascii="Arial" w:hAnsi="Arial" w:cs="Arial"/>
          <w:b/>
          <w:sz w:val="20"/>
          <w:szCs w:val="20"/>
        </w:rPr>
        <w:t>1</w:t>
      </w:r>
      <w:r w:rsidRPr="0048047E">
        <w:rPr>
          <w:rFonts w:ascii="Arial" w:hAnsi="Arial" w:cs="Arial"/>
          <w:b/>
          <w:sz w:val="20"/>
          <w:szCs w:val="20"/>
        </w:rPr>
        <w:t xml:space="preserve"> – 202</w:t>
      </w:r>
      <w:r w:rsidR="00DC593C" w:rsidRPr="0048047E">
        <w:rPr>
          <w:rFonts w:ascii="Arial" w:hAnsi="Arial" w:cs="Arial"/>
          <w:b/>
          <w:sz w:val="20"/>
          <w:szCs w:val="20"/>
        </w:rPr>
        <w:t>2</w:t>
      </w:r>
      <w:r w:rsidRPr="0048047E">
        <w:rPr>
          <w:rFonts w:ascii="Arial" w:hAnsi="Arial" w:cs="Arial"/>
          <w:b/>
          <w:sz w:val="20"/>
          <w:szCs w:val="20"/>
        </w:rPr>
        <w:t>/2</w:t>
      </w:r>
      <w:r w:rsidR="00DC593C" w:rsidRPr="0048047E">
        <w:rPr>
          <w:rFonts w:ascii="Arial" w:hAnsi="Arial" w:cs="Arial"/>
          <w:b/>
          <w:sz w:val="20"/>
          <w:szCs w:val="20"/>
        </w:rPr>
        <w:t>3</w:t>
      </w:r>
      <w:r w:rsidRPr="0048047E">
        <w:rPr>
          <w:rFonts w:ascii="Arial" w:hAnsi="Arial" w:cs="Arial"/>
          <w:b/>
          <w:sz w:val="20"/>
          <w:szCs w:val="20"/>
        </w:rPr>
        <w:t xml:space="preserve"> financial period</w:t>
      </w:r>
    </w:p>
    <w:p w:rsidR="00404CA6" w:rsidRPr="0048047E" w:rsidRDefault="002E18A5" w:rsidP="0048047E">
      <w:pPr>
        <w:spacing w:line="240" w:lineRule="auto"/>
        <w:rPr>
          <w:rFonts w:ascii="Arial" w:eastAsia="Calibri" w:hAnsi="Arial" w:cs="Arial"/>
          <w:sz w:val="20"/>
          <w:szCs w:val="20"/>
        </w:rPr>
      </w:pPr>
      <w:bookmarkStart w:id="15" w:name="_Toc445039765"/>
      <w:bookmarkStart w:id="16" w:name="_Toc7510007"/>
      <w:r w:rsidRPr="0048047E">
        <w:rPr>
          <w:rFonts w:ascii="Arial" w:hAnsi="Arial" w:cs="Arial"/>
          <w:sz w:val="20"/>
          <w:szCs w:val="20"/>
        </w:rPr>
        <w:t xml:space="preserve">The Department’s budget has </w:t>
      </w:r>
      <w:r w:rsidR="00D07DDD" w:rsidRPr="0048047E">
        <w:rPr>
          <w:rFonts w:ascii="Arial" w:hAnsi="Arial" w:cs="Arial"/>
          <w:sz w:val="20"/>
          <w:szCs w:val="20"/>
        </w:rPr>
        <w:t>increased</w:t>
      </w:r>
      <w:r w:rsidRPr="0048047E">
        <w:rPr>
          <w:rFonts w:ascii="Arial" w:hAnsi="Arial" w:cs="Arial"/>
          <w:sz w:val="20"/>
          <w:szCs w:val="20"/>
        </w:rPr>
        <w:t>from R11,01 billion in 2019/20 to R11,08 billion in the 2020/21 financial year. In real terms</w:t>
      </w:r>
      <w:r w:rsidR="00877DC0" w:rsidRPr="0048047E">
        <w:rPr>
          <w:rStyle w:val="FootnoteReference"/>
          <w:rFonts w:ascii="Arial" w:hAnsi="Arial" w:cs="Arial"/>
          <w:sz w:val="20"/>
          <w:szCs w:val="20"/>
        </w:rPr>
        <w:footnoteReference w:id="11"/>
      </w:r>
      <w:r w:rsidR="00877DC0" w:rsidRPr="0048047E">
        <w:rPr>
          <w:rFonts w:ascii="Arial" w:hAnsi="Arial" w:cs="Arial"/>
          <w:sz w:val="20"/>
          <w:szCs w:val="20"/>
        </w:rPr>
        <w:t>,</w:t>
      </w:r>
      <w:r w:rsidRPr="0048047E">
        <w:rPr>
          <w:rFonts w:ascii="Arial" w:hAnsi="Arial" w:cs="Arial"/>
          <w:sz w:val="20"/>
          <w:szCs w:val="20"/>
        </w:rPr>
        <w:t xml:space="preserve"> the budget </w:t>
      </w:r>
      <w:r w:rsidR="00767710" w:rsidRPr="0048047E">
        <w:rPr>
          <w:rFonts w:ascii="Arial" w:hAnsi="Arial" w:cs="Arial"/>
          <w:sz w:val="20"/>
          <w:szCs w:val="20"/>
        </w:rPr>
        <w:t>i</w:t>
      </w:r>
      <w:r w:rsidRPr="0048047E">
        <w:rPr>
          <w:rFonts w:ascii="Arial" w:hAnsi="Arial" w:cs="Arial"/>
          <w:sz w:val="20"/>
          <w:szCs w:val="20"/>
        </w:rPr>
        <w:t>s R10,6 billion. In nominal terms</w:t>
      </w:r>
      <w:r w:rsidR="00877DC0" w:rsidRPr="0048047E">
        <w:rPr>
          <w:rFonts w:ascii="Arial" w:hAnsi="Arial" w:cs="Arial"/>
          <w:sz w:val="20"/>
          <w:szCs w:val="20"/>
        </w:rPr>
        <w:t>,</w:t>
      </w:r>
      <w:r w:rsidRPr="0048047E">
        <w:rPr>
          <w:rFonts w:ascii="Arial" w:hAnsi="Arial" w:cs="Arial"/>
          <w:sz w:val="20"/>
          <w:szCs w:val="20"/>
        </w:rPr>
        <w:t xml:space="preserve"> the bu</w:t>
      </w:r>
      <w:r w:rsidR="00877DC0" w:rsidRPr="0048047E">
        <w:rPr>
          <w:rFonts w:ascii="Arial" w:hAnsi="Arial" w:cs="Arial"/>
          <w:sz w:val="20"/>
          <w:szCs w:val="20"/>
        </w:rPr>
        <w:t>dget increased by R67,8 million;</w:t>
      </w:r>
      <w:r w:rsidRPr="0048047E">
        <w:rPr>
          <w:rFonts w:ascii="Arial" w:hAnsi="Arial" w:cs="Arial"/>
          <w:sz w:val="20"/>
          <w:szCs w:val="20"/>
        </w:rPr>
        <w:t xml:space="preserve"> however, the budget in real terms </w:t>
      </w:r>
      <w:r w:rsidR="00767710" w:rsidRPr="0048047E">
        <w:rPr>
          <w:rFonts w:ascii="Arial" w:hAnsi="Arial" w:cs="Arial"/>
          <w:sz w:val="20"/>
          <w:szCs w:val="20"/>
        </w:rPr>
        <w:t>significantly decreased by R399 </w:t>
      </w:r>
      <w:r w:rsidRPr="0048047E">
        <w:rPr>
          <w:rFonts w:ascii="Arial" w:hAnsi="Arial" w:cs="Arial"/>
          <w:sz w:val="20"/>
          <w:szCs w:val="20"/>
        </w:rPr>
        <w:t>million. Give</w:t>
      </w:r>
      <w:r w:rsidR="00877DC0" w:rsidRPr="0048047E">
        <w:rPr>
          <w:rFonts w:ascii="Arial" w:hAnsi="Arial" w:cs="Arial"/>
          <w:sz w:val="20"/>
          <w:szCs w:val="20"/>
        </w:rPr>
        <w:t>n the inflation estimates of 4,6</w:t>
      </w:r>
      <w:r w:rsidR="00B37C65" w:rsidRPr="0048047E">
        <w:rPr>
          <w:rFonts w:ascii="Arial" w:hAnsi="Arial" w:cs="Arial"/>
          <w:sz w:val="20"/>
          <w:szCs w:val="20"/>
        </w:rPr>
        <w:t>%</w:t>
      </w:r>
      <w:r w:rsidRPr="0048047E">
        <w:rPr>
          <w:rFonts w:ascii="Arial" w:hAnsi="Arial" w:cs="Arial"/>
          <w:sz w:val="20"/>
          <w:szCs w:val="20"/>
        </w:rPr>
        <w:t xml:space="preserve"> and 4,6</w:t>
      </w:r>
      <w:r w:rsidR="00B37C65" w:rsidRPr="0048047E">
        <w:rPr>
          <w:rFonts w:ascii="Arial" w:hAnsi="Arial" w:cs="Arial"/>
          <w:sz w:val="20"/>
          <w:szCs w:val="20"/>
        </w:rPr>
        <w:t>%</w:t>
      </w:r>
      <w:r w:rsidRPr="0048047E">
        <w:rPr>
          <w:rFonts w:ascii="Arial" w:hAnsi="Arial" w:cs="Arial"/>
          <w:sz w:val="20"/>
          <w:szCs w:val="20"/>
        </w:rPr>
        <w:t xml:space="preserve"> for the next two years respectively, the budget is expected to decrease to R9,2 billio</w:t>
      </w:r>
      <w:r w:rsidR="00B37C65" w:rsidRPr="0048047E">
        <w:rPr>
          <w:rFonts w:ascii="Arial" w:hAnsi="Arial" w:cs="Arial"/>
          <w:sz w:val="20"/>
          <w:szCs w:val="20"/>
        </w:rPr>
        <w:t>n in 2021/22 then decline to R9,</w:t>
      </w:r>
      <w:r w:rsidR="00877DC0" w:rsidRPr="0048047E">
        <w:rPr>
          <w:rFonts w:ascii="Arial" w:hAnsi="Arial" w:cs="Arial"/>
          <w:sz w:val="20"/>
          <w:szCs w:val="20"/>
        </w:rPr>
        <w:t>18 </w:t>
      </w:r>
      <w:r w:rsidRPr="0048047E">
        <w:rPr>
          <w:rFonts w:ascii="Arial" w:hAnsi="Arial" w:cs="Arial"/>
          <w:sz w:val="20"/>
          <w:szCs w:val="20"/>
        </w:rPr>
        <w:t>billion in 2022/23 in real terms.</w:t>
      </w:r>
    </w:p>
    <w:p w:rsidR="00877DC0" w:rsidRPr="0048047E" w:rsidRDefault="00877DC0" w:rsidP="0048047E">
      <w:pPr>
        <w:spacing w:line="240" w:lineRule="auto"/>
        <w:rPr>
          <w:rFonts w:ascii="Arial" w:hAnsi="Arial" w:cs="Arial"/>
          <w:bCs/>
          <w:sz w:val="20"/>
          <w:szCs w:val="20"/>
        </w:rPr>
      </w:pPr>
    </w:p>
    <w:p w:rsidR="00E40757" w:rsidRPr="0048047E" w:rsidRDefault="00E40757" w:rsidP="0048047E">
      <w:pPr>
        <w:numPr>
          <w:ilvl w:val="2"/>
          <w:numId w:val="2"/>
        </w:numPr>
        <w:spacing w:line="240" w:lineRule="auto"/>
        <w:rPr>
          <w:rFonts w:ascii="Arial" w:hAnsi="Arial" w:cs="Arial"/>
          <w:b/>
          <w:sz w:val="20"/>
          <w:szCs w:val="20"/>
        </w:rPr>
      </w:pPr>
      <w:r w:rsidRPr="0048047E">
        <w:rPr>
          <w:rFonts w:ascii="Arial" w:hAnsi="Arial" w:cs="Arial"/>
          <w:b/>
          <w:sz w:val="20"/>
          <w:szCs w:val="20"/>
        </w:rPr>
        <w:t>Programme</w:t>
      </w:r>
      <w:bookmarkEnd w:id="15"/>
      <w:bookmarkEnd w:id="16"/>
      <w:r w:rsidR="00240721" w:rsidRPr="0048047E">
        <w:rPr>
          <w:rFonts w:ascii="Arial" w:hAnsi="Arial" w:cs="Arial"/>
          <w:b/>
          <w:sz w:val="20"/>
          <w:szCs w:val="20"/>
        </w:rPr>
        <w:t xml:space="preserve"> Analysis</w:t>
      </w:r>
    </w:p>
    <w:p w:rsidR="00E40757" w:rsidRPr="0048047E" w:rsidRDefault="00404CA6" w:rsidP="0048047E">
      <w:pPr>
        <w:spacing w:line="240" w:lineRule="auto"/>
        <w:rPr>
          <w:rFonts w:ascii="Arial" w:eastAsia="Calibri" w:hAnsi="Arial" w:cs="Arial"/>
          <w:sz w:val="20"/>
          <w:szCs w:val="20"/>
        </w:rPr>
      </w:pPr>
      <w:r w:rsidRPr="0048047E">
        <w:rPr>
          <w:rFonts w:ascii="Arial" w:eastAsia="Calibri" w:hAnsi="Arial" w:cs="Arial"/>
          <w:sz w:val="20"/>
          <w:szCs w:val="20"/>
        </w:rPr>
        <w:t>For the 2020</w:t>
      </w:r>
      <w:r w:rsidR="00E40757" w:rsidRPr="0048047E">
        <w:rPr>
          <w:rFonts w:ascii="Arial" w:eastAsia="Calibri" w:hAnsi="Arial" w:cs="Arial"/>
          <w:sz w:val="20"/>
          <w:szCs w:val="20"/>
        </w:rPr>
        <w:t>/2</w:t>
      </w:r>
      <w:r w:rsidRPr="0048047E">
        <w:rPr>
          <w:rFonts w:ascii="Arial" w:eastAsia="Calibri" w:hAnsi="Arial" w:cs="Arial"/>
          <w:sz w:val="20"/>
          <w:szCs w:val="20"/>
        </w:rPr>
        <w:t xml:space="preserve">1to 2022/23 </w:t>
      </w:r>
      <w:r w:rsidR="00E40757" w:rsidRPr="0048047E">
        <w:rPr>
          <w:rFonts w:ascii="Arial" w:eastAsia="Calibri" w:hAnsi="Arial" w:cs="Arial"/>
          <w:sz w:val="20"/>
          <w:szCs w:val="20"/>
        </w:rPr>
        <w:t>financial year</w:t>
      </w:r>
      <w:r w:rsidRPr="0048047E">
        <w:rPr>
          <w:rFonts w:ascii="Arial" w:eastAsia="Calibri" w:hAnsi="Arial" w:cs="Arial"/>
          <w:sz w:val="20"/>
          <w:szCs w:val="20"/>
        </w:rPr>
        <w:t>s</w:t>
      </w:r>
      <w:r w:rsidR="00E40757" w:rsidRPr="0048047E">
        <w:rPr>
          <w:rFonts w:ascii="Arial" w:eastAsia="Calibri" w:hAnsi="Arial" w:cs="Arial"/>
          <w:sz w:val="20"/>
          <w:szCs w:val="20"/>
        </w:rPr>
        <w:t xml:space="preserve">, the </w:t>
      </w:r>
      <w:r w:rsidR="001A797D" w:rsidRPr="0048047E">
        <w:rPr>
          <w:rFonts w:ascii="Arial" w:eastAsia="Calibri" w:hAnsi="Arial" w:cs="Arial"/>
          <w:sz w:val="20"/>
          <w:szCs w:val="20"/>
        </w:rPr>
        <w:t>DTI</w:t>
      </w:r>
      <w:r w:rsidRPr="0048047E">
        <w:rPr>
          <w:rFonts w:ascii="Arial" w:eastAsia="Calibri" w:hAnsi="Arial" w:cs="Arial"/>
          <w:sz w:val="20"/>
          <w:szCs w:val="20"/>
        </w:rPr>
        <w:t>C</w:t>
      </w:r>
      <w:r w:rsidR="00E40757" w:rsidRPr="0048047E">
        <w:rPr>
          <w:rFonts w:ascii="Arial" w:eastAsia="Calibri" w:hAnsi="Arial" w:cs="Arial"/>
          <w:sz w:val="20"/>
          <w:szCs w:val="20"/>
        </w:rPr>
        <w:t xml:space="preserve">’s budget </w:t>
      </w:r>
      <w:r w:rsidR="00767710" w:rsidRPr="0048047E">
        <w:rPr>
          <w:rFonts w:ascii="Arial" w:eastAsia="Calibri" w:hAnsi="Arial" w:cs="Arial"/>
          <w:sz w:val="20"/>
          <w:szCs w:val="20"/>
        </w:rPr>
        <w:t>allocation per programme i</w:t>
      </w:r>
      <w:r w:rsidR="001A797D" w:rsidRPr="0048047E">
        <w:rPr>
          <w:rFonts w:ascii="Arial" w:eastAsia="Calibri" w:hAnsi="Arial" w:cs="Arial"/>
          <w:sz w:val="20"/>
          <w:szCs w:val="20"/>
        </w:rPr>
        <w:t>s as follows:</w:t>
      </w:r>
    </w:p>
    <w:p w:rsidR="00E40757" w:rsidRPr="0048047E" w:rsidRDefault="00E40757" w:rsidP="0048047E">
      <w:pPr>
        <w:spacing w:line="240" w:lineRule="auto"/>
        <w:contextualSpacing/>
        <w:rPr>
          <w:rFonts w:ascii="Arial" w:eastAsia="Calibri" w:hAnsi="Arial" w:cs="Arial"/>
          <w:sz w:val="20"/>
          <w:szCs w:val="20"/>
          <w:highlight w:val="yellow"/>
        </w:rPr>
      </w:pPr>
    </w:p>
    <w:p w:rsidR="00273904" w:rsidRPr="0048047E" w:rsidRDefault="00273904" w:rsidP="0048047E">
      <w:pPr>
        <w:spacing w:line="240" w:lineRule="auto"/>
        <w:rPr>
          <w:rFonts w:ascii="Arial" w:eastAsia="Calibri" w:hAnsi="Arial" w:cs="Arial"/>
          <w:b/>
          <w:sz w:val="20"/>
          <w:szCs w:val="20"/>
        </w:rPr>
      </w:pPr>
      <w:r w:rsidRPr="0048047E">
        <w:rPr>
          <w:rFonts w:ascii="Arial" w:eastAsia="Calibri" w:hAnsi="Arial" w:cs="Arial"/>
          <w:b/>
          <w:sz w:val="20"/>
          <w:szCs w:val="20"/>
        </w:rPr>
        <w:br w:type="page"/>
      </w:r>
    </w:p>
    <w:p w:rsidR="00404CA6" w:rsidRPr="0048047E" w:rsidRDefault="00DE37C8" w:rsidP="0048047E">
      <w:pPr>
        <w:spacing w:line="240" w:lineRule="auto"/>
        <w:rPr>
          <w:rFonts w:ascii="Arial" w:eastAsia="Calibri" w:hAnsi="Arial" w:cs="Arial"/>
          <w:b/>
          <w:sz w:val="20"/>
          <w:szCs w:val="20"/>
        </w:rPr>
      </w:pPr>
      <w:r w:rsidRPr="0048047E">
        <w:rPr>
          <w:rFonts w:ascii="Arial" w:eastAsia="Calibri" w:hAnsi="Arial" w:cs="Arial"/>
          <w:b/>
          <w:sz w:val="20"/>
          <w:szCs w:val="20"/>
        </w:rPr>
        <w:lastRenderedPageBreak/>
        <w:t>Table 1</w:t>
      </w:r>
      <w:r w:rsidR="00404CA6" w:rsidRPr="0048047E">
        <w:rPr>
          <w:rFonts w:ascii="Arial" w:eastAsia="Calibri" w:hAnsi="Arial" w:cs="Arial"/>
          <w:b/>
          <w:sz w:val="20"/>
          <w:szCs w:val="20"/>
        </w:rPr>
        <w:t>:</w:t>
      </w:r>
      <w:r w:rsidR="00877DC0" w:rsidRPr="0048047E">
        <w:rPr>
          <w:rFonts w:ascii="Arial" w:eastAsia="Calibri" w:hAnsi="Arial" w:cs="Arial"/>
          <w:b/>
          <w:sz w:val="20"/>
          <w:szCs w:val="20"/>
        </w:rPr>
        <w:t xml:space="preserve"> Budget Allocation by Programme for the</w:t>
      </w:r>
      <w:r w:rsidR="00404CA6" w:rsidRPr="0048047E">
        <w:rPr>
          <w:rFonts w:ascii="Arial" w:eastAsia="Calibri" w:hAnsi="Arial" w:cs="Arial"/>
          <w:b/>
          <w:sz w:val="20"/>
          <w:szCs w:val="20"/>
        </w:rPr>
        <w:t xml:space="preserve"> 2020/21 – 2022/23 </w:t>
      </w:r>
      <w:r w:rsidR="00877DC0" w:rsidRPr="0048047E">
        <w:rPr>
          <w:rFonts w:ascii="Arial" w:eastAsia="Calibri" w:hAnsi="Arial" w:cs="Arial"/>
          <w:b/>
          <w:sz w:val="20"/>
          <w:szCs w:val="20"/>
        </w:rPr>
        <w:t>financial years</w:t>
      </w:r>
    </w:p>
    <w:tbl>
      <w:tblPr>
        <w:tblW w:w="544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48"/>
        <w:gridCol w:w="1450"/>
        <w:gridCol w:w="1116"/>
        <w:gridCol w:w="1112"/>
        <w:gridCol w:w="1112"/>
        <w:gridCol w:w="1303"/>
        <w:gridCol w:w="1596"/>
      </w:tblGrid>
      <w:tr w:rsidR="00EB10F1" w:rsidRPr="0048047E" w:rsidTr="00EB10F1">
        <w:trPr>
          <w:trHeight w:val="512"/>
          <w:tblHeader/>
        </w:trPr>
        <w:tc>
          <w:tcPr>
            <w:tcW w:w="1419" w:type="pct"/>
            <w:vMerge w:val="restart"/>
            <w:shd w:val="clear" w:color="auto" w:fill="BFBFBF" w:themeFill="background1" w:themeFillShade="BF"/>
            <w:vAlign w:val="center"/>
          </w:tcPr>
          <w:p w:rsidR="00EB10F1" w:rsidRPr="0048047E" w:rsidRDefault="00EB10F1" w:rsidP="0048047E">
            <w:pPr>
              <w:autoSpaceDE w:val="0"/>
              <w:autoSpaceDN w:val="0"/>
              <w:adjustRightInd w:val="0"/>
              <w:spacing w:line="240" w:lineRule="auto"/>
              <w:jc w:val="left"/>
              <w:rPr>
                <w:rFonts w:ascii="Arial" w:eastAsiaTheme="minorHAnsi" w:hAnsi="Arial" w:cs="Arial"/>
                <w:b/>
                <w:bCs/>
                <w:spacing w:val="0"/>
                <w:sz w:val="20"/>
                <w:szCs w:val="20"/>
                <w:lang w:val="en-ZA" w:eastAsia="en-US"/>
              </w:rPr>
            </w:pPr>
            <w:r w:rsidRPr="0048047E">
              <w:rPr>
                <w:rFonts w:ascii="Arial" w:eastAsiaTheme="minorHAnsi" w:hAnsi="Arial" w:cs="Arial"/>
                <w:b/>
                <w:bCs/>
                <w:spacing w:val="0"/>
                <w:sz w:val="20"/>
                <w:szCs w:val="20"/>
                <w:lang w:val="en-ZA" w:eastAsia="en-US"/>
              </w:rPr>
              <w:t xml:space="preserve">Programme </w:t>
            </w:r>
          </w:p>
          <w:p w:rsidR="00EB10F1" w:rsidRPr="0048047E" w:rsidRDefault="00EB10F1" w:rsidP="0048047E">
            <w:pPr>
              <w:autoSpaceDE w:val="0"/>
              <w:autoSpaceDN w:val="0"/>
              <w:adjustRightInd w:val="0"/>
              <w:spacing w:line="240" w:lineRule="auto"/>
              <w:jc w:val="left"/>
              <w:rPr>
                <w:rFonts w:ascii="Arial" w:eastAsiaTheme="minorHAnsi" w:hAnsi="Arial" w:cs="Arial"/>
                <w:spacing w:val="0"/>
                <w:sz w:val="20"/>
                <w:szCs w:val="20"/>
                <w:lang w:val="en-ZA" w:eastAsia="en-US"/>
              </w:rPr>
            </w:pPr>
            <w:r w:rsidRPr="0048047E">
              <w:rPr>
                <w:rFonts w:ascii="Arial" w:eastAsiaTheme="minorHAnsi" w:hAnsi="Arial" w:cs="Arial"/>
                <w:b/>
                <w:bCs/>
                <w:spacing w:val="0"/>
                <w:sz w:val="20"/>
                <w:szCs w:val="20"/>
                <w:lang w:val="en-ZA" w:eastAsia="en-US"/>
              </w:rPr>
              <w:t>(R million)</w:t>
            </w:r>
          </w:p>
        </w:tc>
        <w:tc>
          <w:tcPr>
            <w:tcW w:w="675" w:type="pct"/>
            <w:vMerge w:val="restart"/>
            <w:shd w:val="clear" w:color="auto" w:fill="BFBFBF" w:themeFill="background1" w:themeFillShade="BF"/>
            <w:vAlign w:val="center"/>
          </w:tcPr>
          <w:p w:rsidR="00EB10F1" w:rsidRPr="0048047E" w:rsidRDefault="00EB10F1" w:rsidP="0048047E">
            <w:pPr>
              <w:autoSpaceDE w:val="0"/>
              <w:autoSpaceDN w:val="0"/>
              <w:adjustRightInd w:val="0"/>
              <w:spacing w:line="240" w:lineRule="auto"/>
              <w:jc w:val="center"/>
              <w:rPr>
                <w:rFonts w:ascii="Arial" w:eastAsiaTheme="minorHAnsi" w:hAnsi="Arial" w:cs="Arial"/>
                <w:b/>
                <w:spacing w:val="0"/>
                <w:sz w:val="20"/>
                <w:szCs w:val="20"/>
                <w:lang w:val="en-ZA" w:eastAsia="en-US"/>
              </w:rPr>
            </w:pPr>
            <w:r w:rsidRPr="0048047E">
              <w:rPr>
                <w:rFonts w:ascii="Arial" w:eastAsiaTheme="minorHAnsi" w:hAnsi="Arial" w:cs="Arial"/>
                <w:b/>
                <w:spacing w:val="0"/>
                <w:sz w:val="20"/>
                <w:szCs w:val="20"/>
                <w:lang w:val="en-ZA" w:eastAsia="en-US"/>
              </w:rPr>
              <w:t>Adjusted appropriation</w:t>
            </w:r>
          </w:p>
          <w:p w:rsidR="00EB10F1" w:rsidRPr="0048047E" w:rsidRDefault="00EB10F1" w:rsidP="0048047E">
            <w:pPr>
              <w:autoSpaceDE w:val="0"/>
              <w:autoSpaceDN w:val="0"/>
              <w:adjustRightInd w:val="0"/>
              <w:spacing w:line="240" w:lineRule="auto"/>
              <w:jc w:val="center"/>
              <w:rPr>
                <w:rFonts w:ascii="Arial" w:eastAsiaTheme="minorHAnsi" w:hAnsi="Arial" w:cs="Arial"/>
                <w:b/>
                <w:spacing w:val="0"/>
                <w:sz w:val="20"/>
                <w:szCs w:val="20"/>
                <w:lang w:val="en-ZA" w:eastAsia="en-US"/>
              </w:rPr>
            </w:pPr>
            <w:r w:rsidRPr="0048047E">
              <w:rPr>
                <w:rFonts w:ascii="Arial" w:eastAsiaTheme="minorHAnsi" w:hAnsi="Arial" w:cs="Arial"/>
                <w:b/>
                <w:bCs/>
                <w:spacing w:val="0"/>
                <w:sz w:val="20"/>
                <w:szCs w:val="20"/>
                <w:lang w:val="en-ZA" w:eastAsia="en-US"/>
              </w:rPr>
              <w:t>(2019/20)</w:t>
            </w:r>
          </w:p>
        </w:tc>
        <w:tc>
          <w:tcPr>
            <w:tcW w:w="1555" w:type="pct"/>
            <w:gridSpan w:val="3"/>
            <w:shd w:val="clear" w:color="auto" w:fill="BFBFBF" w:themeFill="background1" w:themeFillShade="BF"/>
            <w:vAlign w:val="center"/>
          </w:tcPr>
          <w:p w:rsidR="00EB10F1" w:rsidRPr="0048047E" w:rsidRDefault="00EB10F1" w:rsidP="0048047E">
            <w:pPr>
              <w:autoSpaceDE w:val="0"/>
              <w:autoSpaceDN w:val="0"/>
              <w:adjustRightInd w:val="0"/>
              <w:spacing w:line="240" w:lineRule="auto"/>
              <w:jc w:val="center"/>
              <w:rPr>
                <w:rFonts w:ascii="Arial" w:eastAsiaTheme="minorHAnsi" w:hAnsi="Arial" w:cs="Arial"/>
                <w:spacing w:val="0"/>
                <w:sz w:val="20"/>
                <w:szCs w:val="20"/>
                <w:lang w:val="en-ZA" w:eastAsia="en-US"/>
              </w:rPr>
            </w:pPr>
            <w:r w:rsidRPr="0048047E">
              <w:rPr>
                <w:rFonts w:ascii="Arial" w:eastAsiaTheme="minorHAnsi" w:hAnsi="Arial" w:cs="Arial"/>
                <w:b/>
                <w:bCs/>
                <w:spacing w:val="0"/>
                <w:sz w:val="20"/>
                <w:szCs w:val="20"/>
                <w:lang w:val="en-ZA" w:eastAsia="en-US"/>
              </w:rPr>
              <w:t>Budget</w:t>
            </w:r>
          </w:p>
        </w:tc>
        <w:tc>
          <w:tcPr>
            <w:tcW w:w="607" w:type="pct"/>
            <w:vMerge w:val="restart"/>
            <w:shd w:val="clear" w:color="auto" w:fill="BFBFBF" w:themeFill="background1" w:themeFillShade="BF"/>
            <w:vAlign w:val="center"/>
          </w:tcPr>
          <w:p w:rsidR="00EB10F1" w:rsidRPr="0048047E" w:rsidRDefault="00EB10F1" w:rsidP="0048047E">
            <w:pPr>
              <w:autoSpaceDE w:val="0"/>
              <w:autoSpaceDN w:val="0"/>
              <w:adjustRightInd w:val="0"/>
              <w:spacing w:line="240" w:lineRule="auto"/>
              <w:jc w:val="center"/>
              <w:rPr>
                <w:rFonts w:ascii="Arial" w:eastAsiaTheme="minorHAnsi" w:hAnsi="Arial" w:cs="Arial"/>
                <w:spacing w:val="0"/>
                <w:sz w:val="20"/>
                <w:szCs w:val="20"/>
                <w:lang w:val="en-ZA" w:eastAsia="en-US"/>
              </w:rPr>
            </w:pPr>
            <w:r w:rsidRPr="0048047E">
              <w:rPr>
                <w:rFonts w:ascii="Arial" w:eastAsiaTheme="minorHAnsi" w:hAnsi="Arial" w:cs="Arial"/>
                <w:b/>
                <w:bCs/>
                <w:spacing w:val="0"/>
                <w:sz w:val="20"/>
                <w:szCs w:val="20"/>
                <w:lang w:val="en-ZA" w:eastAsia="en-US"/>
              </w:rPr>
              <w:t>Share of budget</w:t>
            </w:r>
          </w:p>
          <w:p w:rsidR="00EB10F1" w:rsidRPr="0048047E" w:rsidRDefault="00EB10F1" w:rsidP="0048047E">
            <w:pPr>
              <w:autoSpaceDE w:val="0"/>
              <w:autoSpaceDN w:val="0"/>
              <w:adjustRightInd w:val="0"/>
              <w:spacing w:line="240" w:lineRule="auto"/>
              <w:jc w:val="center"/>
              <w:rPr>
                <w:rFonts w:ascii="Arial" w:eastAsiaTheme="minorHAnsi" w:hAnsi="Arial" w:cs="Arial"/>
                <w:spacing w:val="0"/>
                <w:sz w:val="20"/>
                <w:szCs w:val="20"/>
                <w:lang w:val="en-ZA" w:eastAsia="en-US"/>
              </w:rPr>
            </w:pPr>
            <w:r w:rsidRPr="0048047E">
              <w:rPr>
                <w:rFonts w:ascii="Arial" w:eastAsiaTheme="minorHAnsi" w:hAnsi="Arial" w:cs="Arial"/>
                <w:b/>
                <w:spacing w:val="0"/>
                <w:sz w:val="20"/>
                <w:szCs w:val="20"/>
                <w:lang w:val="en-ZA" w:eastAsia="en-US"/>
              </w:rPr>
              <w:t>(2020/21)</w:t>
            </w:r>
          </w:p>
        </w:tc>
        <w:tc>
          <w:tcPr>
            <w:tcW w:w="743" w:type="pct"/>
            <w:vMerge w:val="restart"/>
            <w:shd w:val="clear" w:color="auto" w:fill="BFBFBF" w:themeFill="background1" w:themeFillShade="BF"/>
            <w:vAlign w:val="center"/>
          </w:tcPr>
          <w:p w:rsidR="00EB10F1" w:rsidRPr="0048047E" w:rsidRDefault="00EB10F1" w:rsidP="0048047E">
            <w:pPr>
              <w:autoSpaceDE w:val="0"/>
              <w:autoSpaceDN w:val="0"/>
              <w:adjustRightInd w:val="0"/>
              <w:spacing w:line="240" w:lineRule="auto"/>
              <w:jc w:val="center"/>
              <w:rPr>
                <w:rFonts w:ascii="Arial" w:eastAsiaTheme="minorHAnsi" w:hAnsi="Arial" w:cs="Arial"/>
                <w:spacing w:val="0"/>
                <w:sz w:val="20"/>
                <w:szCs w:val="20"/>
                <w:lang w:val="en-ZA" w:eastAsia="en-US"/>
              </w:rPr>
            </w:pPr>
            <w:r w:rsidRPr="0048047E">
              <w:rPr>
                <w:rFonts w:ascii="Arial" w:eastAsiaTheme="minorHAnsi" w:hAnsi="Arial" w:cs="Arial"/>
                <w:b/>
                <w:bCs/>
                <w:spacing w:val="0"/>
                <w:sz w:val="20"/>
                <w:szCs w:val="20"/>
                <w:lang w:val="en-ZA" w:eastAsia="en-US"/>
              </w:rPr>
              <w:t>Real % change</w:t>
            </w:r>
          </w:p>
          <w:p w:rsidR="00EB10F1" w:rsidRPr="0048047E" w:rsidRDefault="00EB10F1" w:rsidP="0048047E">
            <w:pPr>
              <w:autoSpaceDE w:val="0"/>
              <w:autoSpaceDN w:val="0"/>
              <w:adjustRightInd w:val="0"/>
              <w:spacing w:line="240" w:lineRule="auto"/>
              <w:jc w:val="center"/>
              <w:rPr>
                <w:rFonts w:ascii="Arial" w:eastAsiaTheme="minorHAnsi" w:hAnsi="Arial" w:cs="Arial"/>
                <w:spacing w:val="0"/>
                <w:sz w:val="20"/>
                <w:szCs w:val="20"/>
                <w:lang w:val="en-ZA" w:eastAsia="en-US"/>
              </w:rPr>
            </w:pPr>
            <w:r w:rsidRPr="0048047E">
              <w:rPr>
                <w:rFonts w:ascii="Arial" w:eastAsiaTheme="minorHAnsi" w:hAnsi="Arial" w:cs="Arial"/>
                <w:b/>
                <w:bCs/>
                <w:spacing w:val="0"/>
                <w:sz w:val="20"/>
                <w:szCs w:val="20"/>
                <w:lang w:val="en-ZA" w:eastAsia="en-US"/>
              </w:rPr>
              <w:t>(2019/20-2020/21)</w:t>
            </w:r>
          </w:p>
        </w:tc>
      </w:tr>
      <w:tr w:rsidR="00EB10F1" w:rsidRPr="0048047E" w:rsidTr="00EB10F1">
        <w:trPr>
          <w:trHeight w:val="513"/>
          <w:tblHeader/>
        </w:trPr>
        <w:tc>
          <w:tcPr>
            <w:tcW w:w="1419" w:type="pct"/>
            <w:vMerge/>
          </w:tcPr>
          <w:p w:rsidR="00EB10F1" w:rsidRPr="0048047E" w:rsidRDefault="00EB10F1" w:rsidP="0048047E">
            <w:pPr>
              <w:autoSpaceDE w:val="0"/>
              <w:autoSpaceDN w:val="0"/>
              <w:adjustRightInd w:val="0"/>
              <w:spacing w:line="240" w:lineRule="auto"/>
              <w:rPr>
                <w:rFonts w:ascii="Arial" w:eastAsiaTheme="minorHAnsi" w:hAnsi="Arial" w:cs="Arial"/>
                <w:spacing w:val="0"/>
                <w:sz w:val="20"/>
                <w:szCs w:val="20"/>
                <w:lang w:val="en-ZA" w:eastAsia="en-US"/>
              </w:rPr>
            </w:pPr>
          </w:p>
        </w:tc>
        <w:tc>
          <w:tcPr>
            <w:tcW w:w="675" w:type="pct"/>
            <w:vMerge/>
            <w:vAlign w:val="center"/>
          </w:tcPr>
          <w:p w:rsidR="00EB10F1" w:rsidRPr="0048047E" w:rsidRDefault="00EB10F1" w:rsidP="0048047E">
            <w:pPr>
              <w:autoSpaceDE w:val="0"/>
              <w:autoSpaceDN w:val="0"/>
              <w:adjustRightInd w:val="0"/>
              <w:spacing w:line="240" w:lineRule="auto"/>
              <w:jc w:val="center"/>
              <w:rPr>
                <w:rFonts w:ascii="Arial" w:eastAsiaTheme="minorHAnsi" w:hAnsi="Arial" w:cs="Arial"/>
                <w:spacing w:val="0"/>
                <w:sz w:val="20"/>
                <w:szCs w:val="20"/>
                <w:lang w:val="en-ZA" w:eastAsia="en-US"/>
              </w:rPr>
            </w:pPr>
          </w:p>
        </w:tc>
        <w:tc>
          <w:tcPr>
            <w:tcW w:w="519" w:type="pct"/>
            <w:shd w:val="clear" w:color="auto" w:fill="BFBFBF" w:themeFill="background1" w:themeFillShade="BF"/>
            <w:vAlign w:val="center"/>
          </w:tcPr>
          <w:p w:rsidR="00EB10F1" w:rsidRPr="0048047E" w:rsidRDefault="00EB10F1" w:rsidP="0048047E">
            <w:pPr>
              <w:autoSpaceDE w:val="0"/>
              <w:autoSpaceDN w:val="0"/>
              <w:adjustRightInd w:val="0"/>
              <w:spacing w:line="240" w:lineRule="auto"/>
              <w:jc w:val="center"/>
              <w:rPr>
                <w:rFonts w:ascii="Arial" w:eastAsiaTheme="minorHAnsi" w:hAnsi="Arial" w:cs="Arial"/>
                <w:spacing w:val="0"/>
                <w:sz w:val="20"/>
                <w:szCs w:val="20"/>
                <w:lang w:val="en-ZA" w:eastAsia="en-US"/>
              </w:rPr>
            </w:pPr>
            <w:r w:rsidRPr="0048047E">
              <w:rPr>
                <w:rFonts w:ascii="Arial" w:eastAsiaTheme="minorHAnsi" w:hAnsi="Arial" w:cs="Arial"/>
                <w:b/>
                <w:bCs/>
                <w:spacing w:val="0"/>
                <w:sz w:val="20"/>
                <w:szCs w:val="20"/>
                <w:lang w:val="en-ZA" w:eastAsia="en-US"/>
              </w:rPr>
              <w:t>2020/21</w:t>
            </w:r>
          </w:p>
        </w:tc>
        <w:tc>
          <w:tcPr>
            <w:tcW w:w="518" w:type="pct"/>
            <w:shd w:val="clear" w:color="auto" w:fill="BFBFBF" w:themeFill="background1" w:themeFillShade="BF"/>
            <w:vAlign w:val="center"/>
          </w:tcPr>
          <w:p w:rsidR="00EB10F1" w:rsidRPr="0048047E" w:rsidRDefault="00EB10F1" w:rsidP="0048047E">
            <w:pPr>
              <w:autoSpaceDE w:val="0"/>
              <w:autoSpaceDN w:val="0"/>
              <w:adjustRightInd w:val="0"/>
              <w:spacing w:line="240" w:lineRule="auto"/>
              <w:jc w:val="center"/>
              <w:rPr>
                <w:rFonts w:ascii="Arial" w:eastAsiaTheme="minorHAnsi" w:hAnsi="Arial" w:cs="Arial"/>
                <w:spacing w:val="0"/>
                <w:sz w:val="20"/>
                <w:szCs w:val="20"/>
                <w:lang w:val="en-ZA" w:eastAsia="en-US"/>
              </w:rPr>
            </w:pPr>
            <w:r w:rsidRPr="0048047E">
              <w:rPr>
                <w:rFonts w:ascii="Arial" w:eastAsiaTheme="minorHAnsi" w:hAnsi="Arial" w:cs="Arial"/>
                <w:b/>
                <w:bCs/>
                <w:spacing w:val="0"/>
                <w:sz w:val="20"/>
                <w:szCs w:val="20"/>
                <w:lang w:val="en-ZA" w:eastAsia="en-US"/>
              </w:rPr>
              <w:t>2021/22</w:t>
            </w:r>
          </w:p>
        </w:tc>
        <w:tc>
          <w:tcPr>
            <w:tcW w:w="518" w:type="pct"/>
            <w:shd w:val="clear" w:color="auto" w:fill="BFBFBF" w:themeFill="background1" w:themeFillShade="BF"/>
            <w:vAlign w:val="center"/>
          </w:tcPr>
          <w:p w:rsidR="00EB10F1" w:rsidRPr="0048047E" w:rsidRDefault="00EB10F1" w:rsidP="0048047E">
            <w:pPr>
              <w:autoSpaceDE w:val="0"/>
              <w:autoSpaceDN w:val="0"/>
              <w:adjustRightInd w:val="0"/>
              <w:spacing w:line="240" w:lineRule="auto"/>
              <w:jc w:val="center"/>
              <w:rPr>
                <w:rFonts w:ascii="Arial" w:eastAsiaTheme="minorHAnsi" w:hAnsi="Arial" w:cs="Arial"/>
                <w:spacing w:val="0"/>
                <w:sz w:val="20"/>
                <w:szCs w:val="20"/>
                <w:lang w:val="en-ZA" w:eastAsia="en-US"/>
              </w:rPr>
            </w:pPr>
            <w:r w:rsidRPr="0048047E">
              <w:rPr>
                <w:rFonts w:ascii="Arial" w:eastAsiaTheme="minorHAnsi" w:hAnsi="Arial" w:cs="Arial"/>
                <w:b/>
                <w:bCs/>
                <w:spacing w:val="0"/>
                <w:sz w:val="20"/>
                <w:szCs w:val="20"/>
                <w:lang w:val="en-ZA" w:eastAsia="en-US"/>
              </w:rPr>
              <w:t>2022/23</w:t>
            </w:r>
          </w:p>
        </w:tc>
        <w:tc>
          <w:tcPr>
            <w:tcW w:w="607" w:type="pct"/>
            <w:vMerge/>
            <w:vAlign w:val="center"/>
          </w:tcPr>
          <w:p w:rsidR="00EB10F1" w:rsidRPr="0048047E" w:rsidRDefault="00EB10F1" w:rsidP="0048047E">
            <w:pPr>
              <w:autoSpaceDE w:val="0"/>
              <w:autoSpaceDN w:val="0"/>
              <w:adjustRightInd w:val="0"/>
              <w:spacing w:line="240" w:lineRule="auto"/>
              <w:jc w:val="center"/>
              <w:rPr>
                <w:rFonts w:ascii="Arial" w:eastAsiaTheme="minorHAnsi" w:hAnsi="Arial" w:cs="Arial"/>
                <w:b/>
                <w:spacing w:val="0"/>
                <w:sz w:val="20"/>
                <w:szCs w:val="20"/>
                <w:lang w:val="en-ZA" w:eastAsia="en-US"/>
              </w:rPr>
            </w:pPr>
          </w:p>
        </w:tc>
        <w:tc>
          <w:tcPr>
            <w:tcW w:w="743" w:type="pct"/>
            <w:vMerge/>
            <w:vAlign w:val="center"/>
          </w:tcPr>
          <w:p w:rsidR="00EB10F1" w:rsidRPr="0048047E" w:rsidRDefault="00EB10F1" w:rsidP="0048047E">
            <w:pPr>
              <w:autoSpaceDE w:val="0"/>
              <w:autoSpaceDN w:val="0"/>
              <w:adjustRightInd w:val="0"/>
              <w:spacing w:line="240" w:lineRule="auto"/>
              <w:jc w:val="center"/>
              <w:rPr>
                <w:rFonts w:ascii="Arial" w:eastAsiaTheme="minorHAnsi" w:hAnsi="Arial" w:cs="Arial"/>
                <w:spacing w:val="0"/>
                <w:sz w:val="20"/>
                <w:szCs w:val="20"/>
                <w:lang w:val="en-ZA" w:eastAsia="en-US"/>
              </w:rPr>
            </w:pPr>
          </w:p>
        </w:tc>
      </w:tr>
      <w:tr w:rsidR="00EB10F1" w:rsidRPr="0048047E" w:rsidTr="00EB10F1">
        <w:trPr>
          <w:trHeight w:val="93"/>
        </w:trPr>
        <w:tc>
          <w:tcPr>
            <w:tcW w:w="1419" w:type="pct"/>
          </w:tcPr>
          <w:p w:rsidR="00B37C65" w:rsidRPr="0048047E" w:rsidRDefault="00B37C65" w:rsidP="0048047E">
            <w:pPr>
              <w:autoSpaceDE w:val="0"/>
              <w:autoSpaceDN w:val="0"/>
              <w:adjustRightInd w:val="0"/>
              <w:spacing w:line="240" w:lineRule="auto"/>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Administration </w:t>
            </w:r>
          </w:p>
        </w:tc>
        <w:tc>
          <w:tcPr>
            <w:tcW w:w="675" w:type="pct"/>
            <w:vAlign w:val="center"/>
          </w:tcPr>
          <w:p w:rsidR="00B37C65" w:rsidRPr="0048047E" w:rsidRDefault="00B37C6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924,1 </w:t>
            </w:r>
          </w:p>
        </w:tc>
        <w:tc>
          <w:tcPr>
            <w:tcW w:w="519" w:type="pct"/>
            <w:vAlign w:val="center"/>
          </w:tcPr>
          <w:p w:rsidR="00B37C65" w:rsidRPr="0048047E" w:rsidRDefault="00B37C6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873,6 </w:t>
            </w:r>
          </w:p>
        </w:tc>
        <w:tc>
          <w:tcPr>
            <w:tcW w:w="518" w:type="pct"/>
            <w:vAlign w:val="center"/>
          </w:tcPr>
          <w:p w:rsidR="00B37C65" w:rsidRPr="0048047E" w:rsidRDefault="00B37C6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927,2 </w:t>
            </w:r>
          </w:p>
        </w:tc>
        <w:tc>
          <w:tcPr>
            <w:tcW w:w="518" w:type="pct"/>
            <w:vAlign w:val="center"/>
          </w:tcPr>
          <w:p w:rsidR="00B37C65" w:rsidRPr="0048047E" w:rsidRDefault="00B37C6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970,3 </w:t>
            </w:r>
          </w:p>
        </w:tc>
        <w:tc>
          <w:tcPr>
            <w:tcW w:w="607" w:type="pct"/>
            <w:vAlign w:val="center"/>
          </w:tcPr>
          <w:p w:rsidR="00B37C65" w:rsidRPr="0048047E" w:rsidRDefault="00877DC0"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7,9%</w:t>
            </w:r>
          </w:p>
        </w:tc>
        <w:tc>
          <w:tcPr>
            <w:tcW w:w="743" w:type="pct"/>
            <w:vAlign w:val="center"/>
          </w:tcPr>
          <w:p w:rsidR="00B37C65" w:rsidRPr="0048047E" w:rsidRDefault="00B37C6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-9,45 % </w:t>
            </w:r>
          </w:p>
        </w:tc>
      </w:tr>
      <w:tr w:rsidR="00EB10F1" w:rsidRPr="0048047E" w:rsidTr="00EB10F1">
        <w:trPr>
          <w:trHeight w:val="93"/>
        </w:trPr>
        <w:tc>
          <w:tcPr>
            <w:tcW w:w="1419" w:type="pct"/>
          </w:tcPr>
          <w:p w:rsidR="00B37C65" w:rsidRPr="0048047E" w:rsidRDefault="00B37C65" w:rsidP="0048047E">
            <w:pPr>
              <w:autoSpaceDE w:val="0"/>
              <w:autoSpaceDN w:val="0"/>
              <w:adjustRightInd w:val="0"/>
              <w:spacing w:line="240" w:lineRule="auto"/>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Trade Policy, Negotiations and Cooperation </w:t>
            </w:r>
          </w:p>
        </w:tc>
        <w:tc>
          <w:tcPr>
            <w:tcW w:w="675" w:type="pct"/>
            <w:vAlign w:val="center"/>
          </w:tcPr>
          <w:p w:rsidR="00B37C65" w:rsidRPr="0048047E" w:rsidRDefault="00B37C6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130,4 </w:t>
            </w:r>
          </w:p>
        </w:tc>
        <w:tc>
          <w:tcPr>
            <w:tcW w:w="519" w:type="pct"/>
            <w:vAlign w:val="center"/>
          </w:tcPr>
          <w:p w:rsidR="00B37C65" w:rsidRPr="0048047E" w:rsidRDefault="00B37C6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134,0 </w:t>
            </w:r>
          </w:p>
        </w:tc>
        <w:tc>
          <w:tcPr>
            <w:tcW w:w="518" w:type="pct"/>
            <w:vAlign w:val="center"/>
          </w:tcPr>
          <w:p w:rsidR="00B37C65" w:rsidRPr="0048047E" w:rsidRDefault="00B37C6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142,2 </w:t>
            </w:r>
          </w:p>
        </w:tc>
        <w:tc>
          <w:tcPr>
            <w:tcW w:w="518" w:type="pct"/>
            <w:vAlign w:val="center"/>
          </w:tcPr>
          <w:p w:rsidR="00B37C65" w:rsidRPr="0048047E" w:rsidRDefault="00B37C6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148,6 </w:t>
            </w:r>
          </w:p>
        </w:tc>
        <w:tc>
          <w:tcPr>
            <w:tcW w:w="607" w:type="pct"/>
            <w:vAlign w:val="center"/>
          </w:tcPr>
          <w:p w:rsidR="00B37C65" w:rsidRPr="0048047E" w:rsidRDefault="00877DC0"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1,2%</w:t>
            </w:r>
          </w:p>
        </w:tc>
        <w:tc>
          <w:tcPr>
            <w:tcW w:w="743" w:type="pct"/>
            <w:vAlign w:val="center"/>
          </w:tcPr>
          <w:p w:rsidR="00B37C65" w:rsidRPr="0048047E" w:rsidRDefault="00B37C6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-1,63% </w:t>
            </w:r>
          </w:p>
        </w:tc>
      </w:tr>
      <w:tr w:rsidR="00EB10F1" w:rsidRPr="0048047E" w:rsidTr="00EB10F1">
        <w:trPr>
          <w:trHeight w:val="93"/>
        </w:trPr>
        <w:tc>
          <w:tcPr>
            <w:tcW w:w="1419" w:type="pct"/>
          </w:tcPr>
          <w:p w:rsidR="00B37C65" w:rsidRPr="0048047E" w:rsidRDefault="00B37C65" w:rsidP="0048047E">
            <w:pPr>
              <w:autoSpaceDE w:val="0"/>
              <w:autoSpaceDN w:val="0"/>
              <w:adjustRightInd w:val="0"/>
              <w:spacing w:line="240" w:lineRule="auto"/>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Spatial Industrial Development and Economic Transformation </w:t>
            </w:r>
          </w:p>
        </w:tc>
        <w:tc>
          <w:tcPr>
            <w:tcW w:w="675" w:type="pct"/>
            <w:vAlign w:val="center"/>
          </w:tcPr>
          <w:p w:rsidR="00B37C65" w:rsidRPr="0048047E" w:rsidRDefault="00B37C6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160,0 </w:t>
            </w:r>
          </w:p>
        </w:tc>
        <w:tc>
          <w:tcPr>
            <w:tcW w:w="519" w:type="pct"/>
            <w:vAlign w:val="center"/>
          </w:tcPr>
          <w:p w:rsidR="00B37C65" w:rsidRPr="0048047E" w:rsidRDefault="00B37C6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171,9 </w:t>
            </w:r>
          </w:p>
        </w:tc>
        <w:tc>
          <w:tcPr>
            <w:tcW w:w="518" w:type="pct"/>
            <w:vAlign w:val="center"/>
          </w:tcPr>
          <w:p w:rsidR="00B37C65" w:rsidRPr="0048047E" w:rsidRDefault="00B37C6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184,3 </w:t>
            </w:r>
          </w:p>
        </w:tc>
        <w:tc>
          <w:tcPr>
            <w:tcW w:w="518" w:type="pct"/>
            <w:vAlign w:val="center"/>
          </w:tcPr>
          <w:p w:rsidR="00B37C65" w:rsidRPr="0048047E" w:rsidRDefault="00B37C6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190,1 </w:t>
            </w:r>
          </w:p>
        </w:tc>
        <w:tc>
          <w:tcPr>
            <w:tcW w:w="607" w:type="pct"/>
            <w:vAlign w:val="center"/>
          </w:tcPr>
          <w:p w:rsidR="00B37C65" w:rsidRPr="0048047E" w:rsidRDefault="00877DC0"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1,6%</w:t>
            </w:r>
          </w:p>
        </w:tc>
        <w:tc>
          <w:tcPr>
            <w:tcW w:w="743" w:type="pct"/>
            <w:vAlign w:val="center"/>
          </w:tcPr>
          <w:p w:rsidR="00B37C65" w:rsidRPr="0048047E" w:rsidRDefault="00B37C6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2,93% </w:t>
            </w:r>
          </w:p>
        </w:tc>
      </w:tr>
      <w:tr w:rsidR="00EB10F1" w:rsidRPr="0048047E" w:rsidTr="00EB10F1">
        <w:trPr>
          <w:trHeight w:val="93"/>
        </w:trPr>
        <w:tc>
          <w:tcPr>
            <w:tcW w:w="1419" w:type="pct"/>
          </w:tcPr>
          <w:p w:rsidR="00B37C65" w:rsidRPr="0048047E" w:rsidRDefault="00B37C65" w:rsidP="0048047E">
            <w:pPr>
              <w:autoSpaceDE w:val="0"/>
              <w:autoSpaceDN w:val="0"/>
              <w:adjustRightInd w:val="0"/>
              <w:spacing w:line="240" w:lineRule="auto"/>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Industrial Competitiveness and Growth </w:t>
            </w:r>
          </w:p>
        </w:tc>
        <w:tc>
          <w:tcPr>
            <w:tcW w:w="675" w:type="pct"/>
            <w:vAlign w:val="center"/>
          </w:tcPr>
          <w:p w:rsidR="00B37C65" w:rsidRPr="0048047E" w:rsidRDefault="00B37C6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2 100,8 </w:t>
            </w:r>
          </w:p>
        </w:tc>
        <w:tc>
          <w:tcPr>
            <w:tcW w:w="519" w:type="pct"/>
            <w:vAlign w:val="center"/>
          </w:tcPr>
          <w:p w:rsidR="00B37C65" w:rsidRPr="0048047E" w:rsidRDefault="00B37C6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1 992,1 </w:t>
            </w:r>
          </w:p>
        </w:tc>
        <w:tc>
          <w:tcPr>
            <w:tcW w:w="518" w:type="pct"/>
            <w:vAlign w:val="center"/>
          </w:tcPr>
          <w:p w:rsidR="00B37C65" w:rsidRPr="0048047E" w:rsidRDefault="00B37C6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1 810,7 </w:t>
            </w:r>
          </w:p>
        </w:tc>
        <w:tc>
          <w:tcPr>
            <w:tcW w:w="518" w:type="pct"/>
            <w:vAlign w:val="center"/>
          </w:tcPr>
          <w:p w:rsidR="00B37C65" w:rsidRPr="0048047E" w:rsidRDefault="00B37C6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1 875,4 </w:t>
            </w:r>
          </w:p>
        </w:tc>
        <w:tc>
          <w:tcPr>
            <w:tcW w:w="607" w:type="pct"/>
            <w:vAlign w:val="center"/>
          </w:tcPr>
          <w:p w:rsidR="00B37C65" w:rsidRPr="0048047E" w:rsidRDefault="00877DC0"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18,0%</w:t>
            </w:r>
          </w:p>
        </w:tc>
        <w:tc>
          <w:tcPr>
            <w:tcW w:w="743" w:type="pct"/>
            <w:vAlign w:val="center"/>
          </w:tcPr>
          <w:p w:rsidR="00B37C65" w:rsidRPr="0048047E" w:rsidRDefault="00B37C6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-9,17% </w:t>
            </w:r>
          </w:p>
        </w:tc>
      </w:tr>
      <w:tr w:rsidR="00EB10F1" w:rsidRPr="0048047E" w:rsidTr="00EB10F1">
        <w:trPr>
          <w:trHeight w:val="93"/>
        </w:trPr>
        <w:tc>
          <w:tcPr>
            <w:tcW w:w="1419" w:type="pct"/>
          </w:tcPr>
          <w:p w:rsidR="00B37C65" w:rsidRPr="0048047E" w:rsidRDefault="00B37C65" w:rsidP="0048047E">
            <w:pPr>
              <w:autoSpaceDE w:val="0"/>
              <w:autoSpaceDN w:val="0"/>
              <w:adjustRightInd w:val="0"/>
              <w:spacing w:line="240" w:lineRule="auto"/>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Consumer and Corporate Regulation </w:t>
            </w:r>
          </w:p>
        </w:tc>
        <w:tc>
          <w:tcPr>
            <w:tcW w:w="675" w:type="pct"/>
            <w:vAlign w:val="center"/>
          </w:tcPr>
          <w:p w:rsidR="00B37C65" w:rsidRPr="0048047E" w:rsidRDefault="00B37C6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339,8 </w:t>
            </w:r>
          </w:p>
        </w:tc>
        <w:tc>
          <w:tcPr>
            <w:tcW w:w="519" w:type="pct"/>
            <w:vAlign w:val="center"/>
          </w:tcPr>
          <w:p w:rsidR="00B37C65" w:rsidRPr="0048047E" w:rsidRDefault="00B37C6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342,3 </w:t>
            </w:r>
          </w:p>
        </w:tc>
        <w:tc>
          <w:tcPr>
            <w:tcW w:w="518" w:type="pct"/>
            <w:vAlign w:val="center"/>
          </w:tcPr>
          <w:p w:rsidR="00B37C65" w:rsidRPr="0048047E" w:rsidRDefault="00B37C6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363,9 </w:t>
            </w:r>
          </w:p>
        </w:tc>
        <w:tc>
          <w:tcPr>
            <w:tcW w:w="518" w:type="pct"/>
            <w:vAlign w:val="center"/>
          </w:tcPr>
          <w:p w:rsidR="00B37C65" w:rsidRPr="0048047E" w:rsidRDefault="00B37C6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378,8 </w:t>
            </w:r>
          </w:p>
        </w:tc>
        <w:tc>
          <w:tcPr>
            <w:tcW w:w="607" w:type="pct"/>
            <w:vAlign w:val="center"/>
          </w:tcPr>
          <w:p w:rsidR="00B37C65" w:rsidRPr="0048047E" w:rsidRDefault="00877DC0"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3,1%</w:t>
            </w:r>
          </w:p>
        </w:tc>
        <w:tc>
          <w:tcPr>
            <w:tcW w:w="743" w:type="pct"/>
            <w:vAlign w:val="center"/>
          </w:tcPr>
          <w:p w:rsidR="00B37C65" w:rsidRPr="0048047E" w:rsidRDefault="00B37C6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-3,49% </w:t>
            </w:r>
          </w:p>
        </w:tc>
      </w:tr>
      <w:tr w:rsidR="00EB10F1" w:rsidRPr="0048047E" w:rsidTr="00EB10F1">
        <w:trPr>
          <w:trHeight w:val="93"/>
        </w:trPr>
        <w:tc>
          <w:tcPr>
            <w:tcW w:w="1419" w:type="pct"/>
          </w:tcPr>
          <w:p w:rsidR="00B37C65" w:rsidRPr="0048047E" w:rsidRDefault="00B37C65" w:rsidP="0048047E">
            <w:pPr>
              <w:autoSpaceDE w:val="0"/>
              <w:autoSpaceDN w:val="0"/>
              <w:adjustRightInd w:val="0"/>
              <w:spacing w:line="240" w:lineRule="auto"/>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Industrial Financing </w:t>
            </w:r>
          </w:p>
        </w:tc>
        <w:tc>
          <w:tcPr>
            <w:tcW w:w="675" w:type="pct"/>
            <w:vAlign w:val="center"/>
          </w:tcPr>
          <w:p w:rsidR="00B37C65" w:rsidRPr="0048047E" w:rsidRDefault="00B37C6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5 953,6 </w:t>
            </w:r>
          </w:p>
        </w:tc>
        <w:tc>
          <w:tcPr>
            <w:tcW w:w="519" w:type="pct"/>
            <w:vAlign w:val="center"/>
          </w:tcPr>
          <w:p w:rsidR="00B37C65" w:rsidRPr="0048047E" w:rsidRDefault="00B37C6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6 059,1 </w:t>
            </w:r>
          </w:p>
        </w:tc>
        <w:tc>
          <w:tcPr>
            <w:tcW w:w="518" w:type="pct"/>
            <w:vAlign w:val="center"/>
          </w:tcPr>
          <w:p w:rsidR="00B37C65" w:rsidRPr="0048047E" w:rsidRDefault="00B37C6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5 074,9 </w:t>
            </w:r>
          </w:p>
        </w:tc>
        <w:tc>
          <w:tcPr>
            <w:tcW w:w="518" w:type="pct"/>
            <w:vAlign w:val="center"/>
          </w:tcPr>
          <w:p w:rsidR="00B37C65" w:rsidRPr="0048047E" w:rsidRDefault="00B37C6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5 270,6 </w:t>
            </w:r>
          </w:p>
        </w:tc>
        <w:tc>
          <w:tcPr>
            <w:tcW w:w="607" w:type="pct"/>
            <w:vAlign w:val="center"/>
          </w:tcPr>
          <w:p w:rsidR="00B37C65" w:rsidRPr="0048047E" w:rsidRDefault="00877DC0"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54,7%</w:t>
            </w:r>
          </w:p>
        </w:tc>
        <w:tc>
          <w:tcPr>
            <w:tcW w:w="743" w:type="pct"/>
            <w:vAlign w:val="center"/>
          </w:tcPr>
          <w:p w:rsidR="00B37C65" w:rsidRPr="0048047E" w:rsidRDefault="00B37C6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-2,52% </w:t>
            </w:r>
          </w:p>
        </w:tc>
      </w:tr>
      <w:tr w:rsidR="00EB10F1" w:rsidRPr="0048047E" w:rsidTr="00EB10F1">
        <w:trPr>
          <w:trHeight w:val="93"/>
        </w:trPr>
        <w:tc>
          <w:tcPr>
            <w:tcW w:w="1419" w:type="pct"/>
          </w:tcPr>
          <w:p w:rsidR="00B37C65" w:rsidRPr="0048047E" w:rsidRDefault="00B37C65" w:rsidP="0048047E">
            <w:pPr>
              <w:autoSpaceDE w:val="0"/>
              <w:autoSpaceDN w:val="0"/>
              <w:adjustRightInd w:val="0"/>
              <w:spacing w:line="240" w:lineRule="auto"/>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Export Development, Promotion and Outward Investments </w:t>
            </w:r>
          </w:p>
        </w:tc>
        <w:tc>
          <w:tcPr>
            <w:tcW w:w="675" w:type="pct"/>
            <w:vAlign w:val="center"/>
          </w:tcPr>
          <w:p w:rsidR="00B37C65" w:rsidRPr="0048047E" w:rsidRDefault="00B37C6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440,7 </w:t>
            </w:r>
          </w:p>
        </w:tc>
        <w:tc>
          <w:tcPr>
            <w:tcW w:w="519" w:type="pct"/>
            <w:vAlign w:val="center"/>
          </w:tcPr>
          <w:p w:rsidR="00B37C65" w:rsidRPr="0048047E" w:rsidRDefault="00B37C6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456,7 </w:t>
            </w:r>
          </w:p>
        </w:tc>
        <w:tc>
          <w:tcPr>
            <w:tcW w:w="518" w:type="pct"/>
            <w:vAlign w:val="center"/>
          </w:tcPr>
          <w:p w:rsidR="00B37C65" w:rsidRPr="0048047E" w:rsidRDefault="00B37C6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486,6 </w:t>
            </w:r>
          </w:p>
        </w:tc>
        <w:tc>
          <w:tcPr>
            <w:tcW w:w="518" w:type="pct"/>
            <w:vAlign w:val="center"/>
          </w:tcPr>
          <w:p w:rsidR="00B37C65" w:rsidRPr="0048047E" w:rsidRDefault="00B37C6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502,4 </w:t>
            </w:r>
          </w:p>
        </w:tc>
        <w:tc>
          <w:tcPr>
            <w:tcW w:w="607" w:type="pct"/>
            <w:vAlign w:val="center"/>
          </w:tcPr>
          <w:p w:rsidR="00B37C65" w:rsidRPr="0048047E" w:rsidRDefault="00877DC0"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4,1%</w:t>
            </w:r>
          </w:p>
        </w:tc>
        <w:tc>
          <w:tcPr>
            <w:tcW w:w="743" w:type="pct"/>
            <w:vAlign w:val="center"/>
          </w:tcPr>
          <w:p w:rsidR="00B37C65" w:rsidRPr="0048047E" w:rsidRDefault="00B37C6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-0,75% </w:t>
            </w:r>
          </w:p>
        </w:tc>
      </w:tr>
      <w:tr w:rsidR="00EB10F1" w:rsidRPr="0048047E" w:rsidTr="00EB10F1">
        <w:trPr>
          <w:trHeight w:val="93"/>
        </w:trPr>
        <w:tc>
          <w:tcPr>
            <w:tcW w:w="1419" w:type="pct"/>
          </w:tcPr>
          <w:p w:rsidR="00B37C65" w:rsidRPr="0048047E" w:rsidRDefault="00B37C65" w:rsidP="0048047E">
            <w:pPr>
              <w:autoSpaceDE w:val="0"/>
              <w:autoSpaceDN w:val="0"/>
              <w:adjustRightInd w:val="0"/>
              <w:spacing w:line="240" w:lineRule="auto"/>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Inward Investment Attraction, Facilitation and Aftercare </w:t>
            </w:r>
          </w:p>
        </w:tc>
        <w:tc>
          <w:tcPr>
            <w:tcW w:w="675" w:type="pct"/>
            <w:vAlign w:val="center"/>
          </w:tcPr>
          <w:p w:rsidR="00B37C65" w:rsidRPr="0048047E" w:rsidRDefault="00B37C6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68,7 </w:t>
            </w:r>
          </w:p>
        </w:tc>
        <w:tc>
          <w:tcPr>
            <w:tcW w:w="519" w:type="pct"/>
            <w:vAlign w:val="center"/>
          </w:tcPr>
          <w:p w:rsidR="00B37C65" w:rsidRPr="0048047E" w:rsidRDefault="00B37C6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58,3 </w:t>
            </w:r>
          </w:p>
        </w:tc>
        <w:tc>
          <w:tcPr>
            <w:tcW w:w="518" w:type="pct"/>
            <w:vAlign w:val="center"/>
          </w:tcPr>
          <w:p w:rsidR="00B37C65" w:rsidRPr="0048047E" w:rsidRDefault="00B37C6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63,0 </w:t>
            </w:r>
          </w:p>
        </w:tc>
        <w:tc>
          <w:tcPr>
            <w:tcW w:w="518" w:type="pct"/>
            <w:vAlign w:val="center"/>
          </w:tcPr>
          <w:p w:rsidR="00B37C65" w:rsidRPr="0048047E" w:rsidRDefault="00B37C6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66,6 </w:t>
            </w:r>
          </w:p>
        </w:tc>
        <w:tc>
          <w:tcPr>
            <w:tcW w:w="607" w:type="pct"/>
            <w:vAlign w:val="center"/>
          </w:tcPr>
          <w:p w:rsidR="00B37C65" w:rsidRPr="0048047E" w:rsidRDefault="00877DC0"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0,5%</w:t>
            </w:r>
          </w:p>
        </w:tc>
        <w:tc>
          <w:tcPr>
            <w:tcW w:w="743" w:type="pct"/>
            <w:vAlign w:val="center"/>
          </w:tcPr>
          <w:p w:rsidR="00B37C65" w:rsidRPr="0048047E" w:rsidRDefault="00B37C6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-18,72% </w:t>
            </w:r>
          </w:p>
        </w:tc>
      </w:tr>
      <w:tr w:rsidR="00EB10F1" w:rsidRPr="0048047E" w:rsidTr="00EB10F1">
        <w:trPr>
          <w:trHeight w:val="93"/>
        </w:trPr>
        <w:tc>
          <w:tcPr>
            <w:tcW w:w="1419" w:type="pct"/>
          </w:tcPr>
          <w:p w:rsidR="00B37C65" w:rsidRPr="0048047E" w:rsidRDefault="00B37C65" w:rsidP="0048047E">
            <w:pPr>
              <w:autoSpaceDE w:val="0"/>
              <w:autoSpaceDN w:val="0"/>
              <w:adjustRightInd w:val="0"/>
              <w:spacing w:line="240" w:lineRule="auto"/>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Competition Policy and Economic Planning </w:t>
            </w:r>
          </w:p>
        </w:tc>
        <w:tc>
          <w:tcPr>
            <w:tcW w:w="675" w:type="pct"/>
            <w:vAlign w:val="center"/>
          </w:tcPr>
          <w:p w:rsidR="00B37C65" w:rsidRPr="0048047E" w:rsidRDefault="00B37C6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815,8 </w:t>
            </w:r>
          </w:p>
        </w:tc>
        <w:tc>
          <w:tcPr>
            <w:tcW w:w="519" w:type="pct"/>
            <w:vAlign w:val="center"/>
          </w:tcPr>
          <w:p w:rsidR="00B37C65" w:rsidRPr="0048047E" w:rsidRDefault="00B37C6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908,4 </w:t>
            </w:r>
          </w:p>
        </w:tc>
        <w:tc>
          <w:tcPr>
            <w:tcW w:w="518" w:type="pct"/>
            <w:vAlign w:val="center"/>
          </w:tcPr>
          <w:p w:rsidR="00B37C65" w:rsidRPr="0048047E" w:rsidRDefault="00B37C6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955,5 </w:t>
            </w:r>
          </w:p>
        </w:tc>
        <w:tc>
          <w:tcPr>
            <w:tcW w:w="518" w:type="pct"/>
            <w:vAlign w:val="center"/>
          </w:tcPr>
          <w:p w:rsidR="00B37C65" w:rsidRPr="0048047E" w:rsidRDefault="00B37C6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991,9 </w:t>
            </w:r>
          </w:p>
        </w:tc>
        <w:tc>
          <w:tcPr>
            <w:tcW w:w="607" w:type="pct"/>
            <w:vAlign w:val="center"/>
          </w:tcPr>
          <w:p w:rsidR="00B37C65" w:rsidRPr="0048047E" w:rsidRDefault="00877DC0"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8,2%</w:t>
            </w:r>
          </w:p>
        </w:tc>
        <w:tc>
          <w:tcPr>
            <w:tcW w:w="743" w:type="pct"/>
            <w:vAlign w:val="center"/>
          </w:tcPr>
          <w:p w:rsidR="00B37C65" w:rsidRPr="0048047E" w:rsidRDefault="00B37C6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6,66% </w:t>
            </w:r>
          </w:p>
        </w:tc>
      </w:tr>
      <w:tr w:rsidR="00EB10F1" w:rsidRPr="0048047E" w:rsidTr="00EB10F1">
        <w:trPr>
          <w:trHeight w:val="93"/>
        </w:trPr>
        <w:tc>
          <w:tcPr>
            <w:tcW w:w="1419" w:type="pct"/>
          </w:tcPr>
          <w:p w:rsidR="00B37C65" w:rsidRPr="0048047E" w:rsidRDefault="00B37C65" w:rsidP="0048047E">
            <w:pPr>
              <w:autoSpaceDE w:val="0"/>
              <w:autoSpaceDN w:val="0"/>
              <w:adjustRightInd w:val="0"/>
              <w:spacing w:line="240" w:lineRule="auto"/>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Economic Research and Coordination </w:t>
            </w:r>
          </w:p>
        </w:tc>
        <w:tc>
          <w:tcPr>
            <w:tcW w:w="675" w:type="pct"/>
            <w:vAlign w:val="center"/>
          </w:tcPr>
          <w:p w:rsidR="00B37C65" w:rsidRPr="0048047E" w:rsidRDefault="00B37C6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80,5 </w:t>
            </w:r>
          </w:p>
        </w:tc>
        <w:tc>
          <w:tcPr>
            <w:tcW w:w="519" w:type="pct"/>
            <w:vAlign w:val="center"/>
          </w:tcPr>
          <w:p w:rsidR="00B37C65" w:rsidRPr="0048047E" w:rsidRDefault="00B37C6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85,7 </w:t>
            </w:r>
          </w:p>
        </w:tc>
        <w:tc>
          <w:tcPr>
            <w:tcW w:w="518" w:type="pct"/>
            <w:vAlign w:val="center"/>
          </w:tcPr>
          <w:p w:rsidR="00B37C65" w:rsidRPr="0048047E" w:rsidRDefault="00B37C6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89,9 </w:t>
            </w:r>
          </w:p>
        </w:tc>
        <w:tc>
          <w:tcPr>
            <w:tcW w:w="518" w:type="pct"/>
            <w:vAlign w:val="center"/>
          </w:tcPr>
          <w:p w:rsidR="00B37C65" w:rsidRPr="0048047E" w:rsidRDefault="00B37C6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94,4 </w:t>
            </w:r>
          </w:p>
        </w:tc>
        <w:tc>
          <w:tcPr>
            <w:tcW w:w="607" w:type="pct"/>
            <w:vAlign w:val="center"/>
          </w:tcPr>
          <w:p w:rsidR="00B37C65" w:rsidRPr="0048047E" w:rsidRDefault="00877DC0"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0,8%</w:t>
            </w:r>
          </w:p>
        </w:tc>
        <w:tc>
          <w:tcPr>
            <w:tcW w:w="743" w:type="pct"/>
            <w:vAlign w:val="center"/>
          </w:tcPr>
          <w:p w:rsidR="00B37C65" w:rsidRPr="0048047E" w:rsidRDefault="00B37C6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1,97% </w:t>
            </w:r>
          </w:p>
        </w:tc>
      </w:tr>
      <w:tr w:rsidR="00EB10F1" w:rsidRPr="0048047E" w:rsidTr="00EB10F1">
        <w:trPr>
          <w:trHeight w:val="93"/>
        </w:trPr>
        <w:tc>
          <w:tcPr>
            <w:tcW w:w="1419" w:type="pct"/>
          </w:tcPr>
          <w:p w:rsidR="00B37C65" w:rsidRPr="0048047E" w:rsidRDefault="00B37C65" w:rsidP="0048047E">
            <w:pPr>
              <w:autoSpaceDE w:val="0"/>
              <w:autoSpaceDN w:val="0"/>
              <w:adjustRightInd w:val="0"/>
              <w:spacing w:line="240" w:lineRule="auto"/>
              <w:rPr>
                <w:rFonts w:ascii="Arial" w:eastAsiaTheme="minorHAnsi" w:hAnsi="Arial" w:cs="Arial"/>
                <w:b/>
                <w:spacing w:val="0"/>
                <w:sz w:val="20"/>
                <w:szCs w:val="20"/>
                <w:lang w:val="en-ZA" w:eastAsia="en-US"/>
              </w:rPr>
            </w:pPr>
            <w:r w:rsidRPr="0048047E">
              <w:rPr>
                <w:rFonts w:ascii="Arial" w:eastAsiaTheme="minorHAnsi" w:hAnsi="Arial" w:cs="Arial"/>
                <w:b/>
                <w:spacing w:val="0"/>
                <w:sz w:val="20"/>
                <w:szCs w:val="20"/>
                <w:lang w:val="en-ZA" w:eastAsia="en-US"/>
              </w:rPr>
              <w:t xml:space="preserve">TOTAL </w:t>
            </w:r>
          </w:p>
        </w:tc>
        <w:tc>
          <w:tcPr>
            <w:tcW w:w="675" w:type="pct"/>
            <w:vAlign w:val="center"/>
          </w:tcPr>
          <w:p w:rsidR="00B37C65" w:rsidRPr="0048047E" w:rsidRDefault="00B37C65" w:rsidP="0048047E">
            <w:pPr>
              <w:autoSpaceDE w:val="0"/>
              <w:autoSpaceDN w:val="0"/>
              <w:adjustRightInd w:val="0"/>
              <w:spacing w:line="240" w:lineRule="auto"/>
              <w:jc w:val="right"/>
              <w:rPr>
                <w:rFonts w:ascii="Arial" w:eastAsiaTheme="minorHAnsi" w:hAnsi="Arial" w:cs="Arial"/>
                <w:b/>
                <w:spacing w:val="0"/>
                <w:sz w:val="20"/>
                <w:szCs w:val="20"/>
                <w:lang w:val="en-ZA" w:eastAsia="en-US"/>
              </w:rPr>
            </w:pPr>
            <w:r w:rsidRPr="0048047E">
              <w:rPr>
                <w:rFonts w:ascii="Arial" w:eastAsiaTheme="minorHAnsi" w:hAnsi="Arial" w:cs="Arial"/>
                <w:b/>
                <w:spacing w:val="0"/>
                <w:sz w:val="20"/>
                <w:szCs w:val="20"/>
                <w:lang w:val="en-ZA" w:eastAsia="en-US"/>
              </w:rPr>
              <w:t xml:space="preserve">11 014,4 </w:t>
            </w:r>
          </w:p>
        </w:tc>
        <w:tc>
          <w:tcPr>
            <w:tcW w:w="519" w:type="pct"/>
            <w:vAlign w:val="center"/>
          </w:tcPr>
          <w:p w:rsidR="00B37C65" w:rsidRPr="0048047E" w:rsidRDefault="00B37C65" w:rsidP="0048047E">
            <w:pPr>
              <w:autoSpaceDE w:val="0"/>
              <w:autoSpaceDN w:val="0"/>
              <w:adjustRightInd w:val="0"/>
              <w:spacing w:line="240" w:lineRule="auto"/>
              <w:jc w:val="right"/>
              <w:rPr>
                <w:rFonts w:ascii="Arial" w:eastAsiaTheme="minorHAnsi" w:hAnsi="Arial" w:cs="Arial"/>
                <w:b/>
                <w:spacing w:val="0"/>
                <w:sz w:val="20"/>
                <w:szCs w:val="20"/>
                <w:lang w:val="en-ZA" w:eastAsia="en-US"/>
              </w:rPr>
            </w:pPr>
            <w:r w:rsidRPr="0048047E">
              <w:rPr>
                <w:rFonts w:ascii="Arial" w:eastAsiaTheme="minorHAnsi" w:hAnsi="Arial" w:cs="Arial"/>
                <w:b/>
                <w:spacing w:val="0"/>
                <w:sz w:val="20"/>
                <w:szCs w:val="20"/>
                <w:lang w:val="en-ZA" w:eastAsia="en-US"/>
              </w:rPr>
              <w:t xml:space="preserve">11 082,1 </w:t>
            </w:r>
          </w:p>
        </w:tc>
        <w:tc>
          <w:tcPr>
            <w:tcW w:w="518" w:type="pct"/>
            <w:vAlign w:val="center"/>
          </w:tcPr>
          <w:p w:rsidR="00B37C65" w:rsidRPr="0048047E" w:rsidRDefault="00B37C65" w:rsidP="0048047E">
            <w:pPr>
              <w:autoSpaceDE w:val="0"/>
              <w:autoSpaceDN w:val="0"/>
              <w:adjustRightInd w:val="0"/>
              <w:spacing w:line="240" w:lineRule="auto"/>
              <w:jc w:val="right"/>
              <w:rPr>
                <w:rFonts w:ascii="Arial" w:eastAsiaTheme="minorHAnsi" w:hAnsi="Arial" w:cs="Arial"/>
                <w:b/>
                <w:spacing w:val="0"/>
                <w:sz w:val="20"/>
                <w:szCs w:val="20"/>
                <w:lang w:val="en-ZA" w:eastAsia="en-US"/>
              </w:rPr>
            </w:pPr>
            <w:r w:rsidRPr="0048047E">
              <w:rPr>
                <w:rFonts w:ascii="Arial" w:eastAsiaTheme="minorHAnsi" w:hAnsi="Arial" w:cs="Arial"/>
                <w:b/>
                <w:spacing w:val="0"/>
                <w:sz w:val="20"/>
                <w:szCs w:val="20"/>
                <w:lang w:val="en-ZA" w:eastAsia="en-US"/>
              </w:rPr>
              <w:t xml:space="preserve">10 098,3 </w:t>
            </w:r>
          </w:p>
        </w:tc>
        <w:tc>
          <w:tcPr>
            <w:tcW w:w="518" w:type="pct"/>
            <w:vAlign w:val="center"/>
          </w:tcPr>
          <w:p w:rsidR="00B37C65" w:rsidRPr="0048047E" w:rsidRDefault="00B37C65" w:rsidP="0048047E">
            <w:pPr>
              <w:autoSpaceDE w:val="0"/>
              <w:autoSpaceDN w:val="0"/>
              <w:adjustRightInd w:val="0"/>
              <w:spacing w:line="240" w:lineRule="auto"/>
              <w:jc w:val="right"/>
              <w:rPr>
                <w:rFonts w:ascii="Arial" w:eastAsiaTheme="minorHAnsi" w:hAnsi="Arial" w:cs="Arial"/>
                <w:b/>
                <w:spacing w:val="0"/>
                <w:sz w:val="20"/>
                <w:szCs w:val="20"/>
                <w:lang w:val="en-ZA" w:eastAsia="en-US"/>
              </w:rPr>
            </w:pPr>
            <w:r w:rsidRPr="0048047E">
              <w:rPr>
                <w:rFonts w:ascii="Arial" w:eastAsiaTheme="minorHAnsi" w:hAnsi="Arial" w:cs="Arial"/>
                <w:b/>
                <w:spacing w:val="0"/>
                <w:sz w:val="20"/>
                <w:szCs w:val="20"/>
                <w:lang w:val="en-ZA" w:eastAsia="en-US"/>
              </w:rPr>
              <w:t xml:space="preserve">10 489,1 </w:t>
            </w:r>
          </w:p>
        </w:tc>
        <w:tc>
          <w:tcPr>
            <w:tcW w:w="607" w:type="pct"/>
            <w:vAlign w:val="center"/>
          </w:tcPr>
          <w:p w:rsidR="00B37C65" w:rsidRPr="0048047E" w:rsidRDefault="00877DC0" w:rsidP="0048047E">
            <w:pPr>
              <w:autoSpaceDE w:val="0"/>
              <w:autoSpaceDN w:val="0"/>
              <w:adjustRightInd w:val="0"/>
              <w:spacing w:line="240" w:lineRule="auto"/>
              <w:jc w:val="right"/>
              <w:rPr>
                <w:rFonts w:ascii="Arial" w:eastAsiaTheme="minorHAnsi" w:hAnsi="Arial" w:cs="Arial"/>
                <w:b/>
                <w:spacing w:val="0"/>
                <w:sz w:val="20"/>
                <w:szCs w:val="20"/>
                <w:lang w:val="en-ZA" w:eastAsia="en-US"/>
              </w:rPr>
            </w:pPr>
            <w:r w:rsidRPr="0048047E">
              <w:rPr>
                <w:rFonts w:ascii="Arial" w:eastAsiaTheme="minorHAnsi" w:hAnsi="Arial" w:cs="Arial"/>
                <w:b/>
                <w:spacing w:val="0"/>
                <w:sz w:val="20"/>
                <w:szCs w:val="20"/>
                <w:lang w:val="en-ZA" w:eastAsia="en-US"/>
              </w:rPr>
              <w:t>100</w:t>
            </w:r>
            <w:r w:rsidR="00B37C65" w:rsidRPr="0048047E">
              <w:rPr>
                <w:rFonts w:ascii="Arial" w:eastAsiaTheme="minorHAnsi" w:hAnsi="Arial" w:cs="Arial"/>
                <w:b/>
                <w:spacing w:val="0"/>
                <w:sz w:val="20"/>
                <w:szCs w:val="20"/>
                <w:lang w:val="en-ZA" w:eastAsia="en-US"/>
              </w:rPr>
              <w:t xml:space="preserve">% </w:t>
            </w:r>
          </w:p>
        </w:tc>
        <w:tc>
          <w:tcPr>
            <w:tcW w:w="743" w:type="pct"/>
            <w:vAlign w:val="center"/>
          </w:tcPr>
          <w:p w:rsidR="00B37C65" w:rsidRPr="0048047E" w:rsidRDefault="00B37C65" w:rsidP="0048047E">
            <w:pPr>
              <w:autoSpaceDE w:val="0"/>
              <w:autoSpaceDN w:val="0"/>
              <w:adjustRightInd w:val="0"/>
              <w:spacing w:line="240" w:lineRule="auto"/>
              <w:jc w:val="right"/>
              <w:rPr>
                <w:rFonts w:ascii="Arial" w:eastAsiaTheme="minorHAnsi" w:hAnsi="Arial" w:cs="Arial"/>
                <w:b/>
                <w:spacing w:val="0"/>
                <w:sz w:val="20"/>
                <w:szCs w:val="20"/>
                <w:lang w:val="en-ZA" w:eastAsia="en-US"/>
              </w:rPr>
            </w:pPr>
            <w:r w:rsidRPr="0048047E">
              <w:rPr>
                <w:rFonts w:ascii="Arial" w:eastAsiaTheme="minorHAnsi" w:hAnsi="Arial" w:cs="Arial"/>
                <w:b/>
                <w:spacing w:val="0"/>
                <w:sz w:val="20"/>
                <w:szCs w:val="20"/>
                <w:lang w:val="en-ZA" w:eastAsia="en-US"/>
              </w:rPr>
              <w:t>-3,63%</w:t>
            </w:r>
          </w:p>
        </w:tc>
      </w:tr>
    </w:tbl>
    <w:p w:rsidR="00404CA6" w:rsidRPr="0048047E" w:rsidRDefault="00404CA6" w:rsidP="0048047E">
      <w:pPr>
        <w:spacing w:line="240" w:lineRule="auto"/>
        <w:rPr>
          <w:rFonts w:ascii="Arial" w:hAnsi="Arial" w:cs="Arial"/>
          <w:bCs/>
          <w:sz w:val="20"/>
          <w:szCs w:val="20"/>
        </w:rPr>
      </w:pPr>
      <w:r w:rsidRPr="0048047E">
        <w:rPr>
          <w:rFonts w:ascii="Arial" w:hAnsi="Arial" w:cs="Arial"/>
          <w:bCs/>
          <w:sz w:val="20"/>
          <w:szCs w:val="20"/>
        </w:rPr>
        <w:t>Source: National Treasury (2020a</w:t>
      </w:r>
      <w:r w:rsidR="00877DC0" w:rsidRPr="0048047E">
        <w:rPr>
          <w:rFonts w:ascii="Arial" w:hAnsi="Arial" w:cs="Arial"/>
          <w:bCs/>
          <w:sz w:val="20"/>
          <w:szCs w:val="20"/>
        </w:rPr>
        <w:t>: 642</w:t>
      </w:r>
      <w:r w:rsidRPr="0048047E">
        <w:rPr>
          <w:rFonts w:ascii="Arial" w:hAnsi="Arial" w:cs="Arial"/>
          <w:bCs/>
          <w:sz w:val="20"/>
          <w:szCs w:val="20"/>
        </w:rPr>
        <w:t>)</w:t>
      </w:r>
    </w:p>
    <w:p w:rsidR="00673C45" w:rsidRPr="0048047E" w:rsidRDefault="00673C45" w:rsidP="0048047E">
      <w:pPr>
        <w:spacing w:line="240" w:lineRule="auto"/>
        <w:contextualSpacing/>
        <w:rPr>
          <w:rFonts w:ascii="Arial" w:eastAsia="Calibri" w:hAnsi="Arial" w:cs="Arial"/>
          <w:sz w:val="20"/>
          <w:szCs w:val="20"/>
          <w:highlight w:val="yellow"/>
        </w:rPr>
      </w:pPr>
    </w:p>
    <w:p w:rsidR="00E40757" w:rsidRPr="0048047E" w:rsidRDefault="00286053" w:rsidP="0048047E">
      <w:pPr>
        <w:spacing w:line="240" w:lineRule="auto"/>
        <w:rPr>
          <w:rFonts w:ascii="Arial" w:eastAsia="Calibri" w:hAnsi="Arial" w:cs="Arial"/>
          <w:sz w:val="20"/>
          <w:szCs w:val="20"/>
        </w:rPr>
      </w:pPr>
      <w:r w:rsidRPr="0048047E">
        <w:rPr>
          <w:rFonts w:ascii="Arial" w:eastAsia="Calibri" w:hAnsi="Arial" w:cs="Arial"/>
          <w:sz w:val="20"/>
          <w:szCs w:val="20"/>
        </w:rPr>
        <w:t>The two largest programmes in te</w:t>
      </w:r>
      <w:r w:rsidR="00877DC0" w:rsidRPr="0048047E">
        <w:rPr>
          <w:rFonts w:ascii="Arial" w:eastAsia="Calibri" w:hAnsi="Arial" w:cs="Arial"/>
          <w:sz w:val="20"/>
          <w:szCs w:val="20"/>
        </w:rPr>
        <w:t>r</w:t>
      </w:r>
      <w:r w:rsidR="00767710" w:rsidRPr="0048047E">
        <w:rPr>
          <w:rFonts w:ascii="Arial" w:eastAsia="Calibri" w:hAnsi="Arial" w:cs="Arial"/>
          <w:sz w:val="20"/>
          <w:szCs w:val="20"/>
        </w:rPr>
        <w:t>ms of the share of the budget a</w:t>
      </w:r>
      <w:r w:rsidRPr="0048047E">
        <w:rPr>
          <w:rFonts w:ascii="Arial" w:eastAsia="Calibri" w:hAnsi="Arial" w:cs="Arial"/>
          <w:sz w:val="20"/>
          <w:szCs w:val="20"/>
        </w:rPr>
        <w:t>re Industrial</w:t>
      </w:r>
      <w:r w:rsidR="00877DC0" w:rsidRPr="0048047E">
        <w:rPr>
          <w:rFonts w:ascii="Arial" w:eastAsia="Calibri" w:hAnsi="Arial" w:cs="Arial"/>
          <w:sz w:val="20"/>
          <w:szCs w:val="20"/>
        </w:rPr>
        <w:t>Financing</w:t>
      </w:r>
      <w:r w:rsidR="00B37C65" w:rsidRPr="0048047E">
        <w:rPr>
          <w:rFonts w:ascii="Arial" w:eastAsia="Calibri" w:hAnsi="Arial" w:cs="Arial"/>
          <w:sz w:val="20"/>
          <w:szCs w:val="20"/>
        </w:rPr>
        <w:t xml:space="preserve">, at approximately 55% </w:t>
      </w:r>
      <w:r w:rsidRPr="0048047E">
        <w:rPr>
          <w:rFonts w:ascii="Arial" w:eastAsia="Calibri" w:hAnsi="Arial" w:cs="Arial"/>
          <w:sz w:val="20"/>
          <w:szCs w:val="20"/>
        </w:rPr>
        <w:t>and the Industrial Competitiveness and Growth with an 18</w:t>
      </w:r>
      <w:r w:rsidR="00B37C65" w:rsidRPr="0048047E">
        <w:rPr>
          <w:rFonts w:ascii="Arial" w:eastAsia="Calibri" w:hAnsi="Arial" w:cs="Arial"/>
          <w:sz w:val="20"/>
          <w:szCs w:val="20"/>
        </w:rPr>
        <w:t>%share of the 2020/21 budget.</w:t>
      </w:r>
      <w:r w:rsidR="00877DC0" w:rsidRPr="0048047E">
        <w:rPr>
          <w:rFonts w:ascii="Arial" w:eastAsia="Calibri" w:hAnsi="Arial" w:cs="Arial"/>
          <w:sz w:val="20"/>
          <w:szCs w:val="20"/>
        </w:rPr>
        <w:t xml:space="preserve"> A more detailed breakdown per programme is provided below.</w:t>
      </w:r>
    </w:p>
    <w:p w:rsidR="00C453A7" w:rsidRPr="0048047E" w:rsidRDefault="00C453A7" w:rsidP="0048047E">
      <w:pPr>
        <w:spacing w:line="240" w:lineRule="auto"/>
        <w:rPr>
          <w:rFonts w:ascii="Arial" w:eastAsia="Calibri" w:hAnsi="Arial" w:cs="Arial"/>
          <w:sz w:val="20"/>
          <w:szCs w:val="20"/>
        </w:rPr>
      </w:pPr>
    </w:p>
    <w:p w:rsidR="007D7963" w:rsidRPr="0048047E" w:rsidRDefault="007D7963" w:rsidP="0048047E">
      <w:pPr>
        <w:numPr>
          <w:ilvl w:val="3"/>
          <w:numId w:val="2"/>
        </w:numPr>
        <w:spacing w:line="240" w:lineRule="auto"/>
        <w:rPr>
          <w:rFonts w:ascii="Arial" w:hAnsi="Arial" w:cs="Arial"/>
          <w:b/>
          <w:sz w:val="20"/>
          <w:szCs w:val="20"/>
        </w:rPr>
      </w:pPr>
      <w:r w:rsidRPr="0048047E">
        <w:rPr>
          <w:rFonts w:ascii="Arial" w:hAnsi="Arial" w:cs="Arial"/>
          <w:b/>
          <w:sz w:val="20"/>
          <w:szCs w:val="20"/>
        </w:rPr>
        <w:t xml:space="preserve">Administration </w:t>
      </w:r>
    </w:p>
    <w:p w:rsidR="007D7963" w:rsidRPr="0048047E" w:rsidRDefault="00767710" w:rsidP="0048047E">
      <w:pPr>
        <w:pStyle w:val="Default"/>
        <w:jc w:val="both"/>
        <w:rPr>
          <w:sz w:val="20"/>
          <w:szCs w:val="20"/>
        </w:rPr>
      </w:pPr>
      <w:r w:rsidRPr="0048047E">
        <w:rPr>
          <w:sz w:val="20"/>
          <w:szCs w:val="20"/>
        </w:rPr>
        <w:t>The Administration programme i</w:t>
      </w:r>
      <w:r w:rsidR="007D7963" w:rsidRPr="0048047E">
        <w:rPr>
          <w:sz w:val="20"/>
          <w:szCs w:val="20"/>
        </w:rPr>
        <w:t xml:space="preserve">s the </w:t>
      </w:r>
      <w:r w:rsidR="008A11EF" w:rsidRPr="0048047E">
        <w:rPr>
          <w:sz w:val="20"/>
          <w:szCs w:val="20"/>
        </w:rPr>
        <w:t>fourth</w:t>
      </w:r>
      <w:r w:rsidR="007D7963" w:rsidRPr="0048047E">
        <w:rPr>
          <w:sz w:val="20"/>
          <w:szCs w:val="20"/>
        </w:rPr>
        <w:t xml:space="preserve">largest programme by budget allocation accounting for </w:t>
      </w:r>
      <w:r w:rsidR="00BF1617" w:rsidRPr="0048047E">
        <w:rPr>
          <w:sz w:val="20"/>
          <w:szCs w:val="20"/>
        </w:rPr>
        <w:t>7,9</w:t>
      </w:r>
      <w:r w:rsidR="00877DC0" w:rsidRPr="0048047E">
        <w:rPr>
          <w:sz w:val="20"/>
          <w:szCs w:val="20"/>
        </w:rPr>
        <w:t>%</w:t>
      </w:r>
      <w:r w:rsidR="007D7963" w:rsidRPr="0048047E">
        <w:rPr>
          <w:sz w:val="20"/>
          <w:szCs w:val="20"/>
        </w:rPr>
        <w:t xml:space="preserve"> of the total budget for the 2020/21 financial year. For the financial year</w:t>
      </w:r>
      <w:r w:rsidR="00877DC0" w:rsidRPr="0048047E">
        <w:rPr>
          <w:sz w:val="20"/>
          <w:szCs w:val="20"/>
        </w:rPr>
        <w:t>,</w:t>
      </w:r>
      <w:r w:rsidR="007D7963" w:rsidRPr="0048047E">
        <w:rPr>
          <w:sz w:val="20"/>
          <w:szCs w:val="20"/>
        </w:rPr>
        <w:t xml:space="preserve"> R873,6 million has been set a</w:t>
      </w:r>
      <w:r w:rsidR="00877DC0" w:rsidRPr="0048047E">
        <w:rPr>
          <w:sz w:val="20"/>
          <w:szCs w:val="20"/>
        </w:rPr>
        <w:t>side for this programme;</w:t>
      </w:r>
      <w:r w:rsidR="007D7963" w:rsidRPr="0048047E">
        <w:rPr>
          <w:sz w:val="20"/>
          <w:szCs w:val="20"/>
        </w:rPr>
        <w:t xml:space="preserve"> however</w:t>
      </w:r>
      <w:r w:rsidR="00877DC0" w:rsidRPr="0048047E">
        <w:rPr>
          <w:sz w:val="20"/>
          <w:szCs w:val="20"/>
        </w:rPr>
        <w:t>,</w:t>
      </w:r>
      <w:r w:rsidR="007D7963" w:rsidRPr="0048047E">
        <w:rPr>
          <w:sz w:val="20"/>
          <w:szCs w:val="20"/>
        </w:rPr>
        <w:t xml:space="preserve"> this </w:t>
      </w:r>
      <w:r w:rsidRPr="0048047E">
        <w:rPr>
          <w:sz w:val="20"/>
          <w:szCs w:val="20"/>
        </w:rPr>
        <w:t>i</w:t>
      </w:r>
      <w:r w:rsidR="007D7963" w:rsidRPr="0048047E">
        <w:rPr>
          <w:sz w:val="20"/>
          <w:szCs w:val="20"/>
        </w:rPr>
        <w:t>s a decrease of R87,3 million in real terms (or a decrease of by 9,45</w:t>
      </w:r>
      <w:r w:rsidR="00877DC0" w:rsidRPr="0048047E">
        <w:rPr>
          <w:sz w:val="20"/>
          <w:szCs w:val="20"/>
        </w:rPr>
        <w:t>%</w:t>
      </w:r>
      <w:r w:rsidR="007D7963" w:rsidRPr="0048047E">
        <w:rPr>
          <w:sz w:val="20"/>
          <w:szCs w:val="20"/>
        </w:rPr>
        <w:t>) from the previous financial year.</w:t>
      </w:r>
    </w:p>
    <w:p w:rsidR="00D31975" w:rsidRPr="0048047E" w:rsidRDefault="00D31975" w:rsidP="0048047E">
      <w:pPr>
        <w:pStyle w:val="Default"/>
        <w:rPr>
          <w:sz w:val="20"/>
          <w:szCs w:val="20"/>
        </w:rPr>
      </w:pPr>
    </w:p>
    <w:p w:rsidR="007D7963" w:rsidRPr="0048047E" w:rsidRDefault="007D7963" w:rsidP="0048047E">
      <w:pPr>
        <w:pStyle w:val="Default"/>
        <w:jc w:val="both"/>
        <w:rPr>
          <w:sz w:val="20"/>
          <w:szCs w:val="20"/>
        </w:rPr>
      </w:pPr>
      <w:r w:rsidRPr="0048047E">
        <w:rPr>
          <w:sz w:val="20"/>
          <w:szCs w:val="20"/>
        </w:rPr>
        <w:t xml:space="preserve">The sub-programmes of the Administration programme are the Ministry, Office of the Director-General, Corporate Management Services, Office Accommodation, Financial Management Services, and the Marketing Communication and Media Relations. </w:t>
      </w:r>
    </w:p>
    <w:p w:rsidR="007D7963" w:rsidRPr="0048047E" w:rsidRDefault="007D7963" w:rsidP="0048047E">
      <w:pPr>
        <w:pStyle w:val="Default"/>
        <w:rPr>
          <w:sz w:val="20"/>
          <w:szCs w:val="20"/>
        </w:rPr>
      </w:pPr>
    </w:p>
    <w:p w:rsidR="007D7963" w:rsidRPr="0048047E" w:rsidRDefault="007D7963" w:rsidP="0048047E">
      <w:pPr>
        <w:numPr>
          <w:ilvl w:val="3"/>
          <w:numId w:val="2"/>
        </w:numPr>
        <w:spacing w:line="240" w:lineRule="auto"/>
        <w:rPr>
          <w:rFonts w:ascii="Arial" w:hAnsi="Arial" w:cs="Arial"/>
          <w:b/>
          <w:sz w:val="20"/>
          <w:szCs w:val="20"/>
        </w:rPr>
      </w:pPr>
      <w:r w:rsidRPr="0048047E">
        <w:rPr>
          <w:rFonts w:ascii="Arial" w:hAnsi="Arial" w:cs="Arial"/>
          <w:b/>
          <w:sz w:val="20"/>
          <w:szCs w:val="20"/>
        </w:rPr>
        <w:t xml:space="preserve">Trade Policy, Negotiations and Cooperation </w:t>
      </w:r>
    </w:p>
    <w:p w:rsidR="00877DC0" w:rsidRPr="0048047E" w:rsidRDefault="007D7963" w:rsidP="0048047E">
      <w:pPr>
        <w:pStyle w:val="Default"/>
        <w:jc w:val="both"/>
        <w:rPr>
          <w:sz w:val="20"/>
          <w:szCs w:val="20"/>
        </w:rPr>
      </w:pPr>
      <w:r w:rsidRPr="0048047E">
        <w:rPr>
          <w:sz w:val="20"/>
          <w:szCs w:val="20"/>
        </w:rPr>
        <w:t>The Trade Policy, Negotiat</w:t>
      </w:r>
      <w:r w:rsidR="00B66C18" w:rsidRPr="0048047E">
        <w:rPr>
          <w:sz w:val="20"/>
          <w:szCs w:val="20"/>
        </w:rPr>
        <w:t>i</w:t>
      </w:r>
      <w:r w:rsidR="00767710" w:rsidRPr="0048047E">
        <w:rPr>
          <w:sz w:val="20"/>
          <w:szCs w:val="20"/>
        </w:rPr>
        <w:t>ons and Cooperation programme i</w:t>
      </w:r>
      <w:r w:rsidRPr="0048047E">
        <w:rPr>
          <w:sz w:val="20"/>
          <w:szCs w:val="20"/>
        </w:rPr>
        <w:t>s one of the smaller programmes accounting for 1,2</w:t>
      </w:r>
      <w:r w:rsidR="00B66C18" w:rsidRPr="0048047E">
        <w:rPr>
          <w:sz w:val="20"/>
          <w:szCs w:val="20"/>
        </w:rPr>
        <w:t>%</w:t>
      </w:r>
      <w:r w:rsidRPr="0048047E">
        <w:rPr>
          <w:sz w:val="20"/>
          <w:szCs w:val="20"/>
        </w:rPr>
        <w:t xml:space="preserve"> of the D</w:t>
      </w:r>
      <w:r w:rsidR="00B66C18" w:rsidRPr="0048047E">
        <w:rPr>
          <w:sz w:val="20"/>
          <w:szCs w:val="20"/>
        </w:rPr>
        <w:t>TIC</w:t>
      </w:r>
      <w:r w:rsidRPr="0048047E">
        <w:rPr>
          <w:sz w:val="20"/>
          <w:szCs w:val="20"/>
        </w:rPr>
        <w:t>’s total budget. The programme</w:t>
      </w:r>
      <w:r w:rsidR="00B66C18" w:rsidRPr="0048047E">
        <w:rPr>
          <w:sz w:val="20"/>
          <w:szCs w:val="20"/>
        </w:rPr>
        <w:t>’s</w:t>
      </w:r>
      <w:r w:rsidR="00767710" w:rsidRPr="0048047E">
        <w:rPr>
          <w:color w:val="auto"/>
          <w:sz w:val="20"/>
          <w:szCs w:val="20"/>
        </w:rPr>
        <w:t>appropriation i</w:t>
      </w:r>
      <w:r w:rsidRPr="0048047E">
        <w:rPr>
          <w:color w:val="auto"/>
          <w:sz w:val="20"/>
          <w:szCs w:val="20"/>
        </w:rPr>
        <w:t>s R134,0 million for the 2020/21</w:t>
      </w:r>
      <w:r w:rsidR="00B66C18" w:rsidRPr="0048047E">
        <w:rPr>
          <w:color w:val="auto"/>
          <w:sz w:val="20"/>
          <w:szCs w:val="20"/>
        </w:rPr>
        <w:t xml:space="preserve"> financial year</w:t>
      </w:r>
      <w:r w:rsidRPr="0048047E">
        <w:rPr>
          <w:color w:val="auto"/>
          <w:sz w:val="20"/>
          <w:szCs w:val="20"/>
        </w:rPr>
        <w:t>. The programme’s budget increased by</w:t>
      </w:r>
      <w:r w:rsidR="00B66C18" w:rsidRPr="0048047E">
        <w:rPr>
          <w:color w:val="auto"/>
          <w:sz w:val="20"/>
          <w:szCs w:val="20"/>
        </w:rPr>
        <w:t xml:space="preserve">R3,5 million in nominal terms; </w:t>
      </w:r>
      <w:r w:rsidRPr="0048047E">
        <w:rPr>
          <w:color w:val="auto"/>
          <w:sz w:val="20"/>
          <w:szCs w:val="20"/>
        </w:rPr>
        <w:t>however, in real terms</w:t>
      </w:r>
      <w:r w:rsidR="00B66C18" w:rsidRPr="0048047E">
        <w:rPr>
          <w:color w:val="auto"/>
          <w:sz w:val="20"/>
          <w:szCs w:val="20"/>
        </w:rPr>
        <w:t>, the budget decreased</w:t>
      </w:r>
      <w:r w:rsidRPr="0048047E">
        <w:rPr>
          <w:color w:val="auto"/>
          <w:sz w:val="20"/>
          <w:szCs w:val="20"/>
        </w:rPr>
        <w:t xml:space="preserve"> by R2,1 million compared to the 2019/20 financial year. </w:t>
      </w:r>
      <w:r w:rsidR="00877DC0" w:rsidRPr="0048047E">
        <w:rPr>
          <w:sz w:val="20"/>
          <w:szCs w:val="20"/>
        </w:rPr>
        <w:t xml:space="preserve">The sub-programmes of this programme are International Trade Development, and African Multilateral Economic Development. </w:t>
      </w:r>
    </w:p>
    <w:p w:rsidR="007D7963" w:rsidRPr="0048047E" w:rsidRDefault="007D7963" w:rsidP="0048047E">
      <w:pPr>
        <w:numPr>
          <w:ilvl w:val="3"/>
          <w:numId w:val="2"/>
        </w:numPr>
        <w:spacing w:line="240" w:lineRule="auto"/>
        <w:rPr>
          <w:rFonts w:ascii="Arial" w:hAnsi="Arial" w:cs="Arial"/>
          <w:b/>
          <w:sz w:val="20"/>
          <w:szCs w:val="20"/>
        </w:rPr>
      </w:pPr>
      <w:r w:rsidRPr="0048047E">
        <w:rPr>
          <w:rFonts w:ascii="Arial" w:hAnsi="Arial" w:cs="Arial"/>
          <w:b/>
          <w:sz w:val="20"/>
          <w:szCs w:val="20"/>
        </w:rPr>
        <w:t xml:space="preserve">Spatial Industrial Development and Economic Transformation </w:t>
      </w:r>
    </w:p>
    <w:p w:rsidR="007D7963" w:rsidRPr="0048047E" w:rsidRDefault="007D7963" w:rsidP="0048047E">
      <w:pPr>
        <w:pStyle w:val="Default"/>
        <w:jc w:val="both"/>
        <w:rPr>
          <w:color w:val="auto"/>
          <w:sz w:val="20"/>
          <w:szCs w:val="20"/>
        </w:rPr>
      </w:pPr>
      <w:r w:rsidRPr="0048047E">
        <w:rPr>
          <w:color w:val="auto"/>
          <w:sz w:val="20"/>
          <w:szCs w:val="20"/>
        </w:rPr>
        <w:t>The budget of the programme has been reduced from a budget of R2,1 million in the 2019/20 financial year to R1,9 million for the 2020/21 financial year. The budget</w:t>
      </w:r>
      <w:r w:rsidR="00767710" w:rsidRPr="0048047E">
        <w:rPr>
          <w:color w:val="auto"/>
          <w:sz w:val="20"/>
          <w:szCs w:val="20"/>
        </w:rPr>
        <w:t>allocation for this programme i</w:t>
      </w:r>
      <w:r w:rsidRPr="0048047E">
        <w:rPr>
          <w:color w:val="auto"/>
          <w:sz w:val="20"/>
          <w:szCs w:val="20"/>
        </w:rPr>
        <w:t xml:space="preserve">s expected to </w:t>
      </w:r>
      <w:r w:rsidR="00767710" w:rsidRPr="0048047E">
        <w:rPr>
          <w:color w:val="auto"/>
          <w:sz w:val="20"/>
          <w:szCs w:val="20"/>
        </w:rPr>
        <w:t xml:space="preserve">further </w:t>
      </w:r>
      <w:r w:rsidRPr="0048047E">
        <w:rPr>
          <w:color w:val="auto"/>
          <w:sz w:val="20"/>
          <w:szCs w:val="20"/>
        </w:rPr>
        <w:t xml:space="preserve">reduce </w:t>
      </w:r>
      <w:r w:rsidR="00B66C18" w:rsidRPr="0048047E">
        <w:rPr>
          <w:color w:val="auto"/>
          <w:sz w:val="20"/>
          <w:szCs w:val="20"/>
        </w:rPr>
        <w:t>in</w:t>
      </w:r>
      <w:r w:rsidRPr="0048047E">
        <w:rPr>
          <w:color w:val="auto"/>
          <w:sz w:val="20"/>
          <w:szCs w:val="20"/>
        </w:rPr>
        <w:t xml:space="preserve"> the 2022/23 financial year</w:t>
      </w:r>
      <w:r w:rsidR="00767710" w:rsidRPr="0048047E">
        <w:rPr>
          <w:color w:val="auto"/>
          <w:sz w:val="20"/>
          <w:szCs w:val="20"/>
        </w:rPr>
        <w:t xml:space="preserve"> by</w:t>
      </w:r>
      <w:r w:rsidRPr="0048047E">
        <w:rPr>
          <w:color w:val="auto"/>
          <w:sz w:val="20"/>
          <w:szCs w:val="20"/>
        </w:rPr>
        <w:t>7,9</w:t>
      </w:r>
      <w:r w:rsidR="00B66C18" w:rsidRPr="0048047E">
        <w:rPr>
          <w:color w:val="auto"/>
          <w:sz w:val="20"/>
          <w:szCs w:val="20"/>
        </w:rPr>
        <w:t>%</w:t>
      </w:r>
      <w:r w:rsidRPr="0048047E">
        <w:rPr>
          <w:color w:val="auto"/>
          <w:sz w:val="20"/>
          <w:szCs w:val="20"/>
        </w:rPr>
        <w:t xml:space="preserve"> in real terms over the three years between </w:t>
      </w:r>
      <w:r w:rsidR="00B66C18" w:rsidRPr="0048047E">
        <w:rPr>
          <w:color w:val="auto"/>
          <w:sz w:val="20"/>
          <w:szCs w:val="20"/>
        </w:rPr>
        <w:t xml:space="preserve">the </w:t>
      </w:r>
      <w:r w:rsidRPr="0048047E">
        <w:rPr>
          <w:color w:val="auto"/>
          <w:sz w:val="20"/>
          <w:szCs w:val="20"/>
        </w:rPr>
        <w:t xml:space="preserve">2020/21 and 2022/23 financial years. </w:t>
      </w:r>
    </w:p>
    <w:p w:rsidR="007D7963" w:rsidRPr="0048047E" w:rsidRDefault="007D7963" w:rsidP="0048047E">
      <w:pPr>
        <w:pStyle w:val="Default"/>
        <w:rPr>
          <w:color w:val="auto"/>
          <w:sz w:val="20"/>
          <w:szCs w:val="20"/>
        </w:rPr>
      </w:pPr>
    </w:p>
    <w:p w:rsidR="00B66C18" w:rsidRPr="0048047E" w:rsidRDefault="00B66C18" w:rsidP="0048047E">
      <w:pPr>
        <w:pStyle w:val="Default"/>
        <w:jc w:val="both"/>
        <w:rPr>
          <w:color w:val="auto"/>
          <w:sz w:val="20"/>
          <w:szCs w:val="20"/>
        </w:rPr>
      </w:pPr>
      <w:r w:rsidRPr="0048047E">
        <w:rPr>
          <w:color w:val="auto"/>
          <w:sz w:val="20"/>
          <w:szCs w:val="20"/>
        </w:rPr>
        <w:t xml:space="preserve">Within this programme, the sub-programmes are Enterprise Competitiveness, Equity and Empowerment, and Regional Industrial Development. </w:t>
      </w:r>
    </w:p>
    <w:p w:rsidR="00B66C18" w:rsidRPr="0048047E" w:rsidRDefault="00B66C18" w:rsidP="0048047E">
      <w:pPr>
        <w:pStyle w:val="Default"/>
        <w:rPr>
          <w:color w:val="auto"/>
          <w:sz w:val="20"/>
          <w:szCs w:val="20"/>
        </w:rPr>
      </w:pPr>
    </w:p>
    <w:p w:rsidR="007D7963" w:rsidRPr="0048047E" w:rsidRDefault="007D7963" w:rsidP="0048047E">
      <w:pPr>
        <w:numPr>
          <w:ilvl w:val="3"/>
          <w:numId w:val="2"/>
        </w:numPr>
        <w:spacing w:line="240" w:lineRule="auto"/>
        <w:rPr>
          <w:rFonts w:ascii="Arial" w:hAnsi="Arial" w:cs="Arial"/>
          <w:b/>
          <w:sz w:val="20"/>
          <w:szCs w:val="20"/>
        </w:rPr>
      </w:pPr>
      <w:r w:rsidRPr="0048047E">
        <w:rPr>
          <w:rFonts w:ascii="Arial" w:hAnsi="Arial" w:cs="Arial"/>
          <w:b/>
          <w:sz w:val="20"/>
          <w:szCs w:val="20"/>
        </w:rPr>
        <w:t xml:space="preserve">Industrial Competitiveness and Growth </w:t>
      </w:r>
    </w:p>
    <w:p w:rsidR="007D7963" w:rsidRPr="0048047E" w:rsidRDefault="007D7963" w:rsidP="0048047E">
      <w:pPr>
        <w:pStyle w:val="Default"/>
        <w:jc w:val="both"/>
        <w:rPr>
          <w:color w:val="auto"/>
          <w:sz w:val="20"/>
          <w:szCs w:val="20"/>
        </w:rPr>
      </w:pPr>
      <w:r w:rsidRPr="0048047E">
        <w:rPr>
          <w:color w:val="auto"/>
          <w:sz w:val="20"/>
          <w:szCs w:val="20"/>
        </w:rPr>
        <w:lastRenderedPageBreak/>
        <w:t>Industrial development forms the core of the D</w:t>
      </w:r>
      <w:r w:rsidR="00B66C18" w:rsidRPr="0048047E">
        <w:rPr>
          <w:color w:val="auto"/>
          <w:sz w:val="20"/>
          <w:szCs w:val="20"/>
        </w:rPr>
        <w:t>TIC</w:t>
      </w:r>
      <w:r w:rsidRPr="0048047E">
        <w:rPr>
          <w:color w:val="auto"/>
          <w:sz w:val="20"/>
          <w:szCs w:val="20"/>
        </w:rPr>
        <w:t xml:space="preserve">’s work as outlined in </w:t>
      </w:r>
      <w:r w:rsidR="00B66C18" w:rsidRPr="0048047E">
        <w:rPr>
          <w:color w:val="auto"/>
          <w:sz w:val="20"/>
          <w:szCs w:val="20"/>
        </w:rPr>
        <w:t>its</w:t>
      </w:r>
      <w:r w:rsidR="00767710" w:rsidRPr="0048047E">
        <w:rPr>
          <w:color w:val="auto"/>
          <w:sz w:val="20"/>
          <w:szCs w:val="20"/>
        </w:rPr>
        <w:t xml:space="preserve"> strategic objectives. This i</w:t>
      </w:r>
      <w:r w:rsidRPr="0048047E">
        <w:rPr>
          <w:color w:val="auto"/>
          <w:sz w:val="20"/>
          <w:szCs w:val="20"/>
        </w:rPr>
        <w:t xml:space="preserve">s evident </w:t>
      </w:r>
      <w:r w:rsidR="00767710" w:rsidRPr="0048047E">
        <w:rPr>
          <w:color w:val="auto"/>
          <w:sz w:val="20"/>
          <w:szCs w:val="20"/>
        </w:rPr>
        <w:t xml:space="preserve">by </w:t>
      </w:r>
      <w:r w:rsidRPr="0048047E">
        <w:rPr>
          <w:color w:val="auto"/>
          <w:sz w:val="20"/>
          <w:szCs w:val="20"/>
        </w:rPr>
        <w:t xml:space="preserve">this programme’s share of the </w:t>
      </w:r>
      <w:r w:rsidR="00B66C18" w:rsidRPr="0048047E">
        <w:rPr>
          <w:color w:val="auto"/>
          <w:sz w:val="20"/>
          <w:szCs w:val="20"/>
        </w:rPr>
        <w:t xml:space="preserve">total </w:t>
      </w:r>
      <w:r w:rsidRPr="0048047E">
        <w:rPr>
          <w:color w:val="auto"/>
          <w:sz w:val="20"/>
          <w:szCs w:val="20"/>
        </w:rPr>
        <w:t>budget, which is approximately 18</w:t>
      </w:r>
      <w:r w:rsidR="00B66C18" w:rsidRPr="0048047E">
        <w:rPr>
          <w:color w:val="auto"/>
          <w:sz w:val="20"/>
          <w:szCs w:val="20"/>
        </w:rPr>
        <w:t>%</w:t>
      </w:r>
      <w:r w:rsidRPr="0048047E">
        <w:rPr>
          <w:color w:val="auto"/>
          <w:sz w:val="20"/>
          <w:szCs w:val="20"/>
        </w:rPr>
        <w:t xml:space="preserve"> making it the second largest programme by budget allocation. This budget funds</w:t>
      </w:r>
      <w:r w:rsidR="00B66C18" w:rsidRPr="0048047E">
        <w:rPr>
          <w:color w:val="auto"/>
          <w:sz w:val="20"/>
          <w:szCs w:val="20"/>
        </w:rPr>
        <w:t xml:space="preserve"> two significant sub-programmes, namely:</w:t>
      </w:r>
      <w:r w:rsidRPr="0048047E">
        <w:rPr>
          <w:color w:val="auto"/>
          <w:sz w:val="20"/>
          <w:szCs w:val="20"/>
        </w:rPr>
        <w:t xml:space="preserve">the Industrial Competitiveness and the Customised Sector Programmes. </w:t>
      </w:r>
    </w:p>
    <w:p w:rsidR="007D7963" w:rsidRPr="0048047E" w:rsidRDefault="007D7963" w:rsidP="0048047E">
      <w:pPr>
        <w:pStyle w:val="Default"/>
        <w:jc w:val="both"/>
        <w:rPr>
          <w:color w:val="auto"/>
          <w:sz w:val="20"/>
          <w:szCs w:val="20"/>
        </w:rPr>
      </w:pPr>
    </w:p>
    <w:p w:rsidR="007D7963" w:rsidRPr="0048047E" w:rsidRDefault="007D7963" w:rsidP="0048047E">
      <w:pPr>
        <w:pStyle w:val="Default"/>
        <w:jc w:val="both"/>
        <w:rPr>
          <w:color w:val="auto"/>
          <w:sz w:val="20"/>
          <w:szCs w:val="20"/>
        </w:rPr>
      </w:pPr>
      <w:r w:rsidRPr="0048047E">
        <w:rPr>
          <w:color w:val="auto"/>
          <w:sz w:val="20"/>
          <w:szCs w:val="20"/>
        </w:rPr>
        <w:t>The programme’s bu</w:t>
      </w:r>
      <w:r w:rsidR="00F42573" w:rsidRPr="0048047E">
        <w:rPr>
          <w:color w:val="auto"/>
          <w:sz w:val="20"/>
          <w:szCs w:val="20"/>
        </w:rPr>
        <w:t>dget has been decreased from R2</w:t>
      </w:r>
      <w:r w:rsidR="00B66C18" w:rsidRPr="0048047E">
        <w:rPr>
          <w:color w:val="auto"/>
          <w:sz w:val="20"/>
          <w:szCs w:val="20"/>
        </w:rPr>
        <w:t>,</w:t>
      </w:r>
      <w:r w:rsidR="00F42573" w:rsidRPr="0048047E">
        <w:rPr>
          <w:color w:val="auto"/>
          <w:sz w:val="20"/>
          <w:szCs w:val="20"/>
        </w:rPr>
        <w:t>1</w:t>
      </w:r>
      <w:r w:rsidRPr="0048047E">
        <w:rPr>
          <w:color w:val="auto"/>
          <w:sz w:val="20"/>
          <w:szCs w:val="20"/>
        </w:rPr>
        <w:t xml:space="preserve"> billion in t</w:t>
      </w:r>
      <w:r w:rsidR="00F42573" w:rsidRPr="0048047E">
        <w:rPr>
          <w:color w:val="auto"/>
          <w:sz w:val="20"/>
          <w:szCs w:val="20"/>
        </w:rPr>
        <w:t>he 2019/20</w:t>
      </w:r>
      <w:r w:rsidR="00B66C18" w:rsidRPr="0048047E">
        <w:rPr>
          <w:color w:val="auto"/>
          <w:sz w:val="20"/>
          <w:szCs w:val="20"/>
        </w:rPr>
        <w:t xml:space="preserve"> financial year to R1,</w:t>
      </w:r>
      <w:r w:rsidR="00F42573" w:rsidRPr="0048047E">
        <w:rPr>
          <w:color w:val="auto"/>
          <w:sz w:val="20"/>
          <w:szCs w:val="20"/>
        </w:rPr>
        <w:t>99 billion in the 2020</w:t>
      </w:r>
      <w:r w:rsidRPr="0048047E">
        <w:rPr>
          <w:color w:val="auto"/>
          <w:sz w:val="20"/>
          <w:szCs w:val="20"/>
        </w:rPr>
        <w:t>/</w:t>
      </w:r>
      <w:r w:rsidR="00F42573" w:rsidRPr="0048047E">
        <w:rPr>
          <w:color w:val="auto"/>
          <w:sz w:val="20"/>
          <w:szCs w:val="20"/>
        </w:rPr>
        <w:t>2</w:t>
      </w:r>
      <w:r w:rsidRPr="0048047E">
        <w:rPr>
          <w:color w:val="auto"/>
          <w:sz w:val="20"/>
          <w:szCs w:val="20"/>
        </w:rPr>
        <w:t>1 financial y</w:t>
      </w:r>
      <w:r w:rsidR="00F42573" w:rsidRPr="0048047E">
        <w:rPr>
          <w:color w:val="auto"/>
          <w:sz w:val="20"/>
          <w:szCs w:val="20"/>
        </w:rPr>
        <w:t>ear, ade</w:t>
      </w:r>
      <w:r w:rsidR="00B66C18" w:rsidRPr="0048047E">
        <w:rPr>
          <w:color w:val="auto"/>
          <w:sz w:val="20"/>
          <w:szCs w:val="20"/>
        </w:rPr>
        <w:t>crease of 5,</w:t>
      </w:r>
      <w:r w:rsidR="00F42573" w:rsidRPr="0048047E">
        <w:rPr>
          <w:color w:val="auto"/>
          <w:sz w:val="20"/>
          <w:szCs w:val="20"/>
        </w:rPr>
        <w:t>2</w:t>
      </w:r>
      <w:r w:rsidR="00B66C18" w:rsidRPr="0048047E">
        <w:rPr>
          <w:color w:val="auto"/>
          <w:sz w:val="20"/>
          <w:szCs w:val="20"/>
        </w:rPr>
        <w:t>%;</w:t>
      </w:r>
      <w:r w:rsidRPr="0048047E">
        <w:rPr>
          <w:color w:val="auto"/>
          <w:sz w:val="20"/>
          <w:szCs w:val="20"/>
        </w:rPr>
        <w:t xml:space="preserve"> however, in real terms</w:t>
      </w:r>
      <w:r w:rsidR="00B66C18" w:rsidRPr="0048047E">
        <w:rPr>
          <w:color w:val="auto"/>
          <w:sz w:val="20"/>
          <w:szCs w:val="20"/>
        </w:rPr>
        <w:t>,</w:t>
      </w:r>
      <w:r w:rsidRPr="0048047E">
        <w:rPr>
          <w:color w:val="auto"/>
          <w:sz w:val="20"/>
          <w:szCs w:val="20"/>
        </w:rPr>
        <w:t xml:space="preserve"> a</w:t>
      </w:r>
      <w:r w:rsidR="00F42573" w:rsidRPr="0048047E">
        <w:rPr>
          <w:color w:val="auto"/>
          <w:sz w:val="20"/>
          <w:szCs w:val="20"/>
        </w:rPr>
        <w:t xml:space="preserve"> decrease </w:t>
      </w:r>
      <w:r w:rsidRPr="0048047E">
        <w:rPr>
          <w:color w:val="auto"/>
          <w:sz w:val="20"/>
          <w:szCs w:val="20"/>
        </w:rPr>
        <w:t>9</w:t>
      </w:r>
      <w:r w:rsidR="00F42573" w:rsidRPr="0048047E">
        <w:rPr>
          <w:color w:val="auto"/>
          <w:sz w:val="20"/>
          <w:szCs w:val="20"/>
        </w:rPr>
        <w:t>,2</w:t>
      </w:r>
      <w:r w:rsidR="00B66C18" w:rsidRPr="0048047E">
        <w:rPr>
          <w:color w:val="auto"/>
          <w:sz w:val="20"/>
          <w:szCs w:val="20"/>
        </w:rPr>
        <w:t>%</w:t>
      </w:r>
      <w:r w:rsidRPr="0048047E">
        <w:rPr>
          <w:color w:val="auto"/>
          <w:sz w:val="20"/>
          <w:szCs w:val="20"/>
        </w:rPr>
        <w:t>.</w:t>
      </w:r>
    </w:p>
    <w:p w:rsidR="007D7963" w:rsidRPr="0048047E" w:rsidRDefault="007D7963" w:rsidP="0048047E">
      <w:pPr>
        <w:pStyle w:val="Default"/>
        <w:rPr>
          <w:color w:val="auto"/>
          <w:sz w:val="20"/>
          <w:szCs w:val="20"/>
        </w:rPr>
      </w:pPr>
    </w:p>
    <w:p w:rsidR="007D7963" w:rsidRPr="0048047E" w:rsidRDefault="007D7963" w:rsidP="0048047E">
      <w:pPr>
        <w:numPr>
          <w:ilvl w:val="3"/>
          <w:numId w:val="2"/>
        </w:numPr>
        <w:spacing w:line="240" w:lineRule="auto"/>
        <w:rPr>
          <w:rFonts w:ascii="Arial" w:hAnsi="Arial" w:cs="Arial"/>
          <w:b/>
          <w:sz w:val="20"/>
          <w:szCs w:val="20"/>
        </w:rPr>
      </w:pPr>
      <w:r w:rsidRPr="0048047E">
        <w:rPr>
          <w:rFonts w:ascii="Arial" w:hAnsi="Arial" w:cs="Arial"/>
          <w:b/>
          <w:sz w:val="20"/>
          <w:szCs w:val="20"/>
        </w:rPr>
        <w:t xml:space="preserve">Consumer and Corporate Regulation </w:t>
      </w:r>
    </w:p>
    <w:p w:rsidR="007D7963" w:rsidRPr="0048047E" w:rsidRDefault="007D7963" w:rsidP="0048047E">
      <w:pPr>
        <w:pStyle w:val="Default"/>
        <w:jc w:val="both"/>
        <w:rPr>
          <w:color w:val="auto"/>
          <w:sz w:val="20"/>
          <w:szCs w:val="20"/>
        </w:rPr>
      </w:pPr>
      <w:r w:rsidRPr="0048047E">
        <w:rPr>
          <w:color w:val="auto"/>
          <w:sz w:val="20"/>
          <w:szCs w:val="20"/>
        </w:rPr>
        <w:t xml:space="preserve">The programme’s budget </w:t>
      </w:r>
      <w:r w:rsidRPr="0048047E">
        <w:rPr>
          <w:sz w:val="20"/>
          <w:szCs w:val="20"/>
        </w:rPr>
        <w:t>for the 2020/21 finan</w:t>
      </w:r>
      <w:r w:rsidR="00767710" w:rsidRPr="0048047E">
        <w:rPr>
          <w:sz w:val="20"/>
          <w:szCs w:val="20"/>
        </w:rPr>
        <w:t>cial year i</w:t>
      </w:r>
      <w:r w:rsidR="00F42573" w:rsidRPr="0048047E">
        <w:rPr>
          <w:sz w:val="20"/>
          <w:szCs w:val="20"/>
        </w:rPr>
        <w:t>s</w:t>
      </w:r>
      <w:r w:rsidRPr="0048047E">
        <w:rPr>
          <w:sz w:val="20"/>
          <w:szCs w:val="20"/>
        </w:rPr>
        <w:t xml:space="preserve"> R</w:t>
      </w:r>
      <w:r w:rsidR="0014594F" w:rsidRPr="0048047E">
        <w:rPr>
          <w:sz w:val="20"/>
          <w:szCs w:val="20"/>
        </w:rPr>
        <w:t>3</w:t>
      </w:r>
      <w:r w:rsidRPr="0048047E">
        <w:rPr>
          <w:sz w:val="20"/>
          <w:szCs w:val="20"/>
        </w:rPr>
        <w:t>42,3 million. The budget increased by 0,</w:t>
      </w:r>
      <w:r w:rsidR="00F42573" w:rsidRPr="0048047E">
        <w:rPr>
          <w:sz w:val="20"/>
          <w:szCs w:val="20"/>
        </w:rPr>
        <w:t>8% in nominal terms;</w:t>
      </w:r>
      <w:r w:rsidRPr="0048047E">
        <w:rPr>
          <w:sz w:val="20"/>
          <w:szCs w:val="20"/>
        </w:rPr>
        <w:t xml:space="preserve"> however, in real terms</w:t>
      </w:r>
      <w:r w:rsidR="00F42573" w:rsidRPr="0048047E">
        <w:rPr>
          <w:sz w:val="20"/>
          <w:szCs w:val="20"/>
        </w:rPr>
        <w:t>, it decreased</w:t>
      </w:r>
      <w:r w:rsidRPr="0048047E">
        <w:rPr>
          <w:sz w:val="20"/>
          <w:szCs w:val="20"/>
        </w:rPr>
        <w:t xml:space="preserve">by </w:t>
      </w:r>
      <w:r w:rsidR="00F42573" w:rsidRPr="0048047E">
        <w:rPr>
          <w:sz w:val="20"/>
          <w:szCs w:val="20"/>
        </w:rPr>
        <w:t>3,5%</w:t>
      </w:r>
      <w:r w:rsidRPr="0048047E">
        <w:rPr>
          <w:sz w:val="20"/>
          <w:szCs w:val="20"/>
        </w:rPr>
        <w:t>.</w:t>
      </w:r>
      <w:r w:rsidRPr="0048047E">
        <w:rPr>
          <w:color w:val="auto"/>
          <w:sz w:val="20"/>
          <w:szCs w:val="20"/>
        </w:rPr>
        <w:t>Within this programme</w:t>
      </w:r>
      <w:r w:rsidR="00F42573" w:rsidRPr="0048047E">
        <w:rPr>
          <w:color w:val="auto"/>
          <w:sz w:val="20"/>
          <w:szCs w:val="20"/>
        </w:rPr>
        <w:t>,</w:t>
      </w:r>
      <w:r w:rsidRPr="0048047E">
        <w:rPr>
          <w:color w:val="auto"/>
          <w:sz w:val="20"/>
          <w:szCs w:val="20"/>
        </w:rPr>
        <w:t xml:space="preserve"> there are three sub-programmes, namely: Policy and Legislative Development; Enforcement and Compliance; and Regulatory Services</w:t>
      </w:r>
      <w:r w:rsidR="00F42573" w:rsidRPr="0048047E">
        <w:rPr>
          <w:color w:val="auto"/>
          <w:sz w:val="20"/>
          <w:szCs w:val="20"/>
        </w:rPr>
        <w:t>.</w:t>
      </w:r>
    </w:p>
    <w:p w:rsidR="007D7963" w:rsidRPr="0048047E" w:rsidRDefault="007D7963" w:rsidP="0048047E">
      <w:pPr>
        <w:pStyle w:val="Default"/>
        <w:rPr>
          <w:color w:val="auto"/>
          <w:sz w:val="20"/>
          <w:szCs w:val="20"/>
        </w:rPr>
      </w:pPr>
    </w:p>
    <w:p w:rsidR="007D7963" w:rsidRPr="0048047E" w:rsidRDefault="007D7963" w:rsidP="0048047E">
      <w:pPr>
        <w:pStyle w:val="Default"/>
        <w:jc w:val="both"/>
        <w:rPr>
          <w:color w:val="auto"/>
          <w:sz w:val="20"/>
          <w:szCs w:val="20"/>
        </w:rPr>
      </w:pPr>
      <w:r w:rsidRPr="0048047E">
        <w:rPr>
          <w:color w:val="auto"/>
          <w:sz w:val="20"/>
          <w:szCs w:val="20"/>
        </w:rPr>
        <w:t xml:space="preserve">The Regulatory </w:t>
      </w:r>
      <w:r w:rsidR="00F42573" w:rsidRPr="0048047E">
        <w:rPr>
          <w:color w:val="auto"/>
          <w:sz w:val="20"/>
          <w:szCs w:val="20"/>
        </w:rPr>
        <w:t xml:space="preserve">Services </w:t>
      </w:r>
      <w:r w:rsidR="00767710" w:rsidRPr="0048047E">
        <w:rPr>
          <w:color w:val="auto"/>
          <w:sz w:val="20"/>
          <w:szCs w:val="20"/>
        </w:rPr>
        <w:t>sub-programme i</w:t>
      </w:r>
      <w:r w:rsidRPr="0048047E">
        <w:rPr>
          <w:color w:val="auto"/>
          <w:sz w:val="20"/>
          <w:szCs w:val="20"/>
        </w:rPr>
        <w:t>s the largest of the three sub-programmes in terms of b</w:t>
      </w:r>
      <w:r w:rsidR="00F42573" w:rsidRPr="0048047E">
        <w:rPr>
          <w:color w:val="auto"/>
          <w:sz w:val="20"/>
          <w:szCs w:val="20"/>
        </w:rPr>
        <w:t>udget allocation as it comprised</w:t>
      </w:r>
      <w:r w:rsidRPr="0048047E">
        <w:rPr>
          <w:color w:val="auto"/>
          <w:sz w:val="20"/>
          <w:szCs w:val="20"/>
        </w:rPr>
        <w:t xml:space="preserve"> transfers to the regulatory entities. The Consumer and Corporate Regulation Programme is supported and partly implemented through the Department’s regulatory entities</w:t>
      </w:r>
      <w:r w:rsidR="00F42573" w:rsidRPr="0048047E">
        <w:rPr>
          <w:color w:val="auto"/>
          <w:sz w:val="20"/>
          <w:szCs w:val="20"/>
        </w:rPr>
        <w:t>, namely:</w:t>
      </w:r>
      <w:r w:rsidRPr="0048047E">
        <w:rPr>
          <w:color w:val="auto"/>
          <w:sz w:val="20"/>
          <w:szCs w:val="20"/>
        </w:rPr>
        <w:t xml:space="preserve">the National Credit Regulator (NCR), </w:t>
      </w:r>
      <w:r w:rsidR="00F42573" w:rsidRPr="0048047E">
        <w:rPr>
          <w:color w:val="auto"/>
          <w:sz w:val="20"/>
          <w:szCs w:val="20"/>
        </w:rPr>
        <w:t xml:space="preserve">the </w:t>
      </w:r>
      <w:r w:rsidRPr="0048047E">
        <w:rPr>
          <w:color w:val="auto"/>
          <w:sz w:val="20"/>
          <w:szCs w:val="20"/>
        </w:rPr>
        <w:t>National Gambling Board,</w:t>
      </w:r>
      <w:r w:rsidR="00F42573" w:rsidRPr="0048047E">
        <w:rPr>
          <w:color w:val="auto"/>
          <w:sz w:val="20"/>
          <w:szCs w:val="20"/>
        </w:rPr>
        <w:t xml:space="preserve"> the National Lotteries Commission (NLC),the </w:t>
      </w:r>
      <w:r w:rsidRPr="0048047E">
        <w:rPr>
          <w:color w:val="auto"/>
          <w:sz w:val="20"/>
          <w:szCs w:val="20"/>
        </w:rPr>
        <w:t xml:space="preserve">National Consumer Tribunal, </w:t>
      </w:r>
      <w:r w:rsidR="00F42573" w:rsidRPr="0048047E">
        <w:rPr>
          <w:color w:val="auto"/>
          <w:sz w:val="20"/>
          <w:szCs w:val="20"/>
        </w:rPr>
        <w:t xml:space="preserve">the </w:t>
      </w:r>
      <w:r w:rsidRPr="0048047E">
        <w:rPr>
          <w:color w:val="auto"/>
          <w:sz w:val="20"/>
          <w:szCs w:val="20"/>
        </w:rPr>
        <w:t xml:space="preserve">National Consumer Commission (NCC), </w:t>
      </w:r>
      <w:r w:rsidR="00F42573" w:rsidRPr="0048047E">
        <w:rPr>
          <w:color w:val="auto"/>
          <w:sz w:val="20"/>
          <w:szCs w:val="20"/>
        </w:rPr>
        <w:t xml:space="preserve">the Companies and Intellectual Property Commission (CIPC) </w:t>
      </w:r>
      <w:r w:rsidRPr="0048047E">
        <w:rPr>
          <w:color w:val="auto"/>
          <w:sz w:val="20"/>
          <w:szCs w:val="20"/>
        </w:rPr>
        <w:t xml:space="preserve">and the Companies Tribunal (CT). </w:t>
      </w:r>
    </w:p>
    <w:p w:rsidR="00D31975" w:rsidRPr="0048047E" w:rsidRDefault="00D31975" w:rsidP="0048047E">
      <w:pPr>
        <w:pStyle w:val="Default"/>
        <w:rPr>
          <w:color w:val="auto"/>
          <w:sz w:val="20"/>
          <w:szCs w:val="20"/>
        </w:rPr>
      </w:pPr>
    </w:p>
    <w:p w:rsidR="007D7963" w:rsidRPr="0048047E" w:rsidRDefault="007D7963" w:rsidP="0048047E">
      <w:pPr>
        <w:numPr>
          <w:ilvl w:val="3"/>
          <w:numId w:val="2"/>
        </w:numPr>
        <w:spacing w:line="240" w:lineRule="auto"/>
        <w:rPr>
          <w:rFonts w:ascii="Arial" w:hAnsi="Arial" w:cs="Arial"/>
          <w:b/>
          <w:sz w:val="20"/>
          <w:szCs w:val="20"/>
        </w:rPr>
      </w:pPr>
      <w:r w:rsidRPr="0048047E">
        <w:rPr>
          <w:rFonts w:ascii="Arial" w:hAnsi="Arial" w:cs="Arial"/>
          <w:b/>
          <w:sz w:val="20"/>
          <w:szCs w:val="20"/>
        </w:rPr>
        <w:t xml:space="preserve">Industrial Financing </w:t>
      </w:r>
    </w:p>
    <w:p w:rsidR="007D7963" w:rsidRPr="0048047E" w:rsidRDefault="007D7963" w:rsidP="0048047E">
      <w:pPr>
        <w:pStyle w:val="Default"/>
        <w:jc w:val="both"/>
        <w:rPr>
          <w:color w:val="auto"/>
          <w:sz w:val="20"/>
          <w:szCs w:val="20"/>
        </w:rPr>
      </w:pPr>
      <w:r w:rsidRPr="0048047E">
        <w:rPr>
          <w:color w:val="auto"/>
          <w:sz w:val="20"/>
          <w:szCs w:val="20"/>
        </w:rPr>
        <w:t>This programme</w:t>
      </w:r>
      <w:r w:rsidR="00F42573" w:rsidRPr="0048047E">
        <w:rPr>
          <w:color w:val="auto"/>
          <w:sz w:val="20"/>
          <w:szCs w:val="20"/>
        </w:rPr>
        <w:t>, along with the Industrial Competitiveness and Growth Programme</w:t>
      </w:r>
      <w:r w:rsidR="00767710" w:rsidRPr="0048047E">
        <w:rPr>
          <w:color w:val="auto"/>
          <w:sz w:val="20"/>
          <w:szCs w:val="20"/>
        </w:rPr>
        <w:t xml:space="preserve"> captures</w:t>
      </w:r>
      <w:r w:rsidRPr="0048047E">
        <w:rPr>
          <w:color w:val="auto"/>
          <w:sz w:val="20"/>
          <w:szCs w:val="20"/>
        </w:rPr>
        <w:t xml:space="preserve"> the core mandate of the D</w:t>
      </w:r>
      <w:r w:rsidR="00F42573" w:rsidRPr="0048047E">
        <w:rPr>
          <w:color w:val="auto"/>
          <w:sz w:val="20"/>
          <w:szCs w:val="20"/>
        </w:rPr>
        <w:t>TIC</w:t>
      </w:r>
      <w:r w:rsidR="006A24FA" w:rsidRPr="0048047E">
        <w:rPr>
          <w:color w:val="auto"/>
          <w:sz w:val="20"/>
          <w:szCs w:val="20"/>
        </w:rPr>
        <w:t>. T</w:t>
      </w:r>
      <w:r w:rsidR="00767710" w:rsidRPr="0048047E">
        <w:rPr>
          <w:color w:val="auto"/>
          <w:sz w:val="20"/>
          <w:szCs w:val="20"/>
        </w:rPr>
        <w:t>his i</w:t>
      </w:r>
      <w:r w:rsidRPr="0048047E">
        <w:rPr>
          <w:color w:val="auto"/>
          <w:sz w:val="20"/>
          <w:szCs w:val="20"/>
        </w:rPr>
        <w:t>s the l</w:t>
      </w:r>
      <w:r w:rsidR="006A24FA" w:rsidRPr="0048047E">
        <w:rPr>
          <w:color w:val="auto"/>
          <w:sz w:val="20"/>
          <w:szCs w:val="20"/>
        </w:rPr>
        <w:t>a</w:t>
      </w:r>
      <w:r w:rsidR="00767710" w:rsidRPr="0048047E">
        <w:rPr>
          <w:color w:val="auto"/>
          <w:sz w:val="20"/>
          <w:szCs w:val="20"/>
        </w:rPr>
        <w:t>rgest programme, which accounts</w:t>
      </w:r>
      <w:r w:rsidR="006A24FA" w:rsidRPr="0048047E">
        <w:rPr>
          <w:color w:val="auto"/>
          <w:sz w:val="20"/>
          <w:szCs w:val="20"/>
        </w:rPr>
        <w:t xml:space="preserve"> for approximately 55%</w:t>
      </w:r>
      <w:r w:rsidRPr="0048047E">
        <w:rPr>
          <w:color w:val="auto"/>
          <w:sz w:val="20"/>
          <w:szCs w:val="20"/>
        </w:rPr>
        <w:t xml:space="preserve"> of the total budget. For the 2020/21 financial year, the Industrial Financing </w:t>
      </w:r>
      <w:r w:rsidR="006A24FA" w:rsidRPr="0048047E">
        <w:rPr>
          <w:color w:val="auto"/>
          <w:sz w:val="20"/>
          <w:szCs w:val="20"/>
        </w:rPr>
        <w:t xml:space="preserve">Programme’s </w:t>
      </w:r>
      <w:r w:rsidRPr="0048047E">
        <w:rPr>
          <w:color w:val="auto"/>
          <w:sz w:val="20"/>
          <w:szCs w:val="20"/>
        </w:rPr>
        <w:t>tot</w:t>
      </w:r>
      <w:r w:rsidR="00767710" w:rsidRPr="0048047E">
        <w:rPr>
          <w:color w:val="auto"/>
          <w:sz w:val="20"/>
          <w:szCs w:val="20"/>
        </w:rPr>
        <w:t>al budget allocation i</w:t>
      </w:r>
      <w:r w:rsidRPr="0048047E">
        <w:rPr>
          <w:color w:val="auto"/>
          <w:sz w:val="20"/>
          <w:szCs w:val="20"/>
        </w:rPr>
        <w:t>s R6,0</w:t>
      </w:r>
      <w:r w:rsidR="006A24FA" w:rsidRPr="0048047E">
        <w:rPr>
          <w:color w:val="auto"/>
          <w:sz w:val="20"/>
          <w:szCs w:val="20"/>
        </w:rPr>
        <w:t>6</w:t>
      </w:r>
      <w:r w:rsidRPr="0048047E">
        <w:rPr>
          <w:color w:val="auto"/>
          <w:sz w:val="20"/>
          <w:szCs w:val="20"/>
        </w:rPr>
        <w:t xml:space="preserve"> billion. This </w:t>
      </w:r>
      <w:r w:rsidR="00767710" w:rsidRPr="0048047E">
        <w:rPr>
          <w:color w:val="auto"/>
          <w:sz w:val="20"/>
          <w:szCs w:val="20"/>
        </w:rPr>
        <w:t>i</w:t>
      </w:r>
      <w:r w:rsidR="006A24FA" w:rsidRPr="0048047E">
        <w:rPr>
          <w:color w:val="auto"/>
          <w:sz w:val="20"/>
          <w:szCs w:val="20"/>
        </w:rPr>
        <w:t>s</w:t>
      </w:r>
      <w:r w:rsidRPr="0048047E">
        <w:rPr>
          <w:color w:val="auto"/>
          <w:sz w:val="20"/>
          <w:szCs w:val="20"/>
        </w:rPr>
        <w:t xml:space="preserve"> a </w:t>
      </w:r>
      <w:r w:rsidR="006A24FA" w:rsidRPr="0048047E">
        <w:rPr>
          <w:color w:val="auto"/>
          <w:sz w:val="20"/>
          <w:szCs w:val="20"/>
        </w:rPr>
        <w:t>1,78%</w:t>
      </w:r>
      <w:r w:rsidRPr="0048047E">
        <w:rPr>
          <w:color w:val="auto"/>
          <w:sz w:val="20"/>
          <w:szCs w:val="20"/>
        </w:rPr>
        <w:t xml:space="preserve"> increase in nominal terms and a 2,52</w:t>
      </w:r>
      <w:r w:rsidR="006A24FA" w:rsidRPr="0048047E">
        <w:rPr>
          <w:color w:val="auto"/>
          <w:sz w:val="20"/>
          <w:szCs w:val="20"/>
        </w:rPr>
        <w:t>%</w:t>
      </w:r>
      <w:r w:rsidRPr="0048047E">
        <w:rPr>
          <w:color w:val="auto"/>
          <w:sz w:val="20"/>
          <w:szCs w:val="20"/>
        </w:rPr>
        <w:t xml:space="preserve"> decrease in real terms. Over the next three financial years, the budget allocation for this programme w</w:t>
      </w:r>
      <w:r w:rsidR="00767710" w:rsidRPr="0048047E">
        <w:rPr>
          <w:color w:val="auto"/>
          <w:sz w:val="20"/>
          <w:szCs w:val="20"/>
        </w:rPr>
        <w:t>ill</w:t>
      </w:r>
      <w:r w:rsidRPr="0048047E">
        <w:rPr>
          <w:color w:val="auto"/>
          <w:sz w:val="20"/>
          <w:szCs w:val="20"/>
        </w:rPr>
        <w:t xml:space="preserve"> decrease by an average of 8,1</w:t>
      </w:r>
      <w:r w:rsidR="006A24FA" w:rsidRPr="0048047E">
        <w:rPr>
          <w:color w:val="auto"/>
          <w:sz w:val="20"/>
          <w:szCs w:val="20"/>
        </w:rPr>
        <w:t>%</w:t>
      </w:r>
      <w:r w:rsidR="00767710" w:rsidRPr="0048047E">
        <w:rPr>
          <w:color w:val="auto"/>
          <w:sz w:val="20"/>
          <w:szCs w:val="20"/>
        </w:rPr>
        <w:t>. This i</w:t>
      </w:r>
      <w:r w:rsidRPr="0048047E">
        <w:rPr>
          <w:color w:val="auto"/>
          <w:sz w:val="20"/>
          <w:szCs w:val="20"/>
        </w:rPr>
        <w:t>s of conce</w:t>
      </w:r>
      <w:r w:rsidR="006A24FA" w:rsidRPr="0048047E">
        <w:rPr>
          <w:color w:val="auto"/>
          <w:sz w:val="20"/>
          <w:szCs w:val="20"/>
        </w:rPr>
        <w:t>r</w:t>
      </w:r>
      <w:r w:rsidR="00767710" w:rsidRPr="0048047E">
        <w:rPr>
          <w:color w:val="auto"/>
          <w:sz w:val="20"/>
          <w:szCs w:val="20"/>
        </w:rPr>
        <w:t>n particularly as the economy i</w:t>
      </w:r>
      <w:r w:rsidRPr="0048047E">
        <w:rPr>
          <w:color w:val="auto"/>
          <w:sz w:val="20"/>
          <w:szCs w:val="20"/>
        </w:rPr>
        <w:t xml:space="preserve">s expected to have sluggish growth over the same period. In the absence of robust growth, incentives act as a tool </w:t>
      </w:r>
      <w:r w:rsidR="006A24FA" w:rsidRPr="0048047E">
        <w:rPr>
          <w:color w:val="auto"/>
          <w:sz w:val="20"/>
          <w:szCs w:val="20"/>
        </w:rPr>
        <w:t xml:space="preserve">or a catalyst </w:t>
      </w:r>
      <w:r w:rsidRPr="0048047E">
        <w:rPr>
          <w:color w:val="auto"/>
          <w:sz w:val="20"/>
          <w:szCs w:val="20"/>
        </w:rPr>
        <w:t>to</w:t>
      </w:r>
      <w:r w:rsidR="006A24FA" w:rsidRPr="0048047E">
        <w:rPr>
          <w:color w:val="auto"/>
          <w:sz w:val="20"/>
          <w:szCs w:val="20"/>
        </w:rPr>
        <w:t xml:space="preserve"> attract investment that retains </w:t>
      </w:r>
      <w:r w:rsidRPr="0048047E">
        <w:rPr>
          <w:color w:val="auto"/>
          <w:sz w:val="20"/>
          <w:szCs w:val="20"/>
        </w:rPr>
        <w:t>and create</w:t>
      </w:r>
      <w:r w:rsidR="006A24FA" w:rsidRPr="0048047E">
        <w:rPr>
          <w:color w:val="auto"/>
          <w:sz w:val="20"/>
          <w:szCs w:val="20"/>
        </w:rPr>
        <w:t>s</w:t>
      </w:r>
      <w:r w:rsidRPr="0048047E">
        <w:rPr>
          <w:color w:val="auto"/>
          <w:sz w:val="20"/>
          <w:szCs w:val="20"/>
        </w:rPr>
        <w:t xml:space="preserve"> jobs. </w:t>
      </w:r>
    </w:p>
    <w:p w:rsidR="00D31975" w:rsidRPr="0048047E" w:rsidRDefault="00D31975" w:rsidP="0048047E">
      <w:pPr>
        <w:pStyle w:val="Default"/>
        <w:rPr>
          <w:color w:val="auto"/>
          <w:sz w:val="20"/>
          <w:szCs w:val="20"/>
        </w:rPr>
      </w:pPr>
    </w:p>
    <w:p w:rsidR="007D7963" w:rsidRPr="0048047E" w:rsidRDefault="007D7963" w:rsidP="0048047E">
      <w:pPr>
        <w:pStyle w:val="Default"/>
        <w:jc w:val="both"/>
        <w:rPr>
          <w:color w:val="auto"/>
          <w:sz w:val="20"/>
          <w:szCs w:val="20"/>
        </w:rPr>
      </w:pPr>
      <w:r w:rsidRPr="0048047E">
        <w:rPr>
          <w:color w:val="auto"/>
          <w:sz w:val="20"/>
          <w:szCs w:val="20"/>
        </w:rPr>
        <w:t xml:space="preserve">The sub-programmes of </w:t>
      </w:r>
      <w:r w:rsidR="00767710" w:rsidRPr="0048047E">
        <w:rPr>
          <w:color w:val="auto"/>
          <w:sz w:val="20"/>
          <w:szCs w:val="20"/>
        </w:rPr>
        <w:t xml:space="preserve">the </w:t>
      </w:r>
      <w:r w:rsidRPr="0048047E">
        <w:rPr>
          <w:color w:val="auto"/>
          <w:sz w:val="20"/>
          <w:szCs w:val="20"/>
        </w:rPr>
        <w:t xml:space="preserve">Industrial Financing </w:t>
      </w:r>
      <w:r w:rsidR="00767710" w:rsidRPr="0048047E">
        <w:rPr>
          <w:color w:val="auto"/>
          <w:sz w:val="20"/>
          <w:szCs w:val="20"/>
        </w:rPr>
        <w:t xml:space="preserve">Programme </w:t>
      </w:r>
      <w:r w:rsidRPr="0048047E">
        <w:rPr>
          <w:color w:val="auto"/>
          <w:sz w:val="20"/>
          <w:szCs w:val="20"/>
        </w:rPr>
        <w:t>are Broadening Particip</w:t>
      </w:r>
      <w:r w:rsidR="006A24FA" w:rsidRPr="0048047E">
        <w:rPr>
          <w:color w:val="auto"/>
          <w:sz w:val="20"/>
          <w:szCs w:val="20"/>
        </w:rPr>
        <w:t>ation and Industrial Incentives; Manufacturing Incentives; Services Investment Incentives;</w:t>
      </w:r>
      <w:r w:rsidRPr="0048047E">
        <w:rPr>
          <w:color w:val="auto"/>
          <w:sz w:val="20"/>
          <w:szCs w:val="20"/>
        </w:rPr>
        <w:t xml:space="preserve"> In</w:t>
      </w:r>
      <w:r w:rsidR="006A24FA" w:rsidRPr="0048047E">
        <w:rPr>
          <w:color w:val="auto"/>
          <w:sz w:val="20"/>
          <w:szCs w:val="20"/>
        </w:rPr>
        <w:t>frastructure Investment Support;Product and Systems Development;</w:t>
      </w:r>
      <w:r w:rsidRPr="0048047E">
        <w:rPr>
          <w:color w:val="auto"/>
          <w:sz w:val="20"/>
          <w:szCs w:val="20"/>
        </w:rPr>
        <w:t xml:space="preserve"> and Strategic Partnership and Customer Care. </w:t>
      </w:r>
    </w:p>
    <w:p w:rsidR="00D31975" w:rsidRPr="0048047E" w:rsidRDefault="00D31975" w:rsidP="0048047E">
      <w:pPr>
        <w:pStyle w:val="Default"/>
        <w:rPr>
          <w:color w:val="auto"/>
          <w:sz w:val="20"/>
          <w:szCs w:val="20"/>
        </w:rPr>
      </w:pPr>
    </w:p>
    <w:p w:rsidR="007D7963" w:rsidRPr="0048047E" w:rsidRDefault="007D7963" w:rsidP="0048047E">
      <w:pPr>
        <w:numPr>
          <w:ilvl w:val="3"/>
          <w:numId w:val="2"/>
        </w:numPr>
        <w:spacing w:line="240" w:lineRule="auto"/>
        <w:rPr>
          <w:rFonts w:ascii="Arial" w:hAnsi="Arial" w:cs="Arial"/>
          <w:b/>
          <w:sz w:val="20"/>
          <w:szCs w:val="20"/>
        </w:rPr>
      </w:pPr>
      <w:r w:rsidRPr="0048047E">
        <w:rPr>
          <w:rFonts w:ascii="Arial" w:hAnsi="Arial" w:cs="Arial"/>
          <w:b/>
          <w:sz w:val="20"/>
          <w:szCs w:val="20"/>
        </w:rPr>
        <w:t xml:space="preserve">Export Development, Promotion and Outward Investments </w:t>
      </w:r>
    </w:p>
    <w:p w:rsidR="006A24FA" w:rsidRPr="0048047E" w:rsidRDefault="007D7963" w:rsidP="0048047E">
      <w:pPr>
        <w:pStyle w:val="Default"/>
        <w:jc w:val="both"/>
        <w:rPr>
          <w:sz w:val="20"/>
          <w:szCs w:val="20"/>
        </w:rPr>
      </w:pPr>
      <w:r w:rsidRPr="0048047E">
        <w:rPr>
          <w:color w:val="auto"/>
          <w:sz w:val="20"/>
          <w:szCs w:val="20"/>
        </w:rPr>
        <w:t>With a programme budget of R456,7 million for the 2020/21 financ</w:t>
      </w:r>
      <w:r w:rsidR="006A24FA" w:rsidRPr="0048047E">
        <w:rPr>
          <w:color w:val="auto"/>
          <w:sz w:val="20"/>
          <w:szCs w:val="20"/>
        </w:rPr>
        <w:t>ial year, the program</w:t>
      </w:r>
      <w:r w:rsidR="00767710" w:rsidRPr="0048047E">
        <w:rPr>
          <w:color w:val="auto"/>
          <w:sz w:val="20"/>
          <w:szCs w:val="20"/>
        </w:rPr>
        <w:t>me accounts</w:t>
      </w:r>
      <w:r w:rsidRPr="0048047E">
        <w:rPr>
          <w:color w:val="auto"/>
          <w:sz w:val="20"/>
          <w:szCs w:val="20"/>
        </w:rPr>
        <w:t>for 4,1</w:t>
      </w:r>
      <w:r w:rsidR="006A24FA" w:rsidRPr="0048047E">
        <w:rPr>
          <w:color w:val="auto"/>
          <w:sz w:val="20"/>
          <w:szCs w:val="20"/>
        </w:rPr>
        <w:t>%</w:t>
      </w:r>
      <w:r w:rsidRPr="0048047E">
        <w:rPr>
          <w:color w:val="auto"/>
          <w:sz w:val="20"/>
          <w:szCs w:val="20"/>
        </w:rPr>
        <w:t xml:space="preserve"> of the total budget. In real terms, the budget increased by 0,75</w:t>
      </w:r>
      <w:r w:rsidR="006A24FA" w:rsidRPr="0048047E">
        <w:rPr>
          <w:color w:val="auto"/>
          <w:sz w:val="20"/>
          <w:szCs w:val="20"/>
        </w:rPr>
        <w:t>%</w:t>
      </w:r>
      <w:r w:rsidRPr="0048047E">
        <w:rPr>
          <w:color w:val="auto"/>
          <w:sz w:val="20"/>
          <w:szCs w:val="20"/>
        </w:rPr>
        <w:t xml:space="preserve"> fromR440,7 million in the previous financial year. </w:t>
      </w:r>
      <w:r w:rsidR="006A24FA" w:rsidRPr="0048047E">
        <w:rPr>
          <w:sz w:val="20"/>
          <w:szCs w:val="20"/>
        </w:rPr>
        <w:t xml:space="preserve">This programme’s sub-programmes are Trade Invest Africa; Export Promotion and Marketing; Trade and Investment; Foreign Services Management Unit; and Export Development and Support. </w:t>
      </w:r>
    </w:p>
    <w:p w:rsidR="006A24FA" w:rsidRPr="0048047E" w:rsidRDefault="006A24FA" w:rsidP="0048047E">
      <w:pPr>
        <w:spacing w:line="240" w:lineRule="auto"/>
        <w:rPr>
          <w:rFonts w:ascii="Arial" w:hAnsi="Arial" w:cs="Arial"/>
          <w:sz w:val="20"/>
          <w:szCs w:val="20"/>
        </w:rPr>
      </w:pPr>
    </w:p>
    <w:p w:rsidR="007D7963" w:rsidRPr="0048047E" w:rsidRDefault="007D7963" w:rsidP="0048047E">
      <w:pPr>
        <w:numPr>
          <w:ilvl w:val="3"/>
          <w:numId w:val="2"/>
        </w:numPr>
        <w:spacing w:line="240" w:lineRule="auto"/>
        <w:rPr>
          <w:rFonts w:ascii="Arial" w:hAnsi="Arial" w:cs="Arial"/>
          <w:b/>
          <w:sz w:val="20"/>
          <w:szCs w:val="20"/>
        </w:rPr>
      </w:pPr>
      <w:r w:rsidRPr="0048047E">
        <w:rPr>
          <w:rFonts w:ascii="Arial" w:hAnsi="Arial" w:cs="Arial"/>
          <w:b/>
          <w:sz w:val="20"/>
          <w:szCs w:val="20"/>
        </w:rPr>
        <w:t xml:space="preserve">Inward Investment Attraction, Facilitation and Aftercare </w:t>
      </w:r>
    </w:p>
    <w:p w:rsidR="007D7963" w:rsidRPr="0048047E" w:rsidRDefault="007D7963" w:rsidP="0048047E">
      <w:pPr>
        <w:pStyle w:val="Default"/>
        <w:jc w:val="both"/>
        <w:rPr>
          <w:color w:val="auto"/>
          <w:sz w:val="20"/>
          <w:szCs w:val="20"/>
        </w:rPr>
      </w:pPr>
      <w:r w:rsidRPr="0048047E">
        <w:rPr>
          <w:color w:val="auto"/>
          <w:sz w:val="20"/>
          <w:szCs w:val="20"/>
        </w:rPr>
        <w:t xml:space="preserve">This is the smallest of the </w:t>
      </w:r>
      <w:r w:rsidR="006A24FA" w:rsidRPr="0048047E">
        <w:rPr>
          <w:color w:val="auto"/>
          <w:sz w:val="20"/>
          <w:szCs w:val="20"/>
        </w:rPr>
        <w:t>DTIC’s programmes, it has been</w:t>
      </w:r>
      <w:r w:rsidRPr="0048047E">
        <w:rPr>
          <w:color w:val="auto"/>
          <w:sz w:val="20"/>
          <w:szCs w:val="20"/>
        </w:rPr>
        <w:t xml:space="preserve"> allocated R58,3 million for the 2020/21 financial year, translating to 0,53</w:t>
      </w:r>
      <w:r w:rsidR="006A24FA" w:rsidRPr="0048047E">
        <w:rPr>
          <w:color w:val="auto"/>
          <w:sz w:val="20"/>
          <w:szCs w:val="20"/>
        </w:rPr>
        <w:t>%</w:t>
      </w:r>
      <w:r w:rsidRPr="0048047E">
        <w:rPr>
          <w:color w:val="auto"/>
          <w:sz w:val="20"/>
          <w:szCs w:val="20"/>
        </w:rPr>
        <w:t xml:space="preserve"> of the total budget. The Investment Promotion sub-programme deals with the activities of the One Stop Shop</w:t>
      </w:r>
      <w:r w:rsidR="006A24FA" w:rsidRPr="0048047E">
        <w:rPr>
          <w:color w:val="auto"/>
          <w:sz w:val="20"/>
          <w:szCs w:val="20"/>
        </w:rPr>
        <w:t>s and</w:t>
      </w:r>
      <w:r w:rsidRPr="0048047E">
        <w:rPr>
          <w:color w:val="auto"/>
          <w:sz w:val="20"/>
          <w:szCs w:val="20"/>
        </w:rPr>
        <w:t xml:space="preserve"> takes up R48,4 million of the budget. </w:t>
      </w:r>
    </w:p>
    <w:p w:rsidR="007D7963" w:rsidRPr="0048047E" w:rsidRDefault="007D7963" w:rsidP="0048047E">
      <w:pPr>
        <w:pStyle w:val="Default"/>
        <w:rPr>
          <w:color w:val="auto"/>
          <w:sz w:val="20"/>
          <w:szCs w:val="20"/>
        </w:rPr>
      </w:pPr>
    </w:p>
    <w:p w:rsidR="007D7963" w:rsidRPr="0048047E" w:rsidRDefault="007D7963" w:rsidP="0048047E">
      <w:pPr>
        <w:numPr>
          <w:ilvl w:val="3"/>
          <w:numId w:val="2"/>
        </w:numPr>
        <w:spacing w:line="240" w:lineRule="auto"/>
        <w:rPr>
          <w:rFonts w:ascii="Arial" w:hAnsi="Arial" w:cs="Arial"/>
          <w:b/>
          <w:sz w:val="20"/>
          <w:szCs w:val="20"/>
        </w:rPr>
      </w:pPr>
      <w:r w:rsidRPr="0048047E">
        <w:rPr>
          <w:rFonts w:ascii="Arial" w:hAnsi="Arial" w:cs="Arial"/>
          <w:b/>
          <w:sz w:val="20"/>
          <w:szCs w:val="20"/>
        </w:rPr>
        <w:t xml:space="preserve">Competition Policy and Economic Planning </w:t>
      </w:r>
    </w:p>
    <w:p w:rsidR="007D7963" w:rsidRPr="0048047E" w:rsidRDefault="006C7E91" w:rsidP="0048047E">
      <w:pPr>
        <w:pStyle w:val="Default"/>
        <w:jc w:val="both"/>
        <w:rPr>
          <w:color w:val="auto"/>
          <w:sz w:val="20"/>
          <w:szCs w:val="20"/>
        </w:rPr>
      </w:pPr>
      <w:r w:rsidRPr="0048047E">
        <w:rPr>
          <w:color w:val="auto"/>
          <w:sz w:val="20"/>
          <w:szCs w:val="20"/>
        </w:rPr>
        <w:t>The programme i</w:t>
      </w:r>
      <w:r w:rsidR="007D7963" w:rsidRPr="0048047E">
        <w:rPr>
          <w:color w:val="auto"/>
          <w:sz w:val="20"/>
          <w:szCs w:val="20"/>
        </w:rPr>
        <w:t>s the third largest programme accounting for 8</w:t>
      </w:r>
      <w:r w:rsidR="00BF1617" w:rsidRPr="0048047E">
        <w:rPr>
          <w:color w:val="auto"/>
          <w:sz w:val="20"/>
          <w:szCs w:val="20"/>
        </w:rPr>
        <w:t>,2</w:t>
      </w:r>
      <w:r w:rsidR="00CA3BDC" w:rsidRPr="0048047E">
        <w:rPr>
          <w:color w:val="auto"/>
          <w:sz w:val="20"/>
          <w:szCs w:val="20"/>
        </w:rPr>
        <w:t>%</w:t>
      </w:r>
      <w:r w:rsidR="007D7963" w:rsidRPr="0048047E">
        <w:rPr>
          <w:color w:val="auto"/>
          <w:sz w:val="20"/>
          <w:szCs w:val="20"/>
        </w:rPr>
        <w:t xml:space="preserve"> of the total budg</w:t>
      </w:r>
      <w:r w:rsidR="00CA3BDC" w:rsidRPr="0048047E">
        <w:rPr>
          <w:color w:val="auto"/>
          <w:sz w:val="20"/>
          <w:szCs w:val="20"/>
        </w:rPr>
        <w:t>e</w:t>
      </w:r>
      <w:r w:rsidRPr="0048047E">
        <w:rPr>
          <w:color w:val="auto"/>
          <w:sz w:val="20"/>
          <w:szCs w:val="20"/>
        </w:rPr>
        <w:t>t. A budget of R908,4 million i</w:t>
      </w:r>
      <w:r w:rsidR="007D7963" w:rsidRPr="0048047E">
        <w:rPr>
          <w:color w:val="auto"/>
          <w:sz w:val="20"/>
          <w:szCs w:val="20"/>
        </w:rPr>
        <w:t>s allocated for the f</w:t>
      </w:r>
      <w:r w:rsidR="00CA3BDC" w:rsidRPr="0048047E">
        <w:rPr>
          <w:color w:val="auto"/>
          <w:sz w:val="20"/>
          <w:szCs w:val="20"/>
        </w:rPr>
        <w:t>i</w:t>
      </w:r>
      <w:r w:rsidRPr="0048047E">
        <w:rPr>
          <w:color w:val="auto"/>
          <w:sz w:val="20"/>
          <w:szCs w:val="20"/>
        </w:rPr>
        <w:t>nancial year. This allocation i</w:t>
      </w:r>
      <w:r w:rsidR="007D7963" w:rsidRPr="0048047E">
        <w:rPr>
          <w:color w:val="auto"/>
          <w:sz w:val="20"/>
          <w:szCs w:val="20"/>
        </w:rPr>
        <w:t>s 6,6</w:t>
      </w:r>
      <w:r w:rsidR="00CA3BDC" w:rsidRPr="0048047E">
        <w:rPr>
          <w:color w:val="auto"/>
          <w:sz w:val="20"/>
          <w:szCs w:val="20"/>
        </w:rPr>
        <w:t>%</w:t>
      </w:r>
      <w:r w:rsidR="007D7963" w:rsidRPr="0048047E">
        <w:rPr>
          <w:color w:val="auto"/>
          <w:sz w:val="20"/>
          <w:szCs w:val="20"/>
        </w:rPr>
        <w:t xml:space="preserve"> more than in the previous financial year when the allocation for this programme was R815,8 million. Theprogramme’s bu</w:t>
      </w:r>
      <w:r w:rsidRPr="0048047E">
        <w:rPr>
          <w:color w:val="auto"/>
          <w:sz w:val="20"/>
          <w:szCs w:val="20"/>
        </w:rPr>
        <w:t>dget i</w:t>
      </w:r>
      <w:r w:rsidR="007D7963" w:rsidRPr="0048047E">
        <w:rPr>
          <w:color w:val="auto"/>
          <w:sz w:val="20"/>
          <w:szCs w:val="20"/>
        </w:rPr>
        <w:t>s expected to increase by an average of 2,1</w:t>
      </w:r>
      <w:r w:rsidR="00CA3BDC" w:rsidRPr="0048047E">
        <w:rPr>
          <w:color w:val="auto"/>
          <w:sz w:val="20"/>
          <w:szCs w:val="20"/>
        </w:rPr>
        <w:t>%</w:t>
      </w:r>
      <w:r w:rsidR="007D7963" w:rsidRPr="0048047E">
        <w:rPr>
          <w:color w:val="auto"/>
          <w:sz w:val="20"/>
          <w:szCs w:val="20"/>
        </w:rPr>
        <w:t xml:space="preserve"> in real terms to reach R991,9 million by </w:t>
      </w:r>
      <w:r w:rsidR="00CA3BDC" w:rsidRPr="0048047E">
        <w:rPr>
          <w:color w:val="auto"/>
          <w:sz w:val="20"/>
          <w:szCs w:val="20"/>
        </w:rPr>
        <w:t xml:space="preserve">the </w:t>
      </w:r>
      <w:r w:rsidR="007D7963" w:rsidRPr="0048047E">
        <w:rPr>
          <w:color w:val="auto"/>
          <w:sz w:val="20"/>
          <w:szCs w:val="20"/>
        </w:rPr>
        <w:t>2022/23</w:t>
      </w:r>
      <w:r w:rsidR="00CA3BDC" w:rsidRPr="0048047E">
        <w:rPr>
          <w:color w:val="auto"/>
          <w:sz w:val="20"/>
          <w:szCs w:val="20"/>
        </w:rPr>
        <w:t xml:space="preserve"> financial year</w:t>
      </w:r>
      <w:r w:rsidR="007D7963" w:rsidRPr="0048047E">
        <w:rPr>
          <w:color w:val="auto"/>
          <w:sz w:val="20"/>
          <w:szCs w:val="20"/>
        </w:rPr>
        <w:t xml:space="preserve">. </w:t>
      </w:r>
    </w:p>
    <w:p w:rsidR="007D7963" w:rsidRPr="0048047E" w:rsidRDefault="007D7963" w:rsidP="0048047E">
      <w:pPr>
        <w:pStyle w:val="Default"/>
        <w:rPr>
          <w:color w:val="auto"/>
          <w:sz w:val="20"/>
          <w:szCs w:val="20"/>
        </w:rPr>
      </w:pPr>
    </w:p>
    <w:p w:rsidR="007D7963" w:rsidRPr="0048047E" w:rsidRDefault="007D7963" w:rsidP="0048047E">
      <w:pPr>
        <w:numPr>
          <w:ilvl w:val="3"/>
          <w:numId w:val="2"/>
        </w:numPr>
        <w:spacing w:line="240" w:lineRule="auto"/>
        <w:rPr>
          <w:rFonts w:ascii="Arial" w:hAnsi="Arial" w:cs="Arial"/>
          <w:b/>
          <w:sz w:val="20"/>
          <w:szCs w:val="20"/>
        </w:rPr>
      </w:pPr>
      <w:r w:rsidRPr="0048047E">
        <w:rPr>
          <w:rFonts w:ascii="Arial" w:hAnsi="Arial" w:cs="Arial"/>
          <w:b/>
          <w:sz w:val="20"/>
          <w:szCs w:val="20"/>
        </w:rPr>
        <w:t xml:space="preserve">Economic Research and Coordination </w:t>
      </w:r>
    </w:p>
    <w:p w:rsidR="007D7963" w:rsidRPr="0048047E" w:rsidRDefault="006C7E91" w:rsidP="0048047E">
      <w:pPr>
        <w:spacing w:line="240" w:lineRule="auto"/>
        <w:rPr>
          <w:rFonts w:ascii="Arial" w:hAnsi="Arial" w:cs="Arial"/>
          <w:sz w:val="20"/>
          <w:szCs w:val="20"/>
        </w:rPr>
      </w:pPr>
      <w:r w:rsidRPr="0048047E">
        <w:rPr>
          <w:rFonts w:ascii="Arial" w:hAnsi="Arial" w:cs="Arial"/>
          <w:sz w:val="20"/>
          <w:szCs w:val="20"/>
        </w:rPr>
        <w:t>This i</w:t>
      </w:r>
      <w:r w:rsidR="007D7963" w:rsidRPr="0048047E">
        <w:rPr>
          <w:rFonts w:ascii="Arial" w:hAnsi="Arial" w:cs="Arial"/>
          <w:sz w:val="20"/>
          <w:szCs w:val="20"/>
        </w:rPr>
        <w:t>s the second smallest programme accounting for 0,77</w:t>
      </w:r>
      <w:r w:rsidR="00CA3BDC" w:rsidRPr="0048047E">
        <w:rPr>
          <w:rFonts w:ascii="Arial" w:hAnsi="Arial" w:cs="Arial"/>
          <w:sz w:val="20"/>
          <w:szCs w:val="20"/>
        </w:rPr>
        <w:t>%</w:t>
      </w:r>
      <w:r w:rsidR="007D7963" w:rsidRPr="0048047E">
        <w:rPr>
          <w:rFonts w:ascii="Arial" w:hAnsi="Arial" w:cs="Arial"/>
          <w:sz w:val="20"/>
          <w:szCs w:val="20"/>
        </w:rPr>
        <w:t xml:space="preserve"> of the total</w:t>
      </w:r>
      <w:r w:rsidRPr="0048047E">
        <w:rPr>
          <w:rFonts w:ascii="Arial" w:hAnsi="Arial" w:cs="Arial"/>
          <w:sz w:val="20"/>
          <w:szCs w:val="20"/>
        </w:rPr>
        <w:t>budget. The budget allocation i</w:t>
      </w:r>
      <w:r w:rsidR="007D7963" w:rsidRPr="0048047E">
        <w:rPr>
          <w:rFonts w:ascii="Arial" w:hAnsi="Arial" w:cs="Arial"/>
          <w:sz w:val="20"/>
          <w:szCs w:val="20"/>
        </w:rPr>
        <w:t>s R85,7 million in the 2020/21 financial year. It was R80,5 million in the 2019/20</w:t>
      </w:r>
      <w:r w:rsidR="00CA3BDC" w:rsidRPr="0048047E">
        <w:rPr>
          <w:rFonts w:ascii="Arial" w:hAnsi="Arial" w:cs="Arial"/>
          <w:sz w:val="20"/>
          <w:szCs w:val="20"/>
        </w:rPr>
        <w:t xml:space="preserve"> financial year</w:t>
      </w:r>
      <w:r w:rsidR="007D7963" w:rsidRPr="0048047E">
        <w:rPr>
          <w:rFonts w:ascii="Arial" w:hAnsi="Arial" w:cs="Arial"/>
          <w:sz w:val="20"/>
          <w:szCs w:val="20"/>
        </w:rPr>
        <w:t>.</w:t>
      </w:r>
    </w:p>
    <w:p w:rsidR="007D7963" w:rsidRPr="0048047E" w:rsidRDefault="007D7963" w:rsidP="0048047E">
      <w:pPr>
        <w:spacing w:line="240" w:lineRule="auto"/>
        <w:rPr>
          <w:rFonts w:ascii="Arial" w:hAnsi="Arial" w:cs="Arial"/>
          <w:sz w:val="20"/>
          <w:szCs w:val="20"/>
        </w:rPr>
      </w:pPr>
    </w:p>
    <w:p w:rsidR="00EE0880" w:rsidRPr="0048047E" w:rsidRDefault="00EE0880" w:rsidP="0048047E">
      <w:pPr>
        <w:numPr>
          <w:ilvl w:val="2"/>
          <w:numId w:val="2"/>
        </w:numPr>
        <w:spacing w:line="240" w:lineRule="auto"/>
        <w:rPr>
          <w:rFonts w:ascii="Arial" w:hAnsi="Arial" w:cs="Arial"/>
          <w:b/>
          <w:sz w:val="20"/>
          <w:szCs w:val="20"/>
        </w:rPr>
      </w:pPr>
      <w:bookmarkStart w:id="17" w:name="_Toc7510009"/>
      <w:r w:rsidRPr="0048047E">
        <w:rPr>
          <w:rFonts w:ascii="Arial" w:hAnsi="Arial" w:cs="Arial"/>
          <w:b/>
          <w:sz w:val="20"/>
          <w:szCs w:val="20"/>
        </w:rPr>
        <w:t>Economic classification</w:t>
      </w:r>
    </w:p>
    <w:p w:rsidR="00767173" w:rsidRPr="0048047E" w:rsidRDefault="00CA3BDC" w:rsidP="0048047E">
      <w:pPr>
        <w:spacing w:line="240" w:lineRule="auto"/>
        <w:rPr>
          <w:rFonts w:ascii="Arial" w:hAnsi="Arial" w:cs="Arial"/>
          <w:color w:val="auto"/>
          <w:sz w:val="20"/>
          <w:szCs w:val="20"/>
        </w:rPr>
      </w:pPr>
      <w:r w:rsidRPr="0048047E">
        <w:rPr>
          <w:rFonts w:ascii="Arial" w:hAnsi="Arial" w:cs="Arial"/>
          <w:color w:val="auto"/>
          <w:sz w:val="20"/>
          <w:szCs w:val="20"/>
        </w:rPr>
        <w:lastRenderedPageBreak/>
        <w:t>Of the total budget of R11</w:t>
      </w:r>
      <w:r w:rsidR="00767173" w:rsidRPr="0048047E">
        <w:rPr>
          <w:rFonts w:ascii="Arial" w:hAnsi="Arial" w:cs="Arial"/>
          <w:color w:val="auto"/>
          <w:sz w:val="20"/>
          <w:szCs w:val="20"/>
        </w:rPr>
        <w:t>,0</w:t>
      </w:r>
      <w:r w:rsidRPr="0048047E">
        <w:rPr>
          <w:rFonts w:ascii="Arial" w:hAnsi="Arial" w:cs="Arial"/>
          <w:color w:val="auto"/>
          <w:sz w:val="20"/>
          <w:szCs w:val="20"/>
        </w:rPr>
        <w:t>8</w:t>
      </w:r>
      <w:r w:rsidR="008C0E36" w:rsidRPr="0048047E">
        <w:rPr>
          <w:rFonts w:ascii="Arial" w:hAnsi="Arial" w:cs="Arial"/>
          <w:color w:val="auto"/>
          <w:sz w:val="20"/>
          <w:szCs w:val="20"/>
        </w:rPr>
        <w:t>billion, R1,</w:t>
      </w:r>
      <w:r w:rsidRPr="0048047E">
        <w:rPr>
          <w:rFonts w:ascii="Arial" w:hAnsi="Arial" w:cs="Arial"/>
          <w:color w:val="auto"/>
          <w:sz w:val="20"/>
          <w:szCs w:val="20"/>
        </w:rPr>
        <w:t>98</w:t>
      </w:r>
      <w:r w:rsidR="00767173" w:rsidRPr="0048047E">
        <w:rPr>
          <w:rFonts w:ascii="Arial" w:hAnsi="Arial" w:cs="Arial"/>
          <w:color w:val="auto"/>
          <w:sz w:val="20"/>
          <w:szCs w:val="20"/>
        </w:rPr>
        <w:t xml:space="preserve"> billion (</w:t>
      </w:r>
      <w:r w:rsidR="0039441A" w:rsidRPr="0048047E">
        <w:rPr>
          <w:rFonts w:ascii="Arial" w:hAnsi="Arial" w:cs="Arial"/>
          <w:color w:val="auto"/>
          <w:sz w:val="20"/>
          <w:szCs w:val="20"/>
        </w:rPr>
        <w:t>17</w:t>
      </w:r>
      <w:r w:rsidR="00767173" w:rsidRPr="0048047E">
        <w:rPr>
          <w:rFonts w:ascii="Arial" w:hAnsi="Arial" w:cs="Arial"/>
          <w:color w:val="auto"/>
          <w:sz w:val="20"/>
          <w:szCs w:val="20"/>
        </w:rPr>
        <w:t>,</w:t>
      </w:r>
      <w:r w:rsidR="0039441A" w:rsidRPr="0048047E">
        <w:rPr>
          <w:rFonts w:ascii="Arial" w:hAnsi="Arial" w:cs="Arial"/>
          <w:color w:val="auto"/>
          <w:sz w:val="20"/>
          <w:szCs w:val="20"/>
        </w:rPr>
        <w:t>8</w:t>
      </w:r>
      <w:r w:rsidRPr="0048047E">
        <w:rPr>
          <w:rFonts w:ascii="Arial" w:hAnsi="Arial" w:cs="Arial"/>
          <w:color w:val="auto"/>
          <w:sz w:val="20"/>
          <w:szCs w:val="20"/>
        </w:rPr>
        <w:t>%</w:t>
      </w:r>
      <w:r w:rsidR="00767173" w:rsidRPr="0048047E">
        <w:rPr>
          <w:rFonts w:ascii="Arial" w:hAnsi="Arial" w:cs="Arial"/>
          <w:color w:val="auto"/>
          <w:sz w:val="20"/>
          <w:szCs w:val="20"/>
        </w:rPr>
        <w:t xml:space="preserve"> of the total budget allocat</w:t>
      </w:r>
      <w:r w:rsidR="006C7E91" w:rsidRPr="0048047E">
        <w:rPr>
          <w:rFonts w:ascii="Arial" w:hAnsi="Arial" w:cs="Arial"/>
          <w:color w:val="auto"/>
          <w:sz w:val="20"/>
          <w:szCs w:val="20"/>
        </w:rPr>
        <w:t>ion) i</w:t>
      </w:r>
      <w:r w:rsidR="008C0E36" w:rsidRPr="0048047E">
        <w:rPr>
          <w:rFonts w:ascii="Arial" w:hAnsi="Arial" w:cs="Arial"/>
          <w:color w:val="auto"/>
          <w:sz w:val="20"/>
          <w:szCs w:val="20"/>
        </w:rPr>
        <w:t xml:space="preserve">s for current payments, </w:t>
      </w:r>
      <w:r w:rsidRPr="0048047E">
        <w:rPr>
          <w:rFonts w:ascii="Arial" w:hAnsi="Arial" w:cs="Arial"/>
          <w:color w:val="auto"/>
          <w:sz w:val="20"/>
          <w:szCs w:val="20"/>
        </w:rPr>
        <w:t>R</w:t>
      </w:r>
      <w:r w:rsidR="0039441A" w:rsidRPr="0048047E">
        <w:rPr>
          <w:rFonts w:ascii="Arial" w:hAnsi="Arial" w:cs="Arial"/>
          <w:color w:val="auto"/>
          <w:sz w:val="20"/>
          <w:szCs w:val="20"/>
        </w:rPr>
        <w:t>34</w:t>
      </w:r>
      <w:r w:rsidR="00BF1617" w:rsidRPr="0048047E">
        <w:rPr>
          <w:rFonts w:ascii="Arial" w:hAnsi="Arial" w:cs="Arial"/>
          <w:color w:val="auto"/>
          <w:sz w:val="20"/>
          <w:szCs w:val="20"/>
        </w:rPr>
        <w:t>,</w:t>
      </w:r>
      <w:r w:rsidR="0039441A" w:rsidRPr="0048047E">
        <w:rPr>
          <w:rFonts w:ascii="Arial" w:hAnsi="Arial" w:cs="Arial"/>
          <w:color w:val="auto"/>
          <w:sz w:val="20"/>
          <w:szCs w:val="20"/>
        </w:rPr>
        <w:t>1</w:t>
      </w:r>
      <w:r w:rsidRPr="0048047E">
        <w:rPr>
          <w:rFonts w:ascii="Arial" w:hAnsi="Arial" w:cs="Arial"/>
          <w:color w:val="auto"/>
          <w:sz w:val="20"/>
          <w:szCs w:val="20"/>
        </w:rPr>
        <w:t>million (0,3%</w:t>
      </w:r>
      <w:r w:rsidR="00767173" w:rsidRPr="0048047E">
        <w:rPr>
          <w:rFonts w:ascii="Arial" w:hAnsi="Arial" w:cs="Arial"/>
          <w:color w:val="auto"/>
          <w:sz w:val="20"/>
          <w:szCs w:val="20"/>
        </w:rPr>
        <w:t xml:space="preserve"> o</w:t>
      </w:r>
      <w:r w:rsidRPr="0048047E">
        <w:rPr>
          <w:rFonts w:ascii="Arial" w:hAnsi="Arial" w:cs="Arial"/>
          <w:color w:val="auto"/>
          <w:sz w:val="20"/>
          <w:szCs w:val="20"/>
        </w:rPr>
        <w:t>f</w:t>
      </w:r>
      <w:r w:rsidR="006C7E91" w:rsidRPr="0048047E">
        <w:rPr>
          <w:rFonts w:ascii="Arial" w:hAnsi="Arial" w:cs="Arial"/>
          <w:color w:val="auto"/>
          <w:sz w:val="20"/>
          <w:szCs w:val="20"/>
        </w:rPr>
        <w:t xml:space="preserve"> the total budget allocation) i</w:t>
      </w:r>
      <w:r w:rsidR="00767173" w:rsidRPr="0048047E">
        <w:rPr>
          <w:rFonts w:ascii="Arial" w:hAnsi="Arial" w:cs="Arial"/>
          <w:color w:val="auto"/>
          <w:sz w:val="20"/>
          <w:szCs w:val="20"/>
        </w:rPr>
        <w:t>s allocated to payments for capital asse</w:t>
      </w:r>
      <w:r w:rsidR="008C0E36" w:rsidRPr="0048047E">
        <w:rPr>
          <w:rFonts w:ascii="Arial" w:hAnsi="Arial" w:cs="Arial"/>
          <w:color w:val="auto"/>
          <w:sz w:val="20"/>
          <w:szCs w:val="20"/>
        </w:rPr>
        <w:t>ts and R</w:t>
      </w:r>
      <w:r w:rsidRPr="0048047E">
        <w:rPr>
          <w:rFonts w:ascii="Arial" w:hAnsi="Arial" w:cs="Arial"/>
          <w:color w:val="auto"/>
          <w:sz w:val="20"/>
          <w:szCs w:val="20"/>
        </w:rPr>
        <w:t>9</w:t>
      </w:r>
      <w:r w:rsidR="008C0E36" w:rsidRPr="0048047E">
        <w:rPr>
          <w:rFonts w:ascii="Arial" w:hAnsi="Arial" w:cs="Arial"/>
          <w:color w:val="auto"/>
          <w:sz w:val="20"/>
          <w:szCs w:val="20"/>
        </w:rPr>
        <w:t>,</w:t>
      </w:r>
      <w:r w:rsidRPr="0048047E">
        <w:rPr>
          <w:rFonts w:ascii="Arial" w:hAnsi="Arial" w:cs="Arial"/>
          <w:color w:val="auto"/>
          <w:sz w:val="20"/>
          <w:szCs w:val="20"/>
        </w:rPr>
        <w:t>07</w:t>
      </w:r>
      <w:r w:rsidR="008C0E36" w:rsidRPr="0048047E">
        <w:rPr>
          <w:rFonts w:ascii="Arial" w:hAnsi="Arial" w:cs="Arial"/>
          <w:color w:val="auto"/>
          <w:sz w:val="20"/>
          <w:szCs w:val="20"/>
        </w:rPr>
        <w:t>billion (</w:t>
      </w:r>
      <w:r w:rsidR="0039441A" w:rsidRPr="0048047E">
        <w:rPr>
          <w:rFonts w:ascii="Arial" w:hAnsi="Arial" w:cs="Arial"/>
          <w:color w:val="auto"/>
          <w:sz w:val="20"/>
          <w:szCs w:val="20"/>
        </w:rPr>
        <w:t>81</w:t>
      </w:r>
      <w:r w:rsidR="00BF1617" w:rsidRPr="0048047E">
        <w:rPr>
          <w:rFonts w:ascii="Arial" w:hAnsi="Arial" w:cs="Arial"/>
          <w:color w:val="auto"/>
          <w:sz w:val="20"/>
          <w:szCs w:val="20"/>
        </w:rPr>
        <w:t>,</w:t>
      </w:r>
      <w:r w:rsidR="0039441A" w:rsidRPr="0048047E">
        <w:rPr>
          <w:rFonts w:ascii="Arial" w:hAnsi="Arial" w:cs="Arial"/>
          <w:color w:val="auto"/>
          <w:sz w:val="20"/>
          <w:szCs w:val="20"/>
        </w:rPr>
        <w:t>9</w:t>
      </w:r>
      <w:r w:rsidRPr="0048047E">
        <w:rPr>
          <w:rFonts w:ascii="Arial" w:hAnsi="Arial" w:cs="Arial"/>
          <w:color w:val="auto"/>
          <w:sz w:val="20"/>
          <w:szCs w:val="20"/>
        </w:rPr>
        <w:t>%</w:t>
      </w:r>
      <w:r w:rsidR="00767173" w:rsidRPr="0048047E">
        <w:rPr>
          <w:rFonts w:ascii="Arial" w:hAnsi="Arial" w:cs="Arial"/>
          <w:color w:val="auto"/>
          <w:sz w:val="20"/>
          <w:szCs w:val="20"/>
        </w:rPr>
        <w:t xml:space="preserve"> o</w:t>
      </w:r>
      <w:r w:rsidRPr="0048047E">
        <w:rPr>
          <w:rFonts w:ascii="Arial" w:hAnsi="Arial" w:cs="Arial"/>
          <w:color w:val="auto"/>
          <w:sz w:val="20"/>
          <w:szCs w:val="20"/>
        </w:rPr>
        <w:t>f the total budget allocati</w:t>
      </w:r>
      <w:r w:rsidR="006C7E91" w:rsidRPr="0048047E">
        <w:rPr>
          <w:rFonts w:ascii="Arial" w:hAnsi="Arial" w:cs="Arial"/>
          <w:color w:val="auto"/>
          <w:sz w:val="20"/>
          <w:szCs w:val="20"/>
        </w:rPr>
        <w:t>on) i</w:t>
      </w:r>
      <w:r w:rsidR="00767173" w:rsidRPr="0048047E">
        <w:rPr>
          <w:rFonts w:ascii="Arial" w:hAnsi="Arial" w:cs="Arial"/>
          <w:color w:val="auto"/>
          <w:sz w:val="20"/>
          <w:szCs w:val="20"/>
        </w:rPr>
        <w:t xml:space="preserve">s allocated to transfers and subsidies </w:t>
      </w:r>
      <w:r w:rsidRPr="0048047E">
        <w:rPr>
          <w:rFonts w:ascii="Arial" w:hAnsi="Arial" w:cs="Arial"/>
          <w:color w:val="auto"/>
          <w:sz w:val="20"/>
          <w:szCs w:val="20"/>
        </w:rPr>
        <w:t xml:space="preserve">to departmental </w:t>
      </w:r>
      <w:r w:rsidR="00767173" w:rsidRPr="0048047E">
        <w:rPr>
          <w:rFonts w:ascii="Arial" w:hAnsi="Arial" w:cs="Arial"/>
          <w:color w:val="auto"/>
          <w:sz w:val="20"/>
          <w:szCs w:val="20"/>
        </w:rPr>
        <w:t>entities</w:t>
      </w:r>
      <w:r w:rsidRPr="0048047E">
        <w:rPr>
          <w:rFonts w:ascii="Arial" w:hAnsi="Arial" w:cs="Arial"/>
          <w:color w:val="auto"/>
          <w:sz w:val="20"/>
          <w:szCs w:val="20"/>
        </w:rPr>
        <w:t xml:space="preserve"> and private enterprises, among others</w:t>
      </w:r>
      <w:r w:rsidR="00767173" w:rsidRPr="0048047E">
        <w:rPr>
          <w:rFonts w:ascii="Arial" w:hAnsi="Arial" w:cs="Arial"/>
          <w:color w:val="auto"/>
          <w:sz w:val="20"/>
          <w:szCs w:val="20"/>
        </w:rPr>
        <w:t>. A large prop</w:t>
      </w:r>
      <w:r w:rsidRPr="0048047E">
        <w:rPr>
          <w:rFonts w:ascii="Arial" w:hAnsi="Arial" w:cs="Arial"/>
          <w:color w:val="auto"/>
          <w:sz w:val="20"/>
          <w:szCs w:val="20"/>
        </w:rPr>
        <w:t xml:space="preserve">ortion of the current payments </w:t>
      </w:r>
      <w:r w:rsidR="006C7E91" w:rsidRPr="0048047E">
        <w:rPr>
          <w:rFonts w:ascii="Arial" w:hAnsi="Arial" w:cs="Arial"/>
          <w:color w:val="auto"/>
          <w:sz w:val="20"/>
          <w:szCs w:val="20"/>
        </w:rPr>
        <w:t>is</w:t>
      </w:r>
      <w:r w:rsidR="00767173" w:rsidRPr="0048047E">
        <w:rPr>
          <w:rFonts w:ascii="Arial" w:hAnsi="Arial" w:cs="Arial"/>
          <w:color w:val="auto"/>
          <w:sz w:val="20"/>
          <w:szCs w:val="20"/>
        </w:rPr>
        <w:t xml:space="preserve"> fo</w:t>
      </w:r>
      <w:r w:rsidR="0026427A" w:rsidRPr="0048047E">
        <w:rPr>
          <w:rFonts w:ascii="Arial" w:hAnsi="Arial" w:cs="Arial"/>
          <w:color w:val="auto"/>
          <w:sz w:val="20"/>
          <w:szCs w:val="20"/>
        </w:rPr>
        <w:t>r compensation of employees (R1</w:t>
      </w:r>
      <w:r w:rsidR="00767173" w:rsidRPr="0048047E">
        <w:rPr>
          <w:rFonts w:ascii="Arial" w:hAnsi="Arial" w:cs="Arial"/>
          <w:color w:val="auto"/>
          <w:sz w:val="20"/>
          <w:szCs w:val="20"/>
        </w:rPr>
        <w:t>,</w:t>
      </w:r>
      <w:r w:rsidRPr="0048047E">
        <w:rPr>
          <w:rFonts w:ascii="Arial" w:hAnsi="Arial" w:cs="Arial"/>
          <w:color w:val="auto"/>
          <w:sz w:val="20"/>
          <w:szCs w:val="20"/>
        </w:rPr>
        <w:t>17 billion or 59</w:t>
      </w:r>
      <w:r w:rsidR="00767173" w:rsidRPr="0048047E">
        <w:rPr>
          <w:rFonts w:ascii="Arial" w:hAnsi="Arial" w:cs="Arial"/>
          <w:color w:val="auto"/>
          <w:sz w:val="20"/>
          <w:szCs w:val="20"/>
        </w:rPr>
        <w:t>,</w:t>
      </w:r>
      <w:r w:rsidRPr="0048047E">
        <w:rPr>
          <w:rFonts w:ascii="Arial" w:hAnsi="Arial" w:cs="Arial"/>
          <w:color w:val="auto"/>
          <w:sz w:val="20"/>
          <w:szCs w:val="20"/>
        </w:rPr>
        <w:t>3%</w:t>
      </w:r>
      <w:r w:rsidR="00767173" w:rsidRPr="0048047E">
        <w:rPr>
          <w:rFonts w:ascii="Arial" w:hAnsi="Arial" w:cs="Arial"/>
          <w:color w:val="auto"/>
          <w:sz w:val="20"/>
          <w:szCs w:val="20"/>
        </w:rPr>
        <w:t xml:space="preserve"> of the allocation to current payments). The remainder of this allocatio</w:t>
      </w:r>
      <w:r w:rsidR="006C7E91" w:rsidRPr="0048047E">
        <w:rPr>
          <w:rFonts w:ascii="Arial" w:hAnsi="Arial" w:cs="Arial"/>
          <w:color w:val="auto"/>
          <w:sz w:val="20"/>
          <w:szCs w:val="20"/>
        </w:rPr>
        <w:t>n i</w:t>
      </w:r>
      <w:r w:rsidR="008F272C" w:rsidRPr="0048047E">
        <w:rPr>
          <w:rFonts w:ascii="Arial" w:hAnsi="Arial" w:cs="Arial"/>
          <w:color w:val="auto"/>
          <w:sz w:val="20"/>
          <w:szCs w:val="20"/>
        </w:rPr>
        <w:t>s for goods and services (R80</w:t>
      </w:r>
      <w:r w:rsidR="0026427A" w:rsidRPr="0048047E">
        <w:rPr>
          <w:rFonts w:ascii="Arial" w:hAnsi="Arial" w:cs="Arial"/>
          <w:color w:val="auto"/>
          <w:sz w:val="20"/>
          <w:szCs w:val="20"/>
        </w:rPr>
        <w:t>5</w:t>
      </w:r>
      <w:r w:rsidR="008F272C" w:rsidRPr="0048047E">
        <w:rPr>
          <w:rFonts w:ascii="Arial" w:hAnsi="Arial" w:cs="Arial"/>
          <w:color w:val="auto"/>
          <w:sz w:val="20"/>
          <w:szCs w:val="20"/>
        </w:rPr>
        <w:t>,2</w:t>
      </w:r>
      <w:r w:rsidR="00767173" w:rsidRPr="0048047E">
        <w:rPr>
          <w:rFonts w:ascii="Arial" w:hAnsi="Arial" w:cs="Arial"/>
          <w:color w:val="auto"/>
          <w:sz w:val="20"/>
          <w:szCs w:val="20"/>
        </w:rPr>
        <w:t xml:space="preserve"> million).</w:t>
      </w:r>
      <w:r w:rsidR="0026427A" w:rsidRPr="0048047E">
        <w:rPr>
          <w:rStyle w:val="FootnoteReference"/>
          <w:rFonts w:ascii="Arial" w:hAnsi="Arial" w:cs="Arial"/>
          <w:color w:val="auto"/>
          <w:sz w:val="20"/>
          <w:szCs w:val="20"/>
        </w:rPr>
        <w:footnoteReference w:id="12"/>
      </w:r>
    </w:p>
    <w:p w:rsidR="00877DC0" w:rsidRPr="0048047E" w:rsidRDefault="00877DC0" w:rsidP="0048047E">
      <w:pPr>
        <w:spacing w:line="240" w:lineRule="auto"/>
        <w:rPr>
          <w:rFonts w:ascii="Arial" w:hAnsi="Arial" w:cs="Arial"/>
          <w:color w:val="auto"/>
          <w:sz w:val="20"/>
          <w:szCs w:val="20"/>
          <w:highlight w:val="yellow"/>
        </w:rPr>
      </w:pPr>
    </w:p>
    <w:p w:rsidR="00EB10F1" w:rsidRPr="0048047E" w:rsidRDefault="00EB10F1" w:rsidP="0048047E">
      <w:pPr>
        <w:spacing w:line="240" w:lineRule="auto"/>
        <w:rPr>
          <w:rFonts w:ascii="Arial" w:hAnsi="Arial" w:cs="Arial"/>
          <w:color w:val="auto"/>
          <w:sz w:val="20"/>
          <w:szCs w:val="20"/>
        </w:rPr>
      </w:pPr>
      <w:r w:rsidRPr="0048047E">
        <w:rPr>
          <w:rFonts w:ascii="Arial" w:hAnsi="Arial" w:cs="Arial"/>
          <w:color w:val="auto"/>
          <w:sz w:val="20"/>
          <w:szCs w:val="20"/>
        </w:rPr>
        <w:t>In terms of goods and services, the largest allocations for the 2020/21 financial year are to: operating leases (R291,7 million or 36,2%); travel and subsistence (R147,9 million or 18,4%); consultants for business and advisory services (R70,8 million or 8,8%); legal services (R37,5 million or 4,7%); and computer services (R35,5 million or 4,4%).</w:t>
      </w:r>
    </w:p>
    <w:p w:rsidR="00EB10F1" w:rsidRPr="0048047E" w:rsidRDefault="00EB10F1" w:rsidP="0048047E">
      <w:pPr>
        <w:spacing w:line="240" w:lineRule="auto"/>
        <w:rPr>
          <w:rFonts w:ascii="Arial" w:hAnsi="Arial" w:cs="Arial"/>
          <w:color w:val="auto"/>
          <w:sz w:val="20"/>
          <w:szCs w:val="20"/>
          <w:highlight w:val="yellow"/>
        </w:rPr>
      </w:pPr>
    </w:p>
    <w:p w:rsidR="00EB10F1" w:rsidRPr="0048047E" w:rsidRDefault="00EB10F1" w:rsidP="0048047E">
      <w:pPr>
        <w:spacing w:line="240" w:lineRule="auto"/>
        <w:rPr>
          <w:rFonts w:ascii="Arial" w:hAnsi="Arial" w:cs="Arial"/>
          <w:sz w:val="20"/>
          <w:szCs w:val="20"/>
        </w:rPr>
      </w:pPr>
      <w:r w:rsidRPr="0048047E">
        <w:rPr>
          <w:rFonts w:ascii="Arial" w:hAnsi="Arial" w:cs="Arial"/>
          <w:sz w:val="20"/>
          <w:szCs w:val="20"/>
        </w:rPr>
        <w:t>The DTIC’s transfers and subsidies are mainly distributed to public corporations and private enterprises (84,8% of transfers and subsidies or R7,7 billion). In addition, it will distribute R1,18 billion to departmental agencies and accounts (12,9% of transfers and subsidies); R156,5 million (or 1,7% of transfers and subsidies) to non-profit institutions; R42,8 million (or 0,5% of transfers and subsidies) to international institutions for membership fees; and R0,9 million (or 0,01% of transfers and subsidies) to households for employee social benefits. Transfers to the DTIC entities are discussed in further detail below.</w:t>
      </w:r>
    </w:p>
    <w:p w:rsidR="00EB10F1" w:rsidRPr="0048047E" w:rsidRDefault="00EB10F1" w:rsidP="0048047E">
      <w:pPr>
        <w:spacing w:line="240" w:lineRule="auto"/>
        <w:rPr>
          <w:rFonts w:ascii="Arial" w:hAnsi="Arial" w:cs="Arial"/>
          <w:sz w:val="20"/>
          <w:szCs w:val="20"/>
        </w:rPr>
      </w:pPr>
    </w:p>
    <w:p w:rsidR="00286053" w:rsidRPr="0048047E" w:rsidRDefault="00DE37C8" w:rsidP="0048047E">
      <w:pPr>
        <w:autoSpaceDE w:val="0"/>
        <w:autoSpaceDN w:val="0"/>
        <w:adjustRightInd w:val="0"/>
        <w:spacing w:line="240" w:lineRule="auto"/>
        <w:rPr>
          <w:rFonts w:ascii="Arial" w:eastAsiaTheme="minorHAnsi" w:hAnsi="Arial" w:cs="Arial"/>
          <w:b/>
          <w:color w:val="auto"/>
          <w:spacing w:val="0"/>
          <w:sz w:val="20"/>
          <w:szCs w:val="20"/>
          <w:lang w:val="en-ZA" w:eastAsia="en-US"/>
        </w:rPr>
      </w:pPr>
      <w:r w:rsidRPr="0048047E">
        <w:rPr>
          <w:rFonts w:ascii="Arial" w:hAnsi="Arial" w:cs="Arial"/>
          <w:b/>
          <w:bCs/>
          <w:sz w:val="20"/>
          <w:szCs w:val="20"/>
        </w:rPr>
        <w:t>Table 2</w:t>
      </w:r>
      <w:r w:rsidR="00286053" w:rsidRPr="0048047E">
        <w:rPr>
          <w:rFonts w:ascii="Arial" w:hAnsi="Arial" w:cs="Arial"/>
          <w:b/>
          <w:bCs/>
          <w:sz w:val="20"/>
          <w:szCs w:val="20"/>
        </w:rPr>
        <w:t>: Budget Allocation: 2019/20 – 2022/23 by Economic Classification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1204"/>
        <w:gridCol w:w="1205"/>
        <w:gridCol w:w="1205"/>
        <w:gridCol w:w="1205"/>
        <w:gridCol w:w="1165"/>
        <w:gridCol w:w="1166"/>
      </w:tblGrid>
      <w:tr w:rsidR="00EB10F1" w:rsidRPr="0048047E" w:rsidTr="00EB10F1">
        <w:trPr>
          <w:trHeight w:val="373"/>
        </w:trPr>
        <w:tc>
          <w:tcPr>
            <w:tcW w:w="2088" w:type="dxa"/>
            <w:vMerge w:val="restart"/>
            <w:shd w:val="clear" w:color="auto" w:fill="BFBFBF" w:themeFill="background1" w:themeFillShade="BF"/>
            <w:vAlign w:val="bottom"/>
          </w:tcPr>
          <w:p w:rsidR="00EB10F1" w:rsidRPr="0048047E" w:rsidRDefault="00EB10F1" w:rsidP="0048047E">
            <w:pPr>
              <w:autoSpaceDE w:val="0"/>
              <w:autoSpaceDN w:val="0"/>
              <w:adjustRightInd w:val="0"/>
              <w:spacing w:line="240" w:lineRule="auto"/>
              <w:jc w:val="left"/>
              <w:rPr>
                <w:rFonts w:ascii="Arial" w:eastAsiaTheme="minorHAnsi" w:hAnsi="Arial" w:cs="Arial"/>
                <w:b/>
                <w:spacing w:val="0"/>
                <w:sz w:val="20"/>
                <w:szCs w:val="20"/>
                <w:lang w:val="en-ZA" w:eastAsia="en-US"/>
              </w:rPr>
            </w:pPr>
            <w:r w:rsidRPr="0048047E">
              <w:rPr>
                <w:rFonts w:ascii="Arial" w:eastAsiaTheme="minorHAnsi" w:hAnsi="Arial" w:cs="Arial"/>
                <w:b/>
                <w:spacing w:val="0"/>
                <w:sz w:val="20"/>
                <w:szCs w:val="20"/>
                <w:lang w:val="en-ZA" w:eastAsia="en-US"/>
              </w:rPr>
              <w:t xml:space="preserve">R million </w:t>
            </w:r>
          </w:p>
        </w:tc>
        <w:tc>
          <w:tcPr>
            <w:tcW w:w="1204" w:type="dxa"/>
            <w:vMerge w:val="restart"/>
            <w:shd w:val="clear" w:color="auto" w:fill="BFBFBF" w:themeFill="background1" w:themeFillShade="BF"/>
            <w:vAlign w:val="center"/>
          </w:tcPr>
          <w:p w:rsidR="00EB10F1" w:rsidRPr="0048047E" w:rsidRDefault="00EB10F1" w:rsidP="0048047E">
            <w:pPr>
              <w:autoSpaceDE w:val="0"/>
              <w:autoSpaceDN w:val="0"/>
              <w:adjustRightInd w:val="0"/>
              <w:spacing w:line="240" w:lineRule="auto"/>
              <w:jc w:val="center"/>
              <w:rPr>
                <w:rFonts w:ascii="Arial" w:eastAsiaTheme="minorHAnsi" w:hAnsi="Arial" w:cs="Arial"/>
                <w:spacing w:val="0"/>
                <w:sz w:val="20"/>
                <w:szCs w:val="20"/>
                <w:lang w:val="en-ZA" w:eastAsia="en-US"/>
              </w:rPr>
            </w:pPr>
            <w:r w:rsidRPr="0048047E">
              <w:rPr>
                <w:rFonts w:ascii="Arial" w:eastAsiaTheme="minorHAnsi" w:hAnsi="Arial" w:cs="Arial"/>
                <w:b/>
                <w:bCs/>
                <w:spacing w:val="0"/>
                <w:sz w:val="20"/>
                <w:szCs w:val="20"/>
                <w:lang w:val="en-ZA" w:eastAsia="en-US"/>
              </w:rPr>
              <w:t>Revised estimate</w:t>
            </w:r>
          </w:p>
          <w:p w:rsidR="00EB10F1" w:rsidRPr="0048047E" w:rsidRDefault="00EB10F1" w:rsidP="0048047E">
            <w:pPr>
              <w:autoSpaceDE w:val="0"/>
              <w:autoSpaceDN w:val="0"/>
              <w:adjustRightInd w:val="0"/>
              <w:spacing w:line="240" w:lineRule="auto"/>
              <w:jc w:val="center"/>
              <w:rPr>
                <w:rFonts w:ascii="Arial" w:eastAsiaTheme="minorHAnsi" w:hAnsi="Arial" w:cs="Arial"/>
                <w:spacing w:val="0"/>
                <w:sz w:val="20"/>
                <w:szCs w:val="20"/>
                <w:lang w:val="en-ZA" w:eastAsia="en-US"/>
              </w:rPr>
            </w:pPr>
            <w:r w:rsidRPr="0048047E">
              <w:rPr>
                <w:rFonts w:ascii="Arial" w:eastAsiaTheme="minorHAnsi" w:hAnsi="Arial" w:cs="Arial"/>
                <w:b/>
                <w:bCs/>
                <w:spacing w:val="0"/>
                <w:sz w:val="20"/>
                <w:szCs w:val="20"/>
                <w:lang w:val="en-ZA" w:eastAsia="en-US"/>
              </w:rPr>
              <w:t>(2019/20)</w:t>
            </w:r>
          </w:p>
        </w:tc>
        <w:tc>
          <w:tcPr>
            <w:tcW w:w="3615" w:type="dxa"/>
            <w:gridSpan w:val="3"/>
            <w:shd w:val="clear" w:color="auto" w:fill="BFBFBF" w:themeFill="background1" w:themeFillShade="BF"/>
            <w:vAlign w:val="center"/>
          </w:tcPr>
          <w:p w:rsidR="00EB10F1" w:rsidRPr="0048047E" w:rsidRDefault="00EB10F1" w:rsidP="0048047E">
            <w:pPr>
              <w:autoSpaceDE w:val="0"/>
              <w:autoSpaceDN w:val="0"/>
              <w:adjustRightInd w:val="0"/>
              <w:spacing w:line="240" w:lineRule="auto"/>
              <w:jc w:val="center"/>
              <w:rPr>
                <w:rFonts w:ascii="Arial" w:eastAsiaTheme="minorHAnsi" w:hAnsi="Arial" w:cs="Arial"/>
                <w:spacing w:val="0"/>
                <w:sz w:val="20"/>
                <w:szCs w:val="20"/>
                <w:lang w:val="en-ZA" w:eastAsia="en-US"/>
              </w:rPr>
            </w:pPr>
            <w:r w:rsidRPr="0048047E">
              <w:rPr>
                <w:rFonts w:ascii="Arial" w:eastAsiaTheme="minorHAnsi" w:hAnsi="Arial" w:cs="Arial"/>
                <w:b/>
                <w:bCs/>
                <w:spacing w:val="0"/>
                <w:sz w:val="20"/>
                <w:szCs w:val="20"/>
                <w:lang w:val="en-ZA" w:eastAsia="en-US"/>
              </w:rPr>
              <w:t>Medium-term expenditure estimate</w:t>
            </w:r>
          </w:p>
        </w:tc>
        <w:tc>
          <w:tcPr>
            <w:tcW w:w="1165" w:type="dxa"/>
            <w:shd w:val="clear" w:color="auto" w:fill="BFBFBF" w:themeFill="background1" w:themeFillShade="BF"/>
            <w:vAlign w:val="center"/>
          </w:tcPr>
          <w:p w:rsidR="00EB10F1" w:rsidRPr="0048047E" w:rsidRDefault="00EB10F1" w:rsidP="0048047E">
            <w:pPr>
              <w:autoSpaceDE w:val="0"/>
              <w:autoSpaceDN w:val="0"/>
              <w:adjustRightInd w:val="0"/>
              <w:spacing w:line="240" w:lineRule="auto"/>
              <w:jc w:val="center"/>
              <w:rPr>
                <w:rFonts w:ascii="Arial" w:eastAsiaTheme="minorHAnsi" w:hAnsi="Arial" w:cs="Arial"/>
                <w:spacing w:val="0"/>
                <w:sz w:val="20"/>
                <w:szCs w:val="20"/>
                <w:lang w:val="en-ZA" w:eastAsia="en-US"/>
              </w:rPr>
            </w:pPr>
            <w:r w:rsidRPr="0048047E">
              <w:rPr>
                <w:rFonts w:ascii="Arial" w:eastAsiaTheme="minorHAnsi" w:hAnsi="Arial" w:cs="Arial"/>
                <w:b/>
                <w:bCs/>
                <w:spacing w:val="0"/>
                <w:sz w:val="20"/>
                <w:szCs w:val="20"/>
                <w:lang w:val="en-ZA" w:eastAsia="en-US"/>
              </w:rPr>
              <w:t>Average growth rate</w:t>
            </w:r>
          </w:p>
        </w:tc>
        <w:tc>
          <w:tcPr>
            <w:tcW w:w="1166" w:type="dxa"/>
            <w:shd w:val="clear" w:color="auto" w:fill="BFBFBF" w:themeFill="background1" w:themeFillShade="BF"/>
            <w:vAlign w:val="center"/>
          </w:tcPr>
          <w:p w:rsidR="00EB10F1" w:rsidRPr="0048047E" w:rsidRDefault="00EB10F1" w:rsidP="0048047E">
            <w:pPr>
              <w:autoSpaceDE w:val="0"/>
              <w:autoSpaceDN w:val="0"/>
              <w:adjustRightInd w:val="0"/>
              <w:spacing w:line="240" w:lineRule="auto"/>
              <w:jc w:val="center"/>
              <w:rPr>
                <w:rFonts w:ascii="Arial" w:eastAsiaTheme="minorHAnsi" w:hAnsi="Arial" w:cs="Arial"/>
                <w:spacing w:val="0"/>
                <w:sz w:val="20"/>
                <w:szCs w:val="20"/>
                <w:lang w:val="en-ZA" w:eastAsia="en-US"/>
              </w:rPr>
            </w:pPr>
            <w:r w:rsidRPr="0048047E">
              <w:rPr>
                <w:rFonts w:ascii="Arial" w:eastAsiaTheme="minorHAnsi" w:hAnsi="Arial" w:cs="Arial"/>
                <w:b/>
                <w:bCs/>
                <w:spacing w:val="0"/>
                <w:sz w:val="20"/>
                <w:szCs w:val="20"/>
                <w:lang w:val="en-ZA" w:eastAsia="en-US"/>
              </w:rPr>
              <w:t>Share of total budget</w:t>
            </w:r>
          </w:p>
        </w:tc>
      </w:tr>
      <w:tr w:rsidR="00EB10F1" w:rsidRPr="0048047E" w:rsidTr="00EB10F1">
        <w:trPr>
          <w:trHeight w:val="93"/>
        </w:trPr>
        <w:tc>
          <w:tcPr>
            <w:tcW w:w="2088" w:type="dxa"/>
            <w:vMerge/>
            <w:shd w:val="clear" w:color="auto" w:fill="BFBFBF" w:themeFill="background1" w:themeFillShade="BF"/>
          </w:tcPr>
          <w:p w:rsidR="00EB10F1" w:rsidRPr="0048047E" w:rsidRDefault="00EB10F1" w:rsidP="0048047E">
            <w:pPr>
              <w:autoSpaceDE w:val="0"/>
              <w:autoSpaceDN w:val="0"/>
              <w:adjustRightInd w:val="0"/>
              <w:spacing w:line="240" w:lineRule="auto"/>
              <w:rPr>
                <w:rFonts w:ascii="Arial" w:eastAsiaTheme="minorHAnsi" w:hAnsi="Arial" w:cs="Arial"/>
                <w:spacing w:val="0"/>
                <w:sz w:val="20"/>
                <w:szCs w:val="20"/>
                <w:lang w:val="en-ZA" w:eastAsia="en-US"/>
              </w:rPr>
            </w:pPr>
          </w:p>
        </w:tc>
        <w:tc>
          <w:tcPr>
            <w:tcW w:w="1204" w:type="dxa"/>
            <w:vMerge/>
            <w:shd w:val="clear" w:color="auto" w:fill="BFBFBF" w:themeFill="background1" w:themeFillShade="BF"/>
            <w:vAlign w:val="center"/>
          </w:tcPr>
          <w:p w:rsidR="00EB10F1" w:rsidRPr="0048047E" w:rsidRDefault="00EB10F1" w:rsidP="0048047E">
            <w:pPr>
              <w:autoSpaceDE w:val="0"/>
              <w:autoSpaceDN w:val="0"/>
              <w:adjustRightInd w:val="0"/>
              <w:spacing w:line="240" w:lineRule="auto"/>
              <w:jc w:val="center"/>
              <w:rPr>
                <w:rFonts w:ascii="Arial" w:eastAsiaTheme="minorHAnsi" w:hAnsi="Arial" w:cs="Arial"/>
                <w:spacing w:val="0"/>
                <w:sz w:val="20"/>
                <w:szCs w:val="20"/>
                <w:lang w:val="en-ZA" w:eastAsia="en-US"/>
              </w:rPr>
            </w:pPr>
          </w:p>
        </w:tc>
        <w:tc>
          <w:tcPr>
            <w:tcW w:w="1205" w:type="dxa"/>
            <w:shd w:val="clear" w:color="auto" w:fill="BFBFBF" w:themeFill="background1" w:themeFillShade="BF"/>
            <w:vAlign w:val="center"/>
          </w:tcPr>
          <w:p w:rsidR="00EB10F1" w:rsidRPr="0048047E" w:rsidRDefault="00EB10F1" w:rsidP="0048047E">
            <w:pPr>
              <w:autoSpaceDE w:val="0"/>
              <w:autoSpaceDN w:val="0"/>
              <w:adjustRightInd w:val="0"/>
              <w:spacing w:line="240" w:lineRule="auto"/>
              <w:jc w:val="center"/>
              <w:rPr>
                <w:rFonts w:ascii="Arial" w:eastAsiaTheme="minorHAnsi" w:hAnsi="Arial" w:cs="Arial"/>
                <w:spacing w:val="0"/>
                <w:sz w:val="20"/>
                <w:szCs w:val="20"/>
                <w:lang w:val="en-ZA" w:eastAsia="en-US"/>
              </w:rPr>
            </w:pPr>
            <w:r w:rsidRPr="0048047E">
              <w:rPr>
                <w:rFonts w:ascii="Arial" w:eastAsiaTheme="minorHAnsi" w:hAnsi="Arial" w:cs="Arial"/>
                <w:b/>
                <w:bCs/>
                <w:spacing w:val="0"/>
                <w:sz w:val="20"/>
                <w:szCs w:val="20"/>
                <w:lang w:val="en-ZA" w:eastAsia="en-US"/>
              </w:rPr>
              <w:t>2020/21</w:t>
            </w:r>
          </w:p>
        </w:tc>
        <w:tc>
          <w:tcPr>
            <w:tcW w:w="1205" w:type="dxa"/>
            <w:shd w:val="clear" w:color="auto" w:fill="BFBFBF" w:themeFill="background1" w:themeFillShade="BF"/>
            <w:vAlign w:val="center"/>
          </w:tcPr>
          <w:p w:rsidR="00EB10F1" w:rsidRPr="0048047E" w:rsidRDefault="00EB10F1" w:rsidP="0048047E">
            <w:pPr>
              <w:autoSpaceDE w:val="0"/>
              <w:autoSpaceDN w:val="0"/>
              <w:adjustRightInd w:val="0"/>
              <w:spacing w:line="240" w:lineRule="auto"/>
              <w:jc w:val="center"/>
              <w:rPr>
                <w:rFonts w:ascii="Arial" w:eastAsiaTheme="minorHAnsi" w:hAnsi="Arial" w:cs="Arial"/>
                <w:spacing w:val="0"/>
                <w:sz w:val="20"/>
                <w:szCs w:val="20"/>
                <w:lang w:val="en-ZA" w:eastAsia="en-US"/>
              </w:rPr>
            </w:pPr>
            <w:r w:rsidRPr="0048047E">
              <w:rPr>
                <w:rFonts w:ascii="Arial" w:eastAsiaTheme="minorHAnsi" w:hAnsi="Arial" w:cs="Arial"/>
                <w:b/>
                <w:bCs/>
                <w:spacing w:val="0"/>
                <w:sz w:val="20"/>
                <w:szCs w:val="20"/>
                <w:lang w:val="en-ZA" w:eastAsia="en-US"/>
              </w:rPr>
              <w:t>2021/22</w:t>
            </w:r>
          </w:p>
        </w:tc>
        <w:tc>
          <w:tcPr>
            <w:tcW w:w="1205" w:type="dxa"/>
            <w:shd w:val="clear" w:color="auto" w:fill="BFBFBF" w:themeFill="background1" w:themeFillShade="BF"/>
            <w:vAlign w:val="center"/>
          </w:tcPr>
          <w:p w:rsidR="00EB10F1" w:rsidRPr="0048047E" w:rsidRDefault="00EB10F1" w:rsidP="0048047E">
            <w:pPr>
              <w:autoSpaceDE w:val="0"/>
              <w:autoSpaceDN w:val="0"/>
              <w:adjustRightInd w:val="0"/>
              <w:spacing w:line="240" w:lineRule="auto"/>
              <w:jc w:val="center"/>
              <w:rPr>
                <w:rFonts w:ascii="Arial" w:eastAsiaTheme="minorHAnsi" w:hAnsi="Arial" w:cs="Arial"/>
                <w:spacing w:val="0"/>
                <w:sz w:val="20"/>
                <w:szCs w:val="20"/>
                <w:lang w:val="en-ZA" w:eastAsia="en-US"/>
              </w:rPr>
            </w:pPr>
            <w:r w:rsidRPr="0048047E">
              <w:rPr>
                <w:rFonts w:ascii="Arial" w:eastAsiaTheme="minorHAnsi" w:hAnsi="Arial" w:cs="Arial"/>
                <w:b/>
                <w:bCs/>
                <w:spacing w:val="0"/>
                <w:sz w:val="20"/>
                <w:szCs w:val="20"/>
                <w:lang w:val="en-ZA" w:eastAsia="en-US"/>
              </w:rPr>
              <w:t>2022/23</w:t>
            </w:r>
          </w:p>
        </w:tc>
        <w:tc>
          <w:tcPr>
            <w:tcW w:w="2331" w:type="dxa"/>
            <w:gridSpan w:val="2"/>
            <w:shd w:val="clear" w:color="auto" w:fill="BFBFBF" w:themeFill="background1" w:themeFillShade="BF"/>
            <w:vAlign w:val="center"/>
          </w:tcPr>
          <w:p w:rsidR="00EB10F1" w:rsidRPr="0048047E" w:rsidRDefault="00EB10F1" w:rsidP="0048047E">
            <w:pPr>
              <w:autoSpaceDE w:val="0"/>
              <w:autoSpaceDN w:val="0"/>
              <w:adjustRightInd w:val="0"/>
              <w:spacing w:line="240" w:lineRule="auto"/>
              <w:jc w:val="center"/>
              <w:rPr>
                <w:rFonts w:ascii="Arial" w:eastAsiaTheme="minorHAnsi" w:hAnsi="Arial" w:cs="Arial"/>
                <w:spacing w:val="0"/>
                <w:sz w:val="20"/>
                <w:szCs w:val="20"/>
                <w:lang w:val="en-ZA" w:eastAsia="en-US"/>
              </w:rPr>
            </w:pPr>
            <w:r w:rsidRPr="0048047E">
              <w:rPr>
                <w:rFonts w:ascii="Arial" w:eastAsiaTheme="minorHAnsi" w:hAnsi="Arial" w:cs="Arial"/>
                <w:b/>
                <w:bCs/>
                <w:spacing w:val="0"/>
                <w:sz w:val="20"/>
                <w:szCs w:val="20"/>
                <w:lang w:val="en-ZA" w:eastAsia="en-US"/>
              </w:rPr>
              <w:t>2019/20 - 2022/23</w:t>
            </w:r>
          </w:p>
        </w:tc>
      </w:tr>
      <w:tr w:rsidR="00286053" w:rsidRPr="0048047E" w:rsidTr="00DE37C8">
        <w:trPr>
          <w:trHeight w:val="93"/>
        </w:trPr>
        <w:tc>
          <w:tcPr>
            <w:tcW w:w="9238" w:type="dxa"/>
            <w:gridSpan w:val="7"/>
          </w:tcPr>
          <w:p w:rsidR="00286053" w:rsidRPr="0048047E" w:rsidRDefault="00286053" w:rsidP="0048047E">
            <w:pPr>
              <w:autoSpaceDE w:val="0"/>
              <w:autoSpaceDN w:val="0"/>
              <w:adjustRightInd w:val="0"/>
              <w:spacing w:line="240" w:lineRule="auto"/>
              <w:rPr>
                <w:rFonts w:ascii="Arial" w:eastAsiaTheme="minorHAnsi" w:hAnsi="Arial" w:cs="Arial"/>
                <w:spacing w:val="0"/>
                <w:sz w:val="20"/>
                <w:szCs w:val="20"/>
                <w:lang w:val="en-ZA" w:eastAsia="en-US"/>
              </w:rPr>
            </w:pPr>
            <w:r w:rsidRPr="0048047E">
              <w:rPr>
                <w:rFonts w:ascii="Arial" w:eastAsiaTheme="minorHAnsi" w:hAnsi="Arial" w:cs="Arial"/>
                <w:b/>
                <w:bCs/>
                <w:spacing w:val="0"/>
                <w:sz w:val="20"/>
                <w:szCs w:val="20"/>
                <w:lang w:val="en-ZA" w:eastAsia="en-US"/>
              </w:rPr>
              <w:t xml:space="preserve">Current payments </w:t>
            </w:r>
          </w:p>
        </w:tc>
      </w:tr>
      <w:tr w:rsidR="00286053" w:rsidRPr="0048047E" w:rsidTr="00DE37C8">
        <w:trPr>
          <w:trHeight w:val="232"/>
        </w:trPr>
        <w:tc>
          <w:tcPr>
            <w:tcW w:w="2088" w:type="dxa"/>
          </w:tcPr>
          <w:p w:rsidR="00286053" w:rsidRPr="0048047E" w:rsidRDefault="00286053" w:rsidP="0048047E">
            <w:pPr>
              <w:autoSpaceDE w:val="0"/>
              <w:autoSpaceDN w:val="0"/>
              <w:adjustRightInd w:val="0"/>
              <w:spacing w:line="240" w:lineRule="auto"/>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Compensation of employees </w:t>
            </w:r>
          </w:p>
        </w:tc>
        <w:tc>
          <w:tcPr>
            <w:tcW w:w="1204" w:type="dxa"/>
            <w:vAlign w:val="center"/>
          </w:tcPr>
          <w:p w:rsidR="00286053" w:rsidRPr="0048047E" w:rsidRDefault="00286053"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1 142,7 </w:t>
            </w:r>
          </w:p>
        </w:tc>
        <w:tc>
          <w:tcPr>
            <w:tcW w:w="1205" w:type="dxa"/>
            <w:vAlign w:val="center"/>
          </w:tcPr>
          <w:p w:rsidR="00286053" w:rsidRPr="0048047E" w:rsidRDefault="00286053"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1 171,4 </w:t>
            </w:r>
          </w:p>
        </w:tc>
        <w:tc>
          <w:tcPr>
            <w:tcW w:w="1205" w:type="dxa"/>
            <w:vAlign w:val="center"/>
          </w:tcPr>
          <w:p w:rsidR="00286053" w:rsidRPr="0048047E" w:rsidRDefault="00286053"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1 247,6 </w:t>
            </w:r>
          </w:p>
        </w:tc>
        <w:tc>
          <w:tcPr>
            <w:tcW w:w="1205" w:type="dxa"/>
            <w:vAlign w:val="center"/>
          </w:tcPr>
          <w:p w:rsidR="00286053" w:rsidRPr="0048047E" w:rsidRDefault="00286053"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1 301,8 </w:t>
            </w:r>
          </w:p>
        </w:tc>
        <w:tc>
          <w:tcPr>
            <w:tcW w:w="1165" w:type="dxa"/>
            <w:vAlign w:val="center"/>
          </w:tcPr>
          <w:p w:rsidR="00286053" w:rsidRPr="0048047E" w:rsidRDefault="00286053"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4,4% </w:t>
            </w:r>
          </w:p>
        </w:tc>
        <w:tc>
          <w:tcPr>
            <w:tcW w:w="1166" w:type="dxa"/>
            <w:vAlign w:val="center"/>
          </w:tcPr>
          <w:p w:rsidR="00286053" w:rsidRPr="0048047E" w:rsidRDefault="00286053"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11,4% </w:t>
            </w:r>
          </w:p>
        </w:tc>
      </w:tr>
      <w:tr w:rsidR="00286053" w:rsidRPr="0048047E" w:rsidTr="00DE37C8">
        <w:trPr>
          <w:trHeight w:val="93"/>
        </w:trPr>
        <w:tc>
          <w:tcPr>
            <w:tcW w:w="2088" w:type="dxa"/>
          </w:tcPr>
          <w:p w:rsidR="00286053" w:rsidRPr="0048047E" w:rsidRDefault="00286053" w:rsidP="0048047E">
            <w:pPr>
              <w:autoSpaceDE w:val="0"/>
              <w:autoSpaceDN w:val="0"/>
              <w:adjustRightInd w:val="0"/>
              <w:spacing w:line="240" w:lineRule="auto"/>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Goods and services </w:t>
            </w:r>
          </w:p>
        </w:tc>
        <w:tc>
          <w:tcPr>
            <w:tcW w:w="1204" w:type="dxa"/>
            <w:vAlign w:val="center"/>
          </w:tcPr>
          <w:p w:rsidR="00286053" w:rsidRPr="0048047E" w:rsidRDefault="00286053"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817,8 </w:t>
            </w:r>
          </w:p>
        </w:tc>
        <w:tc>
          <w:tcPr>
            <w:tcW w:w="1205" w:type="dxa"/>
            <w:vAlign w:val="center"/>
          </w:tcPr>
          <w:p w:rsidR="00286053" w:rsidRPr="0048047E" w:rsidRDefault="00286053"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805,2 </w:t>
            </w:r>
          </w:p>
        </w:tc>
        <w:tc>
          <w:tcPr>
            <w:tcW w:w="1205" w:type="dxa"/>
            <w:vAlign w:val="center"/>
          </w:tcPr>
          <w:p w:rsidR="00286053" w:rsidRPr="0048047E" w:rsidRDefault="00286053"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857,8 </w:t>
            </w:r>
          </w:p>
        </w:tc>
        <w:tc>
          <w:tcPr>
            <w:tcW w:w="1205" w:type="dxa"/>
            <w:vAlign w:val="center"/>
          </w:tcPr>
          <w:p w:rsidR="00286053" w:rsidRPr="0048047E" w:rsidRDefault="00286053"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891,9 </w:t>
            </w:r>
          </w:p>
        </w:tc>
        <w:tc>
          <w:tcPr>
            <w:tcW w:w="1165" w:type="dxa"/>
            <w:vAlign w:val="center"/>
          </w:tcPr>
          <w:p w:rsidR="00286053" w:rsidRPr="0048047E" w:rsidRDefault="00286053"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2,9% </w:t>
            </w:r>
          </w:p>
        </w:tc>
        <w:tc>
          <w:tcPr>
            <w:tcW w:w="1166" w:type="dxa"/>
            <w:vAlign w:val="center"/>
          </w:tcPr>
          <w:p w:rsidR="00286053" w:rsidRPr="0048047E" w:rsidRDefault="00286053"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7,9% </w:t>
            </w:r>
          </w:p>
        </w:tc>
      </w:tr>
      <w:tr w:rsidR="00286053" w:rsidRPr="0048047E" w:rsidTr="00DE37C8">
        <w:trPr>
          <w:trHeight w:val="93"/>
        </w:trPr>
        <w:tc>
          <w:tcPr>
            <w:tcW w:w="9238" w:type="dxa"/>
            <w:gridSpan w:val="7"/>
          </w:tcPr>
          <w:p w:rsidR="00286053" w:rsidRPr="0048047E" w:rsidRDefault="00286053" w:rsidP="0048047E">
            <w:pPr>
              <w:autoSpaceDE w:val="0"/>
              <w:autoSpaceDN w:val="0"/>
              <w:adjustRightInd w:val="0"/>
              <w:spacing w:line="240" w:lineRule="auto"/>
              <w:rPr>
                <w:rFonts w:ascii="Arial" w:eastAsiaTheme="minorHAnsi" w:hAnsi="Arial" w:cs="Arial"/>
                <w:spacing w:val="0"/>
                <w:sz w:val="20"/>
                <w:szCs w:val="20"/>
                <w:lang w:val="en-ZA" w:eastAsia="en-US"/>
              </w:rPr>
            </w:pPr>
            <w:r w:rsidRPr="0048047E">
              <w:rPr>
                <w:rFonts w:ascii="Arial" w:eastAsiaTheme="minorHAnsi" w:hAnsi="Arial" w:cs="Arial"/>
                <w:b/>
                <w:bCs/>
                <w:spacing w:val="0"/>
                <w:sz w:val="20"/>
                <w:szCs w:val="20"/>
                <w:lang w:val="en-ZA" w:eastAsia="en-US"/>
              </w:rPr>
              <w:t xml:space="preserve">Transfers and subsidies </w:t>
            </w:r>
          </w:p>
        </w:tc>
      </w:tr>
      <w:tr w:rsidR="00286053" w:rsidRPr="0048047E" w:rsidTr="00877DC0">
        <w:trPr>
          <w:trHeight w:val="233"/>
        </w:trPr>
        <w:tc>
          <w:tcPr>
            <w:tcW w:w="2088" w:type="dxa"/>
          </w:tcPr>
          <w:p w:rsidR="00286053" w:rsidRPr="0048047E" w:rsidRDefault="00286053" w:rsidP="0048047E">
            <w:pPr>
              <w:autoSpaceDE w:val="0"/>
              <w:autoSpaceDN w:val="0"/>
              <w:adjustRightInd w:val="0"/>
              <w:spacing w:line="240" w:lineRule="auto"/>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Departmental agencies and accounts </w:t>
            </w:r>
          </w:p>
        </w:tc>
        <w:tc>
          <w:tcPr>
            <w:tcW w:w="1204" w:type="dxa"/>
            <w:vAlign w:val="center"/>
          </w:tcPr>
          <w:p w:rsidR="00286053" w:rsidRPr="0048047E" w:rsidRDefault="00286053"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1 144,3 </w:t>
            </w:r>
          </w:p>
        </w:tc>
        <w:tc>
          <w:tcPr>
            <w:tcW w:w="1205" w:type="dxa"/>
            <w:vAlign w:val="center"/>
          </w:tcPr>
          <w:p w:rsidR="00286053" w:rsidRPr="0048047E" w:rsidRDefault="00286053"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1 175,9 </w:t>
            </w:r>
          </w:p>
        </w:tc>
        <w:tc>
          <w:tcPr>
            <w:tcW w:w="1205" w:type="dxa"/>
            <w:vAlign w:val="center"/>
          </w:tcPr>
          <w:p w:rsidR="00286053" w:rsidRPr="0048047E" w:rsidRDefault="00286053"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1 240,0 </w:t>
            </w:r>
          </w:p>
        </w:tc>
        <w:tc>
          <w:tcPr>
            <w:tcW w:w="1205" w:type="dxa"/>
            <w:vAlign w:val="center"/>
          </w:tcPr>
          <w:p w:rsidR="00286053" w:rsidRPr="0048047E" w:rsidRDefault="00286053"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1 288,4 </w:t>
            </w:r>
          </w:p>
        </w:tc>
        <w:tc>
          <w:tcPr>
            <w:tcW w:w="1165" w:type="dxa"/>
            <w:vAlign w:val="center"/>
          </w:tcPr>
          <w:p w:rsidR="00286053" w:rsidRPr="0048047E" w:rsidRDefault="00286053"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4,0% </w:t>
            </w:r>
          </w:p>
        </w:tc>
        <w:tc>
          <w:tcPr>
            <w:tcW w:w="1166" w:type="dxa"/>
            <w:vAlign w:val="center"/>
          </w:tcPr>
          <w:p w:rsidR="00286053" w:rsidRPr="0048047E" w:rsidRDefault="00286053"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11,4% </w:t>
            </w:r>
          </w:p>
        </w:tc>
      </w:tr>
      <w:tr w:rsidR="00286053" w:rsidRPr="0048047E" w:rsidTr="00877DC0">
        <w:trPr>
          <w:trHeight w:val="233"/>
        </w:trPr>
        <w:tc>
          <w:tcPr>
            <w:tcW w:w="2088" w:type="dxa"/>
          </w:tcPr>
          <w:p w:rsidR="00286053" w:rsidRPr="0048047E" w:rsidRDefault="00286053" w:rsidP="0048047E">
            <w:pPr>
              <w:autoSpaceDE w:val="0"/>
              <w:autoSpaceDN w:val="0"/>
              <w:adjustRightInd w:val="0"/>
              <w:spacing w:line="240" w:lineRule="auto"/>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Foreign governments and international organisations </w:t>
            </w:r>
          </w:p>
        </w:tc>
        <w:tc>
          <w:tcPr>
            <w:tcW w:w="1204" w:type="dxa"/>
            <w:vAlign w:val="center"/>
          </w:tcPr>
          <w:p w:rsidR="00286053" w:rsidRPr="0048047E" w:rsidRDefault="00286053"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37,3 </w:t>
            </w:r>
          </w:p>
        </w:tc>
        <w:tc>
          <w:tcPr>
            <w:tcW w:w="1205" w:type="dxa"/>
            <w:vAlign w:val="center"/>
          </w:tcPr>
          <w:p w:rsidR="00286053" w:rsidRPr="0048047E" w:rsidRDefault="00286053"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42,8 </w:t>
            </w:r>
          </w:p>
        </w:tc>
        <w:tc>
          <w:tcPr>
            <w:tcW w:w="1205" w:type="dxa"/>
            <w:vAlign w:val="center"/>
          </w:tcPr>
          <w:p w:rsidR="00286053" w:rsidRPr="0048047E" w:rsidRDefault="00286053"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45,2 </w:t>
            </w:r>
          </w:p>
        </w:tc>
        <w:tc>
          <w:tcPr>
            <w:tcW w:w="1205" w:type="dxa"/>
            <w:vAlign w:val="center"/>
          </w:tcPr>
          <w:p w:rsidR="00286053" w:rsidRPr="0048047E" w:rsidRDefault="00286053"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46,8 </w:t>
            </w:r>
          </w:p>
        </w:tc>
        <w:tc>
          <w:tcPr>
            <w:tcW w:w="1165" w:type="dxa"/>
            <w:vAlign w:val="center"/>
          </w:tcPr>
          <w:p w:rsidR="00286053" w:rsidRPr="0048047E" w:rsidRDefault="00286053"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7,9% </w:t>
            </w:r>
          </w:p>
        </w:tc>
        <w:tc>
          <w:tcPr>
            <w:tcW w:w="1166" w:type="dxa"/>
            <w:vAlign w:val="center"/>
          </w:tcPr>
          <w:p w:rsidR="00286053" w:rsidRPr="0048047E" w:rsidRDefault="00286053"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0,4% </w:t>
            </w:r>
          </w:p>
        </w:tc>
      </w:tr>
      <w:tr w:rsidR="00286053" w:rsidRPr="0048047E" w:rsidTr="00877DC0">
        <w:trPr>
          <w:trHeight w:val="233"/>
        </w:trPr>
        <w:tc>
          <w:tcPr>
            <w:tcW w:w="2088" w:type="dxa"/>
          </w:tcPr>
          <w:p w:rsidR="00286053" w:rsidRPr="0048047E" w:rsidRDefault="00286053" w:rsidP="0048047E">
            <w:pPr>
              <w:autoSpaceDE w:val="0"/>
              <w:autoSpaceDN w:val="0"/>
              <w:adjustRightInd w:val="0"/>
              <w:spacing w:line="240" w:lineRule="auto"/>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Public corporations and private enterprises </w:t>
            </w:r>
          </w:p>
        </w:tc>
        <w:tc>
          <w:tcPr>
            <w:tcW w:w="1204" w:type="dxa"/>
            <w:vAlign w:val="center"/>
          </w:tcPr>
          <w:p w:rsidR="00286053" w:rsidRPr="0048047E" w:rsidRDefault="00286053"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7 673,9 </w:t>
            </w:r>
          </w:p>
        </w:tc>
        <w:tc>
          <w:tcPr>
            <w:tcW w:w="1205" w:type="dxa"/>
            <w:vAlign w:val="center"/>
          </w:tcPr>
          <w:p w:rsidR="00286053" w:rsidRPr="0048047E" w:rsidRDefault="00286053"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7 695,1 </w:t>
            </w:r>
          </w:p>
        </w:tc>
        <w:tc>
          <w:tcPr>
            <w:tcW w:w="1205" w:type="dxa"/>
            <w:vAlign w:val="center"/>
          </w:tcPr>
          <w:p w:rsidR="00286053" w:rsidRPr="0048047E" w:rsidRDefault="00286053"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6 502,1 </w:t>
            </w:r>
          </w:p>
        </w:tc>
        <w:tc>
          <w:tcPr>
            <w:tcW w:w="1205" w:type="dxa"/>
            <w:vAlign w:val="center"/>
          </w:tcPr>
          <w:p w:rsidR="00286053" w:rsidRPr="0048047E" w:rsidRDefault="00286053"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6 751,5 </w:t>
            </w:r>
          </w:p>
        </w:tc>
        <w:tc>
          <w:tcPr>
            <w:tcW w:w="1165" w:type="dxa"/>
            <w:vAlign w:val="center"/>
          </w:tcPr>
          <w:p w:rsidR="00286053" w:rsidRPr="0048047E" w:rsidRDefault="00286053"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-4,2% </w:t>
            </w:r>
          </w:p>
        </w:tc>
        <w:tc>
          <w:tcPr>
            <w:tcW w:w="1166" w:type="dxa"/>
            <w:vAlign w:val="center"/>
          </w:tcPr>
          <w:p w:rsidR="00286053" w:rsidRPr="0048047E" w:rsidRDefault="00286053"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67,1% </w:t>
            </w:r>
          </w:p>
        </w:tc>
      </w:tr>
      <w:tr w:rsidR="00286053" w:rsidRPr="0048047E" w:rsidTr="00877DC0">
        <w:trPr>
          <w:trHeight w:val="93"/>
        </w:trPr>
        <w:tc>
          <w:tcPr>
            <w:tcW w:w="2088" w:type="dxa"/>
          </w:tcPr>
          <w:p w:rsidR="00286053" w:rsidRPr="0048047E" w:rsidRDefault="00286053" w:rsidP="0048047E">
            <w:pPr>
              <w:autoSpaceDE w:val="0"/>
              <w:autoSpaceDN w:val="0"/>
              <w:adjustRightInd w:val="0"/>
              <w:spacing w:line="240" w:lineRule="auto"/>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Non-profit institutions </w:t>
            </w:r>
          </w:p>
        </w:tc>
        <w:tc>
          <w:tcPr>
            <w:tcW w:w="1204" w:type="dxa"/>
            <w:vAlign w:val="center"/>
          </w:tcPr>
          <w:p w:rsidR="00286053" w:rsidRPr="0048047E" w:rsidRDefault="00286053"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178,9 </w:t>
            </w:r>
          </w:p>
        </w:tc>
        <w:tc>
          <w:tcPr>
            <w:tcW w:w="1205" w:type="dxa"/>
            <w:vAlign w:val="center"/>
          </w:tcPr>
          <w:p w:rsidR="00286053" w:rsidRPr="0048047E" w:rsidRDefault="00286053"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156,5 </w:t>
            </w:r>
          </w:p>
        </w:tc>
        <w:tc>
          <w:tcPr>
            <w:tcW w:w="1205" w:type="dxa"/>
            <w:vAlign w:val="center"/>
          </w:tcPr>
          <w:p w:rsidR="00286053" w:rsidRPr="0048047E" w:rsidRDefault="00286053"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168,3 </w:t>
            </w:r>
          </w:p>
        </w:tc>
        <w:tc>
          <w:tcPr>
            <w:tcW w:w="1205" w:type="dxa"/>
            <w:vAlign w:val="center"/>
          </w:tcPr>
          <w:p w:rsidR="00286053" w:rsidRPr="0048047E" w:rsidRDefault="00286053"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169,5 </w:t>
            </w:r>
          </w:p>
        </w:tc>
        <w:tc>
          <w:tcPr>
            <w:tcW w:w="1165" w:type="dxa"/>
            <w:vAlign w:val="center"/>
          </w:tcPr>
          <w:p w:rsidR="00286053" w:rsidRPr="0048047E" w:rsidRDefault="00286053"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-1,8% </w:t>
            </w:r>
          </w:p>
        </w:tc>
        <w:tc>
          <w:tcPr>
            <w:tcW w:w="1166" w:type="dxa"/>
            <w:vAlign w:val="center"/>
          </w:tcPr>
          <w:p w:rsidR="00286053" w:rsidRPr="0048047E" w:rsidRDefault="00286053"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1,6% </w:t>
            </w:r>
          </w:p>
        </w:tc>
      </w:tr>
      <w:tr w:rsidR="00286053" w:rsidRPr="0048047E" w:rsidTr="00877DC0">
        <w:trPr>
          <w:trHeight w:val="93"/>
        </w:trPr>
        <w:tc>
          <w:tcPr>
            <w:tcW w:w="2088" w:type="dxa"/>
          </w:tcPr>
          <w:p w:rsidR="00286053" w:rsidRPr="0048047E" w:rsidRDefault="00286053" w:rsidP="0048047E">
            <w:pPr>
              <w:autoSpaceDE w:val="0"/>
              <w:autoSpaceDN w:val="0"/>
              <w:adjustRightInd w:val="0"/>
              <w:spacing w:line="240" w:lineRule="auto"/>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Households </w:t>
            </w:r>
          </w:p>
        </w:tc>
        <w:tc>
          <w:tcPr>
            <w:tcW w:w="1204" w:type="dxa"/>
            <w:vAlign w:val="center"/>
          </w:tcPr>
          <w:p w:rsidR="00286053" w:rsidRPr="0048047E" w:rsidRDefault="00286053"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1,4 </w:t>
            </w:r>
          </w:p>
        </w:tc>
        <w:tc>
          <w:tcPr>
            <w:tcW w:w="1205" w:type="dxa"/>
            <w:vAlign w:val="center"/>
          </w:tcPr>
          <w:p w:rsidR="00286053" w:rsidRPr="0048047E" w:rsidRDefault="00286053"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0,9 </w:t>
            </w:r>
          </w:p>
        </w:tc>
        <w:tc>
          <w:tcPr>
            <w:tcW w:w="1205" w:type="dxa"/>
            <w:vAlign w:val="center"/>
          </w:tcPr>
          <w:p w:rsidR="00286053" w:rsidRPr="0048047E" w:rsidRDefault="00286053"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1,0 </w:t>
            </w:r>
          </w:p>
        </w:tc>
        <w:tc>
          <w:tcPr>
            <w:tcW w:w="1205" w:type="dxa"/>
            <w:vAlign w:val="center"/>
          </w:tcPr>
          <w:p w:rsidR="00286053" w:rsidRPr="0048047E" w:rsidRDefault="00286053"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1,0 </w:t>
            </w:r>
          </w:p>
        </w:tc>
        <w:tc>
          <w:tcPr>
            <w:tcW w:w="1165" w:type="dxa"/>
            <w:vAlign w:val="center"/>
          </w:tcPr>
          <w:p w:rsidR="00286053" w:rsidRPr="0048047E" w:rsidRDefault="00286053"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-8,6% </w:t>
            </w:r>
          </w:p>
        </w:tc>
        <w:tc>
          <w:tcPr>
            <w:tcW w:w="1166" w:type="dxa"/>
            <w:vAlign w:val="center"/>
          </w:tcPr>
          <w:p w:rsidR="00286053" w:rsidRPr="0048047E" w:rsidRDefault="00286053"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0,0% </w:t>
            </w:r>
          </w:p>
        </w:tc>
      </w:tr>
      <w:tr w:rsidR="00286053" w:rsidRPr="0048047E" w:rsidTr="00DE37C8">
        <w:trPr>
          <w:trHeight w:val="93"/>
        </w:trPr>
        <w:tc>
          <w:tcPr>
            <w:tcW w:w="9238" w:type="dxa"/>
            <w:gridSpan w:val="7"/>
          </w:tcPr>
          <w:p w:rsidR="00286053" w:rsidRPr="0048047E" w:rsidRDefault="00286053" w:rsidP="0048047E">
            <w:pPr>
              <w:autoSpaceDE w:val="0"/>
              <w:autoSpaceDN w:val="0"/>
              <w:adjustRightInd w:val="0"/>
              <w:spacing w:line="240" w:lineRule="auto"/>
              <w:rPr>
                <w:rFonts w:ascii="Arial" w:eastAsiaTheme="minorHAnsi" w:hAnsi="Arial" w:cs="Arial"/>
                <w:spacing w:val="0"/>
                <w:sz w:val="20"/>
                <w:szCs w:val="20"/>
                <w:lang w:val="en-ZA" w:eastAsia="en-US"/>
              </w:rPr>
            </w:pPr>
            <w:r w:rsidRPr="0048047E">
              <w:rPr>
                <w:rFonts w:ascii="Arial" w:eastAsiaTheme="minorHAnsi" w:hAnsi="Arial" w:cs="Arial"/>
                <w:b/>
                <w:bCs/>
                <w:spacing w:val="0"/>
                <w:sz w:val="20"/>
                <w:szCs w:val="20"/>
                <w:lang w:val="en-ZA" w:eastAsia="en-US"/>
              </w:rPr>
              <w:t xml:space="preserve">Payments for capital assets </w:t>
            </w:r>
          </w:p>
        </w:tc>
      </w:tr>
      <w:tr w:rsidR="00286053" w:rsidRPr="0048047E" w:rsidTr="00877DC0">
        <w:trPr>
          <w:trHeight w:val="93"/>
        </w:trPr>
        <w:tc>
          <w:tcPr>
            <w:tcW w:w="2088" w:type="dxa"/>
          </w:tcPr>
          <w:p w:rsidR="00286053" w:rsidRPr="0048047E" w:rsidRDefault="00286053" w:rsidP="0048047E">
            <w:pPr>
              <w:autoSpaceDE w:val="0"/>
              <w:autoSpaceDN w:val="0"/>
              <w:adjustRightInd w:val="0"/>
              <w:spacing w:line="240" w:lineRule="auto"/>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Machinery and equipment </w:t>
            </w:r>
          </w:p>
        </w:tc>
        <w:tc>
          <w:tcPr>
            <w:tcW w:w="1204" w:type="dxa"/>
            <w:vAlign w:val="center"/>
          </w:tcPr>
          <w:p w:rsidR="00286053" w:rsidRPr="0048047E" w:rsidRDefault="00286053"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15,4 </w:t>
            </w:r>
          </w:p>
        </w:tc>
        <w:tc>
          <w:tcPr>
            <w:tcW w:w="1205" w:type="dxa"/>
            <w:vAlign w:val="center"/>
          </w:tcPr>
          <w:p w:rsidR="00286053" w:rsidRPr="0048047E" w:rsidRDefault="00286053"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18,6 </w:t>
            </w:r>
          </w:p>
        </w:tc>
        <w:tc>
          <w:tcPr>
            <w:tcW w:w="1205" w:type="dxa"/>
            <w:vAlign w:val="center"/>
          </w:tcPr>
          <w:p w:rsidR="00286053" w:rsidRPr="0048047E" w:rsidRDefault="00286053"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20,0 </w:t>
            </w:r>
          </w:p>
        </w:tc>
        <w:tc>
          <w:tcPr>
            <w:tcW w:w="1205" w:type="dxa"/>
            <w:vAlign w:val="center"/>
          </w:tcPr>
          <w:p w:rsidR="00286053" w:rsidRPr="0048047E" w:rsidRDefault="00286053"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21,2 </w:t>
            </w:r>
          </w:p>
        </w:tc>
        <w:tc>
          <w:tcPr>
            <w:tcW w:w="1165" w:type="dxa"/>
            <w:vAlign w:val="center"/>
          </w:tcPr>
          <w:p w:rsidR="00286053" w:rsidRPr="0048047E" w:rsidRDefault="00286053"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11,2% </w:t>
            </w:r>
          </w:p>
        </w:tc>
        <w:tc>
          <w:tcPr>
            <w:tcW w:w="1166" w:type="dxa"/>
            <w:vAlign w:val="center"/>
          </w:tcPr>
          <w:p w:rsidR="00286053" w:rsidRPr="0048047E" w:rsidRDefault="00286053"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0,2% </w:t>
            </w:r>
          </w:p>
        </w:tc>
      </w:tr>
      <w:tr w:rsidR="00286053" w:rsidRPr="0048047E" w:rsidTr="00877DC0">
        <w:trPr>
          <w:trHeight w:val="232"/>
        </w:trPr>
        <w:tc>
          <w:tcPr>
            <w:tcW w:w="2088" w:type="dxa"/>
          </w:tcPr>
          <w:p w:rsidR="00286053" w:rsidRPr="0048047E" w:rsidRDefault="00286053" w:rsidP="0048047E">
            <w:pPr>
              <w:autoSpaceDE w:val="0"/>
              <w:autoSpaceDN w:val="0"/>
              <w:adjustRightInd w:val="0"/>
              <w:spacing w:line="240" w:lineRule="auto"/>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Software and other intangible assets </w:t>
            </w:r>
          </w:p>
        </w:tc>
        <w:tc>
          <w:tcPr>
            <w:tcW w:w="1204" w:type="dxa"/>
            <w:vAlign w:val="center"/>
          </w:tcPr>
          <w:p w:rsidR="00286053" w:rsidRPr="0048047E" w:rsidRDefault="00286053"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2,8 </w:t>
            </w:r>
          </w:p>
        </w:tc>
        <w:tc>
          <w:tcPr>
            <w:tcW w:w="1205" w:type="dxa"/>
            <w:vAlign w:val="center"/>
          </w:tcPr>
          <w:p w:rsidR="00286053" w:rsidRPr="0048047E" w:rsidRDefault="00286053"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15,5 </w:t>
            </w:r>
          </w:p>
        </w:tc>
        <w:tc>
          <w:tcPr>
            <w:tcW w:w="1205" w:type="dxa"/>
            <w:vAlign w:val="center"/>
          </w:tcPr>
          <w:p w:rsidR="00286053" w:rsidRPr="0048047E" w:rsidRDefault="00286053"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16,3 </w:t>
            </w:r>
          </w:p>
        </w:tc>
        <w:tc>
          <w:tcPr>
            <w:tcW w:w="1205" w:type="dxa"/>
            <w:vAlign w:val="center"/>
          </w:tcPr>
          <w:p w:rsidR="00286053" w:rsidRPr="0048047E" w:rsidRDefault="00286053"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16,9 </w:t>
            </w:r>
          </w:p>
        </w:tc>
        <w:tc>
          <w:tcPr>
            <w:tcW w:w="1165" w:type="dxa"/>
            <w:vAlign w:val="center"/>
          </w:tcPr>
          <w:p w:rsidR="00286053" w:rsidRPr="0048047E" w:rsidRDefault="00286053"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82,4% </w:t>
            </w:r>
          </w:p>
        </w:tc>
        <w:tc>
          <w:tcPr>
            <w:tcW w:w="1166" w:type="dxa"/>
            <w:vAlign w:val="center"/>
          </w:tcPr>
          <w:p w:rsidR="00286053" w:rsidRPr="0048047E" w:rsidRDefault="00286053"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0,1% </w:t>
            </w:r>
          </w:p>
        </w:tc>
      </w:tr>
      <w:tr w:rsidR="00286053" w:rsidRPr="0048047E" w:rsidTr="00877DC0">
        <w:trPr>
          <w:trHeight w:val="93"/>
        </w:trPr>
        <w:tc>
          <w:tcPr>
            <w:tcW w:w="2088" w:type="dxa"/>
          </w:tcPr>
          <w:p w:rsidR="00286053" w:rsidRPr="0048047E" w:rsidRDefault="00286053" w:rsidP="0048047E">
            <w:pPr>
              <w:autoSpaceDE w:val="0"/>
              <w:autoSpaceDN w:val="0"/>
              <w:adjustRightInd w:val="0"/>
              <w:spacing w:line="240" w:lineRule="auto"/>
              <w:rPr>
                <w:rFonts w:ascii="Arial" w:eastAsiaTheme="minorHAnsi" w:hAnsi="Arial" w:cs="Arial"/>
                <w:spacing w:val="0"/>
                <w:sz w:val="20"/>
                <w:szCs w:val="20"/>
                <w:lang w:val="en-ZA" w:eastAsia="en-US"/>
              </w:rPr>
            </w:pPr>
            <w:r w:rsidRPr="0048047E">
              <w:rPr>
                <w:rFonts w:ascii="Arial" w:eastAsiaTheme="minorHAnsi" w:hAnsi="Arial" w:cs="Arial"/>
                <w:b/>
                <w:bCs/>
                <w:spacing w:val="0"/>
                <w:sz w:val="20"/>
                <w:szCs w:val="20"/>
                <w:lang w:val="en-ZA" w:eastAsia="en-US"/>
              </w:rPr>
              <w:t xml:space="preserve">Total </w:t>
            </w:r>
          </w:p>
        </w:tc>
        <w:tc>
          <w:tcPr>
            <w:tcW w:w="1204" w:type="dxa"/>
            <w:vAlign w:val="center"/>
          </w:tcPr>
          <w:p w:rsidR="00286053" w:rsidRPr="0048047E" w:rsidRDefault="00286053"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b/>
                <w:bCs/>
                <w:spacing w:val="0"/>
                <w:sz w:val="20"/>
                <w:szCs w:val="20"/>
                <w:lang w:val="en-ZA" w:eastAsia="en-US"/>
              </w:rPr>
              <w:t xml:space="preserve">11 014,4 </w:t>
            </w:r>
          </w:p>
        </w:tc>
        <w:tc>
          <w:tcPr>
            <w:tcW w:w="1205" w:type="dxa"/>
            <w:vAlign w:val="center"/>
          </w:tcPr>
          <w:p w:rsidR="00286053" w:rsidRPr="0048047E" w:rsidRDefault="00286053"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b/>
                <w:bCs/>
                <w:spacing w:val="0"/>
                <w:sz w:val="20"/>
                <w:szCs w:val="20"/>
                <w:lang w:val="en-ZA" w:eastAsia="en-US"/>
              </w:rPr>
              <w:t xml:space="preserve">11 082,1 </w:t>
            </w:r>
          </w:p>
        </w:tc>
        <w:tc>
          <w:tcPr>
            <w:tcW w:w="1205" w:type="dxa"/>
            <w:vAlign w:val="center"/>
          </w:tcPr>
          <w:p w:rsidR="00286053" w:rsidRPr="0048047E" w:rsidRDefault="00286053"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b/>
                <w:bCs/>
                <w:spacing w:val="0"/>
                <w:sz w:val="20"/>
                <w:szCs w:val="20"/>
                <w:lang w:val="en-ZA" w:eastAsia="en-US"/>
              </w:rPr>
              <w:t xml:space="preserve">10 098,3 </w:t>
            </w:r>
          </w:p>
        </w:tc>
        <w:tc>
          <w:tcPr>
            <w:tcW w:w="1205" w:type="dxa"/>
            <w:vAlign w:val="center"/>
          </w:tcPr>
          <w:p w:rsidR="00286053" w:rsidRPr="0048047E" w:rsidRDefault="00286053"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b/>
                <w:bCs/>
                <w:spacing w:val="0"/>
                <w:sz w:val="20"/>
                <w:szCs w:val="20"/>
                <w:lang w:val="en-ZA" w:eastAsia="en-US"/>
              </w:rPr>
              <w:t xml:space="preserve">10 489,1 </w:t>
            </w:r>
          </w:p>
        </w:tc>
        <w:tc>
          <w:tcPr>
            <w:tcW w:w="1165" w:type="dxa"/>
            <w:vAlign w:val="center"/>
          </w:tcPr>
          <w:p w:rsidR="00286053" w:rsidRPr="0048047E" w:rsidRDefault="00286053"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b/>
                <w:bCs/>
                <w:spacing w:val="0"/>
                <w:sz w:val="20"/>
                <w:szCs w:val="20"/>
                <w:lang w:val="en-ZA" w:eastAsia="en-US"/>
              </w:rPr>
              <w:t xml:space="preserve">-1,6% </w:t>
            </w:r>
          </w:p>
        </w:tc>
        <w:tc>
          <w:tcPr>
            <w:tcW w:w="1166" w:type="dxa"/>
            <w:vAlign w:val="center"/>
          </w:tcPr>
          <w:p w:rsidR="00286053" w:rsidRPr="0048047E" w:rsidRDefault="00286053"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b/>
                <w:bCs/>
                <w:spacing w:val="0"/>
                <w:sz w:val="20"/>
                <w:szCs w:val="20"/>
                <w:lang w:val="en-ZA" w:eastAsia="en-US"/>
              </w:rPr>
              <w:t xml:space="preserve">100,0% </w:t>
            </w:r>
          </w:p>
        </w:tc>
      </w:tr>
    </w:tbl>
    <w:p w:rsidR="00767173" w:rsidRPr="0048047E" w:rsidRDefault="00286053" w:rsidP="0048047E">
      <w:pPr>
        <w:spacing w:line="240" w:lineRule="auto"/>
        <w:rPr>
          <w:rFonts w:ascii="Arial" w:hAnsi="Arial" w:cs="Arial"/>
          <w:color w:val="auto"/>
          <w:sz w:val="20"/>
          <w:szCs w:val="20"/>
          <w:highlight w:val="yellow"/>
        </w:rPr>
      </w:pPr>
      <w:r w:rsidRPr="0048047E">
        <w:rPr>
          <w:rFonts w:ascii="Arial" w:eastAsiaTheme="minorHAnsi" w:hAnsi="Arial" w:cs="Arial"/>
          <w:color w:val="auto"/>
          <w:spacing w:val="0"/>
          <w:sz w:val="20"/>
          <w:szCs w:val="20"/>
          <w:lang w:val="en-ZA" w:eastAsia="en-US"/>
        </w:rPr>
        <w:t>Source: National Treasury (2020a</w:t>
      </w:r>
      <w:r w:rsidR="00877DC0" w:rsidRPr="0048047E">
        <w:rPr>
          <w:rFonts w:ascii="Arial" w:eastAsiaTheme="minorHAnsi" w:hAnsi="Arial" w:cs="Arial"/>
          <w:color w:val="auto"/>
          <w:spacing w:val="0"/>
          <w:sz w:val="20"/>
          <w:szCs w:val="20"/>
          <w:lang w:val="en-ZA" w:eastAsia="en-US"/>
        </w:rPr>
        <w:t>: 642</w:t>
      </w:r>
      <w:r w:rsidRPr="0048047E">
        <w:rPr>
          <w:rFonts w:ascii="Arial" w:eastAsiaTheme="minorHAnsi" w:hAnsi="Arial" w:cs="Arial"/>
          <w:color w:val="auto"/>
          <w:spacing w:val="0"/>
          <w:sz w:val="20"/>
          <w:szCs w:val="20"/>
          <w:lang w:val="en-ZA" w:eastAsia="en-US"/>
        </w:rPr>
        <w:t>)</w:t>
      </w:r>
    </w:p>
    <w:p w:rsidR="00B15884" w:rsidRPr="0048047E" w:rsidRDefault="00B15884" w:rsidP="0048047E">
      <w:pPr>
        <w:spacing w:line="240" w:lineRule="auto"/>
        <w:rPr>
          <w:rFonts w:ascii="Arial" w:hAnsi="Arial" w:cs="Arial"/>
          <w:sz w:val="20"/>
          <w:szCs w:val="20"/>
        </w:rPr>
      </w:pPr>
    </w:p>
    <w:p w:rsidR="00273904" w:rsidRPr="0048047E" w:rsidRDefault="00273904" w:rsidP="0048047E">
      <w:pPr>
        <w:spacing w:line="240" w:lineRule="auto"/>
        <w:rPr>
          <w:rFonts w:ascii="Arial" w:hAnsi="Arial" w:cs="Arial"/>
          <w:sz w:val="20"/>
          <w:szCs w:val="20"/>
        </w:rPr>
      </w:pPr>
    </w:p>
    <w:p w:rsidR="00E40757" w:rsidRPr="0048047E" w:rsidRDefault="00E40757" w:rsidP="0048047E">
      <w:pPr>
        <w:numPr>
          <w:ilvl w:val="3"/>
          <w:numId w:val="2"/>
        </w:numPr>
        <w:spacing w:line="240" w:lineRule="auto"/>
        <w:rPr>
          <w:rFonts w:ascii="Arial" w:hAnsi="Arial" w:cs="Arial"/>
          <w:b/>
          <w:sz w:val="20"/>
          <w:szCs w:val="20"/>
        </w:rPr>
      </w:pPr>
      <w:r w:rsidRPr="0048047E">
        <w:rPr>
          <w:rFonts w:ascii="Arial" w:hAnsi="Arial" w:cs="Arial"/>
          <w:b/>
          <w:sz w:val="20"/>
          <w:szCs w:val="20"/>
        </w:rPr>
        <w:t>Transfers to Entities</w:t>
      </w:r>
      <w:bookmarkEnd w:id="17"/>
    </w:p>
    <w:p w:rsidR="00F31074" w:rsidRPr="0048047E" w:rsidRDefault="00D31975" w:rsidP="0048047E">
      <w:pPr>
        <w:spacing w:line="240" w:lineRule="auto"/>
        <w:rPr>
          <w:rFonts w:ascii="Arial" w:hAnsi="Arial" w:cs="Arial"/>
          <w:sz w:val="20"/>
          <w:szCs w:val="20"/>
        </w:rPr>
      </w:pPr>
      <w:r w:rsidRPr="0048047E">
        <w:rPr>
          <w:rFonts w:ascii="Arial" w:hAnsi="Arial" w:cs="Arial"/>
          <w:sz w:val="20"/>
          <w:szCs w:val="20"/>
        </w:rPr>
        <w:t xml:space="preserve">The DTIC is responsible for overseeing 17 entities. Of the 14 entities, three are self-funded, these are </w:t>
      </w:r>
      <w:r w:rsidR="00D2043C" w:rsidRPr="0048047E">
        <w:rPr>
          <w:rFonts w:ascii="Arial" w:hAnsi="Arial" w:cs="Arial"/>
          <w:sz w:val="20"/>
          <w:szCs w:val="20"/>
        </w:rPr>
        <w:t xml:space="preserve">the </w:t>
      </w:r>
      <w:r w:rsidR="009329DA" w:rsidRPr="0048047E">
        <w:rPr>
          <w:rFonts w:ascii="Arial" w:hAnsi="Arial" w:cs="Arial"/>
          <w:sz w:val="20"/>
          <w:szCs w:val="20"/>
        </w:rPr>
        <w:t>CIPC</w:t>
      </w:r>
      <w:r w:rsidRPr="0048047E">
        <w:rPr>
          <w:rFonts w:ascii="Arial" w:hAnsi="Arial" w:cs="Arial"/>
          <w:sz w:val="20"/>
          <w:szCs w:val="20"/>
        </w:rPr>
        <w:t xml:space="preserve">, </w:t>
      </w:r>
      <w:r w:rsidR="00D2043C" w:rsidRPr="0048047E">
        <w:rPr>
          <w:rFonts w:ascii="Arial" w:hAnsi="Arial" w:cs="Arial"/>
          <w:sz w:val="20"/>
          <w:szCs w:val="20"/>
        </w:rPr>
        <w:t xml:space="preserve">the </w:t>
      </w:r>
      <w:r w:rsidRPr="0048047E">
        <w:rPr>
          <w:rFonts w:ascii="Arial" w:hAnsi="Arial" w:cs="Arial"/>
          <w:sz w:val="20"/>
          <w:szCs w:val="20"/>
        </w:rPr>
        <w:t xml:space="preserve">National Empowerment Fund and </w:t>
      </w:r>
      <w:r w:rsidR="00D2043C" w:rsidRPr="0048047E">
        <w:rPr>
          <w:rFonts w:ascii="Arial" w:hAnsi="Arial" w:cs="Arial"/>
          <w:sz w:val="20"/>
          <w:szCs w:val="20"/>
        </w:rPr>
        <w:t xml:space="preserve">the </w:t>
      </w:r>
      <w:r w:rsidR="009329DA" w:rsidRPr="0048047E">
        <w:rPr>
          <w:rFonts w:ascii="Arial" w:hAnsi="Arial" w:cs="Arial"/>
          <w:sz w:val="20"/>
          <w:szCs w:val="20"/>
        </w:rPr>
        <w:t>NLC</w:t>
      </w:r>
      <w:r w:rsidRPr="0048047E">
        <w:rPr>
          <w:rFonts w:ascii="Arial" w:hAnsi="Arial" w:cs="Arial"/>
          <w:sz w:val="20"/>
          <w:szCs w:val="20"/>
        </w:rPr>
        <w:t xml:space="preserve">. </w:t>
      </w:r>
      <w:r w:rsidR="006C7E91" w:rsidRPr="0048047E">
        <w:rPr>
          <w:rFonts w:ascii="Arial" w:hAnsi="Arial" w:cs="Arial"/>
          <w:sz w:val="20"/>
          <w:szCs w:val="20"/>
        </w:rPr>
        <w:t xml:space="preserve">While the </w:t>
      </w:r>
      <w:r w:rsidR="00985E10" w:rsidRPr="0048047E">
        <w:rPr>
          <w:rFonts w:ascii="Arial" w:hAnsi="Arial" w:cs="Arial"/>
          <w:sz w:val="20"/>
          <w:szCs w:val="20"/>
        </w:rPr>
        <w:t>IDC</w:t>
      </w:r>
      <w:r w:rsidR="006C7E91" w:rsidRPr="0048047E">
        <w:rPr>
          <w:rFonts w:ascii="Arial" w:hAnsi="Arial" w:cs="Arial"/>
          <w:sz w:val="20"/>
          <w:szCs w:val="20"/>
        </w:rPr>
        <w:t xml:space="preserve"> is not funded by the DTIC per </w:t>
      </w:r>
      <w:r w:rsidR="006C7E91" w:rsidRPr="0048047E">
        <w:rPr>
          <w:rFonts w:ascii="Arial" w:hAnsi="Arial" w:cs="Arial"/>
          <w:sz w:val="20"/>
          <w:szCs w:val="20"/>
        </w:rPr>
        <w:lastRenderedPageBreak/>
        <w:t xml:space="preserve">se, it receives transfers for off-budget incentive programmes that it administers on behalf of the DTIC. </w:t>
      </w:r>
      <w:r w:rsidRPr="0048047E">
        <w:rPr>
          <w:rFonts w:ascii="Arial" w:hAnsi="Arial" w:cs="Arial"/>
          <w:sz w:val="20"/>
          <w:szCs w:val="20"/>
        </w:rPr>
        <w:t>Transfers to the DTIC’s entities are as follows:</w:t>
      </w:r>
    </w:p>
    <w:p w:rsidR="00D31975" w:rsidRPr="0048047E" w:rsidRDefault="00D31975" w:rsidP="0048047E">
      <w:pPr>
        <w:spacing w:line="240" w:lineRule="auto"/>
        <w:rPr>
          <w:rFonts w:ascii="Arial" w:hAnsi="Arial" w:cs="Arial"/>
          <w:sz w:val="20"/>
          <w:szCs w:val="20"/>
        </w:rPr>
      </w:pPr>
    </w:p>
    <w:p w:rsidR="00D31975" w:rsidRPr="0048047E" w:rsidRDefault="00D31975" w:rsidP="0048047E">
      <w:pPr>
        <w:spacing w:line="240" w:lineRule="auto"/>
        <w:rPr>
          <w:rFonts w:ascii="Arial" w:hAnsi="Arial" w:cs="Arial"/>
          <w:sz w:val="20"/>
          <w:szCs w:val="20"/>
        </w:rPr>
      </w:pPr>
      <w:r w:rsidRPr="0048047E">
        <w:rPr>
          <w:rFonts w:ascii="Arial" w:eastAsiaTheme="minorHAnsi" w:hAnsi="Arial" w:cs="Arial"/>
          <w:b/>
          <w:bCs/>
          <w:spacing w:val="0"/>
          <w:sz w:val="20"/>
          <w:szCs w:val="20"/>
          <w:lang w:val="en-ZA" w:eastAsia="en-US"/>
        </w:rPr>
        <w:t>Table 3: Transfers to entities</w:t>
      </w:r>
    </w:p>
    <w:tbl>
      <w:tblPr>
        <w:tblW w:w="101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54"/>
        <w:gridCol w:w="1418"/>
        <w:gridCol w:w="1228"/>
        <w:gridCol w:w="1229"/>
        <w:gridCol w:w="1229"/>
        <w:gridCol w:w="1194"/>
        <w:gridCol w:w="1194"/>
      </w:tblGrid>
      <w:tr w:rsidR="00EB10F1" w:rsidRPr="0048047E" w:rsidTr="00273904">
        <w:trPr>
          <w:trHeight w:val="374"/>
          <w:tblHeader/>
        </w:trPr>
        <w:tc>
          <w:tcPr>
            <w:tcW w:w="2654" w:type="dxa"/>
            <w:vMerge w:val="restart"/>
            <w:shd w:val="clear" w:color="auto" w:fill="BFBFBF" w:themeFill="background1" w:themeFillShade="BF"/>
            <w:vAlign w:val="bottom"/>
          </w:tcPr>
          <w:p w:rsidR="00EB10F1" w:rsidRPr="0048047E" w:rsidRDefault="00EB10F1" w:rsidP="0048047E">
            <w:pPr>
              <w:autoSpaceDE w:val="0"/>
              <w:autoSpaceDN w:val="0"/>
              <w:adjustRightInd w:val="0"/>
              <w:spacing w:line="240" w:lineRule="auto"/>
              <w:jc w:val="left"/>
              <w:rPr>
                <w:rFonts w:ascii="Arial" w:eastAsiaTheme="minorHAnsi" w:hAnsi="Arial" w:cs="Arial"/>
                <w:spacing w:val="0"/>
                <w:sz w:val="20"/>
                <w:szCs w:val="20"/>
                <w:lang w:val="en-ZA" w:eastAsia="en-US"/>
              </w:rPr>
            </w:pPr>
            <w:r w:rsidRPr="0048047E">
              <w:rPr>
                <w:rFonts w:ascii="Arial" w:eastAsiaTheme="minorHAnsi" w:hAnsi="Arial" w:cs="Arial"/>
                <w:b/>
                <w:spacing w:val="0"/>
                <w:sz w:val="20"/>
                <w:szCs w:val="20"/>
                <w:lang w:val="en-ZA" w:eastAsia="en-US"/>
              </w:rPr>
              <w:t>R thousand</w:t>
            </w:r>
          </w:p>
        </w:tc>
        <w:tc>
          <w:tcPr>
            <w:tcW w:w="1418" w:type="dxa"/>
            <w:vMerge w:val="restart"/>
            <w:shd w:val="clear" w:color="auto" w:fill="BFBFBF" w:themeFill="background1" w:themeFillShade="BF"/>
            <w:vAlign w:val="center"/>
          </w:tcPr>
          <w:p w:rsidR="00EB10F1" w:rsidRPr="0048047E" w:rsidRDefault="00EB10F1" w:rsidP="0048047E">
            <w:pPr>
              <w:autoSpaceDE w:val="0"/>
              <w:autoSpaceDN w:val="0"/>
              <w:adjustRightInd w:val="0"/>
              <w:spacing w:line="240" w:lineRule="auto"/>
              <w:jc w:val="center"/>
              <w:rPr>
                <w:rFonts w:ascii="Arial" w:eastAsiaTheme="minorHAnsi" w:hAnsi="Arial" w:cs="Arial"/>
                <w:spacing w:val="0"/>
                <w:sz w:val="20"/>
                <w:szCs w:val="20"/>
                <w:lang w:val="en-ZA" w:eastAsia="en-US"/>
              </w:rPr>
            </w:pPr>
            <w:r w:rsidRPr="0048047E">
              <w:rPr>
                <w:rFonts w:ascii="Arial" w:eastAsiaTheme="minorHAnsi" w:hAnsi="Arial" w:cs="Arial"/>
                <w:b/>
                <w:bCs/>
                <w:spacing w:val="0"/>
                <w:sz w:val="20"/>
                <w:szCs w:val="20"/>
                <w:lang w:val="en-ZA" w:eastAsia="en-US"/>
              </w:rPr>
              <w:t>Adjusted appropriation</w:t>
            </w:r>
          </w:p>
          <w:p w:rsidR="00EB10F1" w:rsidRPr="0048047E" w:rsidRDefault="00EB10F1" w:rsidP="0048047E">
            <w:pPr>
              <w:autoSpaceDE w:val="0"/>
              <w:autoSpaceDN w:val="0"/>
              <w:adjustRightInd w:val="0"/>
              <w:spacing w:line="240" w:lineRule="auto"/>
              <w:jc w:val="center"/>
              <w:rPr>
                <w:rFonts w:ascii="Arial" w:eastAsiaTheme="minorHAnsi" w:hAnsi="Arial" w:cs="Arial"/>
                <w:spacing w:val="0"/>
                <w:sz w:val="20"/>
                <w:szCs w:val="20"/>
                <w:lang w:val="en-ZA" w:eastAsia="en-US"/>
              </w:rPr>
            </w:pPr>
            <w:r w:rsidRPr="0048047E">
              <w:rPr>
                <w:rFonts w:ascii="Arial" w:eastAsiaTheme="minorHAnsi" w:hAnsi="Arial" w:cs="Arial"/>
                <w:b/>
                <w:bCs/>
                <w:spacing w:val="0"/>
                <w:sz w:val="20"/>
                <w:szCs w:val="20"/>
                <w:lang w:val="en-ZA" w:eastAsia="en-US"/>
              </w:rPr>
              <w:t>2019/20)</w:t>
            </w:r>
          </w:p>
        </w:tc>
        <w:tc>
          <w:tcPr>
            <w:tcW w:w="3686" w:type="dxa"/>
            <w:gridSpan w:val="3"/>
            <w:shd w:val="clear" w:color="auto" w:fill="BFBFBF" w:themeFill="background1" w:themeFillShade="BF"/>
            <w:vAlign w:val="center"/>
          </w:tcPr>
          <w:p w:rsidR="00EB10F1" w:rsidRPr="0048047E" w:rsidRDefault="00EB10F1" w:rsidP="0048047E">
            <w:pPr>
              <w:autoSpaceDE w:val="0"/>
              <w:autoSpaceDN w:val="0"/>
              <w:adjustRightInd w:val="0"/>
              <w:spacing w:line="240" w:lineRule="auto"/>
              <w:jc w:val="center"/>
              <w:rPr>
                <w:rFonts w:ascii="Arial" w:eastAsiaTheme="minorHAnsi" w:hAnsi="Arial" w:cs="Arial"/>
                <w:spacing w:val="0"/>
                <w:sz w:val="20"/>
                <w:szCs w:val="20"/>
                <w:lang w:val="en-ZA" w:eastAsia="en-US"/>
              </w:rPr>
            </w:pPr>
            <w:r w:rsidRPr="0048047E">
              <w:rPr>
                <w:rFonts w:ascii="Arial" w:eastAsiaTheme="minorHAnsi" w:hAnsi="Arial" w:cs="Arial"/>
                <w:b/>
                <w:bCs/>
                <w:spacing w:val="0"/>
                <w:sz w:val="20"/>
                <w:szCs w:val="20"/>
                <w:lang w:val="en-ZA" w:eastAsia="en-US"/>
              </w:rPr>
              <w:t>Medium-term expenditure estimate</w:t>
            </w:r>
          </w:p>
        </w:tc>
        <w:tc>
          <w:tcPr>
            <w:tcW w:w="1194" w:type="dxa"/>
            <w:shd w:val="clear" w:color="auto" w:fill="BFBFBF" w:themeFill="background1" w:themeFillShade="BF"/>
            <w:vAlign w:val="center"/>
          </w:tcPr>
          <w:p w:rsidR="00EB10F1" w:rsidRPr="0048047E" w:rsidRDefault="00EB10F1" w:rsidP="0048047E">
            <w:pPr>
              <w:autoSpaceDE w:val="0"/>
              <w:autoSpaceDN w:val="0"/>
              <w:adjustRightInd w:val="0"/>
              <w:spacing w:line="240" w:lineRule="auto"/>
              <w:jc w:val="center"/>
              <w:rPr>
                <w:rFonts w:ascii="Arial" w:eastAsiaTheme="minorHAnsi" w:hAnsi="Arial" w:cs="Arial"/>
                <w:spacing w:val="0"/>
                <w:sz w:val="20"/>
                <w:szCs w:val="20"/>
                <w:lang w:val="en-ZA" w:eastAsia="en-US"/>
              </w:rPr>
            </w:pPr>
            <w:r w:rsidRPr="0048047E">
              <w:rPr>
                <w:rFonts w:ascii="Arial" w:eastAsiaTheme="minorHAnsi" w:hAnsi="Arial" w:cs="Arial"/>
                <w:b/>
                <w:bCs/>
                <w:spacing w:val="0"/>
                <w:sz w:val="20"/>
                <w:szCs w:val="20"/>
                <w:lang w:val="en-ZA" w:eastAsia="en-US"/>
              </w:rPr>
              <w:t>Average growth rate</w:t>
            </w:r>
          </w:p>
        </w:tc>
        <w:tc>
          <w:tcPr>
            <w:tcW w:w="1194" w:type="dxa"/>
            <w:shd w:val="clear" w:color="auto" w:fill="BFBFBF" w:themeFill="background1" w:themeFillShade="BF"/>
            <w:vAlign w:val="center"/>
          </w:tcPr>
          <w:p w:rsidR="00EB10F1" w:rsidRPr="0048047E" w:rsidRDefault="00EB10F1" w:rsidP="0048047E">
            <w:pPr>
              <w:autoSpaceDE w:val="0"/>
              <w:autoSpaceDN w:val="0"/>
              <w:adjustRightInd w:val="0"/>
              <w:spacing w:line="240" w:lineRule="auto"/>
              <w:jc w:val="center"/>
              <w:rPr>
                <w:rFonts w:ascii="Arial" w:eastAsiaTheme="minorHAnsi" w:hAnsi="Arial" w:cs="Arial"/>
                <w:spacing w:val="0"/>
                <w:sz w:val="20"/>
                <w:szCs w:val="20"/>
                <w:lang w:val="en-ZA" w:eastAsia="en-US"/>
              </w:rPr>
            </w:pPr>
            <w:r w:rsidRPr="0048047E">
              <w:rPr>
                <w:rFonts w:ascii="Arial" w:eastAsiaTheme="minorHAnsi" w:hAnsi="Arial" w:cs="Arial"/>
                <w:b/>
                <w:bCs/>
                <w:spacing w:val="0"/>
                <w:sz w:val="20"/>
                <w:szCs w:val="20"/>
                <w:lang w:val="en-ZA" w:eastAsia="en-US"/>
              </w:rPr>
              <w:t>Average: Expenditure/ Total</w:t>
            </w:r>
          </w:p>
        </w:tc>
      </w:tr>
      <w:tr w:rsidR="00EB10F1" w:rsidRPr="0048047E" w:rsidTr="00273904">
        <w:trPr>
          <w:trHeight w:val="232"/>
          <w:tblHeader/>
        </w:trPr>
        <w:tc>
          <w:tcPr>
            <w:tcW w:w="2654" w:type="dxa"/>
            <w:vMerge/>
            <w:shd w:val="clear" w:color="auto" w:fill="BFBFBF" w:themeFill="background1" w:themeFillShade="BF"/>
          </w:tcPr>
          <w:p w:rsidR="00EB10F1" w:rsidRPr="0048047E" w:rsidRDefault="00EB10F1" w:rsidP="0048047E">
            <w:pPr>
              <w:autoSpaceDE w:val="0"/>
              <w:autoSpaceDN w:val="0"/>
              <w:adjustRightInd w:val="0"/>
              <w:spacing w:line="240" w:lineRule="auto"/>
              <w:jc w:val="left"/>
              <w:rPr>
                <w:rFonts w:ascii="Arial" w:eastAsiaTheme="minorHAnsi" w:hAnsi="Arial" w:cs="Arial"/>
                <w:b/>
                <w:spacing w:val="0"/>
                <w:sz w:val="20"/>
                <w:szCs w:val="20"/>
                <w:lang w:val="en-ZA" w:eastAsia="en-US"/>
              </w:rPr>
            </w:pPr>
          </w:p>
        </w:tc>
        <w:tc>
          <w:tcPr>
            <w:tcW w:w="1418" w:type="dxa"/>
            <w:vMerge/>
            <w:shd w:val="clear" w:color="auto" w:fill="BFBFBF" w:themeFill="background1" w:themeFillShade="BF"/>
            <w:vAlign w:val="center"/>
          </w:tcPr>
          <w:p w:rsidR="00EB10F1" w:rsidRPr="0048047E" w:rsidRDefault="00EB10F1" w:rsidP="0048047E">
            <w:pPr>
              <w:autoSpaceDE w:val="0"/>
              <w:autoSpaceDN w:val="0"/>
              <w:adjustRightInd w:val="0"/>
              <w:spacing w:line="240" w:lineRule="auto"/>
              <w:jc w:val="center"/>
              <w:rPr>
                <w:rFonts w:ascii="Arial" w:eastAsiaTheme="minorHAnsi" w:hAnsi="Arial" w:cs="Arial"/>
                <w:spacing w:val="0"/>
                <w:sz w:val="20"/>
                <w:szCs w:val="20"/>
                <w:lang w:val="en-ZA" w:eastAsia="en-US"/>
              </w:rPr>
            </w:pPr>
          </w:p>
        </w:tc>
        <w:tc>
          <w:tcPr>
            <w:tcW w:w="1228" w:type="dxa"/>
            <w:shd w:val="clear" w:color="auto" w:fill="BFBFBF" w:themeFill="background1" w:themeFillShade="BF"/>
            <w:vAlign w:val="center"/>
          </w:tcPr>
          <w:p w:rsidR="00EB10F1" w:rsidRPr="0048047E" w:rsidRDefault="00EB10F1" w:rsidP="0048047E">
            <w:pPr>
              <w:autoSpaceDE w:val="0"/>
              <w:autoSpaceDN w:val="0"/>
              <w:adjustRightInd w:val="0"/>
              <w:spacing w:line="240" w:lineRule="auto"/>
              <w:jc w:val="center"/>
              <w:rPr>
                <w:rFonts w:ascii="Arial" w:eastAsiaTheme="minorHAnsi" w:hAnsi="Arial" w:cs="Arial"/>
                <w:spacing w:val="0"/>
                <w:sz w:val="20"/>
                <w:szCs w:val="20"/>
                <w:lang w:val="en-ZA" w:eastAsia="en-US"/>
              </w:rPr>
            </w:pPr>
            <w:r w:rsidRPr="0048047E">
              <w:rPr>
                <w:rFonts w:ascii="Arial" w:eastAsiaTheme="minorHAnsi" w:hAnsi="Arial" w:cs="Arial"/>
                <w:b/>
                <w:bCs/>
                <w:spacing w:val="0"/>
                <w:sz w:val="20"/>
                <w:szCs w:val="20"/>
                <w:lang w:val="en-ZA" w:eastAsia="en-US"/>
              </w:rPr>
              <w:t>2020/21</w:t>
            </w:r>
          </w:p>
        </w:tc>
        <w:tc>
          <w:tcPr>
            <w:tcW w:w="1229" w:type="dxa"/>
            <w:shd w:val="clear" w:color="auto" w:fill="BFBFBF" w:themeFill="background1" w:themeFillShade="BF"/>
            <w:vAlign w:val="center"/>
          </w:tcPr>
          <w:p w:rsidR="00EB10F1" w:rsidRPr="0048047E" w:rsidRDefault="00EB10F1" w:rsidP="0048047E">
            <w:pPr>
              <w:autoSpaceDE w:val="0"/>
              <w:autoSpaceDN w:val="0"/>
              <w:adjustRightInd w:val="0"/>
              <w:spacing w:line="240" w:lineRule="auto"/>
              <w:jc w:val="center"/>
              <w:rPr>
                <w:rFonts w:ascii="Arial" w:eastAsiaTheme="minorHAnsi" w:hAnsi="Arial" w:cs="Arial"/>
                <w:spacing w:val="0"/>
                <w:sz w:val="20"/>
                <w:szCs w:val="20"/>
                <w:lang w:val="en-ZA" w:eastAsia="en-US"/>
              </w:rPr>
            </w:pPr>
            <w:r w:rsidRPr="0048047E">
              <w:rPr>
                <w:rFonts w:ascii="Arial" w:eastAsiaTheme="minorHAnsi" w:hAnsi="Arial" w:cs="Arial"/>
                <w:b/>
                <w:bCs/>
                <w:spacing w:val="0"/>
                <w:sz w:val="20"/>
                <w:szCs w:val="20"/>
                <w:lang w:val="en-ZA" w:eastAsia="en-US"/>
              </w:rPr>
              <w:t>2021/22</w:t>
            </w:r>
          </w:p>
        </w:tc>
        <w:tc>
          <w:tcPr>
            <w:tcW w:w="1229" w:type="dxa"/>
            <w:shd w:val="clear" w:color="auto" w:fill="BFBFBF" w:themeFill="background1" w:themeFillShade="BF"/>
            <w:vAlign w:val="center"/>
          </w:tcPr>
          <w:p w:rsidR="00EB10F1" w:rsidRPr="0048047E" w:rsidRDefault="00EB10F1" w:rsidP="0048047E">
            <w:pPr>
              <w:autoSpaceDE w:val="0"/>
              <w:autoSpaceDN w:val="0"/>
              <w:adjustRightInd w:val="0"/>
              <w:spacing w:line="240" w:lineRule="auto"/>
              <w:jc w:val="center"/>
              <w:rPr>
                <w:rFonts w:ascii="Arial" w:eastAsiaTheme="minorHAnsi" w:hAnsi="Arial" w:cs="Arial"/>
                <w:spacing w:val="0"/>
                <w:sz w:val="20"/>
                <w:szCs w:val="20"/>
                <w:lang w:val="en-ZA" w:eastAsia="en-US"/>
              </w:rPr>
            </w:pPr>
            <w:r w:rsidRPr="0048047E">
              <w:rPr>
                <w:rFonts w:ascii="Arial" w:eastAsiaTheme="minorHAnsi" w:hAnsi="Arial" w:cs="Arial"/>
                <w:b/>
                <w:bCs/>
                <w:spacing w:val="0"/>
                <w:sz w:val="20"/>
                <w:szCs w:val="20"/>
                <w:lang w:val="en-ZA" w:eastAsia="en-US"/>
              </w:rPr>
              <w:t>2022/23</w:t>
            </w:r>
          </w:p>
        </w:tc>
        <w:tc>
          <w:tcPr>
            <w:tcW w:w="2388" w:type="dxa"/>
            <w:gridSpan w:val="2"/>
            <w:shd w:val="clear" w:color="auto" w:fill="BFBFBF" w:themeFill="background1" w:themeFillShade="BF"/>
            <w:vAlign w:val="center"/>
          </w:tcPr>
          <w:p w:rsidR="00EB10F1" w:rsidRPr="0048047E" w:rsidRDefault="00EB10F1" w:rsidP="0048047E">
            <w:pPr>
              <w:autoSpaceDE w:val="0"/>
              <w:autoSpaceDN w:val="0"/>
              <w:adjustRightInd w:val="0"/>
              <w:spacing w:line="240" w:lineRule="auto"/>
              <w:jc w:val="center"/>
              <w:rPr>
                <w:rFonts w:ascii="Arial" w:eastAsiaTheme="minorHAnsi" w:hAnsi="Arial" w:cs="Arial"/>
                <w:spacing w:val="0"/>
                <w:sz w:val="20"/>
                <w:szCs w:val="20"/>
                <w:lang w:val="en-ZA" w:eastAsia="en-US"/>
              </w:rPr>
            </w:pPr>
            <w:r w:rsidRPr="0048047E">
              <w:rPr>
                <w:rFonts w:ascii="Arial" w:eastAsiaTheme="minorHAnsi" w:hAnsi="Arial" w:cs="Arial"/>
                <w:b/>
                <w:bCs/>
                <w:spacing w:val="0"/>
                <w:sz w:val="20"/>
                <w:szCs w:val="20"/>
                <w:lang w:val="en-ZA" w:eastAsia="en-US"/>
              </w:rPr>
              <w:t>2019/20 - 2022/23</w:t>
            </w:r>
          </w:p>
        </w:tc>
      </w:tr>
      <w:tr w:rsidR="00DE37C8" w:rsidRPr="0048047E" w:rsidTr="00DE37C8">
        <w:trPr>
          <w:trHeight w:val="93"/>
        </w:trPr>
        <w:tc>
          <w:tcPr>
            <w:tcW w:w="2654" w:type="dxa"/>
          </w:tcPr>
          <w:p w:rsidR="00D31975" w:rsidRPr="0048047E" w:rsidRDefault="00D31975" w:rsidP="0048047E">
            <w:pPr>
              <w:autoSpaceDE w:val="0"/>
              <w:autoSpaceDN w:val="0"/>
              <w:adjustRightInd w:val="0"/>
              <w:spacing w:line="240" w:lineRule="auto"/>
              <w:jc w:val="lef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Companies Tribunal </w:t>
            </w:r>
          </w:p>
        </w:tc>
        <w:tc>
          <w:tcPr>
            <w:tcW w:w="1418" w:type="dxa"/>
            <w:vAlign w:val="center"/>
          </w:tcPr>
          <w:p w:rsidR="00D31975" w:rsidRPr="0048047E" w:rsidRDefault="00D3197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17 352 </w:t>
            </w:r>
          </w:p>
        </w:tc>
        <w:tc>
          <w:tcPr>
            <w:tcW w:w="1228" w:type="dxa"/>
            <w:vAlign w:val="center"/>
          </w:tcPr>
          <w:p w:rsidR="00D31975" w:rsidRPr="0048047E" w:rsidRDefault="00D3197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18 227 </w:t>
            </w:r>
          </w:p>
        </w:tc>
        <w:tc>
          <w:tcPr>
            <w:tcW w:w="1229" w:type="dxa"/>
            <w:vAlign w:val="center"/>
          </w:tcPr>
          <w:p w:rsidR="00D31975" w:rsidRPr="0048047E" w:rsidRDefault="00D3197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19 233 </w:t>
            </w:r>
          </w:p>
        </w:tc>
        <w:tc>
          <w:tcPr>
            <w:tcW w:w="1229" w:type="dxa"/>
            <w:vAlign w:val="center"/>
          </w:tcPr>
          <w:p w:rsidR="00D31975" w:rsidRPr="0048047E" w:rsidRDefault="00D3197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19 952 </w:t>
            </w:r>
          </w:p>
        </w:tc>
        <w:tc>
          <w:tcPr>
            <w:tcW w:w="1194" w:type="dxa"/>
            <w:vAlign w:val="center"/>
          </w:tcPr>
          <w:p w:rsidR="00D31975" w:rsidRPr="0048047E" w:rsidRDefault="00D3197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4,8% </w:t>
            </w:r>
          </w:p>
        </w:tc>
        <w:tc>
          <w:tcPr>
            <w:tcW w:w="1194" w:type="dxa"/>
            <w:vAlign w:val="center"/>
          </w:tcPr>
          <w:p w:rsidR="00D31975" w:rsidRPr="0048047E" w:rsidRDefault="00D3197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0,2% </w:t>
            </w:r>
          </w:p>
        </w:tc>
      </w:tr>
      <w:tr w:rsidR="00DE37C8" w:rsidRPr="0048047E" w:rsidTr="00DE37C8">
        <w:trPr>
          <w:trHeight w:val="93"/>
        </w:trPr>
        <w:tc>
          <w:tcPr>
            <w:tcW w:w="2654" w:type="dxa"/>
          </w:tcPr>
          <w:p w:rsidR="00D31975" w:rsidRPr="0048047E" w:rsidRDefault="00D31975" w:rsidP="0048047E">
            <w:pPr>
              <w:autoSpaceDE w:val="0"/>
              <w:autoSpaceDN w:val="0"/>
              <w:adjustRightInd w:val="0"/>
              <w:spacing w:line="240" w:lineRule="auto"/>
              <w:jc w:val="lef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Competition Commission </w:t>
            </w:r>
          </w:p>
        </w:tc>
        <w:tc>
          <w:tcPr>
            <w:tcW w:w="1418" w:type="dxa"/>
            <w:vAlign w:val="center"/>
          </w:tcPr>
          <w:p w:rsidR="00D31975" w:rsidRPr="0048047E" w:rsidRDefault="00D3197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295 438 </w:t>
            </w:r>
          </w:p>
        </w:tc>
        <w:tc>
          <w:tcPr>
            <w:tcW w:w="1228" w:type="dxa"/>
            <w:vAlign w:val="center"/>
          </w:tcPr>
          <w:p w:rsidR="00D31975" w:rsidRPr="0048047E" w:rsidRDefault="00D3197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331 559 </w:t>
            </w:r>
          </w:p>
        </w:tc>
        <w:tc>
          <w:tcPr>
            <w:tcW w:w="1229" w:type="dxa"/>
            <w:vAlign w:val="center"/>
          </w:tcPr>
          <w:p w:rsidR="00D31975" w:rsidRPr="0048047E" w:rsidRDefault="00D3197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348 695 </w:t>
            </w:r>
          </w:p>
        </w:tc>
        <w:tc>
          <w:tcPr>
            <w:tcW w:w="1229" w:type="dxa"/>
            <w:vAlign w:val="center"/>
          </w:tcPr>
          <w:p w:rsidR="00D31975" w:rsidRPr="0048047E" w:rsidRDefault="00D3197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360 915 </w:t>
            </w:r>
          </w:p>
        </w:tc>
        <w:tc>
          <w:tcPr>
            <w:tcW w:w="1194" w:type="dxa"/>
            <w:vAlign w:val="center"/>
          </w:tcPr>
          <w:p w:rsidR="00D31975" w:rsidRPr="0048047E" w:rsidRDefault="00D3197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6,9% </w:t>
            </w:r>
          </w:p>
        </w:tc>
        <w:tc>
          <w:tcPr>
            <w:tcW w:w="1194" w:type="dxa"/>
            <w:vAlign w:val="center"/>
          </w:tcPr>
          <w:p w:rsidR="00D31975" w:rsidRPr="0048047E" w:rsidRDefault="00D3197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3,9% </w:t>
            </w:r>
          </w:p>
        </w:tc>
      </w:tr>
      <w:tr w:rsidR="00DE37C8" w:rsidRPr="0048047E" w:rsidTr="00DE37C8">
        <w:trPr>
          <w:trHeight w:val="93"/>
        </w:trPr>
        <w:tc>
          <w:tcPr>
            <w:tcW w:w="2654" w:type="dxa"/>
          </w:tcPr>
          <w:p w:rsidR="00D31975" w:rsidRPr="0048047E" w:rsidRDefault="00D31975" w:rsidP="0048047E">
            <w:pPr>
              <w:autoSpaceDE w:val="0"/>
              <w:autoSpaceDN w:val="0"/>
              <w:adjustRightInd w:val="0"/>
              <w:spacing w:line="240" w:lineRule="auto"/>
              <w:jc w:val="lef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Competition Tribunal </w:t>
            </w:r>
          </w:p>
        </w:tc>
        <w:tc>
          <w:tcPr>
            <w:tcW w:w="1418" w:type="dxa"/>
            <w:vAlign w:val="center"/>
          </w:tcPr>
          <w:p w:rsidR="00D31975" w:rsidRPr="0048047E" w:rsidRDefault="00D3197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36 172 </w:t>
            </w:r>
          </w:p>
        </w:tc>
        <w:tc>
          <w:tcPr>
            <w:tcW w:w="1228" w:type="dxa"/>
            <w:vAlign w:val="center"/>
          </w:tcPr>
          <w:p w:rsidR="00D31975" w:rsidRPr="0048047E" w:rsidRDefault="00D3197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37 403 </w:t>
            </w:r>
          </w:p>
        </w:tc>
        <w:tc>
          <w:tcPr>
            <w:tcW w:w="1229" w:type="dxa"/>
            <w:vAlign w:val="center"/>
          </w:tcPr>
          <w:p w:rsidR="00D31975" w:rsidRPr="0048047E" w:rsidRDefault="00D3197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39 460 </w:t>
            </w:r>
          </w:p>
        </w:tc>
        <w:tc>
          <w:tcPr>
            <w:tcW w:w="1229" w:type="dxa"/>
            <w:vAlign w:val="center"/>
          </w:tcPr>
          <w:p w:rsidR="00D31975" w:rsidRPr="0048047E" w:rsidRDefault="00D3197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45 927 </w:t>
            </w:r>
          </w:p>
        </w:tc>
        <w:tc>
          <w:tcPr>
            <w:tcW w:w="1194" w:type="dxa"/>
            <w:vAlign w:val="center"/>
          </w:tcPr>
          <w:p w:rsidR="00D31975" w:rsidRPr="0048047E" w:rsidRDefault="00D3197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8,3% </w:t>
            </w:r>
          </w:p>
        </w:tc>
        <w:tc>
          <w:tcPr>
            <w:tcW w:w="1194" w:type="dxa"/>
            <w:vAlign w:val="center"/>
          </w:tcPr>
          <w:p w:rsidR="00D31975" w:rsidRPr="0048047E" w:rsidRDefault="00D3197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0,5% </w:t>
            </w:r>
          </w:p>
        </w:tc>
      </w:tr>
      <w:tr w:rsidR="00DE37C8" w:rsidRPr="0048047E" w:rsidTr="00DE37C8">
        <w:trPr>
          <w:trHeight w:val="232"/>
        </w:trPr>
        <w:tc>
          <w:tcPr>
            <w:tcW w:w="2654" w:type="dxa"/>
          </w:tcPr>
          <w:p w:rsidR="00D31975" w:rsidRPr="0048047E" w:rsidRDefault="00D31975" w:rsidP="0048047E">
            <w:pPr>
              <w:autoSpaceDE w:val="0"/>
              <w:autoSpaceDN w:val="0"/>
              <w:adjustRightInd w:val="0"/>
              <w:spacing w:line="240" w:lineRule="auto"/>
              <w:jc w:val="lef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Export Credit Insurance Corporation of South Africa </w:t>
            </w:r>
          </w:p>
        </w:tc>
        <w:tc>
          <w:tcPr>
            <w:tcW w:w="1418" w:type="dxa"/>
            <w:vAlign w:val="center"/>
          </w:tcPr>
          <w:p w:rsidR="00D31975" w:rsidRPr="0048047E" w:rsidRDefault="00D3197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193 511 </w:t>
            </w:r>
          </w:p>
        </w:tc>
        <w:tc>
          <w:tcPr>
            <w:tcW w:w="1228" w:type="dxa"/>
            <w:vAlign w:val="center"/>
          </w:tcPr>
          <w:p w:rsidR="00D31975" w:rsidRPr="0048047E" w:rsidRDefault="00D3197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204 153 </w:t>
            </w:r>
          </w:p>
        </w:tc>
        <w:tc>
          <w:tcPr>
            <w:tcW w:w="1229" w:type="dxa"/>
            <w:vAlign w:val="center"/>
          </w:tcPr>
          <w:p w:rsidR="00D31975" w:rsidRPr="0048047E" w:rsidRDefault="00D3197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215 381 </w:t>
            </w:r>
          </w:p>
        </w:tc>
        <w:tc>
          <w:tcPr>
            <w:tcW w:w="1229" w:type="dxa"/>
            <w:vAlign w:val="center"/>
          </w:tcPr>
          <w:p w:rsidR="00D31975" w:rsidRPr="0048047E" w:rsidRDefault="00D3197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223 387 </w:t>
            </w:r>
          </w:p>
        </w:tc>
        <w:tc>
          <w:tcPr>
            <w:tcW w:w="1194" w:type="dxa"/>
            <w:vAlign w:val="center"/>
          </w:tcPr>
          <w:p w:rsidR="00D31975" w:rsidRPr="0048047E" w:rsidRDefault="00D3197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4,9% </w:t>
            </w:r>
          </w:p>
        </w:tc>
        <w:tc>
          <w:tcPr>
            <w:tcW w:w="1194" w:type="dxa"/>
            <w:vAlign w:val="center"/>
          </w:tcPr>
          <w:p w:rsidR="00D31975" w:rsidRPr="0048047E" w:rsidRDefault="00D3197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2,4% </w:t>
            </w:r>
          </w:p>
        </w:tc>
      </w:tr>
      <w:tr w:rsidR="00DE37C8" w:rsidRPr="0048047E" w:rsidTr="00DE37C8">
        <w:trPr>
          <w:trHeight w:val="233"/>
        </w:trPr>
        <w:tc>
          <w:tcPr>
            <w:tcW w:w="2654" w:type="dxa"/>
          </w:tcPr>
          <w:p w:rsidR="00D31975" w:rsidRPr="0048047E" w:rsidRDefault="00D31975" w:rsidP="0048047E">
            <w:pPr>
              <w:autoSpaceDE w:val="0"/>
              <w:autoSpaceDN w:val="0"/>
              <w:adjustRightInd w:val="0"/>
              <w:spacing w:line="240" w:lineRule="auto"/>
              <w:jc w:val="lef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Industrial Development Corporation </w:t>
            </w:r>
          </w:p>
        </w:tc>
        <w:tc>
          <w:tcPr>
            <w:tcW w:w="1418" w:type="dxa"/>
            <w:vAlign w:val="center"/>
          </w:tcPr>
          <w:p w:rsidR="00D31975" w:rsidRPr="0048047E" w:rsidRDefault="00D3197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942 149 </w:t>
            </w:r>
          </w:p>
        </w:tc>
        <w:tc>
          <w:tcPr>
            <w:tcW w:w="1228" w:type="dxa"/>
            <w:vAlign w:val="center"/>
          </w:tcPr>
          <w:p w:rsidR="00D31975" w:rsidRPr="0048047E" w:rsidRDefault="00D3197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953 862 </w:t>
            </w:r>
          </w:p>
        </w:tc>
        <w:tc>
          <w:tcPr>
            <w:tcW w:w="1229" w:type="dxa"/>
            <w:vAlign w:val="center"/>
          </w:tcPr>
          <w:p w:rsidR="00D31975" w:rsidRPr="0048047E" w:rsidRDefault="00D3197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740 780 </w:t>
            </w:r>
          </w:p>
        </w:tc>
        <w:tc>
          <w:tcPr>
            <w:tcW w:w="1229" w:type="dxa"/>
            <w:vAlign w:val="center"/>
          </w:tcPr>
          <w:p w:rsidR="00D31975" w:rsidRPr="0048047E" w:rsidRDefault="00D3197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771 653 </w:t>
            </w:r>
          </w:p>
        </w:tc>
        <w:tc>
          <w:tcPr>
            <w:tcW w:w="1194" w:type="dxa"/>
            <w:vAlign w:val="center"/>
          </w:tcPr>
          <w:p w:rsidR="00D31975" w:rsidRPr="0048047E" w:rsidRDefault="00D3197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-6,4% </w:t>
            </w:r>
          </w:p>
        </w:tc>
        <w:tc>
          <w:tcPr>
            <w:tcW w:w="1194" w:type="dxa"/>
            <w:vAlign w:val="center"/>
          </w:tcPr>
          <w:p w:rsidR="00D31975" w:rsidRPr="0048047E" w:rsidRDefault="00D3197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9,9% </w:t>
            </w:r>
          </w:p>
        </w:tc>
      </w:tr>
      <w:tr w:rsidR="00DE37C8" w:rsidRPr="0048047E" w:rsidTr="00DE37C8">
        <w:trPr>
          <w:trHeight w:val="232"/>
        </w:trPr>
        <w:tc>
          <w:tcPr>
            <w:tcW w:w="2654" w:type="dxa"/>
          </w:tcPr>
          <w:p w:rsidR="00D31975" w:rsidRPr="0048047E" w:rsidRDefault="00D31975" w:rsidP="0048047E">
            <w:pPr>
              <w:autoSpaceDE w:val="0"/>
              <w:autoSpaceDN w:val="0"/>
              <w:adjustRightInd w:val="0"/>
              <w:spacing w:line="240" w:lineRule="auto"/>
              <w:jc w:val="lef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International Trade Administration Commission </w:t>
            </w:r>
          </w:p>
        </w:tc>
        <w:tc>
          <w:tcPr>
            <w:tcW w:w="1418" w:type="dxa"/>
            <w:vAlign w:val="center"/>
          </w:tcPr>
          <w:p w:rsidR="00D31975" w:rsidRPr="0048047E" w:rsidRDefault="00D3197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111 428 </w:t>
            </w:r>
          </w:p>
        </w:tc>
        <w:tc>
          <w:tcPr>
            <w:tcW w:w="1228" w:type="dxa"/>
            <w:vAlign w:val="center"/>
          </w:tcPr>
          <w:p w:rsidR="00D31975" w:rsidRPr="0048047E" w:rsidRDefault="00D3197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112 384 </w:t>
            </w:r>
          </w:p>
        </w:tc>
        <w:tc>
          <w:tcPr>
            <w:tcW w:w="1229" w:type="dxa"/>
            <w:vAlign w:val="center"/>
          </w:tcPr>
          <w:p w:rsidR="00D31975" w:rsidRPr="0048047E" w:rsidRDefault="00D3197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118 597 </w:t>
            </w:r>
          </w:p>
        </w:tc>
        <w:tc>
          <w:tcPr>
            <w:tcW w:w="1229" w:type="dxa"/>
            <w:vAlign w:val="center"/>
          </w:tcPr>
          <w:p w:rsidR="00D31975" w:rsidRPr="0048047E" w:rsidRDefault="00D3197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123 027 </w:t>
            </w:r>
          </w:p>
        </w:tc>
        <w:tc>
          <w:tcPr>
            <w:tcW w:w="1194" w:type="dxa"/>
            <w:vAlign w:val="center"/>
          </w:tcPr>
          <w:p w:rsidR="00D31975" w:rsidRPr="0048047E" w:rsidRDefault="00D3197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3,4% </w:t>
            </w:r>
          </w:p>
        </w:tc>
        <w:tc>
          <w:tcPr>
            <w:tcW w:w="1194" w:type="dxa"/>
            <w:vAlign w:val="center"/>
          </w:tcPr>
          <w:p w:rsidR="00D31975" w:rsidRPr="0048047E" w:rsidRDefault="00D3197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1,4% </w:t>
            </w:r>
          </w:p>
        </w:tc>
      </w:tr>
      <w:tr w:rsidR="00DE37C8" w:rsidRPr="0048047E" w:rsidTr="00DE37C8">
        <w:trPr>
          <w:trHeight w:val="93"/>
        </w:trPr>
        <w:tc>
          <w:tcPr>
            <w:tcW w:w="2654" w:type="dxa"/>
          </w:tcPr>
          <w:p w:rsidR="00D31975" w:rsidRPr="0048047E" w:rsidRDefault="00D31975" w:rsidP="0048047E">
            <w:pPr>
              <w:autoSpaceDE w:val="0"/>
              <w:autoSpaceDN w:val="0"/>
              <w:adjustRightInd w:val="0"/>
              <w:spacing w:line="240" w:lineRule="auto"/>
              <w:jc w:val="lef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National Consumer Commission </w:t>
            </w:r>
          </w:p>
        </w:tc>
        <w:tc>
          <w:tcPr>
            <w:tcW w:w="1418" w:type="dxa"/>
            <w:vAlign w:val="center"/>
          </w:tcPr>
          <w:p w:rsidR="00D31975" w:rsidRPr="0048047E" w:rsidRDefault="00D3197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58 304 </w:t>
            </w:r>
          </w:p>
        </w:tc>
        <w:tc>
          <w:tcPr>
            <w:tcW w:w="1228" w:type="dxa"/>
            <w:vAlign w:val="center"/>
          </w:tcPr>
          <w:p w:rsidR="00D31975" w:rsidRPr="0048047E" w:rsidRDefault="00D3197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61 270 </w:t>
            </w:r>
          </w:p>
        </w:tc>
        <w:tc>
          <w:tcPr>
            <w:tcW w:w="1229" w:type="dxa"/>
            <w:vAlign w:val="center"/>
          </w:tcPr>
          <w:p w:rsidR="00D31975" w:rsidRPr="0048047E" w:rsidRDefault="00D3197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64 649 </w:t>
            </w:r>
          </w:p>
        </w:tc>
        <w:tc>
          <w:tcPr>
            <w:tcW w:w="1229" w:type="dxa"/>
            <w:vAlign w:val="center"/>
          </w:tcPr>
          <w:p w:rsidR="00D31975" w:rsidRPr="0048047E" w:rsidRDefault="00D3197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67 069 </w:t>
            </w:r>
          </w:p>
        </w:tc>
        <w:tc>
          <w:tcPr>
            <w:tcW w:w="1194" w:type="dxa"/>
            <w:vAlign w:val="center"/>
          </w:tcPr>
          <w:p w:rsidR="00D31975" w:rsidRPr="0048047E" w:rsidRDefault="00D3197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4,8% </w:t>
            </w:r>
          </w:p>
        </w:tc>
        <w:tc>
          <w:tcPr>
            <w:tcW w:w="1194" w:type="dxa"/>
            <w:vAlign w:val="center"/>
          </w:tcPr>
          <w:p w:rsidR="00D31975" w:rsidRPr="0048047E" w:rsidRDefault="00D3197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0,7% </w:t>
            </w:r>
          </w:p>
        </w:tc>
      </w:tr>
      <w:tr w:rsidR="00DE37C8" w:rsidRPr="0048047E" w:rsidTr="00DE37C8">
        <w:trPr>
          <w:trHeight w:val="93"/>
        </w:trPr>
        <w:tc>
          <w:tcPr>
            <w:tcW w:w="2654" w:type="dxa"/>
          </w:tcPr>
          <w:p w:rsidR="00D31975" w:rsidRPr="0048047E" w:rsidRDefault="00D31975" w:rsidP="0048047E">
            <w:pPr>
              <w:autoSpaceDE w:val="0"/>
              <w:autoSpaceDN w:val="0"/>
              <w:adjustRightInd w:val="0"/>
              <w:spacing w:line="240" w:lineRule="auto"/>
              <w:jc w:val="lef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National Consumer Tribunal </w:t>
            </w:r>
          </w:p>
        </w:tc>
        <w:tc>
          <w:tcPr>
            <w:tcW w:w="1418" w:type="dxa"/>
            <w:vAlign w:val="center"/>
          </w:tcPr>
          <w:p w:rsidR="00D31975" w:rsidRPr="0048047E" w:rsidRDefault="00D3197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56 639 </w:t>
            </w:r>
          </w:p>
        </w:tc>
        <w:tc>
          <w:tcPr>
            <w:tcW w:w="1228" w:type="dxa"/>
            <w:vAlign w:val="center"/>
          </w:tcPr>
          <w:p w:rsidR="00D31975" w:rsidRPr="0048047E" w:rsidRDefault="00D3197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54 948 </w:t>
            </w:r>
          </w:p>
        </w:tc>
        <w:tc>
          <w:tcPr>
            <w:tcW w:w="1229" w:type="dxa"/>
            <w:vAlign w:val="center"/>
          </w:tcPr>
          <w:p w:rsidR="00D31975" w:rsidRPr="0048047E" w:rsidRDefault="00D3197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56 982 </w:t>
            </w:r>
          </w:p>
        </w:tc>
        <w:tc>
          <w:tcPr>
            <w:tcW w:w="1229" w:type="dxa"/>
            <w:vAlign w:val="center"/>
          </w:tcPr>
          <w:p w:rsidR="00D31975" w:rsidRPr="0048047E" w:rsidRDefault="00D3197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59 100 </w:t>
            </w:r>
          </w:p>
        </w:tc>
        <w:tc>
          <w:tcPr>
            <w:tcW w:w="1194" w:type="dxa"/>
            <w:vAlign w:val="center"/>
          </w:tcPr>
          <w:p w:rsidR="00D31975" w:rsidRPr="0048047E" w:rsidRDefault="00D3197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1,4% </w:t>
            </w:r>
          </w:p>
        </w:tc>
        <w:tc>
          <w:tcPr>
            <w:tcW w:w="1194" w:type="dxa"/>
            <w:vAlign w:val="center"/>
          </w:tcPr>
          <w:p w:rsidR="00D31975" w:rsidRPr="0048047E" w:rsidRDefault="00D3197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0,7% </w:t>
            </w:r>
          </w:p>
        </w:tc>
      </w:tr>
      <w:tr w:rsidR="00DE37C8" w:rsidRPr="0048047E" w:rsidTr="00DE37C8">
        <w:trPr>
          <w:trHeight w:val="93"/>
        </w:trPr>
        <w:tc>
          <w:tcPr>
            <w:tcW w:w="2654" w:type="dxa"/>
          </w:tcPr>
          <w:p w:rsidR="00D31975" w:rsidRPr="0048047E" w:rsidRDefault="00D31975" w:rsidP="0048047E">
            <w:pPr>
              <w:autoSpaceDE w:val="0"/>
              <w:autoSpaceDN w:val="0"/>
              <w:adjustRightInd w:val="0"/>
              <w:spacing w:line="240" w:lineRule="auto"/>
              <w:jc w:val="lef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National Credit Regulator </w:t>
            </w:r>
          </w:p>
        </w:tc>
        <w:tc>
          <w:tcPr>
            <w:tcW w:w="1418" w:type="dxa"/>
            <w:vAlign w:val="center"/>
          </w:tcPr>
          <w:p w:rsidR="00D31975" w:rsidRPr="0048047E" w:rsidRDefault="00D3197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86 580 </w:t>
            </w:r>
          </w:p>
        </w:tc>
        <w:tc>
          <w:tcPr>
            <w:tcW w:w="1228" w:type="dxa"/>
            <w:vAlign w:val="center"/>
          </w:tcPr>
          <w:p w:rsidR="00D31975" w:rsidRPr="0048047E" w:rsidRDefault="00D3197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82 278 </w:t>
            </w:r>
          </w:p>
        </w:tc>
        <w:tc>
          <w:tcPr>
            <w:tcW w:w="1229" w:type="dxa"/>
            <w:vAlign w:val="center"/>
          </w:tcPr>
          <w:p w:rsidR="00D31975" w:rsidRPr="0048047E" w:rsidRDefault="00D3197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86 803 </w:t>
            </w:r>
          </w:p>
        </w:tc>
        <w:tc>
          <w:tcPr>
            <w:tcW w:w="1229" w:type="dxa"/>
            <w:vAlign w:val="center"/>
          </w:tcPr>
          <w:p w:rsidR="00D31975" w:rsidRPr="0048047E" w:rsidRDefault="00D3197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90 030 </w:t>
            </w:r>
          </w:p>
        </w:tc>
        <w:tc>
          <w:tcPr>
            <w:tcW w:w="1194" w:type="dxa"/>
            <w:vAlign w:val="center"/>
          </w:tcPr>
          <w:p w:rsidR="00D31975" w:rsidRPr="0048047E" w:rsidRDefault="00D3197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1,3% </w:t>
            </w:r>
          </w:p>
        </w:tc>
        <w:tc>
          <w:tcPr>
            <w:tcW w:w="1194" w:type="dxa"/>
            <w:vAlign w:val="center"/>
          </w:tcPr>
          <w:p w:rsidR="00D31975" w:rsidRPr="0048047E" w:rsidRDefault="00D3197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1,0% </w:t>
            </w:r>
          </w:p>
        </w:tc>
      </w:tr>
      <w:tr w:rsidR="00DE37C8" w:rsidRPr="0048047E" w:rsidTr="00DE37C8">
        <w:trPr>
          <w:trHeight w:val="93"/>
        </w:trPr>
        <w:tc>
          <w:tcPr>
            <w:tcW w:w="2654" w:type="dxa"/>
          </w:tcPr>
          <w:p w:rsidR="00D31975" w:rsidRPr="0048047E" w:rsidRDefault="00D31975" w:rsidP="0048047E">
            <w:pPr>
              <w:autoSpaceDE w:val="0"/>
              <w:autoSpaceDN w:val="0"/>
              <w:adjustRightInd w:val="0"/>
              <w:spacing w:line="240" w:lineRule="auto"/>
              <w:jc w:val="lef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National Gambling Board </w:t>
            </w:r>
          </w:p>
        </w:tc>
        <w:tc>
          <w:tcPr>
            <w:tcW w:w="1418" w:type="dxa"/>
            <w:vAlign w:val="center"/>
          </w:tcPr>
          <w:p w:rsidR="00D31975" w:rsidRPr="0048047E" w:rsidRDefault="00D3197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33 797 </w:t>
            </w:r>
          </w:p>
        </w:tc>
        <w:tc>
          <w:tcPr>
            <w:tcW w:w="1228" w:type="dxa"/>
            <w:vAlign w:val="center"/>
          </w:tcPr>
          <w:p w:rsidR="00D31975" w:rsidRPr="0048047E" w:rsidRDefault="00D3197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35 051 </w:t>
            </w:r>
          </w:p>
        </w:tc>
        <w:tc>
          <w:tcPr>
            <w:tcW w:w="1229" w:type="dxa"/>
            <w:vAlign w:val="center"/>
          </w:tcPr>
          <w:p w:rsidR="00D31975" w:rsidRPr="0048047E" w:rsidRDefault="00D3197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37 265 </w:t>
            </w:r>
          </w:p>
        </w:tc>
        <w:tc>
          <w:tcPr>
            <w:tcW w:w="1229" w:type="dxa"/>
            <w:vAlign w:val="center"/>
          </w:tcPr>
          <w:p w:rsidR="00D31975" w:rsidRPr="0048047E" w:rsidRDefault="00D3197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38 217 </w:t>
            </w:r>
          </w:p>
        </w:tc>
        <w:tc>
          <w:tcPr>
            <w:tcW w:w="1194" w:type="dxa"/>
            <w:vAlign w:val="center"/>
          </w:tcPr>
          <w:p w:rsidR="00D31975" w:rsidRPr="0048047E" w:rsidRDefault="00D3197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4,2% </w:t>
            </w:r>
          </w:p>
        </w:tc>
        <w:tc>
          <w:tcPr>
            <w:tcW w:w="1194" w:type="dxa"/>
            <w:vAlign w:val="center"/>
          </w:tcPr>
          <w:p w:rsidR="00D31975" w:rsidRPr="0048047E" w:rsidRDefault="00D3197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0,4% </w:t>
            </w:r>
          </w:p>
        </w:tc>
      </w:tr>
      <w:tr w:rsidR="00DE37C8" w:rsidRPr="0048047E" w:rsidTr="00DE37C8">
        <w:trPr>
          <w:trHeight w:val="233"/>
        </w:trPr>
        <w:tc>
          <w:tcPr>
            <w:tcW w:w="2654" w:type="dxa"/>
          </w:tcPr>
          <w:p w:rsidR="00D31975" w:rsidRPr="0048047E" w:rsidRDefault="00D31975" w:rsidP="0048047E">
            <w:pPr>
              <w:autoSpaceDE w:val="0"/>
              <w:autoSpaceDN w:val="0"/>
              <w:adjustRightInd w:val="0"/>
              <w:spacing w:line="240" w:lineRule="auto"/>
              <w:jc w:val="lef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National Metrology Institute of South Africa: Operations </w:t>
            </w:r>
          </w:p>
        </w:tc>
        <w:tc>
          <w:tcPr>
            <w:tcW w:w="1418" w:type="dxa"/>
            <w:vAlign w:val="center"/>
          </w:tcPr>
          <w:p w:rsidR="00D31975" w:rsidRPr="0048047E" w:rsidRDefault="00D3197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115 057 </w:t>
            </w:r>
          </w:p>
        </w:tc>
        <w:tc>
          <w:tcPr>
            <w:tcW w:w="1228" w:type="dxa"/>
            <w:vAlign w:val="center"/>
          </w:tcPr>
          <w:p w:rsidR="00D31975" w:rsidRPr="0048047E" w:rsidRDefault="00D3197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119 384 </w:t>
            </w:r>
          </w:p>
        </w:tc>
        <w:tc>
          <w:tcPr>
            <w:tcW w:w="1229" w:type="dxa"/>
            <w:vAlign w:val="center"/>
          </w:tcPr>
          <w:p w:rsidR="00D31975" w:rsidRPr="0048047E" w:rsidRDefault="00D3197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126 922 </w:t>
            </w:r>
          </w:p>
        </w:tc>
        <w:tc>
          <w:tcPr>
            <w:tcW w:w="1229" w:type="dxa"/>
            <w:vAlign w:val="center"/>
          </w:tcPr>
          <w:p w:rsidR="00D31975" w:rsidRPr="0048047E" w:rsidRDefault="00D3197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130 165 </w:t>
            </w:r>
          </w:p>
        </w:tc>
        <w:tc>
          <w:tcPr>
            <w:tcW w:w="1194" w:type="dxa"/>
            <w:vAlign w:val="center"/>
          </w:tcPr>
          <w:p w:rsidR="00D31975" w:rsidRPr="0048047E" w:rsidRDefault="00D3197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4,2% </w:t>
            </w:r>
          </w:p>
        </w:tc>
        <w:tc>
          <w:tcPr>
            <w:tcW w:w="1194" w:type="dxa"/>
            <w:vAlign w:val="center"/>
          </w:tcPr>
          <w:p w:rsidR="00D31975" w:rsidRPr="0048047E" w:rsidRDefault="00D3197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1,4% </w:t>
            </w:r>
          </w:p>
        </w:tc>
      </w:tr>
      <w:tr w:rsidR="00DE37C8" w:rsidRPr="0048047E" w:rsidTr="00DE37C8">
        <w:trPr>
          <w:trHeight w:val="233"/>
        </w:trPr>
        <w:tc>
          <w:tcPr>
            <w:tcW w:w="2654" w:type="dxa"/>
          </w:tcPr>
          <w:p w:rsidR="00D31975" w:rsidRPr="0048047E" w:rsidRDefault="00D31975" w:rsidP="0048047E">
            <w:pPr>
              <w:autoSpaceDE w:val="0"/>
              <w:autoSpaceDN w:val="0"/>
              <w:adjustRightInd w:val="0"/>
              <w:spacing w:line="240" w:lineRule="auto"/>
              <w:jc w:val="lef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National Regulator for Compulsory Specifications </w:t>
            </w:r>
          </w:p>
        </w:tc>
        <w:tc>
          <w:tcPr>
            <w:tcW w:w="1418" w:type="dxa"/>
            <w:vAlign w:val="center"/>
          </w:tcPr>
          <w:p w:rsidR="00D31975" w:rsidRPr="0048047E" w:rsidRDefault="00D3197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139 501 </w:t>
            </w:r>
          </w:p>
        </w:tc>
        <w:tc>
          <w:tcPr>
            <w:tcW w:w="1228" w:type="dxa"/>
            <w:vAlign w:val="center"/>
          </w:tcPr>
          <w:p w:rsidR="00D31975" w:rsidRPr="0048047E" w:rsidRDefault="00D3197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144 230 </w:t>
            </w:r>
          </w:p>
        </w:tc>
        <w:tc>
          <w:tcPr>
            <w:tcW w:w="1229" w:type="dxa"/>
            <w:vAlign w:val="center"/>
          </w:tcPr>
          <w:p w:rsidR="00D31975" w:rsidRPr="0048047E" w:rsidRDefault="00D3197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152 163 </w:t>
            </w:r>
          </w:p>
        </w:tc>
        <w:tc>
          <w:tcPr>
            <w:tcW w:w="1229" w:type="dxa"/>
            <w:vAlign w:val="center"/>
          </w:tcPr>
          <w:p w:rsidR="00D31975" w:rsidRPr="0048047E" w:rsidRDefault="00D3197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157 818 </w:t>
            </w:r>
          </w:p>
        </w:tc>
        <w:tc>
          <w:tcPr>
            <w:tcW w:w="1194" w:type="dxa"/>
            <w:vAlign w:val="center"/>
          </w:tcPr>
          <w:p w:rsidR="00D31975" w:rsidRPr="0048047E" w:rsidRDefault="00D3197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4,2% </w:t>
            </w:r>
          </w:p>
        </w:tc>
        <w:tc>
          <w:tcPr>
            <w:tcW w:w="1194" w:type="dxa"/>
            <w:vAlign w:val="center"/>
          </w:tcPr>
          <w:p w:rsidR="00D31975" w:rsidRPr="0048047E" w:rsidRDefault="00D3197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1,7% </w:t>
            </w:r>
          </w:p>
        </w:tc>
      </w:tr>
      <w:tr w:rsidR="00DE37C8" w:rsidRPr="0048047E" w:rsidTr="00DE37C8">
        <w:trPr>
          <w:trHeight w:val="93"/>
        </w:trPr>
        <w:tc>
          <w:tcPr>
            <w:tcW w:w="2654" w:type="dxa"/>
          </w:tcPr>
          <w:p w:rsidR="00D31975" w:rsidRPr="0048047E" w:rsidRDefault="00D31975" w:rsidP="0048047E">
            <w:pPr>
              <w:autoSpaceDE w:val="0"/>
              <w:autoSpaceDN w:val="0"/>
              <w:adjustRightInd w:val="0"/>
              <w:spacing w:line="240" w:lineRule="auto"/>
              <w:jc w:val="lef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Small Enterprise Finance Agency </w:t>
            </w:r>
          </w:p>
        </w:tc>
        <w:tc>
          <w:tcPr>
            <w:tcW w:w="1418" w:type="dxa"/>
            <w:vAlign w:val="center"/>
          </w:tcPr>
          <w:p w:rsidR="00D31975" w:rsidRPr="0048047E" w:rsidRDefault="00D3197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241 453 </w:t>
            </w:r>
          </w:p>
        </w:tc>
        <w:tc>
          <w:tcPr>
            <w:tcW w:w="1228" w:type="dxa"/>
            <w:vAlign w:val="center"/>
          </w:tcPr>
          <w:p w:rsidR="00D31975" w:rsidRPr="0048047E" w:rsidRDefault="00D3197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246 908 </w:t>
            </w:r>
          </w:p>
        </w:tc>
        <w:tc>
          <w:tcPr>
            <w:tcW w:w="1229" w:type="dxa"/>
            <w:vAlign w:val="center"/>
          </w:tcPr>
          <w:p w:rsidR="00D31975" w:rsidRPr="0048047E" w:rsidRDefault="00D3197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260 541 </w:t>
            </w:r>
          </w:p>
        </w:tc>
        <w:tc>
          <w:tcPr>
            <w:tcW w:w="1229" w:type="dxa"/>
            <w:vAlign w:val="center"/>
          </w:tcPr>
          <w:p w:rsidR="00D31975" w:rsidRPr="0048047E" w:rsidRDefault="00D3197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270 164 </w:t>
            </w:r>
          </w:p>
        </w:tc>
        <w:tc>
          <w:tcPr>
            <w:tcW w:w="1194" w:type="dxa"/>
            <w:vAlign w:val="center"/>
          </w:tcPr>
          <w:p w:rsidR="00D31975" w:rsidRPr="0048047E" w:rsidRDefault="00D3197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3,8% </w:t>
            </w:r>
          </w:p>
        </w:tc>
        <w:tc>
          <w:tcPr>
            <w:tcW w:w="1194" w:type="dxa"/>
            <w:vAlign w:val="center"/>
          </w:tcPr>
          <w:p w:rsidR="00D31975" w:rsidRPr="0048047E" w:rsidRDefault="00D3197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3,0% </w:t>
            </w:r>
          </w:p>
        </w:tc>
      </w:tr>
      <w:tr w:rsidR="00DE37C8" w:rsidRPr="0048047E" w:rsidTr="00273904">
        <w:trPr>
          <w:trHeight w:val="233"/>
        </w:trPr>
        <w:tc>
          <w:tcPr>
            <w:tcW w:w="2654" w:type="dxa"/>
            <w:tcBorders>
              <w:bottom w:val="single" w:sz="4" w:space="0" w:color="auto"/>
            </w:tcBorders>
          </w:tcPr>
          <w:p w:rsidR="00D31975" w:rsidRPr="0048047E" w:rsidRDefault="00D31975" w:rsidP="0048047E">
            <w:pPr>
              <w:autoSpaceDE w:val="0"/>
              <w:autoSpaceDN w:val="0"/>
              <w:adjustRightInd w:val="0"/>
              <w:spacing w:line="240" w:lineRule="auto"/>
              <w:jc w:val="lef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South African Bureau of Standards </w:t>
            </w:r>
          </w:p>
        </w:tc>
        <w:tc>
          <w:tcPr>
            <w:tcW w:w="1418" w:type="dxa"/>
            <w:tcBorders>
              <w:bottom w:val="single" w:sz="4" w:space="0" w:color="auto"/>
            </w:tcBorders>
            <w:vAlign w:val="center"/>
          </w:tcPr>
          <w:p w:rsidR="00D31975" w:rsidRPr="0048047E" w:rsidRDefault="00D3197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420 384 </w:t>
            </w:r>
          </w:p>
        </w:tc>
        <w:tc>
          <w:tcPr>
            <w:tcW w:w="1228" w:type="dxa"/>
            <w:tcBorders>
              <w:bottom w:val="single" w:sz="4" w:space="0" w:color="auto"/>
            </w:tcBorders>
            <w:vAlign w:val="center"/>
          </w:tcPr>
          <w:p w:rsidR="00D31975" w:rsidRPr="0048047E" w:rsidRDefault="00D3197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319 411 </w:t>
            </w:r>
          </w:p>
        </w:tc>
        <w:tc>
          <w:tcPr>
            <w:tcW w:w="1229" w:type="dxa"/>
            <w:tcBorders>
              <w:bottom w:val="single" w:sz="4" w:space="0" w:color="auto"/>
            </w:tcBorders>
            <w:vAlign w:val="center"/>
          </w:tcPr>
          <w:p w:rsidR="00D31975" w:rsidRPr="0048047E" w:rsidRDefault="00D3197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336 319 </w:t>
            </w:r>
          </w:p>
        </w:tc>
        <w:tc>
          <w:tcPr>
            <w:tcW w:w="1229" w:type="dxa"/>
            <w:tcBorders>
              <w:bottom w:val="single" w:sz="4" w:space="0" w:color="auto"/>
            </w:tcBorders>
            <w:vAlign w:val="center"/>
          </w:tcPr>
          <w:p w:rsidR="00D31975" w:rsidRPr="0048047E" w:rsidRDefault="00D3197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348 375 </w:t>
            </w:r>
          </w:p>
        </w:tc>
        <w:tc>
          <w:tcPr>
            <w:tcW w:w="1194" w:type="dxa"/>
            <w:tcBorders>
              <w:bottom w:val="single" w:sz="4" w:space="0" w:color="auto"/>
            </w:tcBorders>
            <w:vAlign w:val="center"/>
          </w:tcPr>
          <w:p w:rsidR="00D31975" w:rsidRPr="0048047E" w:rsidRDefault="00D3197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-6,1% </w:t>
            </w:r>
          </w:p>
        </w:tc>
        <w:tc>
          <w:tcPr>
            <w:tcW w:w="1194" w:type="dxa"/>
            <w:tcBorders>
              <w:bottom w:val="single" w:sz="4" w:space="0" w:color="auto"/>
            </w:tcBorders>
            <w:vAlign w:val="center"/>
          </w:tcPr>
          <w:p w:rsidR="00D31975" w:rsidRPr="0048047E" w:rsidRDefault="00D3197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4,2% </w:t>
            </w:r>
          </w:p>
        </w:tc>
      </w:tr>
      <w:tr w:rsidR="00DE37C8" w:rsidRPr="0048047E" w:rsidTr="00AB59B0">
        <w:trPr>
          <w:trHeight w:val="232"/>
        </w:trPr>
        <w:tc>
          <w:tcPr>
            <w:tcW w:w="2654" w:type="dxa"/>
            <w:tcBorders>
              <w:bottom w:val="single" w:sz="4" w:space="0" w:color="auto"/>
            </w:tcBorders>
          </w:tcPr>
          <w:p w:rsidR="00D31975" w:rsidRPr="0048047E" w:rsidRDefault="00D31975" w:rsidP="0048047E">
            <w:pPr>
              <w:autoSpaceDE w:val="0"/>
              <w:autoSpaceDN w:val="0"/>
              <w:adjustRightInd w:val="0"/>
              <w:spacing w:line="240" w:lineRule="auto"/>
              <w:jc w:val="lef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South African National Accreditation System </w:t>
            </w:r>
          </w:p>
        </w:tc>
        <w:tc>
          <w:tcPr>
            <w:tcW w:w="1418" w:type="dxa"/>
            <w:tcBorders>
              <w:bottom w:val="single" w:sz="4" w:space="0" w:color="auto"/>
            </w:tcBorders>
            <w:vAlign w:val="center"/>
          </w:tcPr>
          <w:p w:rsidR="00D31975" w:rsidRPr="0048047E" w:rsidRDefault="00D3197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31 669 </w:t>
            </w:r>
          </w:p>
        </w:tc>
        <w:tc>
          <w:tcPr>
            <w:tcW w:w="1228" w:type="dxa"/>
            <w:tcBorders>
              <w:bottom w:val="single" w:sz="4" w:space="0" w:color="auto"/>
            </w:tcBorders>
            <w:vAlign w:val="center"/>
          </w:tcPr>
          <w:p w:rsidR="00D31975" w:rsidRPr="0048047E" w:rsidRDefault="00D3197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32 731 </w:t>
            </w:r>
          </w:p>
        </w:tc>
        <w:tc>
          <w:tcPr>
            <w:tcW w:w="1229" w:type="dxa"/>
            <w:tcBorders>
              <w:bottom w:val="single" w:sz="4" w:space="0" w:color="auto"/>
            </w:tcBorders>
            <w:vAlign w:val="center"/>
          </w:tcPr>
          <w:p w:rsidR="00D31975" w:rsidRPr="0048047E" w:rsidRDefault="00D3197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34 532 </w:t>
            </w:r>
          </w:p>
        </w:tc>
        <w:tc>
          <w:tcPr>
            <w:tcW w:w="1229" w:type="dxa"/>
            <w:tcBorders>
              <w:bottom w:val="single" w:sz="4" w:space="0" w:color="auto"/>
            </w:tcBorders>
            <w:vAlign w:val="center"/>
          </w:tcPr>
          <w:p w:rsidR="00D31975" w:rsidRPr="0048047E" w:rsidRDefault="00D3197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35 816 </w:t>
            </w:r>
          </w:p>
        </w:tc>
        <w:tc>
          <w:tcPr>
            <w:tcW w:w="1194" w:type="dxa"/>
            <w:tcBorders>
              <w:bottom w:val="single" w:sz="4" w:space="0" w:color="auto"/>
            </w:tcBorders>
            <w:vAlign w:val="center"/>
          </w:tcPr>
          <w:p w:rsidR="00D31975" w:rsidRPr="0048047E" w:rsidRDefault="00D3197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4,2% </w:t>
            </w:r>
          </w:p>
        </w:tc>
        <w:tc>
          <w:tcPr>
            <w:tcW w:w="1194" w:type="dxa"/>
            <w:tcBorders>
              <w:bottom w:val="single" w:sz="4" w:space="0" w:color="auto"/>
            </w:tcBorders>
            <w:vAlign w:val="center"/>
          </w:tcPr>
          <w:p w:rsidR="00D31975" w:rsidRPr="0048047E" w:rsidRDefault="00D3197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0,4% </w:t>
            </w:r>
          </w:p>
        </w:tc>
      </w:tr>
      <w:tr w:rsidR="00273904" w:rsidRPr="0048047E" w:rsidTr="00AB59B0">
        <w:trPr>
          <w:trHeight w:val="93"/>
        </w:trPr>
        <w:tc>
          <w:tcPr>
            <w:tcW w:w="2654" w:type="dxa"/>
            <w:tcBorders>
              <w:top w:val="single" w:sz="4" w:space="0" w:color="auto"/>
              <w:left w:val="nil"/>
              <w:bottom w:val="nil"/>
              <w:right w:val="nil"/>
            </w:tcBorders>
          </w:tcPr>
          <w:p w:rsidR="00273904" w:rsidRPr="0048047E" w:rsidRDefault="00273904" w:rsidP="0048047E">
            <w:pPr>
              <w:autoSpaceDE w:val="0"/>
              <w:autoSpaceDN w:val="0"/>
              <w:adjustRightInd w:val="0"/>
              <w:spacing w:line="240" w:lineRule="auto"/>
              <w:jc w:val="left"/>
              <w:rPr>
                <w:rFonts w:ascii="Arial" w:eastAsiaTheme="minorHAnsi" w:hAnsi="Arial" w:cs="Arial"/>
                <w:b/>
                <w:bCs/>
                <w:spacing w:val="0"/>
                <w:sz w:val="20"/>
                <w:szCs w:val="20"/>
                <w:lang w:val="en-ZA" w:eastAsia="en-US"/>
              </w:rPr>
            </w:pPr>
          </w:p>
          <w:p w:rsidR="00273904" w:rsidRPr="0048047E" w:rsidRDefault="00273904" w:rsidP="0048047E">
            <w:pPr>
              <w:autoSpaceDE w:val="0"/>
              <w:autoSpaceDN w:val="0"/>
              <w:adjustRightInd w:val="0"/>
              <w:spacing w:line="240" w:lineRule="auto"/>
              <w:jc w:val="left"/>
              <w:rPr>
                <w:rFonts w:ascii="Arial" w:eastAsiaTheme="minorHAnsi" w:hAnsi="Arial" w:cs="Arial"/>
                <w:b/>
                <w:bCs/>
                <w:spacing w:val="0"/>
                <w:sz w:val="20"/>
                <w:szCs w:val="20"/>
                <w:lang w:val="en-ZA" w:eastAsia="en-US"/>
              </w:rPr>
            </w:pPr>
          </w:p>
        </w:tc>
        <w:tc>
          <w:tcPr>
            <w:tcW w:w="1418" w:type="dxa"/>
            <w:tcBorders>
              <w:top w:val="single" w:sz="4" w:space="0" w:color="auto"/>
              <w:left w:val="nil"/>
              <w:bottom w:val="nil"/>
              <w:right w:val="nil"/>
            </w:tcBorders>
            <w:vAlign w:val="center"/>
          </w:tcPr>
          <w:p w:rsidR="00273904" w:rsidRPr="0048047E" w:rsidRDefault="00273904" w:rsidP="0048047E">
            <w:pPr>
              <w:autoSpaceDE w:val="0"/>
              <w:autoSpaceDN w:val="0"/>
              <w:adjustRightInd w:val="0"/>
              <w:spacing w:line="240" w:lineRule="auto"/>
              <w:jc w:val="right"/>
              <w:rPr>
                <w:rFonts w:ascii="Arial" w:eastAsiaTheme="minorHAnsi" w:hAnsi="Arial" w:cs="Arial"/>
                <w:b/>
                <w:bCs/>
                <w:spacing w:val="0"/>
                <w:sz w:val="20"/>
                <w:szCs w:val="20"/>
                <w:lang w:val="en-ZA" w:eastAsia="en-US"/>
              </w:rPr>
            </w:pPr>
          </w:p>
        </w:tc>
        <w:tc>
          <w:tcPr>
            <w:tcW w:w="1228" w:type="dxa"/>
            <w:tcBorders>
              <w:top w:val="single" w:sz="4" w:space="0" w:color="auto"/>
              <w:left w:val="nil"/>
              <w:bottom w:val="nil"/>
              <w:right w:val="nil"/>
            </w:tcBorders>
            <w:vAlign w:val="center"/>
          </w:tcPr>
          <w:p w:rsidR="00273904" w:rsidRPr="0048047E" w:rsidRDefault="00273904" w:rsidP="0048047E">
            <w:pPr>
              <w:autoSpaceDE w:val="0"/>
              <w:autoSpaceDN w:val="0"/>
              <w:adjustRightInd w:val="0"/>
              <w:spacing w:line="240" w:lineRule="auto"/>
              <w:jc w:val="right"/>
              <w:rPr>
                <w:rFonts w:ascii="Arial" w:eastAsiaTheme="minorHAnsi" w:hAnsi="Arial" w:cs="Arial"/>
                <w:b/>
                <w:bCs/>
                <w:spacing w:val="0"/>
                <w:sz w:val="20"/>
                <w:szCs w:val="20"/>
                <w:lang w:val="en-ZA" w:eastAsia="en-US"/>
              </w:rPr>
            </w:pPr>
          </w:p>
        </w:tc>
        <w:tc>
          <w:tcPr>
            <w:tcW w:w="1229" w:type="dxa"/>
            <w:tcBorders>
              <w:top w:val="single" w:sz="4" w:space="0" w:color="auto"/>
              <w:left w:val="nil"/>
              <w:bottom w:val="nil"/>
              <w:right w:val="nil"/>
            </w:tcBorders>
            <w:vAlign w:val="center"/>
          </w:tcPr>
          <w:p w:rsidR="00273904" w:rsidRPr="0048047E" w:rsidRDefault="00273904" w:rsidP="0048047E">
            <w:pPr>
              <w:autoSpaceDE w:val="0"/>
              <w:autoSpaceDN w:val="0"/>
              <w:adjustRightInd w:val="0"/>
              <w:spacing w:line="240" w:lineRule="auto"/>
              <w:jc w:val="right"/>
              <w:rPr>
                <w:rFonts w:ascii="Arial" w:eastAsiaTheme="minorHAnsi" w:hAnsi="Arial" w:cs="Arial"/>
                <w:b/>
                <w:bCs/>
                <w:spacing w:val="0"/>
                <w:sz w:val="20"/>
                <w:szCs w:val="20"/>
                <w:lang w:val="en-ZA" w:eastAsia="en-US"/>
              </w:rPr>
            </w:pPr>
          </w:p>
        </w:tc>
        <w:tc>
          <w:tcPr>
            <w:tcW w:w="1229" w:type="dxa"/>
            <w:tcBorders>
              <w:top w:val="single" w:sz="4" w:space="0" w:color="auto"/>
              <w:left w:val="nil"/>
              <w:bottom w:val="nil"/>
              <w:right w:val="nil"/>
            </w:tcBorders>
            <w:vAlign w:val="center"/>
          </w:tcPr>
          <w:p w:rsidR="00273904" w:rsidRPr="0048047E" w:rsidRDefault="00273904" w:rsidP="0048047E">
            <w:pPr>
              <w:autoSpaceDE w:val="0"/>
              <w:autoSpaceDN w:val="0"/>
              <w:adjustRightInd w:val="0"/>
              <w:spacing w:line="240" w:lineRule="auto"/>
              <w:jc w:val="right"/>
              <w:rPr>
                <w:rFonts w:ascii="Arial" w:eastAsiaTheme="minorHAnsi" w:hAnsi="Arial" w:cs="Arial"/>
                <w:b/>
                <w:bCs/>
                <w:spacing w:val="0"/>
                <w:sz w:val="20"/>
                <w:szCs w:val="20"/>
                <w:lang w:val="en-ZA" w:eastAsia="en-US"/>
              </w:rPr>
            </w:pPr>
          </w:p>
        </w:tc>
        <w:tc>
          <w:tcPr>
            <w:tcW w:w="1194" w:type="dxa"/>
            <w:tcBorders>
              <w:top w:val="single" w:sz="4" w:space="0" w:color="auto"/>
              <w:left w:val="nil"/>
              <w:bottom w:val="nil"/>
              <w:right w:val="nil"/>
            </w:tcBorders>
            <w:vAlign w:val="center"/>
          </w:tcPr>
          <w:p w:rsidR="00273904" w:rsidRPr="0048047E" w:rsidRDefault="00273904" w:rsidP="0048047E">
            <w:pPr>
              <w:autoSpaceDE w:val="0"/>
              <w:autoSpaceDN w:val="0"/>
              <w:adjustRightInd w:val="0"/>
              <w:spacing w:line="240" w:lineRule="auto"/>
              <w:jc w:val="right"/>
              <w:rPr>
                <w:rFonts w:ascii="Arial" w:eastAsiaTheme="minorHAnsi" w:hAnsi="Arial" w:cs="Arial"/>
                <w:b/>
                <w:bCs/>
                <w:spacing w:val="0"/>
                <w:sz w:val="20"/>
                <w:szCs w:val="20"/>
                <w:lang w:val="en-ZA" w:eastAsia="en-US"/>
              </w:rPr>
            </w:pPr>
          </w:p>
        </w:tc>
        <w:tc>
          <w:tcPr>
            <w:tcW w:w="1194" w:type="dxa"/>
            <w:tcBorders>
              <w:top w:val="single" w:sz="4" w:space="0" w:color="auto"/>
              <w:left w:val="nil"/>
              <w:bottom w:val="nil"/>
              <w:right w:val="nil"/>
            </w:tcBorders>
            <w:vAlign w:val="center"/>
          </w:tcPr>
          <w:p w:rsidR="00273904" w:rsidRPr="0048047E" w:rsidRDefault="00273904" w:rsidP="0048047E">
            <w:pPr>
              <w:autoSpaceDE w:val="0"/>
              <w:autoSpaceDN w:val="0"/>
              <w:adjustRightInd w:val="0"/>
              <w:spacing w:line="240" w:lineRule="auto"/>
              <w:jc w:val="right"/>
              <w:rPr>
                <w:rFonts w:ascii="Arial" w:eastAsiaTheme="minorHAnsi" w:hAnsi="Arial" w:cs="Arial"/>
                <w:b/>
                <w:bCs/>
                <w:spacing w:val="0"/>
                <w:sz w:val="20"/>
                <w:szCs w:val="20"/>
                <w:lang w:val="en-ZA" w:eastAsia="en-US"/>
              </w:rPr>
            </w:pPr>
          </w:p>
        </w:tc>
      </w:tr>
      <w:tr w:rsidR="00DE37C8" w:rsidRPr="0048047E" w:rsidTr="00AB59B0">
        <w:trPr>
          <w:trHeight w:val="93"/>
        </w:trPr>
        <w:tc>
          <w:tcPr>
            <w:tcW w:w="2654" w:type="dxa"/>
            <w:tcBorders>
              <w:top w:val="nil"/>
            </w:tcBorders>
          </w:tcPr>
          <w:p w:rsidR="00D31975" w:rsidRPr="0048047E" w:rsidRDefault="00D31975" w:rsidP="0048047E">
            <w:pPr>
              <w:autoSpaceDE w:val="0"/>
              <w:autoSpaceDN w:val="0"/>
              <w:adjustRightInd w:val="0"/>
              <w:spacing w:line="240" w:lineRule="auto"/>
              <w:jc w:val="left"/>
              <w:rPr>
                <w:rFonts w:ascii="Arial" w:eastAsiaTheme="minorHAnsi" w:hAnsi="Arial" w:cs="Arial"/>
                <w:spacing w:val="0"/>
                <w:sz w:val="20"/>
                <w:szCs w:val="20"/>
                <w:lang w:val="en-ZA" w:eastAsia="en-US"/>
              </w:rPr>
            </w:pPr>
            <w:r w:rsidRPr="0048047E">
              <w:rPr>
                <w:rFonts w:ascii="Arial" w:eastAsiaTheme="minorHAnsi" w:hAnsi="Arial" w:cs="Arial"/>
                <w:b/>
                <w:bCs/>
                <w:spacing w:val="0"/>
                <w:sz w:val="20"/>
                <w:szCs w:val="20"/>
                <w:lang w:val="en-ZA" w:eastAsia="en-US"/>
              </w:rPr>
              <w:t xml:space="preserve">Capital </w:t>
            </w:r>
          </w:p>
        </w:tc>
        <w:tc>
          <w:tcPr>
            <w:tcW w:w="1418" w:type="dxa"/>
            <w:tcBorders>
              <w:top w:val="nil"/>
            </w:tcBorders>
            <w:vAlign w:val="center"/>
          </w:tcPr>
          <w:p w:rsidR="00D31975" w:rsidRPr="0048047E" w:rsidRDefault="00D3197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b/>
                <w:bCs/>
                <w:spacing w:val="0"/>
                <w:sz w:val="20"/>
                <w:szCs w:val="20"/>
                <w:lang w:val="en-ZA" w:eastAsia="en-US"/>
              </w:rPr>
              <w:t xml:space="preserve">129 979 </w:t>
            </w:r>
          </w:p>
        </w:tc>
        <w:tc>
          <w:tcPr>
            <w:tcW w:w="1228" w:type="dxa"/>
            <w:tcBorders>
              <w:top w:val="nil"/>
            </w:tcBorders>
            <w:vAlign w:val="center"/>
          </w:tcPr>
          <w:p w:rsidR="00D31975" w:rsidRPr="0048047E" w:rsidRDefault="00D3197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b/>
                <w:bCs/>
                <w:spacing w:val="0"/>
                <w:sz w:val="20"/>
                <w:szCs w:val="20"/>
                <w:lang w:val="en-ZA" w:eastAsia="en-US"/>
              </w:rPr>
              <w:t xml:space="preserve">134 995 </w:t>
            </w:r>
          </w:p>
        </w:tc>
        <w:tc>
          <w:tcPr>
            <w:tcW w:w="1229" w:type="dxa"/>
            <w:tcBorders>
              <w:top w:val="nil"/>
            </w:tcBorders>
            <w:vAlign w:val="center"/>
          </w:tcPr>
          <w:p w:rsidR="00D31975" w:rsidRPr="0048047E" w:rsidRDefault="00D3197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b/>
                <w:bCs/>
                <w:spacing w:val="0"/>
                <w:sz w:val="20"/>
                <w:szCs w:val="20"/>
                <w:lang w:val="en-ZA" w:eastAsia="en-US"/>
              </w:rPr>
              <w:t xml:space="preserve">142 465 </w:t>
            </w:r>
          </w:p>
        </w:tc>
        <w:tc>
          <w:tcPr>
            <w:tcW w:w="1229" w:type="dxa"/>
            <w:tcBorders>
              <w:top w:val="nil"/>
            </w:tcBorders>
            <w:vAlign w:val="center"/>
          </w:tcPr>
          <w:p w:rsidR="00D31975" w:rsidRPr="0048047E" w:rsidRDefault="00D3197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b/>
                <w:bCs/>
                <w:spacing w:val="0"/>
                <w:sz w:val="20"/>
                <w:szCs w:val="20"/>
                <w:lang w:val="en-ZA" w:eastAsia="en-US"/>
              </w:rPr>
              <w:t xml:space="preserve">147 867 </w:t>
            </w:r>
          </w:p>
        </w:tc>
        <w:tc>
          <w:tcPr>
            <w:tcW w:w="1194" w:type="dxa"/>
            <w:tcBorders>
              <w:top w:val="nil"/>
            </w:tcBorders>
            <w:vAlign w:val="center"/>
          </w:tcPr>
          <w:p w:rsidR="00D31975" w:rsidRPr="0048047E" w:rsidRDefault="00D3197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b/>
                <w:bCs/>
                <w:spacing w:val="0"/>
                <w:sz w:val="20"/>
                <w:szCs w:val="20"/>
                <w:lang w:val="en-ZA" w:eastAsia="en-US"/>
              </w:rPr>
              <w:t xml:space="preserve">4,4% </w:t>
            </w:r>
          </w:p>
        </w:tc>
        <w:tc>
          <w:tcPr>
            <w:tcW w:w="1194" w:type="dxa"/>
            <w:tcBorders>
              <w:top w:val="nil"/>
            </w:tcBorders>
            <w:vAlign w:val="center"/>
          </w:tcPr>
          <w:p w:rsidR="00D31975" w:rsidRPr="0048047E" w:rsidRDefault="00D3197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b/>
                <w:bCs/>
                <w:spacing w:val="0"/>
                <w:sz w:val="20"/>
                <w:szCs w:val="20"/>
                <w:lang w:val="en-ZA" w:eastAsia="en-US"/>
              </w:rPr>
              <w:t xml:space="preserve">1,6% </w:t>
            </w:r>
          </w:p>
        </w:tc>
      </w:tr>
      <w:tr w:rsidR="00DE37C8" w:rsidRPr="0048047E" w:rsidTr="00DE37C8">
        <w:trPr>
          <w:trHeight w:val="233"/>
        </w:trPr>
        <w:tc>
          <w:tcPr>
            <w:tcW w:w="2654" w:type="dxa"/>
          </w:tcPr>
          <w:p w:rsidR="00D31975" w:rsidRPr="0048047E" w:rsidRDefault="00D31975" w:rsidP="0048047E">
            <w:pPr>
              <w:autoSpaceDE w:val="0"/>
              <w:autoSpaceDN w:val="0"/>
              <w:adjustRightInd w:val="0"/>
              <w:spacing w:line="240" w:lineRule="auto"/>
              <w:jc w:val="lef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National Metrology Institute of South Africa </w:t>
            </w:r>
          </w:p>
        </w:tc>
        <w:tc>
          <w:tcPr>
            <w:tcW w:w="1418" w:type="dxa"/>
            <w:vAlign w:val="center"/>
          </w:tcPr>
          <w:p w:rsidR="00D31975" w:rsidRPr="0048047E" w:rsidRDefault="00D3197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129 979 </w:t>
            </w:r>
          </w:p>
        </w:tc>
        <w:tc>
          <w:tcPr>
            <w:tcW w:w="1228" w:type="dxa"/>
            <w:vAlign w:val="center"/>
          </w:tcPr>
          <w:p w:rsidR="00D31975" w:rsidRPr="0048047E" w:rsidRDefault="00D3197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134 995 </w:t>
            </w:r>
          </w:p>
        </w:tc>
        <w:tc>
          <w:tcPr>
            <w:tcW w:w="1229" w:type="dxa"/>
            <w:vAlign w:val="center"/>
          </w:tcPr>
          <w:p w:rsidR="00D31975" w:rsidRPr="0048047E" w:rsidRDefault="00D3197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142 465 </w:t>
            </w:r>
          </w:p>
        </w:tc>
        <w:tc>
          <w:tcPr>
            <w:tcW w:w="1229" w:type="dxa"/>
            <w:vAlign w:val="center"/>
          </w:tcPr>
          <w:p w:rsidR="00D31975" w:rsidRPr="0048047E" w:rsidRDefault="00D3197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147 867 </w:t>
            </w:r>
          </w:p>
        </w:tc>
        <w:tc>
          <w:tcPr>
            <w:tcW w:w="1194" w:type="dxa"/>
            <w:vAlign w:val="center"/>
          </w:tcPr>
          <w:p w:rsidR="00D31975" w:rsidRPr="0048047E" w:rsidRDefault="00D3197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4,4% </w:t>
            </w:r>
          </w:p>
        </w:tc>
        <w:tc>
          <w:tcPr>
            <w:tcW w:w="1194" w:type="dxa"/>
            <w:vAlign w:val="center"/>
          </w:tcPr>
          <w:p w:rsidR="00D31975" w:rsidRPr="0048047E" w:rsidRDefault="00D31975" w:rsidP="0048047E">
            <w:pPr>
              <w:autoSpaceDE w:val="0"/>
              <w:autoSpaceDN w:val="0"/>
              <w:adjustRightInd w:val="0"/>
              <w:spacing w:line="240" w:lineRule="auto"/>
              <w:jc w:val="right"/>
              <w:rPr>
                <w:rFonts w:ascii="Arial" w:eastAsiaTheme="minorHAnsi" w:hAnsi="Arial" w:cs="Arial"/>
                <w:spacing w:val="0"/>
                <w:sz w:val="20"/>
                <w:szCs w:val="20"/>
                <w:lang w:val="en-ZA" w:eastAsia="en-US"/>
              </w:rPr>
            </w:pPr>
            <w:r w:rsidRPr="0048047E">
              <w:rPr>
                <w:rFonts w:ascii="Arial" w:eastAsiaTheme="minorHAnsi" w:hAnsi="Arial" w:cs="Arial"/>
                <w:spacing w:val="0"/>
                <w:sz w:val="20"/>
                <w:szCs w:val="20"/>
                <w:lang w:val="en-ZA" w:eastAsia="en-US"/>
              </w:rPr>
              <w:t xml:space="preserve">1,6% </w:t>
            </w:r>
          </w:p>
        </w:tc>
      </w:tr>
    </w:tbl>
    <w:p w:rsidR="00E40757" w:rsidRPr="0048047E" w:rsidRDefault="00E40757" w:rsidP="0048047E">
      <w:pPr>
        <w:spacing w:line="240" w:lineRule="auto"/>
        <w:rPr>
          <w:rFonts w:ascii="Arial" w:hAnsi="Arial" w:cs="Arial"/>
          <w:sz w:val="20"/>
          <w:szCs w:val="20"/>
        </w:rPr>
      </w:pPr>
      <w:r w:rsidRPr="0048047E">
        <w:rPr>
          <w:rFonts w:ascii="Arial" w:eastAsia="Calibri" w:hAnsi="Arial" w:cs="Arial"/>
          <w:sz w:val="20"/>
          <w:szCs w:val="20"/>
        </w:rPr>
        <w:t>Source</w:t>
      </w:r>
      <w:r w:rsidR="006C7E91" w:rsidRPr="0048047E">
        <w:rPr>
          <w:rFonts w:ascii="Arial" w:eastAsia="Calibri" w:hAnsi="Arial" w:cs="Arial"/>
          <w:sz w:val="20"/>
          <w:szCs w:val="20"/>
        </w:rPr>
        <w:t>: National Treasury (2020a: 643</w:t>
      </w:r>
      <w:r w:rsidRPr="0048047E">
        <w:rPr>
          <w:rFonts w:ascii="Arial" w:eastAsia="Calibri" w:hAnsi="Arial" w:cs="Arial"/>
          <w:sz w:val="20"/>
          <w:szCs w:val="20"/>
        </w:rPr>
        <w:t>)</w:t>
      </w:r>
    </w:p>
    <w:p w:rsidR="00023AC0" w:rsidRPr="0048047E" w:rsidRDefault="00023AC0" w:rsidP="0048047E">
      <w:pPr>
        <w:spacing w:line="240" w:lineRule="auto"/>
        <w:rPr>
          <w:rFonts w:ascii="Arial" w:hAnsi="Arial" w:cs="Arial"/>
          <w:sz w:val="20"/>
          <w:szCs w:val="20"/>
        </w:rPr>
      </w:pPr>
    </w:p>
    <w:p w:rsidR="00D31975" w:rsidRPr="0048047E" w:rsidRDefault="00D31975" w:rsidP="0048047E">
      <w:pPr>
        <w:spacing w:line="240" w:lineRule="auto"/>
        <w:rPr>
          <w:rFonts w:ascii="Arial" w:hAnsi="Arial" w:cs="Arial"/>
          <w:sz w:val="20"/>
          <w:szCs w:val="20"/>
        </w:rPr>
      </w:pPr>
      <w:r w:rsidRPr="0048047E">
        <w:rPr>
          <w:rFonts w:ascii="Arial" w:hAnsi="Arial" w:cs="Arial"/>
          <w:sz w:val="20"/>
          <w:szCs w:val="20"/>
        </w:rPr>
        <w:t>Most of the entities will experience decreases between 1</w:t>
      </w:r>
      <w:r w:rsidR="00F03BD2" w:rsidRPr="0048047E">
        <w:rPr>
          <w:rFonts w:ascii="Arial" w:hAnsi="Arial" w:cs="Arial"/>
          <w:sz w:val="20"/>
          <w:szCs w:val="20"/>
        </w:rPr>
        <w:t xml:space="preserve">%and 8% </w:t>
      </w:r>
      <w:r w:rsidRPr="0048047E">
        <w:rPr>
          <w:rFonts w:ascii="Arial" w:hAnsi="Arial" w:cs="Arial"/>
          <w:sz w:val="20"/>
          <w:szCs w:val="20"/>
        </w:rPr>
        <w:t xml:space="preserve">in real terms compared to the previous financial year. One of the entities whose budget will significantly decrease is the </w:t>
      </w:r>
      <w:r w:rsidR="00F03BD2" w:rsidRPr="0048047E">
        <w:rPr>
          <w:rFonts w:ascii="Arial" w:hAnsi="Arial" w:cs="Arial"/>
          <w:sz w:val="20"/>
          <w:szCs w:val="20"/>
        </w:rPr>
        <w:t>NCR</w:t>
      </w:r>
      <w:r w:rsidRPr="0048047E">
        <w:rPr>
          <w:rFonts w:ascii="Arial" w:hAnsi="Arial" w:cs="Arial"/>
          <w:sz w:val="20"/>
          <w:szCs w:val="20"/>
        </w:rPr>
        <w:t>, the transfer will decrease by 8</w:t>
      </w:r>
      <w:r w:rsidR="00F03BD2" w:rsidRPr="0048047E">
        <w:rPr>
          <w:rFonts w:ascii="Arial" w:hAnsi="Arial" w:cs="Arial"/>
          <w:sz w:val="20"/>
          <w:szCs w:val="20"/>
        </w:rPr>
        <w:t>%</w:t>
      </w:r>
      <w:r w:rsidRPr="0048047E">
        <w:rPr>
          <w:rFonts w:ascii="Arial" w:hAnsi="Arial" w:cs="Arial"/>
          <w:sz w:val="20"/>
          <w:szCs w:val="20"/>
        </w:rPr>
        <w:t xml:space="preserve"> (approximately R7,7 million) in real terms. Additionally, the transfer to the South African Bureau of Standards will decrease by 27,7</w:t>
      </w:r>
      <w:r w:rsidR="00F03BD2" w:rsidRPr="0048047E">
        <w:rPr>
          <w:rFonts w:ascii="Arial" w:hAnsi="Arial" w:cs="Arial"/>
          <w:sz w:val="20"/>
          <w:szCs w:val="20"/>
        </w:rPr>
        <w:t>%</w:t>
      </w:r>
      <w:r w:rsidRPr="0048047E">
        <w:rPr>
          <w:rFonts w:ascii="Arial" w:hAnsi="Arial" w:cs="Arial"/>
          <w:sz w:val="20"/>
          <w:szCs w:val="20"/>
        </w:rPr>
        <w:t>. Only four entities (</w:t>
      </w:r>
      <w:r w:rsidR="00F03BD2" w:rsidRPr="0048047E">
        <w:rPr>
          <w:rFonts w:ascii="Arial" w:hAnsi="Arial" w:cs="Arial"/>
          <w:sz w:val="20"/>
          <w:szCs w:val="20"/>
        </w:rPr>
        <w:t xml:space="preserve">the </w:t>
      </w:r>
      <w:r w:rsidR="009329DA" w:rsidRPr="0048047E">
        <w:rPr>
          <w:rFonts w:ascii="Arial" w:hAnsi="Arial" w:cs="Arial"/>
          <w:sz w:val="20"/>
          <w:szCs w:val="20"/>
        </w:rPr>
        <w:t>CT</w:t>
      </w:r>
      <w:r w:rsidRPr="0048047E">
        <w:rPr>
          <w:rFonts w:ascii="Arial" w:hAnsi="Arial" w:cs="Arial"/>
          <w:sz w:val="20"/>
          <w:szCs w:val="20"/>
        </w:rPr>
        <w:t xml:space="preserve">, </w:t>
      </w:r>
      <w:r w:rsidR="00F03BD2" w:rsidRPr="0048047E">
        <w:rPr>
          <w:rFonts w:ascii="Arial" w:hAnsi="Arial" w:cs="Arial"/>
          <w:sz w:val="20"/>
          <w:szCs w:val="20"/>
        </w:rPr>
        <w:t xml:space="preserve">the </w:t>
      </w:r>
      <w:r w:rsidRPr="0048047E">
        <w:rPr>
          <w:rFonts w:ascii="Arial" w:hAnsi="Arial" w:cs="Arial"/>
          <w:sz w:val="20"/>
          <w:szCs w:val="20"/>
        </w:rPr>
        <w:t xml:space="preserve">Competition Commission, </w:t>
      </w:r>
      <w:r w:rsidR="00F03BD2" w:rsidRPr="0048047E">
        <w:rPr>
          <w:rFonts w:ascii="Arial" w:hAnsi="Arial" w:cs="Arial"/>
          <w:sz w:val="20"/>
          <w:szCs w:val="20"/>
        </w:rPr>
        <w:t xml:space="preserve">the </w:t>
      </w:r>
      <w:r w:rsidRPr="0048047E">
        <w:rPr>
          <w:rFonts w:ascii="Arial" w:hAnsi="Arial" w:cs="Arial"/>
          <w:sz w:val="20"/>
          <w:szCs w:val="20"/>
        </w:rPr>
        <w:t xml:space="preserve">Export Credit Insurance Corporation of South Africa, and </w:t>
      </w:r>
      <w:r w:rsidR="00F03BD2" w:rsidRPr="0048047E">
        <w:rPr>
          <w:rFonts w:ascii="Arial" w:hAnsi="Arial" w:cs="Arial"/>
          <w:sz w:val="20"/>
          <w:szCs w:val="20"/>
        </w:rPr>
        <w:t>the NCC</w:t>
      </w:r>
      <w:r w:rsidRPr="0048047E">
        <w:rPr>
          <w:rFonts w:ascii="Arial" w:hAnsi="Arial" w:cs="Arial"/>
          <w:sz w:val="20"/>
          <w:szCs w:val="20"/>
        </w:rPr>
        <w:t xml:space="preserve">) will get an increase in their transfers. However, the increases are </w:t>
      </w:r>
      <w:r w:rsidR="00F03BD2" w:rsidRPr="0048047E">
        <w:rPr>
          <w:rFonts w:ascii="Arial" w:hAnsi="Arial" w:cs="Arial"/>
          <w:sz w:val="20"/>
          <w:szCs w:val="20"/>
        </w:rPr>
        <w:t xml:space="preserve">not significant </w:t>
      </w:r>
      <w:r w:rsidRPr="0048047E">
        <w:rPr>
          <w:rFonts w:ascii="Arial" w:hAnsi="Arial" w:cs="Arial"/>
          <w:sz w:val="20"/>
          <w:szCs w:val="20"/>
        </w:rPr>
        <w:t xml:space="preserve">except </w:t>
      </w:r>
      <w:r w:rsidR="00F03BD2" w:rsidRPr="0048047E">
        <w:rPr>
          <w:rFonts w:ascii="Arial" w:hAnsi="Arial" w:cs="Arial"/>
          <w:sz w:val="20"/>
          <w:szCs w:val="20"/>
        </w:rPr>
        <w:t xml:space="preserve">for </w:t>
      </w:r>
      <w:r w:rsidRPr="0048047E">
        <w:rPr>
          <w:rFonts w:ascii="Arial" w:hAnsi="Arial" w:cs="Arial"/>
          <w:sz w:val="20"/>
          <w:szCs w:val="20"/>
        </w:rPr>
        <w:t>the increase of the Competiti</w:t>
      </w:r>
      <w:r w:rsidR="00F03BD2" w:rsidRPr="0048047E">
        <w:rPr>
          <w:rFonts w:ascii="Arial" w:hAnsi="Arial" w:cs="Arial"/>
          <w:sz w:val="20"/>
          <w:szCs w:val="20"/>
        </w:rPr>
        <w:t>on Commission, which is 7,</w:t>
      </w:r>
      <w:r w:rsidRPr="0048047E">
        <w:rPr>
          <w:rFonts w:ascii="Arial" w:hAnsi="Arial" w:cs="Arial"/>
          <w:sz w:val="20"/>
          <w:szCs w:val="20"/>
        </w:rPr>
        <w:t>5</w:t>
      </w:r>
      <w:r w:rsidR="00F03BD2" w:rsidRPr="0048047E">
        <w:rPr>
          <w:rFonts w:ascii="Arial" w:hAnsi="Arial" w:cs="Arial"/>
          <w:sz w:val="20"/>
          <w:szCs w:val="20"/>
        </w:rPr>
        <w:t>%</w:t>
      </w:r>
      <w:r w:rsidRPr="0048047E">
        <w:rPr>
          <w:rFonts w:ascii="Arial" w:hAnsi="Arial" w:cs="Arial"/>
          <w:sz w:val="20"/>
          <w:szCs w:val="20"/>
        </w:rPr>
        <w:t>.</w:t>
      </w:r>
    </w:p>
    <w:p w:rsidR="00D31975" w:rsidRPr="0048047E" w:rsidRDefault="00D31975" w:rsidP="0048047E">
      <w:pPr>
        <w:spacing w:line="240" w:lineRule="auto"/>
        <w:rPr>
          <w:rFonts w:ascii="Arial" w:hAnsi="Arial" w:cs="Arial"/>
          <w:sz w:val="20"/>
          <w:szCs w:val="20"/>
        </w:rPr>
      </w:pPr>
    </w:p>
    <w:p w:rsidR="00D31975" w:rsidRPr="0048047E" w:rsidRDefault="00514CB1" w:rsidP="0048047E">
      <w:pPr>
        <w:spacing w:line="240" w:lineRule="auto"/>
        <w:rPr>
          <w:rFonts w:ascii="Arial" w:hAnsi="Arial" w:cs="Arial"/>
          <w:sz w:val="20"/>
          <w:szCs w:val="20"/>
        </w:rPr>
      </w:pPr>
      <w:r w:rsidRPr="0048047E">
        <w:rPr>
          <w:rFonts w:ascii="Arial" w:hAnsi="Arial" w:cs="Arial"/>
          <w:sz w:val="20"/>
          <w:szCs w:val="20"/>
        </w:rPr>
        <w:t xml:space="preserve">In the </w:t>
      </w:r>
      <w:r w:rsidR="00EF72DC" w:rsidRPr="0048047E">
        <w:rPr>
          <w:rFonts w:ascii="Arial" w:hAnsi="Arial" w:cs="Arial"/>
          <w:sz w:val="20"/>
          <w:szCs w:val="20"/>
        </w:rPr>
        <w:t>Committee’s 2018 Budget Vote Report</w:t>
      </w:r>
      <w:r w:rsidRPr="0048047E">
        <w:rPr>
          <w:rFonts w:ascii="Arial" w:hAnsi="Arial" w:cs="Arial"/>
          <w:sz w:val="20"/>
          <w:szCs w:val="20"/>
        </w:rPr>
        <w:t xml:space="preserve">, the former DTI had </w:t>
      </w:r>
      <w:r w:rsidR="00EF72DC" w:rsidRPr="0048047E">
        <w:rPr>
          <w:rFonts w:ascii="Arial" w:hAnsi="Arial" w:cs="Arial"/>
          <w:sz w:val="20"/>
          <w:szCs w:val="20"/>
        </w:rPr>
        <w:t xml:space="preserve">indicated that it wouldcommit to extending the annual grant to </w:t>
      </w:r>
      <w:r w:rsidR="009329DA" w:rsidRPr="0048047E">
        <w:rPr>
          <w:rFonts w:ascii="Arial" w:hAnsi="Arial" w:cs="Arial"/>
          <w:sz w:val="20"/>
          <w:szCs w:val="20"/>
        </w:rPr>
        <w:t>National Metrology Institute of South Africa (</w:t>
      </w:r>
      <w:r w:rsidR="00EF72DC" w:rsidRPr="0048047E">
        <w:rPr>
          <w:rFonts w:ascii="Arial" w:hAnsi="Arial" w:cs="Arial"/>
          <w:sz w:val="20"/>
          <w:szCs w:val="20"/>
        </w:rPr>
        <w:t>NMISA</w:t>
      </w:r>
      <w:r w:rsidR="009329DA" w:rsidRPr="0048047E">
        <w:rPr>
          <w:rFonts w:ascii="Arial" w:hAnsi="Arial" w:cs="Arial"/>
          <w:sz w:val="20"/>
          <w:szCs w:val="20"/>
        </w:rPr>
        <w:t>)</w:t>
      </w:r>
      <w:r w:rsidR="00EF72DC" w:rsidRPr="0048047E">
        <w:rPr>
          <w:rFonts w:ascii="Arial" w:hAnsi="Arial" w:cs="Arial"/>
          <w:sz w:val="20"/>
          <w:szCs w:val="20"/>
        </w:rPr>
        <w:t>over the next 25 years from the baseline</w:t>
      </w:r>
      <w:r w:rsidR="005F549F" w:rsidRPr="0048047E">
        <w:rPr>
          <w:rFonts w:ascii="Arial" w:hAnsi="Arial" w:cs="Arial"/>
          <w:sz w:val="20"/>
          <w:szCs w:val="20"/>
        </w:rPr>
        <w:t xml:space="preserve"> at the time </w:t>
      </w:r>
      <w:r w:rsidR="00EF72DC" w:rsidRPr="0048047E">
        <w:rPr>
          <w:rFonts w:ascii="Arial" w:hAnsi="Arial" w:cs="Arial"/>
          <w:sz w:val="20"/>
          <w:szCs w:val="20"/>
        </w:rPr>
        <w:t>by an amount of R130 million annually.</w:t>
      </w:r>
      <w:r w:rsidR="00EF72DC" w:rsidRPr="0048047E">
        <w:rPr>
          <w:rStyle w:val="FootnoteReference"/>
          <w:rFonts w:ascii="Arial" w:hAnsi="Arial" w:cs="Arial"/>
          <w:sz w:val="20"/>
          <w:szCs w:val="20"/>
        </w:rPr>
        <w:footnoteReference w:id="13"/>
      </w:r>
      <w:r w:rsidR="00EF72DC" w:rsidRPr="0048047E">
        <w:rPr>
          <w:rFonts w:ascii="Arial" w:hAnsi="Arial" w:cs="Arial"/>
          <w:sz w:val="20"/>
          <w:szCs w:val="20"/>
        </w:rPr>
        <w:t xml:space="preserve"> This was </w:t>
      </w:r>
      <w:r w:rsidR="00077313" w:rsidRPr="0048047E">
        <w:rPr>
          <w:rFonts w:ascii="Arial" w:hAnsi="Arial" w:cs="Arial"/>
          <w:sz w:val="20"/>
          <w:szCs w:val="20"/>
        </w:rPr>
        <w:t>to support</w:t>
      </w:r>
      <w:r w:rsidRPr="0048047E">
        <w:rPr>
          <w:rFonts w:ascii="Arial" w:hAnsi="Arial" w:cs="Arial"/>
          <w:sz w:val="20"/>
          <w:szCs w:val="20"/>
        </w:rPr>
        <w:t xml:space="preserve"> the NMISA</w:t>
      </w:r>
      <w:r w:rsidR="00077313" w:rsidRPr="0048047E">
        <w:rPr>
          <w:rFonts w:ascii="Arial" w:hAnsi="Arial" w:cs="Arial"/>
          <w:sz w:val="20"/>
          <w:szCs w:val="20"/>
        </w:rPr>
        <w:t>’s infrastructure recapitalisation project</w:t>
      </w:r>
      <w:r w:rsidRPr="0048047E">
        <w:rPr>
          <w:rFonts w:ascii="Arial" w:hAnsi="Arial" w:cs="Arial"/>
          <w:sz w:val="20"/>
          <w:szCs w:val="20"/>
        </w:rPr>
        <w:t xml:space="preserve">. </w:t>
      </w:r>
      <w:r w:rsidR="00077313" w:rsidRPr="0048047E">
        <w:rPr>
          <w:rFonts w:ascii="Arial" w:hAnsi="Arial" w:cs="Arial"/>
          <w:sz w:val="20"/>
          <w:szCs w:val="20"/>
        </w:rPr>
        <w:t xml:space="preserve">This project was considered critical as the NMISA underpinned the country’s metrology standards. The </w:t>
      </w:r>
      <w:r w:rsidR="00D31975" w:rsidRPr="0048047E">
        <w:rPr>
          <w:rFonts w:ascii="Arial" w:hAnsi="Arial" w:cs="Arial"/>
          <w:sz w:val="20"/>
          <w:szCs w:val="20"/>
        </w:rPr>
        <w:t xml:space="preserve">NMISA will continue to receive </w:t>
      </w:r>
      <w:r w:rsidR="00077313" w:rsidRPr="0048047E">
        <w:rPr>
          <w:rFonts w:ascii="Arial" w:hAnsi="Arial" w:cs="Arial"/>
          <w:sz w:val="20"/>
          <w:szCs w:val="20"/>
        </w:rPr>
        <w:t>this</w:t>
      </w:r>
      <w:r w:rsidR="00D31975" w:rsidRPr="0048047E">
        <w:rPr>
          <w:rFonts w:ascii="Arial" w:hAnsi="Arial" w:cs="Arial"/>
          <w:sz w:val="20"/>
          <w:szCs w:val="20"/>
        </w:rPr>
        <w:t xml:space="preserve">funding for its </w:t>
      </w:r>
      <w:r w:rsidR="00403DCB" w:rsidRPr="0048047E">
        <w:rPr>
          <w:rFonts w:ascii="Arial" w:hAnsi="Arial" w:cs="Arial"/>
          <w:sz w:val="20"/>
          <w:szCs w:val="20"/>
        </w:rPr>
        <w:t xml:space="preserve">capital expenditure related to the requisite </w:t>
      </w:r>
      <w:r w:rsidR="00D31975" w:rsidRPr="0048047E">
        <w:rPr>
          <w:rFonts w:ascii="Arial" w:hAnsi="Arial" w:cs="Arial"/>
          <w:sz w:val="20"/>
          <w:szCs w:val="20"/>
        </w:rPr>
        <w:t xml:space="preserve">infrastructure </w:t>
      </w:r>
      <w:r w:rsidR="00077313" w:rsidRPr="0048047E">
        <w:rPr>
          <w:rFonts w:ascii="Arial" w:hAnsi="Arial" w:cs="Arial"/>
          <w:sz w:val="20"/>
          <w:szCs w:val="20"/>
        </w:rPr>
        <w:t xml:space="preserve">and equipment </w:t>
      </w:r>
      <w:r w:rsidR="00D31975" w:rsidRPr="0048047E">
        <w:rPr>
          <w:rFonts w:ascii="Arial" w:hAnsi="Arial" w:cs="Arial"/>
          <w:sz w:val="20"/>
          <w:szCs w:val="20"/>
        </w:rPr>
        <w:t>upgrade</w:t>
      </w:r>
      <w:r w:rsidR="00EF72DC" w:rsidRPr="0048047E">
        <w:rPr>
          <w:rFonts w:ascii="Arial" w:hAnsi="Arial" w:cs="Arial"/>
          <w:sz w:val="20"/>
          <w:szCs w:val="20"/>
        </w:rPr>
        <w:t>s and</w:t>
      </w:r>
      <w:r w:rsidR="00403DCB" w:rsidRPr="0048047E">
        <w:rPr>
          <w:rFonts w:ascii="Arial" w:hAnsi="Arial" w:cs="Arial"/>
          <w:sz w:val="20"/>
          <w:szCs w:val="20"/>
        </w:rPr>
        <w:t>will be receiving R425,3 million over the MTEF period to enable it to upgrade its critical infrastructure.</w:t>
      </w:r>
    </w:p>
    <w:p w:rsidR="00924B96" w:rsidRPr="0048047E" w:rsidRDefault="00924B96" w:rsidP="0048047E">
      <w:pPr>
        <w:spacing w:line="240" w:lineRule="auto"/>
        <w:rPr>
          <w:rFonts w:ascii="Arial" w:hAnsi="Arial" w:cs="Arial"/>
          <w:sz w:val="20"/>
          <w:szCs w:val="20"/>
        </w:rPr>
      </w:pPr>
    </w:p>
    <w:p w:rsidR="00D31975" w:rsidRPr="0048047E" w:rsidRDefault="00D31975" w:rsidP="0048047E">
      <w:pPr>
        <w:spacing w:line="240" w:lineRule="auto"/>
        <w:rPr>
          <w:rFonts w:ascii="Arial" w:hAnsi="Arial" w:cs="Arial"/>
          <w:sz w:val="20"/>
          <w:szCs w:val="20"/>
        </w:rPr>
      </w:pPr>
    </w:p>
    <w:p w:rsidR="00AB59B0" w:rsidRPr="0048047E" w:rsidRDefault="00AB59B0" w:rsidP="0048047E">
      <w:pPr>
        <w:spacing w:line="240" w:lineRule="auto"/>
        <w:rPr>
          <w:rFonts w:ascii="Arial" w:hAnsi="Arial" w:cs="Arial"/>
          <w:sz w:val="20"/>
          <w:szCs w:val="20"/>
        </w:rPr>
      </w:pPr>
    </w:p>
    <w:p w:rsidR="00AB59B0" w:rsidRPr="0048047E" w:rsidRDefault="00AB59B0" w:rsidP="0048047E">
      <w:pPr>
        <w:spacing w:line="240" w:lineRule="auto"/>
        <w:rPr>
          <w:rFonts w:ascii="Arial" w:hAnsi="Arial" w:cs="Arial"/>
          <w:sz w:val="20"/>
          <w:szCs w:val="20"/>
        </w:rPr>
      </w:pPr>
    </w:p>
    <w:p w:rsidR="00AB59B0" w:rsidRPr="0048047E" w:rsidRDefault="00AB59B0" w:rsidP="0048047E">
      <w:pPr>
        <w:spacing w:line="240" w:lineRule="auto"/>
        <w:rPr>
          <w:rFonts w:ascii="Arial" w:hAnsi="Arial" w:cs="Arial"/>
          <w:sz w:val="20"/>
          <w:szCs w:val="20"/>
        </w:rPr>
      </w:pPr>
    </w:p>
    <w:p w:rsidR="00AB59B0" w:rsidRPr="0048047E" w:rsidRDefault="00AB59B0" w:rsidP="0048047E">
      <w:pPr>
        <w:spacing w:line="240" w:lineRule="auto"/>
        <w:rPr>
          <w:rFonts w:ascii="Arial" w:hAnsi="Arial" w:cs="Arial"/>
          <w:sz w:val="20"/>
          <w:szCs w:val="20"/>
        </w:rPr>
      </w:pPr>
    </w:p>
    <w:p w:rsidR="00AB59B0" w:rsidRPr="0048047E" w:rsidRDefault="00AB59B0" w:rsidP="0048047E">
      <w:pPr>
        <w:spacing w:line="240" w:lineRule="auto"/>
        <w:rPr>
          <w:rFonts w:ascii="Arial" w:hAnsi="Arial" w:cs="Arial"/>
          <w:sz w:val="20"/>
          <w:szCs w:val="20"/>
        </w:rPr>
      </w:pPr>
    </w:p>
    <w:p w:rsidR="00CB29CD" w:rsidRPr="0048047E" w:rsidRDefault="00CB29CD" w:rsidP="0048047E">
      <w:pPr>
        <w:numPr>
          <w:ilvl w:val="0"/>
          <w:numId w:val="2"/>
        </w:numPr>
        <w:spacing w:line="240" w:lineRule="auto"/>
        <w:rPr>
          <w:rFonts w:ascii="Arial" w:hAnsi="Arial" w:cs="Arial"/>
          <w:b/>
          <w:sz w:val="20"/>
          <w:szCs w:val="20"/>
        </w:rPr>
      </w:pPr>
      <w:r w:rsidRPr="0048047E">
        <w:rPr>
          <w:rFonts w:ascii="Arial" w:hAnsi="Arial" w:cs="Arial"/>
          <w:b/>
          <w:sz w:val="20"/>
          <w:szCs w:val="20"/>
        </w:rPr>
        <w:t xml:space="preserve">Key issues raised by the </w:t>
      </w:r>
      <w:r w:rsidR="001F0E55" w:rsidRPr="0048047E">
        <w:rPr>
          <w:rFonts w:ascii="Arial" w:hAnsi="Arial" w:cs="Arial"/>
          <w:b/>
          <w:sz w:val="20"/>
          <w:szCs w:val="20"/>
        </w:rPr>
        <w:t>C</w:t>
      </w:r>
      <w:r w:rsidRPr="0048047E">
        <w:rPr>
          <w:rFonts w:ascii="Arial" w:hAnsi="Arial" w:cs="Arial"/>
          <w:b/>
          <w:sz w:val="20"/>
          <w:szCs w:val="20"/>
        </w:rPr>
        <w:t>ommittee during its deliberations</w:t>
      </w:r>
    </w:p>
    <w:p w:rsidR="00CB29CD" w:rsidRPr="0048047E" w:rsidRDefault="00CB29CD" w:rsidP="0048047E">
      <w:pPr>
        <w:spacing w:line="240" w:lineRule="auto"/>
        <w:rPr>
          <w:rFonts w:ascii="Arial" w:hAnsi="Arial" w:cs="Arial"/>
          <w:sz w:val="20"/>
          <w:szCs w:val="20"/>
        </w:rPr>
      </w:pPr>
    </w:p>
    <w:p w:rsidR="00CB29CD" w:rsidRPr="0048047E" w:rsidRDefault="00CB29CD" w:rsidP="0048047E">
      <w:pPr>
        <w:spacing w:line="240" w:lineRule="auto"/>
        <w:rPr>
          <w:rFonts w:ascii="Arial" w:hAnsi="Arial" w:cs="Arial"/>
          <w:sz w:val="20"/>
          <w:szCs w:val="20"/>
        </w:rPr>
      </w:pPr>
      <w:r w:rsidRPr="0048047E">
        <w:rPr>
          <w:rFonts w:ascii="Arial" w:hAnsi="Arial" w:cs="Arial"/>
          <w:sz w:val="20"/>
          <w:szCs w:val="20"/>
        </w:rPr>
        <w:t xml:space="preserve">The Committee raised a number of concerns during its deliberations, including: </w:t>
      </w:r>
    </w:p>
    <w:p w:rsidR="00924B96" w:rsidRPr="0048047E" w:rsidRDefault="00924B96" w:rsidP="0048047E">
      <w:pPr>
        <w:pStyle w:val="ListParagraph"/>
        <w:spacing w:line="240" w:lineRule="auto"/>
        <w:ind w:left="0"/>
        <w:rPr>
          <w:rFonts w:ascii="Arial" w:hAnsi="Arial" w:cs="Arial"/>
          <w:b/>
          <w:i/>
          <w:color w:val="FF0000"/>
          <w:sz w:val="20"/>
          <w:szCs w:val="20"/>
        </w:rPr>
      </w:pPr>
    </w:p>
    <w:p w:rsidR="00924B96" w:rsidRPr="0048047E" w:rsidRDefault="00924B96" w:rsidP="0048047E">
      <w:pPr>
        <w:pStyle w:val="ListParagraph"/>
        <w:numPr>
          <w:ilvl w:val="1"/>
          <w:numId w:val="18"/>
        </w:numPr>
        <w:spacing w:line="240" w:lineRule="auto"/>
        <w:contextualSpacing/>
        <w:rPr>
          <w:rFonts w:ascii="Arial" w:hAnsi="Arial" w:cs="Arial"/>
          <w:sz w:val="20"/>
          <w:szCs w:val="20"/>
        </w:rPr>
      </w:pPr>
      <w:r w:rsidRPr="0048047E">
        <w:rPr>
          <w:rFonts w:ascii="Arial" w:hAnsi="Arial" w:cs="Arial"/>
          <w:b/>
          <w:i/>
          <w:sz w:val="20"/>
          <w:szCs w:val="20"/>
        </w:rPr>
        <w:t>Contraction of the South African economy:</w:t>
      </w:r>
      <w:r w:rsidRPr="0048047E">
        <w:rPr>
          <w:rFonts w:ascii="Arial" w:hAnsi="Arial" w:cs="Arial"/>
          <w:sz w:val="20"/>
          <w:szCs w:val="20"/>
        </w:rPr>
        <w:t>The Committee noted that the impact of COVID-19 on the economy should not be underestimated</w:t>
      </w:r>
      <w:r w:rsidR="000034A1" w:rsidRPr="0048047E">
        <w:rPr>
          <w:rFonts w:ascii="Arial" w:hAnsi="Arial" w:cs="Arial"/>
          <w:sz w:val="20"/>
          <w:szCs w:val="20"/>
        </w:rPr>
        <w:t>, asa</w:t>
      </w:r>
      <w:r w:rsidRPr="0048047E">
        <w:rPr>
          <w:rFonts w:ascii="Arial" w:hAnsi="Arial" w:cs="Arial"/>
          <w:sz w:val="20"/>
          <w:szCs w:val="20"/>
        </w:rPr>
        <w:t xml:space="preserve"> global economic contraction would require that South Africa revisit</w:t>
      </w:r>
      <w:r w:rsidR="000034A1" w:rsidRPr="0048047E">
        <w:rPr>
          <w:rFonts w:ascii="Arial" w:hAnsi="Arial" w:cs="Arial"/>
          <w:sz w:val="20"/>
          <w:szCs w:val="20"/>
        </w:rPr>
        <w:t>s</w:t>
      </w:r>
      <w:r w:rsidRPr="0048047E">
        <w:rPr>
          <w:rFonts w:ascii="Arial" w:hAnsi="Arial" w:cs="Arial"/>
          <w:sz w:val="20"/>
          <w:szCs w:val="20"/>
        </w:rPr>
        <w:t xml:space="preserve"> its economic projections in light of the impact of th</w:t>
      </w:r>
      <w:r w:rsidR="000034A1" w:rsidRPr="0048047E">
        <w:rPr>
          <w:rFonts w:ascii="Arial" w:hAnsi="Arial" w:cs="Arial"/>
          <w:sz w:val="20"/>
          <w:szCs w:val="20"/>
        </w:rPr>
        <w:t>e pandemic</w:t>
      </w:r>
      <w:r w:rsidRPr="0048047E">
        <w:rPr>
          <w:rFonts w:ascii="Arial" w:hAnsi="Arial" w:cs="Arial"/>
          <w:sz w:val="20"/>
          <w:szCs w:val="20"/>
        </w:rPr>
        <w:t>. Th</w:t>
      </w:r>
      <w:r w:rsidR="000034A1" w:rsidRPr="0048047E">
        <w:rPr>
          <w:rFonts w:ascii="Arial" w:hAnsi="Arial" w:cs="Arial"/>
          <w:sz w:val="20"/>
          <w:szCs w:val="20"/>
        </w:rPr>
        <w:t>us far, th</w:t>
      </w:r>
      <w:r w:rsidRPr="0048047E">
        <w:rPr>
          <w:rFonts w:ascii="Arial" w:hAnsi="Arial" w:cs="Arial"/>
          <w:sz w:val="20"/>
          <w:szCs w:val="20"/>
        </w:rPr>
        <w:t>e International Monetary Fund and the South African Reserve Bank have predicted that the South African economy would contract in 2020 by -5,8% and -6,1% respectively</w:t>
      </w:r>
      <w:r w:rsidR="00EB10F1" w:rsidRPr="0048047E">
        <w:rPr>
          <w:rStyle w:val="FootnoteReference"/>
          <w:rFonts w:ascii="Arial" w:hAnsi="Arial" w:cs="Arial"/>
          <w:sz w:val="20"/>
          <w:szCs w:val="20"/>
        </w:rPr>
        <w:footnoteReference w:id="14"/>
      </w:r>
      <w:r w:rsidRPr="0048047E">
        <w:rPr>
          <w:rFonts w:ascii="Arial" w:hAnsi="Arial" w:cs="Arial"/>
          <w:sz w:val="20"/>
          <w:szCs w:val="20"/>
        </w:rPr>
        <w:t xml:space="preserve">. The Committee enquired whether the DTIC shared the view that the South African economy would contract by about -6%. </w:t>
      </w:r>
      <w:r w:rsidRPr="0048047E">
        <w:rPr>
          <w:rFonts w:ascii="Arial" w:hAnsi="Arial" w:cs="Arial"/>
          <w:sz w:val="20"/>
          <w:szCs w:val="20"/>
          <w:lang w:eastAsia="en-ZA"/>
        </w:rPr>
        <w:t xml:space="preserve">The phenomenon of country level ‘lockdowns’ </w:t>
      </w:r>
      <w:r w:rsidR="000034A1" w:rsidRPr="0048047E">
        <w:rPr>
          <w:rFonts w:ascii="Arial" w:hAnsi="Arial" w:cs="Arial"/>
          <w:sz w:val="20"/>
          <w:szCs w:val="20"/>
          <w:lang w:eastAsia="en-ZA"/>
        </w:rPr>
        <w:t>wa</w:t>
      </w:r>
      <w:r w:rsidRPr="0048047E">
        <w:rPr>
          <w:rFonts w:ascii="Arial" w:hAnsi="Arial" w:cs="Arial"/>
          <w:sz w:val="20"/>
          <w:szCs w:val="20"/>
          <w:lang w:eastAsia="en-ZA"/>
        </w:rPr>
        <w:t>s unprecedented in recent economic history. The DTIC acknowledged that although many analysts have provided forecasts of the potential damage to the global and South African economy, the reality was that all these forecasts contained a significant margin of error. However, the DTICwas of the view that the South African economy would experience a substantial contraction in 2020 and that it would continue to monitor and assess the forecasts from a wide range of economic analysts. Therefore, it would caution against focusing on any one specific forecast until such time Statistic</w:t>
      </w:r>
      <w:r w:rsidR="000034A1" w:rsidRPr="0048047E">
        <w:rPr>
          <w:rFonts w:ascii="Arial" w:hAnsi="Arial" w:cs="Arial"/>
          <w:sz w:val="20"/>
          <w:szCs w:val="20"/>
          <w:lang w:eastAsia="en-ZA"/>
        </w:rPr>
        <w:t>s</w:t>
      </w:r>
      <w:r w:rsidRPr="0048047E">
        <w:rPr>
          <w:rFonts w:ascii="Arial" w:hAnsi="Arial" w:cs="Arial"/>
          <w:sz w:val="20"/>
          <w:szCs w:val="20"/>
          <w:lang w:eastAsia="en-ZA"/>
        </w:rPr>
        <w:t xml:space="preserve"> South Africa publishe</w:t>
      </w:r>
      <w:r w:rsidR="000034A1" w:rsidRPr="0048047E">
        <w:rPr>
          <w:rFonts w:ascii="Arial" w:hAnsi="Arial" w:cs="Arial"/>
          <w:sz w:val="20"/>
          <w:szCs w:val="20"/>
          <w:lang w:eastAsia="en-ZA"/>
        </w:rPr>
        <w:t>d</w:t>
      </w:r>
      <w:r w:rsidRPr="0048047E">
        <w:rPr>
          <w:rFonts w:ascii="Arial" w:hAnsi="Arial" w:cs="Arial"/>
          <w:sz w:val="20"/>
          <w:szCs w:val="20"/>
          <w:lang w:eastAsia="en-ZA"/>
        </w:rPr>
        <w:t xml:space="preserve"> actual data reflecting </w:t>
      </w:r>
      <w:r w:rsidR="000034A1" w:rsidRPr="0048047E">
        <w:rPr>
          <w:rFonts w:ascii="Arial" w:hAnsi="Arial" w:cs="Arial"/>
          <w:sz w:val="20"/>
          <w:szCs w:val="20"/>
          <w:lang w:eastAsia="en-ZA"/>
        </w:rPr>
        <w:t xml:space="preserve">the </w:t>
      </w:r>
      <w:r w:rsidRPr="0048047E">
        <w:rPr>
          <w:rFonts w:ascii="Arial" w:hAnsi="Arial" w:cs="Arial"/>
          <w:sz w:val="20"/>
          <w:szCs w:val="20"/>
          <w:lang w:eastAsia="en-ZA"/>
        </w:rPr>
        <w:t xml:space="preserve">key economic indicators such as </w:t>
      </w:r>
      <w:r w:rsidR="000034A1" w:rsidRPr="0048047E">
        <w:rPr>
          <w:rFonts w:ascii="Arial" w:hAnsi="Arial" w:cs="Arial"/>
          <w:sz w:val="20"/>
          <w:szCs w:val="20"/>
          <w:lang w:eastAsia="en-ZA"/>
        </w:rPr>
        <w:t xml:space="preserve">the </w:t>
      </w:r>
      <w:r w:rsidRPr="0048047E">
        <w:rPr>
          <w:rFonts w:ascii="Arial" w:hAnsi="Arial" w:cs="Arial"/>
          <w:sz w:val="20"/>
          <w:szCs w:val="20"/>
          <w:lang w:eastAsia="en-ZA"/>
        </w:rPr>
        <w:t>Manufacturing Sales and Production, Employment, Investment, Exports and Imports</w:t>
      </w:r>
      <w:r w:rsidR="000034A1" w:rsidRPr="0048047E">
        <w:rPr>
          <w:rFonts w:ascii="Arial" w:hAnsi="Arial" w:cs="Arial"/>
          <w:sz w:val="20"/>
          <w:szCs w:val="20"/>
          <w:lang w:eastAsia="en-ZA"/>
        </w:rPr>
        <w:t xml:space="preserve"> data</w:t>
      </w:r>
      <w:r w:rsidRPr="0048047E">
        <w:rPr>
          <w:rFonts w:ascii="Arial" w:hAnsi="Arial" w:cs="Arial"/>
          <w:sz w:val="20"/>
          <w:szCs w:val="20"/>
          <w:lang w:eastAsia="en-ZA"/>
        </w:rPr>
        <w:t>.</w:t>
      </w:r>
    </w:p>
    <w:p w:rsidR="00924B96" w:rsidRPr="0048047E" w:rsidRDefault="00924B96" w:rsidP="0048047E">
      <w:pPr>
        <w:pStyle w:val="ListParagraph"/>
        <w:spacing w:line="240" w:lineRule="auto"/>
        <w:ind w:left="360"/>
        <w:rPr>
          <w:rFonts w:ascii="Arial" w:hAnsi="Arial" w:cs="Arial"/>
          <w:sz w:val="20"/>
          <w:szCs w:val="20"/>
        </w:rPr>
      </w:pPr>
    </w:p>
    <w:p w:rsidR="00924B96" w:rsidRPr="0048047E" w:rsidRDefault="00924B96" w:rsidP="0048047E">
      <w:pPr>
        <w:pStyle w:val="ListParagraph"/>
        <w:numPr>
          <w:ilvl w:val="1"/>
          <w:numId w:val="18"/>
        </w:numPr>
        <w:spacing w:line="240" w:lineRule="auto"/>
        <w:contextualSpacing/>
        <w:rPr>
          <w:rFonts w:ascii="Arial" w:hAnsi="Arial" w:cs="Arial"/>
          <w:sz w:val="20"/>
          <w:szCs w:val="20"/>
        </w:rPr>
      </w:pPr>
      <w:r w:rsidRPr="0048047E">
        <w:rPr>
          <w:rFonts w:ascii="Arial" w:hAnsi="Arial" w:cs="Arial"/>
          <w:b/>
          <w:i/>
          <w:sz w:val="20"/>
          <w:szCs w:val="20"/>
        </w:rPr>
        <w:t xml:space="preserve">Invoking section 11 of </w:t>
      </w:r>
      <w:r w:rsidR="002E35DD" w:rsidRPr="0048047E">
        <w:rPr>
          <w:rFonts w:ascii="Arial" w:hAnsi="Arial" w:cs="Arial"/>
          <w:b/>
          <w:i/>
          <w:sz w:val="20"/>
          <w:szCs w:val="20"/>
        </w:rPr>
        <w:t xml:space="preserve">the </w:t>
      </w:r>
      <w:r w:rsidRPr="0048047E">
        <w:rPr>
          <w:rFonts w:ascii="Arial" w:hAnsi="Arial" w:cs="Arial"/>
          <w:b/>
          <w:i/>
          <w:sz w:val="20"/>
          <w:szCs w:val="20"/>
        </w:rPr>
        <w:t>National Credit Act (Act No. 34 of 2005)</w:t>
      </w:r>
      <w:r w:rsidR="009329DA" w:rsidRPr="0048047E">
        <w:rPr>
          <w:rFonts w:ascii="Arial" w:hAnsi="Arial" w:cs="Arial"/>
          <w:b/>
          <w:i/>
          <w:sz w:val="20"/>
          <w:szCs w:val="20"/>
        </w:rPr>
        <w:t xml:space="preserve"> (NCA)</w:t>
      </w:r>
      <w:r w:rsidRPr="0048047E">
        <w:rPr>
          <w:rFonts w:ascii="Arial" w:hAnsi="Arial" w:cs="Arial"/>
          <w:b/>
          <w:i/>
          <w:sz w:val="20"/>
          <w:szCs w:val="20"/>
        </w:rPr>
        <w:t>:</w:t>
      </w:r>
      <w:r w:rsidRPr="0048047E">
        <w:rPr>
          <w:rFonts w:ascii="Arial" w:hAnsi="Arial" w:cs="Arial"/>
          <w:sz w:val="20"/>
          <w:szCs w:val="20"/>
        </w:rPr>
        <w:t xml:space="preserve">A view was expressed in the Committee that section 11 of the </w:t>
      </w:r>
      <w:r w:rsidR="009329DA" w:rsidRPr="0048047E">
        <w:rPr>
          <w:rFonts w:ascii="Arial" w:hAnsi="Arial" w:cs="Arial"/>
          <w:sz w:val="20"/>
          <w:szCs w:val="20"/>
        </w:rPr>
        <w:t>NCA</w:t>
      </w:r>
      <w:r w:rsidRPr="0048047E">
        <w:rPr>
          <w:rFonts w:ascii="Arial" w:hAnsi="Arial" w:cs="Arial"/>
          <w:sz w:val="20"/>
          <w:szCs w:val="20"/>
        </w:rPr>
        <w:t>(Act No. 34 of 2005), which deals with public interest credit agreements should be invoked during the COVID-19 pandemic. This provision allows the Minister to declare specific credit agreements under grave public interest circumstance</w:t>
      </w:r>
      <w:r w:rsidR="002E35DD" w:rsidRPr="0048047E">
        <w:rPr>
          <w:rFonts w:ascii="Arial" w:hAnsi="Arial" w:cs="Arial"/>
          <w:sz w:val="20"/>
          <w:szCs w:val="20"/>
        </w:rPr>
        <w:t>s</w:t>
      </w:r>
      <w:r w:rsidRPr="0048047E">
        <w:rPr>
          <w:rFonts w:ascii="Arial" w:hAnsi="Arial" w:cs="Arial"/>
          <w:sz w:val="20"/>
          <w:szCs w:val="20"/>
        </w:rPr>
        <w:t xml:space="preserve"> to be extended to the public with specific conditions and without being considered reckless credit lending. This may assist </w:t>
      </w:r>
      <w:r w:rsidR="002E35DD" w:rsidRPr="0048047E">
        <w:rPr>
          <w:rFonts w:ascii="Arial" w:hAnsi="Arial" w:cs="Arial"/>
          <w:sz w:val="20"/>
          <w:szCs w:val="20"/>
        </w:rPr>
        <w:t>individuals</w:t>
      </w:r>
      <w:r w:rsidRPr="0048047E">
        <w:rPr>
          <w:rFonts w:ascii="Arial" w:hAnsi="Arial" w:cs="Arial"/>
          <w:sz w:val="20"/>
          <w:szCs w:val="20"/>
        </w:rPr>
        <w:t xml:space="preserve">and small businesses to access credit, which they would under normal circumstances not be able to access due to unavoidable temporary loss of income as a result of the lockdown.  The Committee enquired whether the DTIC had considered invoking section 11 of the NCA to provide affordable credit to such consumers or small businesses. </w:t>
      </w:r>
      <w:r w:rsidRPr="0048047E">
        <w:rPr>
          <w:rFonts w:ascii="Arial" w:hAnsi="Arial" w:cs="Arial"/>
          <w:sz w:val="20"/>
          <w:szCs w:val="20"/>
          <w:lang w:eastAsia="en-ZA"/>
        </w:rPr>
        <w:t xml:space="preserve">The </w:t>
      </w:r>
      <w:r w:rsidR="002E35DD" w:rsidRPr="0048047E">
        <w:rPr>
          <w:rFonts w:ascii="Arial" w:hAnsi="Arial" w:cs="Arial"/>
          <w:sz w:val="20"/>
          <w:szCs w:val="20"/>
          <w:lang w:eastAsia="en-ZA"/>
        </w:rPr>
        <w:t xml:space="preserve">DTIC </w:t>
      </w:r>
      <w:r w:rsidRPr="0048047E">
        <w:rPr>
          <w:rFonts w:ascii="Arial" w:hAnsi="Arial" w:cs="Arial"/>
          <w:sz w:val="20"/>
          <w:szCs w:val="20"/>
          <w:lang w:eastAsia="en-ZA"/>
        </w:rPr>
        <w:t>informed the Committee that it was in receipt of the proposal for the public interest credit agreements. However, the proposal was still under consideration and undergoing internal consultations.</w:t>
      </w:r>
    </w:p>
    <w:p w:rsidR="00924B96" w:rsidRPr="0048047E" w:rsidRDefault="00924B96" w:rsidP="0048047E">
      <w:pPr>
        <w:pStyle w:val="ListParagraph"/>
        <w:spacing w:line="240" w:lineRule="auto"/>
        <w:rPr>
          <w:rFonts w:ascii="Arial" w:eastAsia="Times New Roman" w:hAnsi="Arial" w:cs="Arial"/>
          <w:b/>
          <w:bCs/>
          <w:i/>
          <w:sz w:val="20"/>
          <w:szCs w:val="20"/>
          <w:lang w:eastAsia="en-ZA"/>
        </w:rPr>
      </w:pPr>
    </w:p>
    <w:p w:rsidR="00924B96" w:rsidRPr="0048047E" w:rsidRDefault="00924B96" w:rsidP="0048047E">
      <w:pPr>
        <w:pStyle w:val="ListParagraph"/>
        <w:numPr>
          <w:ilvl w:val="1"/>
          <w:numId w:val="18"/>
        </w:numPr>
        <w:spacing w:line="240" w:lineRule="auto"/>
        <w:contextualSpacing/>
        <w:rPr>
          <w:rFonts w:ascii="Arial" w:hAnsi="Arial" w:cs="Arial"/>
          <w:sz w:val="20"/>
          <w:szCs w:val="20"/>
        </w:rPr>
      </w:pPr>
      <w:r w:rsidRPr="0048047E">
        <w:rPr>
          <w:rFonts w:ascii="Arial" w:hAnsi="Arial" w:cs="Arial"/>
          <w:b/>
          <w:bCs/>
          <w:i/>
          <w:sz w:val="20"/>
          <w:szCs w:val="20"/>
          <w:lang w:eastAsia="en-ZA"/>
        </w:rPr>
        <w:t xml:space="preserve">Compliance with the </w:t>
      </w:r>
      <w:r w:rsidR="00985E10" w:rsidRPr="0048047E">
        <w:rPr>
          <w:rFonts w:ascii="Arial" w:hAnsi="Arial" w:cs="Arial"/>
          <w:b/>
          <w:bCs/>
          <w:i/>
          <w:sz w:val="20"/>
          <w:szCs w:val="20"/>
          <w:lang w:eastAsia="en-ZA"/>
        </w:rPr>
        <w:t>B-BBEE</w:t>
      </w:r>
      <w:r w:rsidRPr="0048047E">
        <w:rPr>
          <w:rFonts w:ascii="Arial" w:hAnsi="Arial" w:cs="Arial"/>
          <w:b/>
          <w:bCs/>
          <w:i/>
          <w:sz w:val="20"/>
          <w:szCs w:val="20"/>
          <w:lang w:eastAsia="en-ZA"/>
        </w:rPr>
        <w:t xml:space="preserve"> provisions:</w:t>
      </w:r>
      <w:r w:rsidRPr="0048047E">
        <w:rPr>
          <w:rFonts w:ascii="Arial" w:hAnsi="Arial" w:cs="Arial"/>
          <w:bCs/>
          <w:sz w:val="20"/>
          <w:szCs w:val="20"/>
          <w:lang w:eastAsia="en-ZA"/>
        </w:rPr>
        <w:t>Recently AfriForum and the trade union movement, Solidarity, challenged the decision by the Minister of Tourism to apply B-BBEE codes when providing relief to distressed business</w:t>
      </w:r>
      <w:r w:rsidR="009C4DD2" w:rsidRPr="0048047E">
        <w:rPr>
          <w:rFonts w:ascii="Arial" w:hAnsi="Arial" w:cs="Arial"/>
          <w:bCs/>
          <w:sz w:val="20"/>
          <w:szCs w:val="20"/>
          <w:lang w:eastAsia="en-ZA"/>
        </w:rPr>
        <w:t>es</w:t>
      </w:r>
      <w:r w:rsidRPr="0048047E">
        <w:rPr>
          <w:rFonts w:ascii="Arial" w:hAnsi="Arial" w:cs="Arial"/>
          <w:bCs/>
          <w:sz w:val="20"/>
          <w:szCs w:val="20"/>
          <w:lang w:eastAsia="en-ZA"/>
        </w:rPr>
        <w:t xml:space="preserve"> in the tourism sector. The Committee implored the DTIC to ensure that all provisions of the </w:t>
      </w:r>
      <w:r w:rsidRPr="0048047E">
        <w:rPr>
          <w:rFonts w:ascii="Arial" w:hAnsi="Arial" w:cs="Arial"/>
          <w:sz w:val="20"/>
          <w:szCs w:val="20"/>
        </w:rPr>
        <w:t xml:space="preserve">B-BBEE Act (Act No. 53 of 2003) </w:t>
      </w:r>
      <w:r w:rsidRPr="0048047E">
        <w:rPr>
          <w:rFonts w:ascii="Arial" w:hAnsi="Arial" w:cs="Arial"/>
          <w:bCs/>
          <w:sz w:val="20"/>
          <w:szCs w:val="20"/>
          <w:lang w:eastAsia="en-ZA"/>
        </w:rPr>
        <w:t xml:space="preserve">were complied with and whether it was considering measures to strengthen the Act during the COVID-19 pandemic. </w:t>
      </w:r>
      <w:r w:rsidRPr="0048047E">
        <w:rPr>
          <w:rFonts w:ascii="Arial" w:hAnsi="Arial" w:cs="Arial"/>
          <w:sz w:val="20"/>
          <w:szCs w:val="20"/>
          <w:lang w:eastAsia="en-ZA"/>
        </w:rPr>
        <w:t>The D</w:t>
      </w:r>
      <w:r w:rsidR="00AE4F9C" w:rsidRPr="0048047E">
        <w:rPr>
          <w:rFonts w:ascii="Arial" w:hAnsi="Arial" w:cs="Arial"/>
          <w:sz w:val="20"/>
          <w:szCs w:val="20"/>
          <w:lang w:eastAsia="en-ZA"/>
        </w:rPr>
        <w:t>TIC</w:t>
      </w:r>
      <w:r w:rsidRPr="0048047E">
        <w:rPr>
          <w:rFonts w:ascii="Arial" w:hAnsi="Arial" w:cs="Arial"/>
          <w:sz w:val="20"/>
          <w:szCs w:val="20"/>
          <w:lang w:eastAsia="en-ZA"/>
        </w:rPr>
        <w:t xml:space="preserve"> informed the Committee that it would ensure compliance to the B-BBEE Act and its Codes of Good Practice during the COVID-19 pandemic. Measures to strengthen compliance and redirect resources to where the greatest needs are had been considered.</w:t>
      </w:r>
    </w:p>
    <w:p w:rsidR="00924B96" w:rsidRPr="0048047E" w:rsidRDefault="00924B96" w:rsidP="0048047E">
      <w:pPr>
        <w:pStyle w:val="ListParagraph"/>
        <w:spacing w:line="240" w:lineRule="auto"/>
        <w:rPr>
          <w:rFonts w:ascii="Arial" w:hAnsi="Arial" w:cs="Arial"/>
          <w:b/>
          <w:i/>
          <w:sz w:val="20"/>
          <w:szCs w:val="20"/>
        </w:rPr>
      </w:pPr>
    </w:p>
    <w:p w:rsidR="00924B96" w:rsidRPr="0048047E" w:rsidRDefault="00924B96" w:rsidP="0048047E">
      <w:pPr>
        <w:pStyle w:val="ListParagraph"/>
        <w:numPr>
          <w:ilvl w:val="1"/>
          <w:numId w:val="18"/>
        </w:numPr>
        <w:spacing w:line="240" w:lineRule="auto"/>
        <w:contextualSpacing/>
        <w:rPr>
          <w:rFonts w:ascii="Arial" w:hAnsi="Arial" w:cs="Arial"/>
          <w:sz w:val="20"/>
          <w:szCs w:val="20"/>
        </w:rPr>
      </w:pPr>
      <w:r w:rsidRPr="0048047E">
        <w:rPr>
          <w:rFonts w:ascii="Arial" w:hAnsi="Arial" w:cs="Arial"/>
          <w:b/>
          <w:i/>
          <w:sz w:val="20"/>
          <w:szCs w:val="20"/>
        </w:rPr>
        <w:t>Broader production of medical equipment</w:t>
      </w:r>
      <w:r w:rsidRPr="0048047E">
        <w:rPr>
          <w:rFonts w:ascii="Arial" w:hAnsi="Arial" w:cs="Arial"/>
          <w:i/>
          <w:sz w:val="20"/>
          <w:szCs w:val="20"/>
        </w:rPr>
        <w:t>:</w:t>
      </w:r>
      <w:r w:rsidRPr="0048047E">
        <w:rPr>
          <w:rFonts w:ascii="Arial" w:hAnsi="Arial" w:cs="Arial"/>
          <w:sz w:val="20"/>
          <w:szCs w:val="20"/>
        </w:rPr>
        <w:t>Ensuring the continued supply of medical equipment and products is critical during the COVID-19 pandemic. The Committee enquired whether any of the production of medical supplies and of personal protective equipment</w:t>
      </w:r>
      <w:r w:rsidR="00AE4F9C" w:rsidRPr="0048047E">
        <w:rPr>
          <w:rFonts w:ascii="Arial" w:hAnsi="Arial" w:cs="Arial"/>
          <w:sz w:val="20"/>
          <w:szCs w:val="20"/>
        </w:rPr>
        <w:t xml:space="preserve"> (PPE)</w:t>
      </w:r>
      <w:r w:rsidRPr="0048047E">
        <w:rPr>
          <w:rFonts w:ascii="Arial" w:hAnsi="Arial" w:cs="Arial"/>
          <w:sz w:val="20"/>
          <w:szCs w:val="20"/>
        </w:rPr>
        <w:t xml:space="preserve"> had been given to companies located in provinces other than Gauteng, KwaZulu-Natal and the Western Cape and whether small</w:t>
      </w:r>
      <w:r w:rsidR="00AE4F9C" w:rsidRPr="0048047E">
        <w:rPr>
          <w:rFonts w:ascii="Arial" w:hAnsi="Arial" w:cs="Arial"/>
          <w:sz w:val="20"/>
          <w:szCs w:val="20"/>
        </w:rPr>
        <w:t>,</w:t>
      </w:r>
      <w:r w:rsidRPr="0048047E">
        <w:rPr>
          <w:rFonts w:ascii="Arial" w:hAnsi="Arial" w:cs="Arial"/>
          <w:sz w:val="20"/>
          <w:szCs w:val="20"/>
        </w:rPr>
        <w:t xml:space="preserve"> medium </w:t>
      </w:r>
      <w:r w:rsidR="00AE4F9C" w:rsidRPr="0048047E">
        <w:rPr>
          <w:rFonts w:ascii="Arial" w:hAnsi="Arial" w:cs="Arial"/>
          <w:sz w:val="20"/>
          <w:szCs w:val="20"/>
        </w:rPr>
        <w:t xml:space="preserve">and micro </w:t>
      </w:r>
      <w:r w:rsidRPr="0048047E">
        <w:rPr>
          <w:rFonts w:ascii="Arial" w:hAnsi="Arial" w:cs="Arial"/>
          <w:sz w:val="20"/>
          <w:szCs w:val="20"/>
        </w:rPr>
        <w:t>enterprises</w:t>
      </w:r>
      <w:r w:rsidR="00AE4F9C" w:rsidRPr="0048047E">
        <w:rPr>
          <w:rFonts w:ascii="Arial" w:hAnsi="Arial" w:cs="Arial"/>
          <w:sz w:val="20"/>
          <w:szCs w:val="20"/>
        </w:rPr>
        <w:t xml:space="preserve"> (SMMEs)</w:t>
      </w:r>
      <w:r w:rsidRPr="0048047E">
        <w:rPr>
          <w:rFonts w:ascii="Arial" w:hAnsi="Arial" w:cs="Arial"/>
          <w:sz w:val="20"/>
          <w:szCs w:val="20"/>
        </w:rPr>
        <w:t xml:space="preserve">, especially women in rural areas would be prioritised to produce these products.  </w:t>
      </w:r>
      <w:r w:rsidRPr="0048047E">
        <w:rPr>
          <w:rFonts w:ascii="Arial" w:hAnsi="Arial" w:cs="Arial"/>
          <w:sz w:val="20"/>
          <w:szCs w:val="20"/>
          <w:lang w:eastAsia="en-ZA"/>
        </w:rPr>
        <w:t xml:space="preserve">The DTIC informed the Committee that there had been a huge effort from Government and Private Sector to support legitimate and compliant South African manufacturers from all provinces. Also, </w:t>
      </w:r>
      <w:r w:rsidRPr="0048047E">
        <w:rPr>
          <w:rFonts w:ascii="Arial" w:hAnsi="Arial" w:cs="Arial"/>
          <w:bCs/>
          <w:sz w:val="20"/>
          <w:szCs w:val="20"/>
          <w:lang w:eastAsia="en-ZA"/>
        </w:rPr>
        <w:t xml:space="preserve">the </w:t>
      </w:r>
      <w:r w:rsidR="00AE4F9C" w:rsidRPr="0048047E">
        <w:rPr>
          <w:rFonts w:ascii="Arial" w:hAnsi="Arial" w:cs="Arial"/>
          <w:bCs/>
          <w:sz w:val="20"/>
          <w:szCs w:val="20"/>
          <w:lang w:eastAsia="en-ZA"/>
        </w:rPr>
        <w:t>DTIC</w:t>
      </w:r>
      <w:r w:rsidRPr="0048047E">
        <w:rPr>
          <w:rFonts w:ascii="Arial" w:hAnsi="Arial" w:cs="Arial"/>
          <w:sz w:val="20"/>
          <w:szCs w:val="20"/>
          <w:lang w:eastAsia="en-ZA"/>
        </w:rPr>
        <w:t xml:space="preserve">had enabled support for COVID-19 essential products including PPE through the IDC. All companies that met the criteria (as stipulated in the guidelines) were eligible for support irrespective of their location. For example, in the Clothing and Textile sector, the procurement of </w:t>
      </w:r>
      <w:r w:rsidRPr="0048047E">
        <w:rPr>
          <w:rFonts w:ascii="Arial" w:hAnsi="Arial" w:cs="Arial"/>
          <w:sz w:val="20"/>
          <w:szCs w:val="20"/>
          <w:lang w:eastAsia="en-ZA"/>
        </w:rPr>
        <w:lastRenderedPageBreak/>
        <w:t>consumer masks for public entities had specifically been opened up further to SMMEs to produce fabric face masks in addition to the already existing requirement of 100% designation.</w:t>
      </w:r>
    </w:p>
    <w:p w:rsidR="00924B96" w:rsidRPr="0048047E" w:rsidRDefault="00924B96" w:rsidP="0048047E">
      <w:pPr>
        <w:pStyle w:val="ListParagraph"/>
        <w:spacing w:line="240" w:lineRule="auto"/>
        <w:ind w:left="360"/>
        <w:rPr>
          <w:rFonts w:ascii="Arial" w:hAnsi="Arial" w:cs="Arial"/>
          <w:sz w:val="20"/>
          <w:szCs w:val="20"/>
        </w:rPr>
      </w:pPr>
    </w:p>
    <w:p w:rsidR="00924B96" w:rsidRPr="0048047E" w:rsidRDefault="00924B96" w:rsidP="0048047E">
      <w:pPr>
        <w:pStyle w:val="ListParagraph"/>
        <w:numPr>
          <w:ilvl w:val="1"/>
          <w:numId w:val="18"/>
        </w:numPr>
        <w:spacing w:line="240" w:lineRule="auto"/>
        <w:contextualSpacing/>
        <w:rPr>
          <w:rFonts w:ascii="Arial" w:hAnsi="Arial" w:cs="Arial"/>
          <w:sz w:val="20"/>
          <w:szCs w:val="20"/>
        </w:rPr>
      </w:pPr>
      <w:r w:rsidRPr="0048047E">
        <w:rPr>
          <w:rFonts w:ascii="Arial" w:hAnsi="Arial" w:cs="Arial"/>
          <w:b/>
          <w:i/>
          <w:sz w:val="20"/>
          <w:szCs w:val="20"/>
        </w:rPr>
        <w:t>Exports of raw materials:</w:t>
      </w:r>
      <w:r w:rsidR="00AE4F9C" w:rsidRPr="0048047E">
        <w:rPr>
          <w:rFonts w:ascii="Arial" w:hAnsi="Arial" w:cs="Arial"/>
          <w:sz w:val="20"/>
          <w:szCs w:val="20"/>
        </w:rPr>
        <w:t>While t</w:t>
      </w:r>
      <w:r w:rsidRPr="0048047E">
        <w:rPr>
          <w:rFonts w:ascii="Arial" w:hAnsi="Arial" w:cs="Arial"/>
          <w:sz w:val="20"/>
          <w:szCs w:val="20"/>
        </w:rPr>
        <w:t>he Committee welcomed the promotion of exports and of outward investment through its foreign trade offices</w:t>
      </w:r>
      <w:r w:rsidR="00AE4F9C" w:rsidRPr="0048047E">
        <w:rPr>
          <w:rFonts w:ascii="Arial" w:hAnsi="Arial" w:cs="Arial"/>
          <w:sz w:val="20"/>
          <w:szCs w:val="20"/>
        </w:rPr>
        <w:t>; it</w:t>
      </w:r>
      <w:r w:rsidRPr="0048047E">
        <w:rPr>
          <w:rFonts w:ascii="Arial" w:hAnsi="Arial" w:cs="Arial"/>
          <w:sz w:val="20"/>
          <w:szCs w:val="20"/>
        </w:rPr>
        <w:t xml:space="preserve"> remained concerned that the majority of South Africa’s raw materials were still being exported and that no or little economic value was being extracted in the process.  </w:t>
      </w:r>
      <w:r w:rsidR="00AE4F9C" w:rsidRPr="0048047E">
        <w:rPr>
          <w:rFonts w:ascii="Arial" w:hAnsi="Arial" w:cs="Arial"/>
          <w:sz w:val="20"/>
          <w:szCs w:val="20"/>
        </w:rPr>
        <w:t>It</w:t>
      </w:r>
      <w:r w:rsidRPr="0048047E">
        <w:rPr>
          <w:rFonts w:ascii="Arial" w:hAnsi="Arial" w:cs="Arial"/>
          <w:sz w:val="20"/>
          <w:szCs w:val="20"/>
        </w:rPr>
        <w:t xml:space="preserve"> enquired whether the DTIC would be developing measures that would limit the export of raw materials to ensure that beneficiation takes place in South Africa. </w:t>
      </w:r>
      <w:r w:rsidRPr="0048047E">
        <w:rPr>
          <w:rFonts w:ascii="Arial" w:hAnsi="Arial" w:cs="Arial"/>
          <w:sz w:val="20"/>
          <w:szCs w:val="20"/>
          <w:lang w:eastAsia="en-ZA"/>
        </w:rPr>
        <w:t xml:space="preserve">The DTIC informed the Committee that the </w:t>
      </w:r>
      <w:r w:rsidR="00E5223D" w:rsidRPr="0048047E">
        <w:rPr>
          <w:rFonts w:ascii="Arial" w:hAnsi="Arial" w:cs="Arial"/>
          <w:sz w:val="20"/>
          <w:szCs w:val="20"/>
          <w:lang w:eastAsia="en-ZA"/>
        </w:rPr>
        <w:t>RIS</w:t>
      </w:r>
      <w:r w:rsidRPr="0048047E">
        <w:rPr>
          <w:rFonts w:ascii="Arial" w:hAnsi="Arial" w:cs="Arial"/>
          <w:sz w:val="20"/>
          <w:szCs w:val="20"/>
          <w:lang w:eastAsia="en-ZA"/>
        </w:rPr>
        <w:t xml:space="preserve"> identified mineral beneficiation as a priority outlining</w:t>
      </w:r>
      <w:r w:rsidR="00607CF2" w:rsidRPr="0048047E">
        <w:rPr>
          <w:rFonts w:ascii="Arial" w:hAnsi="Arial" w:cs="Arial"/>
          <w:sz w:val="20"/>
          <w:szCs w:val="20"/>
          <w:lang w:eastAsia="en-ZA"/>
        </w:rPr>
        <w:t>:</w:t>
      </w:r>
    </w:p>
    <w:p w:rsidR="00924B96" w:rsidRPr="0048047E" w:rsidRDefault="00924B96" w:rsidP="0048047E">
      <w:pPr>
        <w:numPr>
          <w:ilvl w:val="0"/>
          <w:numId w:val="10"/>
        </w:numPr>
        <w:autoSpaceDE w:val="0"/>
        <w:autoSpaceDN w:val="0"/>
        <w:adjustRightInd w:val="0"/>
        <w:spacing w:line="240" w:lineRule="auto"/>
        <w:rPr>
          <w:rFonts w:ascii="Arial" w:hAnsi="Arial" w:cs="Arial"/>
          <w:color w:val="auto"/>
          <w:spacing w:val="0"/>
          <w:sz w:val="20"/>
          <w:szCs w:val="20"/>
          <w:lang w:val="en-ZA" w:eastAsia="en-ZA"/>
        </w:rPr>
      </w:pPr>
      <w:r w:rsidRPr="0048047E">
        <w:rPr>
          <w:rFonts w:ascii="Arial" w:hAnsi="Arial" w:cs="Arial"/>
          <w:color w:val="auto"/>
          <w:spacing w:val="0"/>
          <w:sz w:val="20"/>
          <w:szCs w:val="20"/>
          <w:lang w:val="en-ZA" w:eastAsia="en-ZA"/>
        </w:rPr>
        <w:t>the use of export taxes;</w:t>
      </w:r>
    </w:p>
    <w:p w:rsidR="00924B96" w:rsidRPr="0048047E" w:rsidRDefault="00924B96" w:rsidP="0048047E">
      <w:pPr>
        <w:numPr>
          <w:ilvl w:val="0"/>
          <w:numId w:val="10"/>
        </w:numPr>
        <w:autoSpaceDE w:val="0"/>
        <w:autoSpaceDN w:val="0"/>
        <w:adjustRightInd w:val="0"/>
        <w:spacing w:line="240" w:lineRule="auto"/>
        <w:rPr>
          <w:rFonts w:ascii="Arial" w:hAnsi="Arial" w:cs="Arial"/>
          <w:color w:val="auto"/>
          <w:spacing w:val="0"/>
          <w:sz w:val="20"/>
          <w:szCs w:val="20"/>
          <w:lang w:val="en-ZA" w:eastAsia="en-ZA"/>
        </w:rPr>
      </w:pPr>
      <w:r w:rsidRPr="0048047E">
        <w:rPr>
          <w:rFonts w:ascii="Arial" w:hAnsi="Arial" w:cs="Arial"/>
          <w:color w:val="auto"/>
          <w:spacing w:val="0"/>
          <w:sz w:val="20"/>
          <w:szCs w:val="20"/>
          <w:lang w:val="en-ZA" w:eastAsia="en-ZA"/>
        </w:rPr>
        <w:t>development of local fuel cells and battery manufacturing industries; and</w:t>
      </w:r>
    </w:p>
    <w:p w:rsidR="00924B96" w:rsidRPr="0048047E" w:rsidRDefault="00924B96" w:rsidP="0048047E">
      <w:pPr>
        <w:numPr>
          <w:ilvl w:val="0"/>
          <w:numId w:val="10"/>
        </w:numPr>
        <w:autoSpaceDE w:val="0"/>
        <w:autoSpaceDN w:val="0"/>
        <w:adjustRightInd w:val="0"/>
        <w:spacing w:line="240" w:lineRule="auto"/>
        <w:rPr>
          <w:rFonts w:ascii="Arial" w:hAnsi="Arial" w:cs="Arial"/>
          <w:color w:val="auto"/>
          <w:spacing w:val="0"/>
          <w:sz w:val="20"/>
          <w:szCs w:val="20"/>
          <w:lang w:val="en-ZA" w:eastAsia="en-ZA"/>
        </w:rPr>
      </w:pPr>
      <w:r w:rsidRPr="0048047E">
        <w:rPr>
          <w:rFonts w:ascii="Arial" w:hAnsi="Arial" w:cs="Arial"/>
          <w:color w:val="auto"/>
          <w:spacing w:val="0"/>
          <w:sz w:val="20"/>
          <w:szCs w:val="20"/>
          <w:lang w:val="en-ZA" w:eastAsia="en-ZA"/>
        </w:rPr>
        <w:t>the rejuvenation of the iron-ore and steel value chain.</w:t>
      </w:r>
    </w:p>
    <w:p w:rsidR="00924B96" w:rsidRPr="0048047E" w:rsidRDefault="00924B96" w:rsidP="0048047E">
      <w:pPr>
        <w:autoSpaceDE w:val="0"/>
        <w:autoSpaceDN w:val="0"/>
        <w:adjustRightInd w:val="0"/>
        <w:spacing w:line="240" w:lineRule="auto"/>
        <w:ind w:left="360"/>
        <w:rPr>
          <w:rFonts w:ascii="Arial" w:hAnsi="Arial" w:cs="Arial"/>
          <w:color w:val="auto"/>
          <w:spacing w:val="0"/>
          <w:sz w:val="20"/>
          <w:szCs w:val="20"/>
          <w:lang w:val="en-ZA" w:eastAsia="en-ZA"/>
        </w:rPr>
      </w:pPr>
    </w:p>
    <w:p w:rsidR="00924B96" w:rsidRPr="0048047E" w:rsidRDefault="00924B96" w:rsidP="0048047E">
      <w:pPr>
        <w:autoSpaceDE w:val="0"/>
        <w:autoSpaceDN w:val="0"/>
        <w:adjustRightInd w:val="0"/>
        <w:spacing w:line="240" w:lineRule="auto"/>
        <w:ind w:left="360"/>
        <w:rPr>
          <w:rFonts w:ascii="Arial" w:hAnsi="Arial" w:cs="Arial"/>
          <w:color w:val="auto"/>
          <w:spacing w:val="0"/>
          <w:sz w:val="20"/>
          <w:szCs w:val="20"/>
          <w:lang w:val="en-ZA" w:eastAsia="en-ZA"/>
        </w:rPr>
      </w:pPr>
      <w:r w:rsidRPr="0048047E">
        <w:rPr>
          <w:rFonts w:ascii="Arial" w:hAnsi="Arial" w:cs="Arial"/>
          <w:color w:val="auto"/>
          <w:spacing w:val="0"/>
          <w:sz w:val="20"/>
          <w:szCs w:val="20"/>
          <w:lang w:val="en-ZA" w:eastAsia="en-ZA"/>
        </w:rPr>
        <w:t>The current situation characterised by the weak rand and the capability of S</w:t>
      </w:r>
      <w:r w:rsidR="00607CF2" w:rsidRPr="0048047E">
        <w:rPr>
          <w:rFonts w:ascii="Arial" w:hAnsi="Arial" w:cs="Arial"/>
          <w:color w:val="auto"/>
          <w:spacing w:val="0"/>
          <w:sz w:val="20"/>
          <w:szCs w:val="20"/>
          <w:lang w:val="en-ZA" w:eastAsia="en-ZA"/>
        </w:rPr>
        <w:t xml:space="preserve">outh </w:t>
      </w:r>
      <w:r w:rsidRPr="0048047E">
        <w:rPr>
          <w:rFonts w:ascii="Arial" w:hAnsi="Arial" w:cs="Arial"/>
          <w:color w:val="auto"/>
          <w:spacing w:val="0"/>
          <w:sz w:val="20"/>
          <w:szCs w:val="20"/>
          <w:lang w:val="en-ZA" w:eastAsia="en-ZA"/>
        </w:rPr>
        <w:t>A</w:t>
      </w:r>
      <w:r w:rsidR="00607CF2" w:rsidRPr="0048047E">
        <w:rPr>
          <w:rFonts w:ascii="Arial" w:hAnsi="Arial" w:cs="Arial"/>
          <w:color w:val="auto"/>
          <w:spacing w:val="0"/>
          <w:sz w:val="20"/>
          <w:szCs w:val="20"/>
          <w:lang w:val="en-ZA" w:eastAsia="en-ZA"/>
        </w:rPr>
        <w:t>frican</w:t>
      </w:r>
      <w:r w:rsidRPr="0048047E">
        <w:rPr>
          <w:rFonts w:ascii="Arial" w:hAnsi="Arial" w:cs="Arial"/>
          <w:color w:val="auto"/>
          <w:spacing w:val="0"/>
          <w:sz w:val="20"/>
          <w:szCs w:val="20"/>
          <w:lang w:val="en-ZA" w:eastAsia="en-ZA"/>
        </w:rPr>
        <w:t xml:space="preserve"> manufacturers to supply domestic demand during </w:t>
      </w:r>
      <w:r w:rsidR="00607CF2" w:rsidRPr="0048047E">
        <w:rPr>
          <w:rFonts w:ascii="Arial" w:hAnsi="Arial" w:cs="Arial"/>
          <w:color w:val="auto"/>
          <w:spacing w:val="0"/>
          <w:sz w:val="20"/>
          <w:szCs w:val="20"/>
          <w:lang w:val="en-ZA" w:eastAsia="en-ZA"/>
        </w:rPr>
        <w:t xml:space="preserve">the </w:t>
      </w:r>
      <w:r w:rsidRPr="0048047E">
        <w:rPr>
          <w:rFonts w:ascii="Arial" w:hAnsi="Arial" w:cs="Arial"/>
          <w:color w:val="auto"/>
          <w:spacing w:val="0"/>
          <w:sz w:val="20"/>
          <w:szCs w:val="20"/>
          <w:lang w:val="en-ZA" w:eastAsia="en-ZA"/>
        </w:rPr>
        <w:t>COVID-19</w:t>
      </w:r>
      <w:r w:rsidR="00607CF2" w:rsidRPr="0048047E">
        <w:rPr>
          <w:rFonts w:ascii="Arial" w:hAnsi="Arial" w:cs="Arial"/>
          <w:color w:val="auto"/>
          <w:spacing w:val="0"/>
          <w:sz w:val="20"/>
          <w:szCs w:val="20"/>
          <w:lang w:val="en-ZA" w:eastAsia="en-ZA"/>
        </w:rPr>
        <w:t xml:space="preserve"> pandemic </w:t>
      </w:r>
      <w:r w:rsidRPr="0048047E">
        <w:rPr>
          <w:rFonts w:ascii="Arial" w:hAnsi="Arial" w:cs="Arial"/>
          <w:color w:val="auto"/>
          <w:spacing w:val="0"/>
          <w:sz w:val="20"/>
          <w:szCs w:val="20"/>
          <w:lang w:val="en-ZA" w:eastAsia="en-ZA"/>
        </w:rPr>
        <w:t>presented an opportunity to ramp up production. A number of beneficiation initiatives that were being pursued by government</w:t>
      </w:r>
      <w:r w:rsidR="00607CF2" w:rsidRPr="0048047E">
        <w:rPr>
          <w:rFonts w:ascii="Arial" w:hAnsi="Arial" w:cs="Arial"/>
          <w:color w:val="auto"/>
          <w:spacing w:val="0"/>
          <w:sz w:val="20"/>
          <w:szCs w:val="20"/>
          <w:lang w:val="en-ZA" w:eastAsia="en-ZA"/>
        </w:rPr>
        <w:t>,</w:t>
      </w:r>
      <w:r w:rsidRPr="0048047E">
        <w:rPr>
          <w:rFonts w:ascii="Arial" w:hAnsi="Arial" w:cs="Arial"/>
          <w:color w:val="auto"/>
          <w:spacing w:val="0"/>
          <w:sz w:val="20"/>
          <w:szCs w:val="20"/>
          <w:lang w:val="en-ZA" w:eastAsia="en-ZA"/>
        </w:rPr>
        <w:t xml:space="preserve"> inclusive of the IDC</w:t>
      </w:r>
      <w:r w:rsidR="00607CF2" w:rsidRPr="0048047E">
        <w:rPr>
          <w:rFonts w:ascii="Arial" w:hAnsi="Arial" w:cs="Arial"/>
          <w:color w:val="auto"/>
          <w:spacing w:val="0"/>
          <w:sz w:val="20"/>
          <w:szCs w:val="20"/>
          <w:lang w:val="en-ZA" w:eastAsia="en-ZA"/>
        </w:rPr>
        <w:t>,</w:t>
      </w:r>
      <w:r w:rsidRPr="0048047E">
        <w:rPr>
          <w:rFonts w:ascii="Arial" w:hAnsi="Arial" w:cs="Arial"/>
          <w:color w:val="auto"/>
          <w:spacing w:val="0"/>
          <w:sz w:val="20"/>
          <w:szCs w:val="20"/>
          <w:lang w:val="en-ZA" w:eastAsia="en-ZA"/>
        </w:rPr>
        <w:t xml:space="preserve"> and industry to increase the production of value-added products from S</w:t>
      </w:r>
      <w:r w:rsidR="00607CF2" w:rsidRPr="0048047E">
        <w:rPr>
          <w:rFonts w:ascii="Arial" w:hAnsi="Arial" w:cs="Arial"/>
          <w:color w:val="auto"/>
          <w:spacing w:val="0"/>
          <w:sz w:val="20"/>
          <w:szCs w:val="20"/>
          <w:lang w:val="en-ZA" w:eastAsia="en-ZA"/>
        </w:rPr>
        <w:t xml:space="preserve">outh </w:t>
      </w:r>
      <w:r w:rsidRPr="0048047E">
        <w:rPr>
          <w:rFonts w:ascii="Arial" w:hAnsi="Arial" w:cs="Arial"/>
          <w:color w:val="auto"/>
          <w:spacing w:val="0"/>
          <w:sz w:val="20"/>
          <w:szCs w:val="20"/>
          <w:lang w:val="en-ZA" w:eastAsia="en-ZA"/>
        </w:rPr>
        <w:t>A</w:t>
      </w:r>
      <w:r w:rsidR="00607CF2" w:rsidRPr="0048047E">
        <w:rPr>
          <w:rFonts w:ascii="Arial" w:hAnsi="Arial" w:cs="Arial"/>
          <w:color w:val="auto"/>
          <w:spacing w:val="0"/>
          <w:sz w:val="20"/>
          <w:szCs w:val="20"/>
          <w:lang w:val="en-ZA" w:eastAsia="en-ZA"/>
        </w:rPr>
        <w:t>frica</w:t>
      </w:r>
      <w:r w:rsidRPr="0048047E">
        <w:rPr>
          <w:rFonts w:ascii="Arial" w:hAnsi="Arial" w:cs="Arial"/>
          <w:color w:val="auto"/>
          <w:spacing w:val="0"/>
          <w:sz w:val="20"/>
          <w:szCs w:val="20"/>
          <w:lang w:val="en-ZA" w:eastAsia="en-ZA"/>
        </w:rPr>
        <w:t>’s raw materials for the domestic and export market, included:</w:t>
      </w:r>
    </w:p>
    <w:p w:rsidR="00924B96" w:rsidRPr="0048047E" w:rsidRDefault="00924B96" w:rsidP="0048047E">
      <w:pPr>
        <w:autoSpaceDE w:val="0"/>
        <w:autoSpaceDN w:val="0"/>
        <w:adjustRightInd w:val="0"/>
        <w:spacing w:line="240" w:lineRule="auto"/>
        <w:rPr>
          <w:rFonts w:ascii="Arial" w:hAnsi="Arial" w:cs="Arial"/>
          <w:color w:val="auto"/>
          <w:spacing w:val="0"/>
          <w:sz w:val="20"/>
          <w:szCs w:val="20"/>
          <w:lang w:val="en-ZA" w:eastAsia="en-ZA"/>
        </w:rPr>
      </w:pPr>
    </w:p>
    <w:p w:rsidR="00924B96" w:rsidRPr="0048047E" w:rsidRDefault="00924B96" w:rsidP="0048047E">
      <w:pPr>
        <w:numPr>
          <w:ilvl w:val="0"/>
          <w:numId w:val="11"/>
        </w:numPr>
        <w:autoSpaceDE w:val="0"/>
        <w:autoSpaceDN w:val="0"/>
        <w:adjustRightInd w:val="0"/>
        <w:spacing w:line="240" w:lineRule="auto"/>
        <w:rPr>
          <w:rFonts w:ascii="Arial" w:hAnsi="Arial" w:cs="Arial"/>
          <w:color w:val="auto"/>
          <w:spacing w:val="0"/>
          <w:sz w:val="20"/>
          <w:szCs w:val="20"/>
          <w:lang w:val="en-ZA" w:eastAsia="en-ZA"/>
        </w:rPr>
      </w:pPr>
      <w:r w:rsidRPr="0048047E">
        <w:rPr>
          <w:rFonts w:ascii="Arial" w:hAnsi="Arial" w:cs="Arial"/>
          <w:color w:val="auto"/>
          <w:spacing w:val="0"/>
          <w:sz w:val="20"/>
          <w:szCs w:val="20"/>
          <w:lang w:val="en-ZA" w:eastAsia="en-ZA"/>
        </w:rPr>
        <w:t xml:space="preserve">In the steel sector, </w:t>
      </w:r>
      <w:r w:rsidRPr="0048047E">
        <w:rPr>
          <w:rFonts w:ascii="Arial" w:hAnsi="Arial" w:cs="Arial"/>
          <w:bCs/>
          <w:color w:val="auto"/>
          <w:spacing w:val="0"/>
          <w:sz w:val="20"/>
          <w:szCs w:val="20"/>
          <w:lang w:val="en-ZA" w:eastAsia="en-ZA"/>
        </w:rPr>
        <w:t>the DTIC</w:t>
      </w:r>
      <w:r w:rsidRPr="0048047E">
        <w:rPr>
          <w:rFonts w:ascii="Arial" w:hAnsi="Arial" w:cs="Arial"/>
          <w:color w:val="auto"/>
          <w:spacing w:val="0"/>
          <w:sz w:val="20"/>
          <w:szCs w:val="20"/>
          <w:lang w:val="en-ZA" w:eastAsia="en-ZA"/>
        </w:rPr>
        <w:t xml:space="preserve">was leading the development of the Masterplan with industry and labour to develop and implement measures that could support the growth and development of the sector. Parliament would be </w:t>
      </w:r>
      <w:r w:rsidR="00607CF2" w:rsidRPr="0048047E">
        <w:rPr>
          <w:rFonts w:ascii="Arial" w:hAnsi="Arial" w:cs="Arial"/>
          <w:color w:val="auto"/>
          <w:spacing w:val="0"/>
          <w:sz w:val="20"/>
          <w:szCs w:val="20"/>
          <w:lang w:val="en-ZA" w:eastAsia="en-ZA"/>
        </w:rPr>
        <w:t>updated</w:t>
      </w:r>
      <w:r w:rsidRPr="0048047E">
        <w:rPr>
          <w:rFonts w:ascii="Arial" w:hAnsi="Arial" w:cs="Arial"/>
          <w:color w:val="auto"/>
          <w:spacing w:val="0"/>
          <w:sz w:val="20"/>
          <w:szCs w:val="20"/>
          <w:lang w:val="en-ZA" w:eastAsia="en-ZA"/>
        </w:rPr>
        <w:t>once the Masterplan was signed off by all social partners.</w:t>
      </w:r>
    </w:p>
    <w:p w:rsidR="00924B96" w:rsidRPr="0048047E" w:rsidRDefault="00607CF2" w:rsidP="0048047E">
      <w:pPr>
        <w:numPr>
          <w:ilvl w:val="0"/>
          <w:numId w:val="11"/>
        </w:numPr>
        <w:autoSpaceDE w:val="0"/>
        <w:autoSpaceDN w:val="0"/>
        <w:adjustRightInd w:val="0"/>
        <w:spacing w:line="240" w:lineRule="auto"/>
        <w:rPr>
          <w:rFonts w:ascii="Arial" w:hAnsi="Arial" w:cs="Arial"/>
          <w:color w:val="auto"/>
          <w:spacing w:val="0"/>
          <w:sz w:val="20"/>
          <w:szCs w:val="20"/>
          <w:lang w:val="en-ZA" w:eastAsia="en-ZA"/>
        </w:rPr>
      </w:pPr>
      <w:r w:rsidRPr="0048047E">
        <w:rPr>
          <w:rFonts w:ascii="Arial" w:hAnsi="Arial" w:cs="Arial"/>
          <w:color w:val="auto"/>
          <w:spacing w:val="0"/>
          <w:sz w:val="20"/>
          <w:szCs w:val="20"/>
          <w:lang w:val="en-ZA" w:eastAsia="en-ZA"/>
        </w:rPr>
        <w:t>I</w:t>
      </w:r>
      <w:r w:rsidR="00924B96" w:rsidRPr="0048047E">
        <w:rPr>
          <w:rFonts w:ascii="Arial" w:hAnsi="Arial" w:cs="Arial"/>
          <w:color w:val="auto"/>
          <w:spacing w:val="0"/>
          <w:sz w:val="20"/>
          <w:szCs w:val="20"/>
          <w:lang w:val="en-ZA" w:eastAsia="en-ZA"/>
        </w:rPr>
        <w:t>n the Energy Storage and Fuel Cells sub-sectors</w:t>
      </w:r>
      <w:r w:rsidRPr="0048047E">
        <w:rPr>
          <w:rFonts w:ascii="Arial" w:hAnsi="Arial" w:cs="Arial"/>
          <w:color w:val="auto"/>
          <w:spacing w:val="0"/>
          <w:sz w:val="20"/>
          <w:szCs w:val="20"/>
          <w:lang w:val="en-ZA" w:eastAsia="en-ZA"/>
        </w:rPr>
        <w:t>,</w:t>
      </w:r>
      <w:r w:rsidR="00924B96" w:rsidRPr="0048047E">
        <w:rPr>
          <w:rFonts w:ascii="Arial" w:hAnsi="Arial" w:cs="Arial"/>
          <w:color w:val="auto"/>
          <w:spacing w:val="0"/>
          <w:sz w:val="20"/>
          <w:szCs w:val="20"/>
          <w:lang w:val="en-ZA" w:eastAsia="en-ZA"/>
        </w:rPr>
        <w:t xml:space="preserve"> there were interventions being put in place to leverage </w:t>
      </w:r>
      <w:r w:rsidRPr="0048047E">
        <w:rPr>
          <w:rFonts w:ascii="Arial" w:hAnsi="Arial" w:cs="Arial"/>
          <w:color w:val="auto"/>
          <w:spacing w:val="0"/>
          <w:sz w:val="20"/>
          <w:szCs w:val="20"/>
          <w:lang w:val="en-ZA" w:eastAsia="en-ZA"/>
        </w:rPr>
        <w:t xml:space="preserve">the </w:t>
      </w:r>
      <w:r w:rsidR="00924B96" w:rsidRPr="0048047E">
        <w:rPr>
          <w:rFonts w:ascii="Arial" w:hAnsi="Arial" w:cs="Arial"/>
          <w:color w:val="auto"/>
          <w:spacing w:val="0"/>
          <w:sz w:val="20"/>
          <w:szCs w:val="20"/>
          <w:lang w:val="en-ZA" w:eastAsia="en-ZA"/>
        </w:rPr>
        <w:t xml:space="preserve">resource endowment of vanadium, lithium, cobalt, manganese, nickel and rare-earths. These were sought after metals in the battery materials market, while the platinum group metals </w:t>
      </w:r>
      <w:r w:rsidRPr="0048047E">
        <w:rPr>
          <w:rFonts w:ascii="Arial" w:hAnsi="Arial" w:cs="Arial"/>
          <w:color w:val="auto"/>
          <w:spacing w:val="0"/>
          <w:sz w:val="20"/>
          <w:szCs w:val="20"/>
          <w:lang w:val="en-ZA" w:eastAsia="en-ZA"/>
        </w:rPr>
        <w:t>we</w:t>
      </w:r>
      <w:r w:rsidR="00924B96" w:rsidRPr="0048047E">
        <w:rPr>
          <w:rFonts w:ascii="Arial" w:hAnsi="Arial" w:cs="Arial"/>
          <w:color w:val="auto"/>
          <w:spacing w:val="0"/>
          <w:sz w:val="20"/>
          <w:szCs w:val="20"/>
          <w:lang w:val="en-ZA" w:eastAsia="en-ZA"/>
        </w:rPr>
        <w:t>re used in fuel cell applications.</w:t>
      </w:r>
    </w:p>
    <w:p w:rsidR="00924B96" w:rsidRPr="0048047E" w:rsidRDefault="00924B96" w:rsidP="0048047E">
      <w:pPr>
        <w:autoSpaceDE w:val="0"/>
        <w:autoSpaceDN w:val="0"/>
        <w:adjustRightInd w:val="0"/>
        <w:spacing w:line="240" w:lineRule="auto"/>
        <w:ind w:left="720"/>
        <w:rPr>
          <w:rFonts w:ascii="Arial" w:hAnsi="Arial" w:cs="Arial"/>
          <w:i/>
          <w:color w:val="auto"/>
          <w:spacing w:val="0"/>
          <w:sz w:val="20"/>
          <w:szCs w:val="20"/>
          <w:lang w:val="en-ZA" w:eastAsia="en-ZA"/>
        </w:rPr>
      </w:pPr>
    </w:p>
    <w:p w:rsidR="00924B96" w:rsidRPr="0048047E" w:rsidRDefault="00924B96" w:rsidP="0048047E">
      <w:pPr>
        <w:pStyle w:val="ListParagraph"/>
        <w:numPr>
          <w:ilvl w:val="1"/>
          <w:numId w:val="18"/>
        </w:numPr>
        <w:autoSpaceDE w:val="0"/>
        <w:autoSpaceDN w:val="0"/>
        <w:adjustRightInd w:val="0"/>
        <w:spacing w:line="240" w:lineRule="auto"/>
        <w:rPr>
          <w:rFonts w:ascii="Arial" w:hAnsi="Arial" w:cs="Arial"/>
          <w:sz w:val="20"/>
          <w:szCs w:val="20"/>
          <w:lang w:val="en-ZA" w:eastAsia="en-ZA"/>
        </w:rPr>
      </w:pPr>
      <w:r w:rsidRPr="0048047E">
        <w:rPr>
          <w:rFonts w:ascii="Arial" w:hAnsi="Arial" w:cs="Arial"/>
          <w:b/>
          <w:i/>
          <w:sz w:val="20"/>
          <w:szCs w:val="20"/>
        </w:rPr>
        <w:t>Amalgamation of the DTI and EDD:</w:t>
      </w:r>
      <w:r w:rsidRPr="0048047E">
        <w:rPr>
          <w:rFonts w:ascii="Arial" w:hAnsi="Arial" w:cs="Arial"/>
          <w:sz w:val="20"/>
          <w:szCs w:val="20"/>
        </w:rPr>
        <w:t xml:space="preserve"> With the sixth administration. the President of South Africa had announced the amalgamation of the Department of Trade and Industry with the Economic Development Department to establish the </w:t>
      </w:r>
      <w:r w:rsidR="00D514DB" w:rsidRPr="0048047E">
        <w:rPr>
          <w:rFonts w:ascii="Arial" w:hAnsi="Arial" w:cs="Arial"/>
          <w:sz w:val="20"/>
          <w:szCs w:val="20"/>
        </w:rPr>
        <w:t>DTIC</w:t>
      </w:r>
      <w:r w:rsidRPr="0048047E">
        <w:rPr>
          <w:rFonts w:ascii="Arial" w:hAnsi="Arial" w:cs="Arial"/>
          <w:sz w:val="20"/>
          <w:szCs w:val="20"/>
        </w:rPr>
        <w:t>. This required the reconfiguration of the organisational structures to effectively support and implement the mandate of the new department. In phase 2 of this process</w:t>
      </w:r>
      <w:r w:rsidR="00D514DB" w:rsidRPr="0048047E">
        <w:rPr>
          <w:rFonts w:ascii="Arial" w:hAnsi="Arial" w:cs="Arial"/>
          <w:sz w:val="20"/>
          <w:szCs w:val="20"/>
        </w:rPr>
        <w:t>,</w:t>
      </w:r>
      <w:r w:rsidRPr="0048047E">
        <w:rPr>
          <w:rFonts w:ascii="Arial" w:hAnsi="Arial" w:cs="Arial"/>
          <w:sz w:val="20"/>
          <w:szCs w:val="20"/>
        </w:rPr>
        <w:t xml:space="preserve"> the DTIC alluded to the fact that “a robust rotation programme will also be introduced to deepen the skills and capability at senior management level”. The Committee enquired how the DTIC would implement the rotation programme and ensure that it retained and deepened the skills and capability of its senior management. The DTIC informed the Committee that t</w:t>
      </w:r>
      <w:r w:rsidRPr="0048047E">
        <w:rPr>
          <w:rFonts w:ascii="Arial" w:hAnsi="Arial" w:cs="Arial"/>
          <w:sz w:val="20"/>
          <w:szCs w:val="20"/>
          <w:lang w:val="en-ZA" w:eastAsia="en-ZA"/>
        </w:rPr>
        <w:t xml:space="preserve">he </w:t>
      </w:r>
      <w:r w:rsidR="00C43FBD" w:rsidRPr="0048047E">
        <w:rPr>
          <w:rFonts w:ascii="Arial" w:hAnsi="Arial" w:cs="Arial"/>
          <w:bCs/>
          <w:sz w:val="20"/>
          <w:szCs w:val="20"/>
          <w:lang w:val="en-ZA" w:eastAsia="en-ZA"/>
        </w:rPr>
        <w:t>p</w:t>
      </w:r>
      <w:r w:rsidRPr="0048047E">
        <w:rPr>
          <w:rFonts w:ascii="Arial" w:hAnsi="Arial" w:cs="Arial"/>
          <w:bCs/>
          <w:sz w:val="20"/>
          <w:szCs w:val="20"/>
          <w:lang w:val="en-ZA" w:eastAsia="en-ZA"/>
        </w:rPr>
        <w:t xml:space="preserve">rinciples </w:t>
      </w:r>
      <w:r w:rsidRPr="0048047E">
        <w:rPr>
          <w:rFonts w:ascii="Arial" w:hAnsi="Arial" w:cs="Arial"/>
          <w:sz w:val="20"/>
          <w:szCs w:val="20"/>
          <w:lang w:eastAsia="en-ZA"/>
        </w:rPr>
        <w:t>that would</w:t>
      </w:r>
      <w:r w:rsidRPr="0048047E">
        <w:rPr>
          <w:rFonts w:ascii="Arial" w:hAnsi="Arial" w:cs="Arial"/>
          <w:sz w:val="20"/>
          <w:szCs w:val="20"/>
          <w:lang w:val="en-ZA" w:eastAsia="en-ZA"/>
        </w:rPr>
        <w:t xml:space="preserve"> underpin the job rotation programme </w:t>
      </w:r>
      <w:r w:rsidRPr="0048047E">
        <w:rPr>
          <w:rFonts w:ascii="Arial" w:hAnsi="Arial" w:cs="Arial"/>
          <w:sz w:val="20"/>
          <w:szCs w:val="20"/>
          <w:lang w:eastAsia="en-ZA"/>
        </w:rPr>
        <w:t>we</w:t>
      </w:r>
      <w:r w:rsidRPr="0048047E">
        <w:rPr>
          <w:rFonts w:ascii="Arial" w:hAnsi="Arial" w:cs="Arial"/>
          <w:sz w:val="20"/>
          <w:szCs w:val="20"/>
          <w:lang w:val="en-ZA" w:eastAsia="en-ZA"/>
        </w:rPr>
        <w:t>re</w:t>
      </w:r>
      <w:r w:rsidR="00D514DB" w:rsidRPr="0048047E">
        <w:rPr>
          <w:rFonts w:ascii="Arial" w:hAnsi="Arial" w:cs="Arial"/>
          <w:sz w:val="20"/>
          <w:szCs w:val="20"/>
          <w:lang w:val="en-ZA" w:eastAsia="en-ZA"/>
        </w:rPr>
        <w:t xml:space="preserve"> that</w:t>
      </w:r>
      <w:r w:rsidRPr="0048047E">
        <w:rPr>
          <w:rFonts w:ascii="Arial" w:hAnsi="Arial" w:cs="Arial"/>
          <w:sz w:val="20"/>
          <w:szCs w:val="20"/>
          <w:lang w:val="en-ZA" w:eastAsia="en-ZA"/>
        </w:rPr>
        <w:t>:</w:t>
      </w:r>
    </w:p>
    <w:p w:rsidR="00C43FBD" w:rsidRPr="0048047E" w:rsidRDefault="00C43FBD" w:rsidP="0048047E">
      <w:pPr>
        <w:pStyle w:val="ListParagraph"/>
        <w:autoSpaceDE w:val="0"/>
        <w:autoSpaceDN w:val="0"/>
        <w:adjustRightInd w:val="0"/>
        <w:spacing w:line="240" w:lineRule="auto"/>
        <w:ind w:left="360"/>
        <w:rPr>
          <w:rFonts w:ascii="Arial" w:hAnsi="Arial" w:cs="Arial"/>
          <w:sz w:val="20"/>
          <w:szCs w:val="20"/>
          <w:lang w:val="en-ZA" w:eastAsia="en-ZA"/>
        </w:rPr>
      </w:pPr>
    </w:p>
    <w:p w:rsidR="00924B96" w:rsidRPr="0048047E" w:rsidRDefault="00924B96" w:rsidP="0048047E">
      <w:pPr>
        <w:pStyle w:val="ListParagraph"/>
        <w:numPr>
          <w:ilvl w:val="0"/>
          <w:numId w:val="19"/>
        </w:numPr>
        <w:autoSpaceDE w:val="0"/>
        <w:autoSpaceDN w:val="0"/>
        <w:adjustRightInd w:val="0"/>
        <w:spacing w:line="240" w:lineRule="auto"/>
        <w:rPr>
          <w:rFonts w:ascii="Arial" w:hAnsi="Arial" w:cs="Arial"/>
          <w:sz w:val="20"/>
          <w:szCs w:val="20"/>
          <w:lang w:val="en-ZA" w:eastAsia="en-ZA"/>
        </w:rPr>
      </w:pPr>
      <w:r w:rsidRPr="0048047E">
        <w:rPr>
          <w:rFonts w:ascii="Arial" w:hAnsi="Arial" w:cs="Arial"/>
          <w:sz w:val="20"/>
          <w:szCs w:val="20"/>
          <w:lang w:val="en-ZA" w:eastAsia="en-ZA"/>
        </w:rPr>
        <w:t xml:space="preserve">The approach to be adopted would be </w:t>
      </w:r>
      <w:r w:rsidRPr="0048047E">
        <w:rPr>
          <w:rFonts w:ascii="Arial" w:hAnsi="Arial" w:cs="Arial"/>
          <w:bCs/>
          <w:sz w:val="20"/>
          <w:szCs w:val="20"/>
          <w:lang w:val="en-ZA" w:eastAsia="en-ZA"/>
        </w:rPr>
        <w:t xml:space="preserve">approved </w:t>
      </w:r>
      <w:r w:rsidRPr="0048047E">
        <w:rPr>
          <w:rFonts w:ascii="Arial" w:hAnsi="Arial" w:cs="Arial"/>
          <w:sz w:val="20"/>
          <w:szCs w:val="20"/>
          <w:lang w:val="en-ZA" w:eastAsia="en-ZA"/>
        </w:rPr>
        <w:t xml:space="preserve">by </w:t>
      </w:r>
      <w:r w:rsidR="009329DA" w:rsidRPr="0048047E">
        <w:rPr>
          <w:rFonts w:ascii="Arial" w:hAnsi="Arial" w:cs="Arial"/>
          <w:sz w:val="20"/>
          <w:szCs w:val="20"/>
          <w:lang w:val="en-ZA" w:eastAsia="en-ZA"/>
        </w:rPr>
        <w:t xml:space="preserve">the DTIC’s </w:t>
      </w:r>
      <w:r w:rsidR="00607CF2" w:rsidRPr="0048047E">
        <w:rPr>
          <w:rFonts w:ascii="Arial" w:hAnsi="Arial" w:cs="Arial"/>
          <w:sz w:val="20"/>
          <w:szCs w:val="20"/>
          <w:lang w:val="en-ZA" w:eastAsia="en-ZA"/>
        </w:rPr>
        <w:t>E</w:t>
      </w:r>
      <w:r w:rsidR="009329DA" w:rsidRPr="0048047E">
        <w:rPr>
          <w:rFonts w:ascii="Arial" w:hAnsi="Arial" w:cs="Arial"/>
          <w:sz w:val="20"/>
          <w:szCs w:val="20"/>
          <w:lang w:val="en-ZA" w:eastAsia="en-ZA"/>
        </w:rPr>
        <w:t xml:space="preserve">xecutive </w:t>
      </w:r>
      <w:r w:rsidR="00607CF2" w:rsidRPr="0048047E">
        <w:rPr>
          <w:rFonts w:ascii="Arial" w:hAnsi="Arial" w:cs="Arial"/>
          <w:sz w:val="20"/>
          <w:szCs w:val="20"/>
          <w:lang w:val="en-ZA" w:eastAsia="en-ZA"/>
        </w:rPr>
        <w:t>B</w:t>
      </w:r>
      <w:r w:rsidR="009329DA" w:rsidRPr="0048047E">
        <w:rPr>
          <w:rFonts w:ascii="Arial" w:hAnsi="Arial" w:cs="Arial"/>
          <w:sz w:val="20"/>
          <w:szCs w:val="20"/>
          <w:lang w:val="en-ZA" w:eastAsia="en-ZA"/>
        </w:rPr>
        <w:t>oard</w:t>
      </w:r>
      <w:r w:rsidRPr="0048047E">
        <w:rPr>
          <w:rFonts w:ascii="Arial" w:hAnsi="Arial" w:cs="Arial"/>
          <w:sz w:val="20"/>
          <w:szCs w:val="20"/>
          <w:lang w:val="en-ZA" w:eastAsia="en-ZA"/>
        </w:rPr>
        <w:t>.</w:t>
      </w:r>
    </w:p>
    <w:p w:rsidR="00924B96" w:rsidRPr="0048047E" w:rsidRDefault="00924B96" w:rsidP="0048047E">
      <w:pPr>
        <w:pStyle w:val="ListParagraph"/>
        <w:numPr>
          <w:ilvl w:val="0"/>
          <w:numId w:val="19"/>
        </w:numPr>
        <w:autoSpaceDE w:val="0"/>
        <w:autoSpaceDN w:val="0"/>
        <w:adjustRightInd w:val="0"/>
        <w:spacing w:line="240" w:lineRule="auto"/>
        <w:rPr>
          <w:rFonts w:ascii="Arial" w:hAnsi="Arial" w:cs="Arial"/>
          <w:sz w:val="20"/>
          <w:szCs w:val="20"/>
          <w:lang w:val="en-ZA" w:eastAsia="en-ZA"/>
        </w:rPr>
      </w:pPr>
      <w:r w:rsidRPr="0048047E">
        <w:rPr>
          <w:rFonts w:ascii="Arial" w:hAnsi="Arial" w:cs="Arial"/>
          <w:sz w:val="20"/>
          <w:szCs w:val="20"/>
          <w:lang w:val="en-ZA" w:eastAsia="en-ZA"/>
        </w:rPr>
        <w:t xml:space="preserve">The programme would be rolled out </w:t>
      </w:r>
      <w:r w:rsidRPr="0048047E">
        <w:rPr>
          <w:rFonts w:ascii="Arial" w:hAnsi="Arial" w:cs="Arial"/>
          <w:bCs/>
          <w:sz w:val="20"/>
          <w:szCs w:val="20"/>
          <w:lang w:val="en-ZA" w:eastAsia="en-ZA"/>
        </w:rPr>
        <w:t xml:space="preserve">incrementally </w:t>
      </w:r>
      <w:r w:rsidRPr="0048047E">
        <w:rPr>
          <w:rFonts w:ascii="Arial" w:hAnsi="Arial" w:cs="Arial"/>
          <w:sz w:val="20"/>
          <w:szCs w:val="20"/>
          <w:lang w:val="en-ZA" w:eastAsia="en-ZA"/>
        </w:rPr>
        <w:t>to assess its efficacy and manage emerging risks.</w:t>
      </w:r>
    </w:p>
    <w:p w:rsidR="00924B96" w:rsidRPr="0048047E" w:rsidRDefault="00924B96" w:rsidP="0048047E">
      <w:pPr>
        <w:pStyle w:val="ListParagraph"/>
        <w:numPr>
          <w:ilvl w:val="0"/>
          <w:numId w:val="19"/>
        </w:numPr>
        <w:autoSpaceDE w:val="0"/>
        <w:autoSpaceDN w:val="0"/>
        <w:adjustRightInd w:val="0"/>
        <w:spacing w:line="240" w:lineRule="auto"/>
        <w:rPr>
          <w:rFonts w:ascii="Arial" w:hAnsi="Arial" w:cs="Arial"/>
          <w:sz w:val="20"/>
          <w:szCs w:val="20"/>
          <w:lang w:val="en-ZA" w:eastAsia="en-ZA"/>
        </w:rPr>
      </w:pPr>
      <w:r w:rsidRPr="0048047E">
        <w:rPr>
          <w:rFonts w:ascii="Arial" w:hAnsi="Arial" w:cs="Arial"/>
          <w:sz w:val="20"/>
          <w:szCs w:val="20"/>
          <w:lang w:val="en-ZA" w:eastAsia="en-ZA"/>
        </w:rPr>
        <w:t xml:space="preserve">Senior managers whose </w:t>
      </w:r>
      <w:r w:rsidRPr="0048047E">
        <w:rPr>
          <w:rFonts w:ascii="Arial" w:hAnsi="Arial" w:cs="Arial"/>
          <w:bCs/>
          <w:sz w:val="20"/>
          <w:szCs w:val="20"/>
          <w:lang w:val="en-ZA" w:eastAsia="en-ZA"/>
        </w:rPr>
        <w:t xml:space="preserve">areas of work </w:t>
      </w:r>
      <w:r w:rsidR="00D514DB" w:rsidRPr="0048047E">
        <w:rPr>
          <w:rFonts w:ascii="Arial" w:hAnsi="Arial" w:cs="Arial"/>
          <w:bCs/>
          <w:sz w:val="20"/>
          <w:szCs w:val="20"/>
          <w:lang w:val="en-ZA" w:eastAsia="en-ZA"/>
        </w:rPr>
        <w:t>we</w:t>
      </w:r>
      <w:r w:rsidRPr="0048047E">
        <w:rPr>
          <w:rFonts w:ascii="Arial" w:hAnsi="Arial" w:cs="Arial"/>
          <w:bCs/>
          <w:sz w:val="20"/>
          <w:szCs w:val="20"/>
          <w:lang w:val="en-ZA" w:eastAsia="en-ZA"/>
        </w:rPr>
        <w:t xml:space="preserve">re similar </w:t>
      </w:r>
      <w:r w:rsidRPr="0048047E">
        <w:rPr>
          <w:rFonts w:ascii="Arial" w:hAnsi="Arial" w:cs="Arial"/>
          <w:sz w:val="20"/>
          <w:szCs w:val="20"/>
          <w:lang w:val="en-ZA" w:eastAsia="en-ZA"/>
        </w:rPr>
        <w:t>would be identified.</w:t>
      </w:r>
    </w:p>
    <w:p w:rsidR="00924B96" w:rsidRPr="0048047E" w:rsidRDefault="00924B96" w:rsidP="0048047E">
      <w:pPr>
        <w:pStyle w:val="ListParagraph"/>
        <w:numPr>
          <w:ilvl w:val="0"/>
          <w:numId w:val="19"/>
        </w:numPr>
        <w:autoSpaceDE w:val="0"/>
        <w:autoSpaceDN w:val="0"/>
        <w:adjustRightInd w:val="0"/>
        <w:spacing w:line="240" w:lineRule="auto"/>
        <w:rPr>
          <w:rFonts w:ascii="Arial" w:hAnsi="Arial" w:cs="Arial"/>
          <w:sz w:val="20"/>
          <w:szCs w:val="20"/>
          <w:lang w:val="en-ZA" w:eastAsia="en-ZA"/>
        </w:rPr>
      </w:pPr>
      <w:r w:rsidRPr="0048047E">
        <w:rPr>
          <w:rFonts w:ascii="Arial" w:hAnsi="Arial" w:cs="Arial"/>
          <w:sz w:val="20"/>
          <w:szCs w:val="20"/>
          <w:lang w:val="en-ZA" w:eastAsia="en-ZA"/>
        </w:rPr>
        <w:t>Senior managers with similar skills and competency profiles would be identified.</w:t>
      </w:r>
    </w:p>
    <w:p w:rsidR="00924B96" w:rsidRPr="0048047E" w:rsidRDefault="00924B96" w:rsidP="0048047E">
      <w:pPr>
        <w:pStyle w:val="ListParagraph"/>
        <w:numPr>
          <w:ilvl w:val="0"/>
          <w:numId w:val="19"/>
        </w:numPr>
        <w:autoSpaceDE w:val="0"/>
        <w:autoSpaceDN w:val="0"/>
        <w:adjustRightInd w:val="0"/>
        <w:spacing w:line="240" w:lineRule="auto"/>
        <w:rPr>
          <w:rFonts w:ascii="Arial" w:hAnsi="Arial" w:cs="Arial"/>
          <w:sz w:val="20"/>
          <w:szCs w:val="20"/>
          <w:lang w:val="en-ZA" w:eastAsia="en-ZA"/>
        </w:rPr>
      </w:pPr>
      <w:r w:rsidRPr="0048047E">
        <w:rPr>
          <w:rFonts w:ascii="Arial" w:hAnsi="Arial" w:cs="Arial"/>
          <w:sz w:val="20"/>
          <w:szCs w:val="20"/>
          <w:lang w:val="en-ZA" w:eastAsia="en-ZA"/>
        </w:rPr>
        <w:t xml:space="preserve">There should be </w:t>
      </w:r>
      <w:r w:rsidRPr="0048047E">
        <w:rPr>
          <w:rFonts w:ascii="Arial" w:hAnsi="Arial" w:cs="Arial"/>
          <w:bCs/>
          <w:sz w:val="20"/>
          <w:szCs w:val="20"/>
          <w:lang w:val="en-ZA" w:eastAsia="en-ZA"/>
        </w:rPr>
        <w:t xml:space="preserve">buy-in </w:t>
      </w:r>
      <w:r w:rsidRPr="0048047E">
        <w:rPr>
          <w:rFonts w:ascii="Arial" w:hAnsi="Arial" w:cs="Arial"/>
          <w:sz w:val="20"/>
          <w:szCs w:val="20"/>
          <w:lang w:val="en-ZA" w:eastAsia="en-ZA"/>
        </w:rPr>
        <w:t>from those targeted and therefore job rotation cannot be coerced.</w:t>
      </w:r>
    </w:p>
    <w:p w:rsidR="00C43FBD" w:rsidRPr="0048047E" w:rsidRDefault="00C43FBD" w:rsidP="0048047E">
      <w:pPr>
        <w:pStyle w:val="ListParagraph"/>
        <w:autoSpaceDE w:val="0"/>
        <w:autoSpaceDN w:val="0"/>
        <w:adjustRightInd w:val="0"/>
        <w:spacing w:line="240" w:lineRule="auto"/>
        <w:rPr>
          <w:rFonts w:ascii="Arial" w:hAnsi="Arial" w:cs="Arial"/>
          <w:sz w:val="20"/>
          <w:szCs w:val="20"/>
          <w:lang w:val="en-ZA" w:eastAsia="en-ZA"/>
        </w:rPr>
      </w:pPr>
    </w:p>
    <w:p w:rsidR="00924B96" w:rsidRPr="0048047E" w:rsidRDefault="00924B96" w:rsidP="0048047E">
      <w:pPr>
        <w:autoSpaceDE w:val="0"/>
        <w:autoSpaceDN w:val="0"/>
        <w:adjustRightInd w:val="0"/>
        <w:spacing w:line="240" w:lineRule="auto"/>
        <w:ind w:left="284"/>
        <w:rPr>
          <w:rFonts w:ascii="Arial" w:hAnsi="Arial" w:cs="Arial"/>
          <w:color w:val="auto"/>
          <w:spacing w:val="0"/>
          <w:sz w:val="20"/>
          <w:szCs w:val="20"/>
          <w:lang w:val="en-ZA" w:eastAsia="en-ZA"/>
        </w:rPr>
      </w:pPr>
      <w:r w:rsidRPr="0048047E">
        <w:rPr>
          <w:rFonts w:ascii="Arial" w:hAnsi="Arial" w:cs="Arial"/>
          <w:color w:val="auto"/>
          <w:spacing w:val="0"/>
          <w:sz w:val="20"/>
          <w:szCs w:val="20"/>
          <w:lang w:val="en-ZA" w:eastAsia="en-ZA"/>
        </w:rPr>
        <w:t xml:space="preserve">The </w:t>
      </w:r>
      <w:r w:rsidR="00D514DB" w:rsidRPr="0048047E">
        <w:rPr>
          <w:rFonts w:ascii="Arial" w:hAnsi="Arial" w:cs="Arial"/>
          <w:bCs/>
          <w:color w:val="auto"/>
          <w:spacing w:val="0"/>
          <w:sz w:val="20"/>
          <w:szCs w:val="20"/>
          <w:lang w:val="en-ZA" w:eastAsia="en-ZA"/>
        </w:rPr>
        <w:t xml:space="preserve">benefits </w:t>
      </w:r>
      <w:r w:rsidRPr="0048047E">
        <w:rPr>
          <w:rFonts w:ascii="Arial" w:hAnsi="Arial" w:cs="Arial"/>
          <w:color w:val="auto"/>
          <w:spacing w:val="0"/>
          <w:sz w:val="20"/>
          <w:szCs w:val="20"/>
          <w:lang w:val="en-ZA" w:eastAsia="en-ZA"/>
        </w:rPr>
        <w:t>to be derived would be:</w:t>
      </w:r>
    </w:p>
    <w:p w:rsidR="00D514DB" w:rsidRPr="0048047E" w:rsidRDefault="00D514DB" w:rsidP="0048047E">
      <w:pPr>
        <w:autoSpaceDE w:val="0"/>
        <w:autoSpaceDN w:val="0"/>
        <w:adjustRightInd w:val="0"/>
        <w:spacing w:line="240" w:lineRule="auto"/>
        <w:ind w:left="284"/>
        <w:rPr>
          <w:rFonts w:ascii="Arial" w:hAnsi="Arial" w:cs="Arial"/>
          <w:color w:val="auto"/>
          <w:spacing w:val="0"/>
          <w:sz w:val="20"/>
          <w:szCs w:val="20"/>
          <w:lang w:val="en-ZA" w:eastAsia="en-ZA"/>
        </w:rPr>
      </w:pPr>
    </w:p>
    <w:p w:rsidR="00924B96" w:rsidRPr="0048047E" w:rsidRDefault="00924B96" w:rsidP="0048047E">
      <w:pPr>
        <w:numPr>
          <w:ilvl w:val="0"/>
          <w:numId w:val="21"/>
        </w:numPr>
        <w:autoSpaceDE w:val="0"/>
        <w:autoSpaceDN w:val="0"/>
        <w:adjustRightInd w:val="0"/>
        <w:spacing w:line="240" w:lineRule="auto"/>
        <w:ind w:left="709" w:hanging="425"/>
        <w:rPr>
          <w:rFonts w:ascii="Arial" w:hAnsi="Arial" w:cs="Arial"/>
          <w:bCs/>
          <w:color w:val="auto"/>
          <w:spacing w:val="0"/>
          <w:sz w:val="20"/>
          <w:szCs w:val="20"/>
          <w:lang w:val="en-ZA" w:eastAsia="en-ZA"/>
        </w:rPr>
      </w:pPr>
      <w:r w:rsidRPr="0048047E">
        <w:rPr>
          <w:rFonts w:ascii="Arial" w:hAnsi="Arial" w:cs="Arial"/>
          <w:color w:val="auto"/>
          <w:spacing w:val="0"/>
          <w:sz w:val="20"/>
          <w:szCs w:val="20"/>
          <w:lang w:val="en-ZA" w:eastAsia="en-ZA"/>
        </w:rPr>
        <w:t xml:space="preserve">The broader development of the </w:t>
      </w:r>
      <w:r w:rsidRPr="0048047E">
        <w:rPr>
          <w:rFonts w:ascii="Arial" w:hAnsi="Arial" w:cs="Arial"/>
          <w:bCs/>
          <w:color w:val="auto"/>
          <w:spacing w:val="0"/>
          <w:sz w:val="20"/>
          <w:szCs w:val="20"/>
          <w:lang w:val="en-ZA" w:eastAsia="en-ZA"/>
        </w:rPr>
        <w:t>leadership capability.</w:t>
      </w:r>
    </w:p>
    <w:p w:rsidR="00924B96" w:rsidRPr="0048047E" w:rsidRDefault="00924B96" w:rsidP="0048047E">
      <w:pPr>
        <w:numPr>
          <w:ilvl w:val="0"/>
          <w:numId w:val="21"/>
        </w:numPr>
        <w:autoSpaceDE w:val="0"/>
        <w:autoSpaceDN w:val="0"/>
        <w:adjustRightInd w:val="0"/>
        <w:spacing w:line="240" w:lineRule="auto"/>
        <w:ind w:left="709" w:hanging="425"/>
        <w:rPr>
          <w:rFonts w:ascii="Arial" w:hAnsi="Arial" w:cs="Arial"/>
          <w:bCs/>
          <w:color w:val="auto"/>
          <w:spacing w:val="0"/>
          <w:sz w:val="20"/>
          <w:szCs w:val="20"/>
          <w:lang w:val="en-ZA" w:eastAsia="en-ZA"/>
        </w:rPr>
      </w:pPr>
      <w:r w:rsidRPr="0048047E">
        <w:rPr>
          <w:rFonts w:ascii="Arial" w:hAnsi="Arial" w:cs="Arial"/>
          <w:color w:val="auto"/>
          <w:spacing w:val="0"/>
          <w:sz w:val="20"/>
          <w:szCs w:val="20"/>
          <w:lang w:val="en-ZA" w:eastAsia="en-ZA"/>
        </w:rPr>
        <w:t xml:space="preserve">Leadership </w:t>
      </w:r>
      <w:r w:rsidRPr="0048047E">
        <w:rPr>
          <w:rFonts w:ascii="Arial" w:hAnsi="Arial" w:cs="Arial"/>
          <w:bCs/>
          <w:color w:val="auto"/>
          <w:spacing w:val="0"/>
          <w:sz w:val="20"/>
          <w:szCs w:val="20"/>
          <w:lang w:val="en-ZA" w:eastAsia="en-ZA"/>
        </w:rPr>
        <w:t xml:space="preserve">succession </w:t>
      </w:r>
      <w:r w:rsidRPr="0048047E">
        <w:rPr>
          <w:rFonts w:ascii="Arial" w:hAnsi="Arial" w:cs="Arial"/>
          <w:color w:val="auto"/>
          <w:spacing w:val="0"/>
          <w:sz w:val="20"/>
          <w:szCs w:val="20"/>
          <w:lang w:val="en-ZA" w:eastAsia="en-ZA"/>
        </w:rPr>
        <w:t xml:space="preserve">and </w:t>
      </w:r>
      <w:r w:rsidRPr="0048047E">
        <w:rPr>
          <w:rFonts w:ascii="Arial" w:hAnsi="Arial" w:cs="Arial"/>
          <w:bCs/>
          <w:color w:val="auto"/>
          <w:spacing w:val="0"/>
          <w:sz w:val="20"/>
          <w:szCs w:val="20"/>
          <w:lang w:val="en-ZA" w:eastAsia="en-ZA"/>
        </w:rPr>
        <w:t>continuity of operations.</w:t>
      </w:r>
    </w:p>
    <w:p w:rsidR="00924B96" w:rsidRPr="0048047E" w:rsidRDefault="00924B96" w:rsidP="0048047E">
      <w:pPr>
        <w:numPr>
          <w:ilvl w:val="0"/>
          <w:numId w:val="21"/>
        </w:numPr>
        <w:autoSpaceDE w:val="0"/>
        <w:autoSpaceDN w:val="0"/>
        <w:adjustRightInd w:val="0"/>
        <w:spacing w:line="240" w:lineRule="auto"/>
        <w:ind w:left="709" w:hanging="425"/>
        <w:rPr>
          <w:rFonts w:ascii="Arial" w:hAnsi="Arial" w:cs="Arial"/>
          <w:bCs/>
          <w:color w:val="auto"/>
          <w:spacing w:val="0"/>
          <w:sz w:val="20"/>
          <w:szCs w:val="20"/>
          <w:lang w:val="en-ZA" w:eastAsia="en-ZA"/>
        </w:rPr>
      </w:pPr>
      <w:r w:rsidRPr="0048047E">
        <w:rPr>
          <w:rFonts w:ascii="Arial" w:hAnsi="Arial" w:cs="Arial"/>
          <w:color w:val="auto"/>
          <w:spacing w:val="0"/>
          <w:sz w:val="20"/>
          <w:szCs w:val="20"/>
          <w:lang w:val="en-ZA" w:eastAsia="en-ZA"/>
        </w:rPr>
        <w:t xml:space="preserve"> Improved </w:t>
      </w:r>
      <w:r w:rsidRPr="0048047E">
        <w:rPr>
          <w:rFonts w:ascii="Arial" w:hAnsi="Arial" w:cs="Arial"/>
          <w:bCs/>
          <w:color w:val="auto"/>
          <w:spacing w:val="0"/>
          <w:sz w:val="20"/>
          <w:szCs w:val="20"/>
          <w:lang w:val="en-ZA" w:eastAsia="en-ZA"/>
        </w:rPr>
        <w:t>job engagement and satisfaction</w:t>
      </w:r>
      <w:r w:rsidRPr="0048047E">
        <w:rPr>
          <w:rFonts w:ascii="Arial" w:hAnsi="Arial" w:cs="Arial"/>
          <w:color w:val="auto"/>
          <w:spacing w:val="0"/>
          <w:sz w:val="20"/>
          <w:szCs w:val="20"/>
          <w:lang w:val="en-ZA" w:eastAsia="en-ZA"/>
        </w:rPr>
        <w:t>, particularlyfor those who had been inthe same posts for numerousyears.</w:t>
      </w:r>
    </w:p>
    <w:p w:rsidR="00924B96" w:rsidRPr="0048047E" w:rsidRDefault="00924B96" w:rsidP="0048047E">
      <w:pPr>
        <w:autoSpaceDE w:val="0"/>
        <w:autoSpaceDN w:val="0"/>
        <w:adjustRightInd w:val="0"/>
        <w:spacing w:line="240" w:lineRule="auto"/>
        <w:ind w:left="709" w:hanging="425"/>
        <w:rPr>
          <w:rFonts w:ascii="Arial" w:hAnsi="Arial" w:cs="Arial"/>
          <w:color w:val="auto"/>
          <w:spacing w:val="0"/>
          <w:sz w:val="20"/>
          <w:szCs w:val="20"/>
          <w:lang w:val="en-ZA" w:eastAsia="en-ZA"/>
        </w:rPr>
      </w:pPr>
    </w:p>
    <w:p w:rsidR="00924B96" w:rsidRPr="0048047E" w:rsidRDefault="00924B96" w:rsidP="0048047E">
      <w:pPr>
        <w:autoSpaceDE w:val="0"/>
        <w:autoSpaceDN w:val="0"/>
        <w:adjustRightInd w:val="0"/>
        <w:spacing w:line="240" w:lineRule="auto"/>
        <w:ind w:left="284"/>
        <w:rPr>
          <w:rFonts w:ascii="Arial" w:hAnsi="Arial" w:cs="Arial"/>
          <w:color w:val="auto"/>
          <w:spacing w:val="0"/>
          <w:sz w:val="20"/>
          <w:szCs w:val="20"/>
          <w:lang w:val="en-ZA" w:eastAsia="en-ZA"/>
        </w:rPr>
      </w:pPr>
      <w:r w:rsidRPr="0048047E">
        <w:rPr>
          <w:rFonts w:ascii="Arial" w:hAnsi="Arial" w:cs="Arial"/>
          <w:color w:val="auto"/>
          <w:spacing w:val="0"/>
          <w:sz w:val="20"/>
          <w:szCs w:val="20"/>
          <w:lang w:val="en-ZA" w:eastAsia="en-ZA"/>
        </w:rPr>
        <w:t xml:space="preserve">It should be noted that the implementation of </w:t>
      </w:r>
      <w:r w:rsidRPr="0048047E">
        <w:rPr>
          <w:rFonts w:ascii="Arial" w:hAnsi="Arial" w:cs="Arial"/>
          <w:bCs/>
          <w:color w:val="auto"/>
          <w:spacing w:val="0"/>
          <w:sz w:val="20"/>
          <w:szCs w:val="20"/>
          <w:lang w:val="en-ZA" w:eastAsia="en-ZA"/>
        </w:rPr>
        <w:t xml:space="preserve">Phase 2 of the National Macro Organisation of Government would be delayed </w:t>
      </w:r>
      <w:r w:rsidRPr="0048047E">
        <w:rPr>
          <w:rFonts w:ascii="Arial" w:hAnsi="Arial" w:cs="Arial"/>
          <w:color w:val="auto"/>
          <w:spacing w:val="0"/>
          <w:sz w:val="20"/>
          <w:szCs w:val="20"/>
          <w:lang w:val="en-ZA" w:eastAsia="en-ZA"/>
        </w:rPr>
        <w:t>due to the prioritisation of response measures toCOVID-19.</w:t>
      </w:r>
    </w:p>
    <w:p w:rsidR="00C43FBD" w:rsidRPr="0048047E" w:rsidRDefault="00C43FBD" w:rsidP="0048047E">
      <w:pPr>
        <w:autoSpaceDE w:val="0"/>
        <w:autoSpaceDN w:val="0"/>
        <w:adjustRightInd w:val="0"/>
        <w:spacing w:line="240" w:lineRule="auto"/>
        <w:rPr>
          <w:rFonts w:ascii="Arial" w:hAnsi="Arial" w:cs="Arial"/>
          <w:i/>
          <w:color w:val="auto"/>
          <w:spacing w:val="0"/>
          <w:sz w:val="20"/>
          <w:szCs w:val="20"/>
          <w:lang w:val="en-ZA" w:eastAsia="en-ZA"/>
        </w:rPr>
      </w:pPr>
    </w:p>
    <w:p w:rsidR="00924B96" w:rsidRPr="0048047E" w:rsidRDefault="00C43FBD" w:rsidP="0048047E">
      <w:pPr>
        <w:pStyle w:val="ListParagraph"/>
        <w:numPr>
          <w:ilvl w:val="1"/>
          <w:numId w:val="18"/>
        </w:numPr>
        <w:autoSpaceDE w:val="0"/>
        <w:autoSpaceDN w:val="0"/>
        <w:adjustRightInd w:val="0"/>
        <w:spacing w:line="240" w:lineRule="auto"/>
        <w:rPr>
          <w:rFonts w:ascii="Arial" w:hAnsi="Arial" w:cs="Arial"/>
          <w:bCs/>
          <w:sz w:val="20"/>
          <w:szCs w:val="20"/>
          <w:lang w:val="en-ZA" w:eastAsia="en-ZA"/>
        </w:rPr>
      </w:pPr>
      <w:r w:rsidRPr="0048047E">
        <w:rPr>
          <w:rFonts w:ascii="Arial" w:hAnsi="Arial" w:cs="Arial"/>
          <w:b/>
          <w:i/>
          <w:sz w:val="20"/>
          <w:szCs w:val="20"/>
        </w:rPr>
        <w:t>Ease of doing business:</w:t>
      </w:r>
      <w:r w:rsidR="00924B96" w:rsidRPr="0048047E">
        <w:rPr>
          <w:rFonts w:ascii="Arial" w:hAnsi="Arial" w:cs="Arial"/>
          <w:sz w:val="20"/>
          <w:szCs w:val="20"/>
        </w:rPr>
        <w:t>The Committee enquired what measures the DTIC would initiate to further reduce the administrative burden on business and improve the ease of doing business to create an enabling environment for investment and improve global competitiveness. The DTI</w:t>
      </w:r>
      <w:r w:rsidR="00D514DB" w:rsidRPr="0048047E">
        <w:rPr>
          <w:rFonts w:ascii="Arial" w:hAnsi="Arial" w:cs="Arial"/>
          <w:sz w:val="20"/>
          <w:szCs w:val="20"/>
        </w:rPr>
        <w:t>C</w:t>
      </w:r>
      <w:r w:rsidR="00924B96" w:rsidRPr="0048047E">
        <w:rPr>
          <w:rFonts w:ascii="Arial" w:hAnsi="Arial" w:cs="Arial"/>
          <w:sz w:val="20"/>
          <w:szCs w:val="20"/>
        </w:rPr>
        <w:t xml:space="preserve"> informed the Committee that the measures being considered </w:t>
      </w:r>
      <w:r w:rsidR="00D514DB" w:rsidRPr="0048047E">
        <w:rPr>
          <w:rFonts w:ascii="Arial" w:hAnsi="Arial" w:cs="Arial"/>
          <w:sz w:val="20"/>
          <w:szCs w:val="20"/>
        </w:rPr>
        <w:t>for</w:t>
      </w:r>
      <w:r w:rsidR="00924B96" w:rsidRPr="0048047E">
        <w:rPr>
          <w:rFonts w:ascii="Arial" w:hAnsi="Arial" w:cs="Arial"/>
          <w:sz w:val="20"/>
          <w:szCs w:val="20"/>
        </w:rPr>
        <w:t xml:space="preserve"> implement</w:t>
      </w:r>
      <w:r w:rsidR="00D514DB" w:rsidRPr="0048047E">
        <w:rPr>
          <w:rFonts w:ascii="Arial" w:hAnsi="Arial" w:cs="Arial"/>
          <w:sz w:val="20"/>
          <w:szCs w:val="20"/>
        </w:rPr>
        <w:t>ation</w:t>
      </w:r>
      <w:r w:rsidR="00924B96" w:rsidRPr="0048047E">
        <w:rPr>
          <w:rFonts w:ascii="Arial" w:hAnsi="Arial" w:cs="Arial"/>
          <w:sz w:val="20"/>
          <w:szCs w:val="20"/>
        </w:rPr>
        <w:t xml:space="preserve"> were the following:  </w:t>
      </w:r>
    </w:p>
    <w:p w:rsidR="00D514DB" w:rsidRPr="0048047E" w:rsidRDefault="00D514DB" w:rsidP="0048047E">
      <w:pPr>
        <w:pStyle w:val="ListParagraph"/>
        <w:autoSpaceDE w:val="0"/>
        <w:autoSpaceDN w:val="0"/>
        <w:adjustRightInd w:val="0"/>
        <w:spacing w:line="240" w:lineRule="auto"/>
        <w:ind w:left="360"/>
        <w:rPr>
          <w:rFonts w:ascii="Arial" w:hAnsi="Arial" w:cs="Arial"/>
          <w:bCs/>
          <w:sz w:val="20"/>
          <w:szCs w:val="20"/>
          <w:lang w:val="en-ZA" w:eastAsia="en-ZA"/>
        </w:rPr>
      </w:pPr>
    </w:p>
    <w:p w:rsidR="00924B96" w:rsidRPr="0048047E" w:rsidRDefault="00924B96" w:rsidP="0048047E">
      <w:pPr>
        <w:numPr>
          <w:ilvl w:val="0"/>
          <w:numId w:val="22"/>
        </w:numPr>
        <w:autoSpaceDE w:val="0"/>
        <w:autoSpaceDN w:val="0"/>
        <w:adjustRightInd w:val="0"/>
        <w:spacing w:line="240" w:lineRule="auto"/>
        <w:rPr>
          <w:rFonts w:ascii="Arial" w:hAnsi="Arial" w:cs="Arial"/>
          <w:bCs/>
          <w:color w:val="auto"/>
          <w:spacing w:val="0"/>
          <w:sz w:val="20"/>
          <w:szCs w:val="20"/>
          <w:lang w:val="en-ZA" w:eastAsia="en-ZA"/>
        </w:rPr>
      </w:pPr>
      <w:r w:rsidRPr="0048047E">
        <w:rPr>
          <w:rFonts w:ascii="Arial" w:hAnsi="Arial" w:cs="Arial"/>
          <w:color w:val="auto"/>
          <w:spacing w:val="0"/>
          <w:sz w:val="20"/>
          <w:szCs w:val="20"/>
          <w:lang w:val="en-ZA" w:eastAsia="en-ZA"/>
        </w:rPr>
        <w:lastRenderedPageBreak/>
        <w:t xml:space="preserve">Enhancement of BizPortal and rolling out to SMMEs </w:t>
      </w:r>
      <w:r w:rsidR="00D514DB" w:rsidRPr="0048047E">
        <w:rPr>
          <w:rFonts w:ascii="Arial" w:hAnsi="Arial" w:cs="Arial"/>
          <w:color w:val="auto"/>
          <w:spacing w:val="0"/>
          <w:sz w:val="20"/>
          <w:szCs w:val="20"/>
          <w:lang w:val="en-ZA" w:eastAsia="en-ZA"/>
        </w:rPr>
        <w:t xml:space="preserve">through </w:t>
      </w:r>
      <w:r w:rsidRPr="0048047E">
        <w:rPr>
          <w:rFonts w:ascii="Arial" w:hAnsi="Arial" w:cs="Arial"/>
          <w:color w:val="auto"/>
          <w:spacing w:val="0"/>
          <w:sz w:val="20"/>
          <w:szCs w:val="20"/>
          <w:lang w:val="en-ZA" w:eastAsia="en-ZA"/>
        </w:rPr>
        <w:t>local banks</w:t>
      </w:r>
      <w:r w:rsidR="009B047A" w:rsidRPr="0048047E">
        <w:rPr>
          <w:rFonts w:ascii="Arial" w:hAnsi="Arial" w:cs="Arial"/>
          <w:color w:val="auto"/>
          <w:spacing w:val="0"/>
          <w:sz w:val="20"/>
          <w:szCs w:val="20"/>
          <w:lang w:val="en-ZA" w:eastAsia="en-ZA"/>
        </w:rPr>
        <w:t>;</w:t>
      </w:r>
    </w:p>
    <w:p w:rsidR="00924B96" w:rsidRPr="0048047E" w:rsidRDefault="00924B96" w:rsidP="0048047E">
      <w:pPr>
        <w:numPr>
          <w:ilvl w:val="0"/>
          <w:numId w:val="22"/>
        </w:numPr>
        <w:autoSpaceDE w:val="0"/>
        <w:autoSpaceDN w:val="0"/>
        <w:adjustRightInd w:val="0"/>
        <w:spacing w:line="240" w:lineRule="auto"/>
        <w:rPr>
          <w:rFonts w:ascii="Arial" w:hAnsi="Arial" w:cs="Arial"/>
          <w:bCs/>
          <w:color w:val="auto"/>
          <w:spacing w:val="0"/>
          <w:sz w:val="20"/>
          <w:szCs w:val="20"/>
          <w:lang w:val="en-ZA" w:eastAsia="en-ZA"/>
        </w:rPr>
      </w:pPr>
      <w:r w:rsidRPr="0048047E">
        <w:rPr>
          <w:rFonts w:ascii="Arial" w:hAnsi="Arial" w:cs="Arial"/>
          <w:color w:val="auto"/>
          <w:spacing w:val="0"/>
          <w:sz w:val="20"/>
          <w:szCs w:val="20"/>
          <w:lang w:val="en-ZA" w:eastAsia="en-ZA"/>
        </w:rPr>
        <w:t>Improving transparency of information at Deeds</w:t>
      </w:r>
      <w:r w:rsidR="00D514DB" w:rsidRPr="0048047E">
        <w:rPr>
          <w:rFonts w:ascii="Arial" w:hAnsi="Arial" w:cs="Arial"/>
          <w:color w:val="auto"/>
          <w:spacing w:val="0"/>
          <w:sz w:val="20"/>
          <w:szCs w:val="20"/>
          <w:lang w:val="en-ZA" w:eastAsia="en-ZA"/>
        </w:rPr>
        <w:t xml:space="preserve"> O</w:t>
      </w:r>
      <w:r w:rsidRPr="0048047E">
        <w:rPr>
          <w:rFonts w:ascii="Arial" w:hAnsi="Arial" w:cs="Arial"/>
          <w:color w:val="auto"/>
          <w:spacing w:val="0"/>
          <w:sz w:val="20"/>
          <w:szCs w:val="20"/>
          <w:lang w:val="en-ZA" w:eastAsia="en-ZA"/>
        </w:rPr>
        <w:t>ffice on</w:t>
      </w:r>
      <w:r w:rsidR="00D514DB" w:rsidRPr="0048047E">
        <w:rPr>
          <w:rFonts w:ascii="Arial" w:hAnsi="Arial" w:cs="Arial"/>
          <w:bCs/>
          <w:color w:val="auto"/>
          <w:spacing w:val="0"/>
          <w:sz w:val="20"/>
          <w:szCs w:val="20"/>
          <w:lang w:val="en-ZA" w:eastAsia="en-ZA"/>
        </w:rPr>
        <w:t xml:space="preserve">its </w:t>
      </w:r>
      <w:r w:rsidRPr="0048047E">
        <w:rPr>
          <w:rFonts w:ascii="Arial" w:hAnsi="Arial" w:cs="Arial"/>
          <w:color w:val="auto"/>
          <w:spacing w:val="0"/>
          <w:sz w:val="20"/>
          <w:szCs w:val="20"/>
          <w:lang w:val="en-ZA" w:eastAsia="en-ZA"/>
        </w:rPr>
        <w:t xml:space="preserve">website and </w:t>
      </w:r>
      <w:r w:rsidR="009B047A" w:rsidRPr="0048047E">
        <w:rPr>
          <w:rFonts w:ascii="Arial" w:hAnsi="Arial" w:cs="Arial"/>
          <w:color w:val="auto"/>
          <w:spacing w:val="0"/>
          <w:sz w:val="20"/>
          <w:szCs w:val="20"/>
          <w:lang w:val="en-ZA" w:eastAsia="en-ZA"/>
        </w:rPr>
        <w:t>indicating its</w:t>
      </w:r>
      <w:r w:rsidRPr="0048047E">
        <w:rPr>
          <w:rFonts w:ascii="Arial" w:hAnsi="Arial" w:cs="Arial"/>
          <w:color w:val="auto"/>
          <w:spacing w:val="0"/>
          <w:sz w:val="20"/>
          <w:szCs w:val="20"/>
          <w:lang w:val="en-ZA" w:eastAsia="en-ZA"/>
        </w:rPr>
        <w:t>turnaround times</w:t>
      </w:r>
      <w:r w:rsidR="009B047A" w:rsidRPr="0048047E">
        <w:rPr>
          <w:rFonts w:ascii="Arial" w:hAnsi="Arial" w:cs="Arial"/>
          <w:color w:val="auto"/>
          <w:spacing w:val="0"/>
          <w:sz w:val="20"/>
          <w:szCs w:val="20"/>
          <w:lang w:val="en-ZA" w:eastAsia="en-ZA"/>
        </w:rPr>
        <w:t>;</w:t>
      </w:r>
    </w:p>
    <w:p w:rsidR="00924B96" w:rsidRPr="0048047E" w:rsidRDefault="00924B96" w:rsidP="0048047E">
      <w:pPr>
        <w:numPr>
          <w:ilvl w:val="0"/>
          <w:numId w:val="22"/>
        </w:numPr>
        <w:autoSpaceDE w:val="0"/>
        <w:autoSpaceDN w:val="0"/>
        <w:adjustRightInd w:val="0"/>
        <w:spacing w:line="240" w:lineRule="auto"/>
        <w:rPr>
          <w:rFonts w:ascii="Arial" w:hAnsi="Arial" w:cs="Arial"/>
          <w:bCs/>
          <w:color w:val="auto"/>
          <w:spacing w:val="0"/>
          <w:sz w:val="20"/>
          <w:szCs w:val="20"/>
          <w:lang w:val="en-ZA" w:eastAsia="en-ZA"/>
        </w:rPr>
      </w:pPr>
      <w:r w:rsidRPr="0048047E">
        <w:rPr>
          <w:rFonts w:ascii="Arial" w:hAnsi="Arial" w:cs="Arial"/>
          <w:color w:val="auto"/>
          <w:spacing w:val="0"/>
          <w:sz w:val="20"/>
          <w:szCs w:val="20"/>
          <w:lang w:val="en-ZA" w:eastAsia="en-ZA"/>
        </w:rPr>
        <w:t xml:space="preserve"> Automation of Construction Permit</w:t>
      </w:r>
      <w:r w:rsidR="00D514DB" w:rsidRPr="0048047E">
        <w:rPr>
          <w:rFonts w:ascii="Arial" w:hAnsi="Arial" w:cs="Arial"/>
          <w:color w:val="auto"/>
          <w:spacing w:val="0"/>
          <w:sz w:val="20"/>
          <w:szCs w:val="20"/>
          <w:lang w:val="en-ZA" w:eastAsia="en-ZA"/>
        </w:rPr>
        <w:t>s</w:t>
      </w:r>
      <w:r w:rsidRPr="0048047E">
        <w:rPr>
          <w:rFonts w:ascii="Arial" w:hAnsi="Arial" w:cs="Arial"/>
          <w:color w:val="auto"/>
          <w:spacing w:val="0"/>
          <w:sz w:val="20"/>
          <w:szCs w:val="20"/>
          <w:lang w:val="en-ZA" w:eastAsia="en-ZA"/>
        </w:rPr>
        <w:t xml:space="preserve"> at the City ofJohannesburg (CoJ)</w:t>
      </w:r>
      <w:r w:rsidR="009B047A" w:rsidRPr="0048047E">
        <w:rPr>
          <w:rFonts w:ascii="Arial" w:hAnsi="Arial" w:cs="Arial"/>
          <w:color w:val="auto"/>
          <w:spacing w:val="0"/>
          <w:sz w:val="20"/>
          <w:szCs w:val="20"/>
          <w:lang w:val="en-ZA" w:eastAsia="en-ZA"/>
        </w:rPr>
        <w:t>;</w:t>
      </w:r>
    </w:p>
    <w:p w:rsidR="00924B96" w:rsidRPr="0048047E" w:rsidRDefault="00924B96" w:rsidP="0048047E">
      <w:pPr>
        <w:numPr>
          <w:ilvl w:val="0"/>
          <w:numId w:val="22"/>
        </w:numPr>
        <w:autoSpaceDE w:val="0"/>
        <w:autoSpaceDN w:val="0"/>
        <w:adjustRightInd w:val="0"/>
        <w:spacing w:line="240" w:lineRule="auto"/>
        <w:rPr>
          <w:rFonts w:ascii="Arial" w:hAnsi="Arial" w:cs="Arial"/>
          <w:bCs/>
          <w:color w:val="auto"/>
          <w:spacing w:val="0"/>
          <w:sz w:val="20"/>
          <w:szCs w:val="20"/>
          <w:lang w:val="en-ZA" w:eastAsia="en-ZA"/>
        </w:rPr>
      </w:pPr>
      <w:r w:rsidRPr="0048047E">
        <w:rPr>
          <w:rFonts w:ascii="Arial" w:hAnsi="Arial" w:cs="Arial"/>
          <w:color w:val="auto"/>
          <w:spacing w:val="0"/>
          <w:sz w:val="20"/>
          <w:szCs w:val="20"/>
          <w:lang w:val="en-ZA" w:eastAsia="en-ZA"/>
        </w:rPr>
        <w:t xml:space="preserve">Automation of </w:t>
      </w:r>
      <w:r w:rsidR="00D514DB" w:rsidRPr="0048047E">
        <w:rPr>
          <w:rFonts w:ascii="Arial" w:hAnsi="Arial" w:cs="Arial"/>
          <w:color w:val="auto"/>
          <w:spacing w:val="0"/>
          <w:sz w:val="20"/>
          <w:szCs w:val="20"/>
          <w:lang w:val="en-ZA" w:eastAsia="en-ZA"/>
        </w:rPr>
        <w:t>e-R</w:t>
      </w:r>
      <w:r w:rsidRPr="0048047E">
        <w:rPr>
          <w:rFonts w:ascii="Arial" w:hAnsi="Arial" w:cs="Arial"/>
          <w:color w:val="auto"/>
          <w:spacing w:val="0"/>
          <w:sz w:val="20"/>
          <w:szCs w:val="20"/>
          <w:lang w:val="en-ZA" w:eastAsia="en-ZA"/>
        </w:rPr>
        <w:t>ates Clearance at CoJ</w:t>
      </w:r>
      <w:r w:rsidR="009B047A" w:rsidRPr="0048047E">
        <w:rPr>
          <w:rFonts w:ascii="Arial" w:hAnsi="Arial" w:cs="Arial"/>
          <w:color w:val="auto"/>
          <w:spacing w:val="0"/>
          <w:sz w:val="20"/>
          <w:szCs w:val="20"/>
          <w:lang w:val="en-ZA" w:eastAsia="en-ZA"/>
        </w:rPr>
        <w:t>; and</w:t>
      </w:r>
    </w:p>
    <w:p w:rsidR="00924B96" w:rsidRPr="0048047E" w:rsidRDefault="00924B96" w:rsidP="0048047E">
      <w:pPr>
        <w:numPr>
          <w:ilvl w:val="0"/>
          <w:numId w:val="22"/>
        </w:numPr>
        <w:autoSpaceDE w:val="0"/>
        <w:autoSpaceDN w:val="0"/>
        <w:adjustRightInd w:val="0"/>
        <w:spacing w:line="240" w:lineRule="auto"/>
        <w:rPr>
          <w:rFonts w:ascii="Arial" w:hAnsi="Arial" w:cs="Arial"/>
          <w:bCs/>
          <w:color w:val="auto"/>
          <w:spacing w:val="0"/>
          <w:sz w:val="20"/>
          <w:szCs w:val="20"/>
          <w:lang w:val="en-ZA" w:eastAsia="en-ZA"/>
        </w:rPr>
      </w:pPr>
      <w:r w:rsidRPr="0048047E">
        <w:rPr>
          <w:rFonts w:ascii="Arial" w:hAnsi="Arial" w:cs="Arial"/>
          <w:color w:val="auto"/>
          <w:spacing w:val="0"/>
          <w:sz w:val="20"/>
          <w:szCs w:val="20"/>
          <w:lang w:val="en-ZA" w:eastAsia="en-ZA"/>
        </w:rPr>
        <w:t>Improving efficiencies at Ports</w:t>
      </w:r>
      <w:r w:rsidR="00D514DB" w:rsidRPr="0048047E">
        <w:rPr>
          <w:rFonts w:ascii="Arial" w:hAnsi="Arial" w:cs="Arial"/>
          <w:color w:val="auto"/>
          <w:spacing w:val="0"/>
          <w:sz w:val="20"/>
          <w:szCs w:val="20"/>
          <w:lang w:val="en-ZA" w:eastAsia="en-ZA"/>
        </w:rPr>
        <w:t>.</w:t>
      </w:r>
    </w:p>
    <w:p w:rsidR="00924B96" w:rsidRPr="0048047E" w:rsidRDefault="00924B96" w:rsidP="0048047E">
      <w:pPr>
        <w:pStyle w:val="ListParagraph"/>
        <w:spacing w:line="240" w:lineRule="auto"/>
        <w:rPr>
          <w:rFonts w:ascii="Arial" w:hAnsi="Arial" w:cs="Arial"/>
          <w:sz w:val="20"/>
          <w:szCs w:val="20"/>
        </w:rPr>
      </w:pPr>
    </w:p>
    <w:p w:rsidR="00924B96" w:rsidRPr="0048047E" w:rsidRDefault="00924B96" w:rsidP="0048047E">
      <w:pPr>
        <w:pStyle w:val="ListParagraph"/>
        <w:numPr>
          <w:ilvl w:val="1"/>
          <w:numId w:val="18"/>
        </w:numPr>
        <w:spacing w:line="240" w:lineRule="auto"/>
        <w:contextualSpacing/>
        <w:rPr>
          <w:rFonts w:ascii="Arial" w:hAnsi="Arial" w:cs="Arial"/>
          <w:sz w:val="20"/>
          <w:szCs w:val="20"/>
        </w:rPr>
      </w:pPr>
      <w:r w:rsidRPr="0048047E">
        <w:rPr>
          <w:rFonts w:ascii="Arial" w:hAnsi="Arial" w:cs="Arial"/>
          <w:b/>
          <w:i/>
          <w:sz w:val="20"/>
          <w:szCs w:val="20"/>
        </w:rPr>
        <w:t>S</w:t>
      </w:r>
      <w:r w:rsidR="00DE2454" w:rsidRPr="0048047E">
        <w:rPr>
          <w:rFonts w:ascii="Arial" w:hAnsi="Arial" w:cs="Arial"/>
          <w:b/>
          <w:i/>
          <w:sz w:val="20"/>
          <w:szCs w:val="20"/>
        </w:rPr>
        <w:t>upport offered to communities by the SEZs during the COVID-19 pandemic</w:t>
      </w:r>
      <w:r w:rsidRPr="0048047E">
        <w:rPr>
          <w:rFonts w:ascii="Arial" w:hAnsi="Arial" w:cs="Arial"/>
          <w:b/>
          <w:i/>
          <w:sz w:val="20"/>
          <w:szCs w:val="20"/>
        </w:rPr>
        <w:t>:</w:t>
      </w:r>
      <w:r w:rsidRPr="0048047E">
        <w:rPr>
          <w:rFonts w:ascii="Arial" w:hAnsi="Arial" w:cs="Arial"/>
          <w:sz w:val="20"/>
          <w:szCs w:val="20"/>
        </w:rPr>
        <w:t xml:space="preserve"> The Committee asked whether the </w:t>
      </w:r>
      <w:r w:rsidR="009B047A" w:rsidRPr="0048047E">
        <w:rPr>
          <w:rFonts w:ascii="Arial" w:hAnsi="Arial" w:cs="Arial"/>
          <w:sz w:val="20"/>
          <w:szCs w:val="20"/>
        </w:rPr>
        <w:t>SEZs</w:t>
      </w:r>
      <w:r w:rsidRPr="0048047E">
        <w:rPr>
          <w:rFonts w:ascii="Arial" w:hAnsi="Arial" w:cs="Arial"/>
          <w:sz w:val="20"/>
          <w:szCs w:val="20"/>
        </w:rPr>
        <w:t xml:space="preserve"> had initiated any programmes to support the surrounding communities during the lockdown period. The DTIC informed the Committee that the </w:t>
      </w:r>
      <w:r w:rsidRPr="0048047E">
        <w:rPr>
          <w:rFonts w:ascii="Arial" w:hAnsi="Arial" w:cs="Arial"/>
          <w:sz w:val="20"/>
          <w:szCs w:val="20"/>
          <w:lang w:eastAsia="en-ZA"/>
        </w:rPr>
        <w:t>COVID-19 pandemic has had devastating effects on the management accounts of the various SEZ Operators, as most tenants had been unable to honour their rental obligations. As a result, some of the tenants had submitted requests for a 3-months rental holiday from their respective SEZ Operators. As a direct consequence of the pandemic, different SEZs are currently under serious financial strain</w:t>
      </w:r>
      <w:r w:rsidR="00CB405C" w:rsidRPr="0048047E">
        <w:rPr>
          <w:rFonts w:ascii="Arial" w:hAnsi="Arial" w:cs="Arial"/>
          <w:sz w:val="20"/>
          <w:szCs w:val="20"/>
          <w:lang w:eastAsia="en-ZA"/>
        </w:rPr>
        <w:t>. Furthermore, most of the SEZs</w:t>
      </w:r>
      <w:r w:rsidRPr="0048047E">
        <w:rPr>
          <w:rFonts w:ascii="Arial" w:hAnsi="Arial" w:cs="Arial"/>
          <w:sz w:val="20"/>
          <w:szCs w:val="20"/>
          <w:lang w:eastAsia="en-ZA"/>
        </w:rPr>
        <w:t xml:space="preserve"> efforts to effectively fulfil some of the planned construction activities for investments, had been hampered as a result of the restrictions placed by the Lockdown Regulations under Level 4. This impacted negatively on the income opportunities of all the affected community workers. As a result of the currently challenges posed by the COVID-19 pandemic, the SEZs indicated that they were planning various activities to alleviate the plight of their communities through:</w:t>
      </w:r>
    </w:p>
    <w:p w:rsidR="00AB59B0" w:rsidRPr="0048047E" w:rsidRDefault="00AB59B0" w:rsidP="0048047E">
      <w:pPr>
        <w:spacing w:line="240" w:lineRule="auto"/>
        <w:contextualSpacing/>
        <w:rPr>
          <w:rFonts w:ascii="Arial" w:hAnsi="Arial" w:cs="Arial"/>
          <w:sz w:val="20"/>
          <w:szCs w:val="20"/>
        </w:rPr>
      </w:pPr>
    </w:p>
    <w:p w:rsidR="00924B96" w:rsidRPr="0048047E" w:rsidRDefault="00924B96" w:rsidP="0048047E">
      <w:pPr>
        <w:numPr>
          <w:ilvl w:val="0"/>
          <w:numId w:val="25"/>
        </w:numPr>
        <w:autoSpaceDE w:val="0"/>
        <w:autoSpaceDN w:val="0"/>
        <w:adjustRightInd w:val="0"/>
        <w:spacing w:line="240" w:lineRule="auto"/>
        <w:rPr>
          <w:rFonts w:ascii="Arial" w:hAnsi="Arial" w:cs="Arial"/>
          <w:color w:val="auto"/>
          <w:spacing w:val="0"/>
          <w:sz w:val="20"/>
          <w:szCs w:val="20"/>
          <w:lang w:val="en-ZA" w:eastAsia="en-ZA"/>
        </w:rPr>
      </w:pPr>
      <w:r w:rsidRPr="0048047E">
        <w:rPr>
          <w:rFonts w:ascii="Arial" w:hAnsi="Arial" w:cs="Arial"/>
          <w:color w:val="auto"/>
          <w:spacing w:val="0"/>
          <w:sz w:val="20"/>
          <w:szCs w:val="20"/>
          <w:lang w:val="en-ZA" w:eastAsia="en-ZA"/>
        </w:rPr>
        <w:t>The acceleration of construction of projects relating to infrastructure, internal roads and security features. This would create and sustain a sizeable number of construction jobs - with an immediate boost to the livelihoods of the surrounding communities.</w:t>
      </w:r>
    </w:p>
    <w:p w:rsidR="00924B96" w:rsidRPr="0048047E" w:rsidRDefault="00924B96" w:rsidP="0048047E">
      <w:pPr>
        <w:numPr>
          <w:ilvl w:val="0"/>
          <w:numId w:val="25"/>
        </w:numPr>
        <w:autoSpaceDE w:val="0"/>
        <w:autoSpaceDN w:val="0"/>
        <w:adjustRightInd w:val="0"/>
        <w:spacing w:line="240" w:lineRule="auto"/>
        <w:rPr>
          <w:rFonts w:ascii="Arial" w:hAnsi="Arial" w:cs="Arial"/>
          <w:color w:val="auto"/>
          <w:spacing w:val="0"/>
          <w:sz w:val="20"/>
          <w:szCs w:val="20"/>
          <w:lang w:val="en-ZA" w:eastAsia="en-ZA"/>
        </w:rPr>
      </w:pPr>
      <w:r w:rsidRPr="0048047E">
        <w:rPr>
          <w:rFonts w:ascii="Arial" w:hAnsi="Arial" w:cs="Arial"/>
          <w:color w:val="auto"/>
          <w:spacing w:val="0"/>
          <w:sz w:val="20"/>
          <w:szCs w:val="20"/>
          <w:lang w:val="en-ZA" w:eastAsia="en-ZA"/>
        </w:rPr>
        <w:t>Ensuring that the under-utilised supply-chains/logistics infrastructure (owned by some of the tenants) were leveraged towards the distribution of emergency relief goods and services (e.g. the distribution of food parcels; and the manufacturing of COVID-19 related protective gear or medical equipment, etc.).</w:t>
      </w:r>
    </w:p>
    <w:p w:rsidR="00924B96" w:rsidRPr="0048047E" w:rsidRDefault="00924B96" w:rsidP="0048047E">
      <w:pPr>
        <w:numPr>
          <w:ilvl w:val="0"/>
          <w:numId w:val="25"/>
        </w:numPr>
        <w:autoSpaceDE w:val="0"/>
        <w:autoSpaceDN w:val="0"/>
        <w:adjustRightInd w:val="0"/>
        <w:spacing w:line="240" w:lineRule="auto"/>
        <w:rPr>
          <w:rFonts w:ascii="Arial" w:hAnsi="Arial" w:cs="Arial"/>
          <w:color w:val="auto"/>
          <w:spacing w:val="0"/>
          <w:sz w:val="20"/>
          <w:szCs w:val="20"/>
          <w:lang w:val="en-ZA" w:eastAsia="en-ZA"/>
        </w:rPr>
      </w:pPr>
      <w:r w:rsidRPr="0048047E">
        <w:rPr>
          <w:rFonts w:ascii="Arial" w:hAnsi="Arial" w:cs="Arial"/>
          <w:color w:val="auto"/>
          <w:spacing w:val="0"/>
          <w:sz w:val="20"/>
          <w:szCs w:val="20"/>
          <w:lang w:val="en-ZA" w:eastAsia="en-ZA"/>
        </w:rPr>
        <w:t xml:space="preserve">Distribution of food hampers to various Provincial COVID- 19 Command Centres. </w:t>
      </w:r>
    </w:p>
    <w:p w:rsidR="00924B96" w:rsidRPr="0048047E" w:rsidRDefault="00924B96" w:rsidP="0048047E">
      <w:pPr>
        <w:numPr>
          <w:ilvl w:val="0"/>
          <w:numId w:val="25"/>
        </w:numPr>
        <w:autoSpaceDE w:val="0"/>
        <w:autoSpaceDN w:val="0"/>
        <w:adjustRightInd w:val="0"/>
        <w:spacing w:line="240" w:lineRule="auto"/>
        <w:rPr>
          <w:rFonts w:ascii="Arial" w:hAnsi="Arial" w:cs="Arial"/>
          <w:color w:val="auto"/>
          <w:spacing w:val="0"/>
          <w:sz w:val="20"/>
          <w:szCs w:val="20"/>
          <w:lang w:val="en-ZA" w:eastAsia="en-ZA"/>
        </w:rPr>
      </w:pPr>
      <w:r w:rsidRPr="0048047E">
        <w:rPr>
          <w:rFonts w:ascii="Arial" w:hAnsi="Arial" w:cs="Arial"/>
          <w:color w:val="auto"/>
          <w:spacing w:val="0"/>
          <w:sz w:val="20"/>
          <w:szCs w:val="20"/>
          <w:lang w:val="en-ZA" w:eastAsia="en-ZA"/>
        </w:rPr>
        <w:t>Prioritising high-impact community projects, where possible.</w:t>
      </w:r>
    </w:p>
    <w:p w:rsidR="00924B96" w:rsidRPr="0048047E" w:rsidRDefault="00924B96" w:rsidP="0048047E">
      <w:pPr>
        <w:pStyle w:val="ListParagraph"/>
        <w:spacing w:line="240" w:lineRule="auto"/>
        <w:ind w:left="0"/>
        <w:rPr>
          <w:rFonts w:ascii="Arial" w:hAnsi="Arial" w:cs="Arial"/>
          <w:bCs/>
          <w:sz w:val="20"/>
          <w:szCs w:val="20"/>
        </w:rPr>
      </w:pPr>
    </w:p>
    <w:p w:rsidR="00C43FBD" w:rsidRPr="0048047E" w:rsidRDefault="00924B96" w:rsidP="0048047E">
      <w:pPr>
        <w:pStyle w:val="ListParagraph"/>
        <w:numPr>
          <w:ilvl w:val="1"/>
          <w:numId w:val="18"/>
        </w:numPr>
        <w:spacing w:line="240" w:lineRule="auto"/>
        <w:contextualSpacing/>
        <w:rPr>
          <w:rFonts w:ascii="Arial" w:hAnsi="Arial" w:cs="Arial"/>
          <w:bCs/>
          <w:sz w:val="20"/>
          <w:szCs w:val="20"/>
        </w:rPr>
      </w:pPr>
      <w:r w:rsidRPr="0048047E">
        <w:rPr>
          <w:rFonts w:ascii="Arial" w:hAnsi="Arial" w:cs="Arial"/>
          <w:b/>
          <w:bCs/>
          <w:i/>
          <w:sz w:val="20"/>
          <w:szCs w:val="20"/>
        </w:rPr>
        <w:t>Statement issued by the World Trade Organization (WTO):</w:t>
      </w:r>
      <w:r w:rsidRPr="0048047E">
        <w:rPr>
          <w:rFonts w:ascii="Arial" w:hAnsi="Arial" w:cs="Arial"/>
          <w:bCs/>
          <w:sz w:val="20"/>
          <w:szCs w:val="20"/>
        </w:rPr>
        <w:t>The WTO had released a statement on COVID-19 and the multilateral trading system to secure and ensure the continued flow of medical supplies and other essential goods and services including maintaining the agricultural supply chain and securing food security of its Members, among others, during the pandemic. It would appear that South Africa was not a signatory to this statement despite many of its leading trading partners doing so. If so, the Committee enquired what the rationale was for South Africa not being a signatory to this statement as its aims were to ensure sustainability and stability within the trading system during the pandemic</w:t>
      </w:r>
      <w:r w:rsidRPr="0048047E">
        <w:rPr>
          <w:rFonts w:ascii="Arial" w:hAnsi="Arial" w:cs="Arial"/>
          <w:bCs/>
          <w:i/>
          <w:sz w:val="20"/>
          <w:szCs w:val="20"/>
        </w:rPr>
        <w:t>.</w:t>
      </w:r>
      <w:r w:rsidRPr="0048047E">
        <w:rPr>
          <w:rFonts w:ascii="Arial" w:hAnsi="Arial" w:cs="Arial"/>
          <w:sz w:val="20"/>
          <w:szCs w:val="20"/>
          <w:lang w:eastAsia="en-ZA"/>
        </w:rPr>
        <w:t>The DTI</w:t>
      </w:r>
      <w:r w:rsidR="00D91E91" w:rsidRPr="0048047E">
        <w:rPr>
          <w:rFonts w:ascii="Arial" w:hAnsi="Arial" w:cs="Arial"/>
          <w:sz w:val="20"/>
          <w:szCs w:val="20"/>
          <w:lang w:eastAsia="en-ZA"/>
        </w:rPr>
        <w:t>C</w:t>
      </w:r>
      <w:r w:rsidRPr="0048047E">
        <w:rPr>
          <w:rFonts w:ascii="Arial" w:hAnsi="Arial" w:cs="Arial"/>
          <w:sz w:val="20"/>
          <w:szCs w:val="20"/>
          <w:lang w:eastAsia="en-ZA"/>
        </w:rPr>
        <w:t xml:space="preserve"> informed the Committee that the Joint Statement referred to in the question was signed by only 21 of 165 Members of the WTO. In referring to measures that have already been put in place on exports of medical supplies and other essential goods and services, the Statement makes a pledge to lift them as soon as possible. It also contains a commitment “Not to impose agriculture export restrictions and refrain from implementing unjustified trade barriers on agriculture and agri-food products and key agricultural production inputs.” It is noteworthy that 141 countries have implemented trade measures overall. According to the DTIC, 12 of the sponsors of the Statement implemented export restrictions on medical products; with two implementing export restrictions on agricultural products. It should also be noted that trade, in general, had been interrupted in many countries not by trade measures </w:t>
      </w:r>
      <w:r w:rsidRPr="0048047E">
        <w:rPr>
          <w:rFonts w:ascii="Arial" w:hAnsi="Arial" w:cs="Arial"/>
          <w:i/>
          <w:sz w:val="20"/>
          <w:szCs w:val="20"/>
          <w:lang w:eastAsia="en-ZA"/>
        </w:rPr>
        <w:t xml:space="preserve">per se </w:t>
      </w:r>
      <w:r w:rsidRPr="0048047E">
        <w:rPr>
          <w:rFonts w:ascii="Arial" w:hAnsi="Arial" w:cs="Arial"/>
          <w:sz w:val="20"/>
          <w:szCs w:val="20"/>
          <w:lang w:eastAsia="en-ZA"/>
        </w:rPr>
        <w:t xml:space="preserve">but by lockdowns, disruption to logistics and transport, and by border closures all of which were the result of measures to address the COVID-19 pandemic. The DTIC informed the Committee that South Africa, along with most other Members, did not sponsor the Joint Statement as it was an undertaking inconsistent with existing WTO rules. Article XI of the General Agreement on Tariffs and Trade on ‘Export Restrictions’ provides for the application of export prohibitions to prevent or relieve critical shortages of foodstuffs or other </w:t>
      </w:r>
      <w:r w:rsidR="009B047A" w:rsidRPr="0048047E">
        <w:rPr>
          <w:rFonts w:ascii="Arial" w:hAnsi="Arial" w:cs="Arial"/>
          <w:sz w:val="20"/>
          <w:szCs w:val="20"/>
          <w:lang w:eastAsia="en-ZA"/>
        </w:rPr>
        <w:t>essential</w:t>
      </w:r>
      <w:r w:rsidRPr="0048047E">
        <w:rPr>
          <w:rFonts w:ascii="Arial" w:hAnsi="Arial" w:cs="Arial"/>
          <w:sz w:val="20"/>
          <w:szCs w:val="20"/>
          <w:lang w:eastAsia="en-ZA"/>
        </w:rPr>
        <w:t xml:space="preserve">products. It should be recalled that the current proposal contained in the Joint Statement was the latest of ongoing efforts by many of the same WTO Members to completely prohibit export restrictions even for developmental objectives. The DTIC was of the view that many of the same Members continue to distort agricultural trade in more significant ways through the provision of massive domestic support that undermines prospects for agricultural development in many developing countries, including in Africa. According to the DTIC, it was important to leave the </w:t>
      </w:r>
      <w:r w:rsidRPr="0048047E">
        <w:rPr>
          <w:rFonts w:ascii="Arial" w:hAnsi="Arial" w:cs="Arial"/>
          <w:sz w:val="20"/>
          <w:szCs w:val="20"/>
          <w:lang w:eastAsia="en-ZA"/>
        </w:rPr>
        <w:lastRenderedPageBreak/>
        <w:t xml:space="preserve">possibility of resorting to export restrictions </w:t>
      </w:r>
      <w:r w:rsidR="009B047A" w:rsidRPr="0048047E">
        <w:rPr>
          <w:rFonts w:ascii="Arial" w:hAnsi="Arial" w:cs="Arial"/>
          <w:sz w:val="20"/>
          <w:szCs w:val="20"/>
          <w:lang w:eastAsia="en-ZA"/>
        </w:rPr>
        <w:t>open</w:t>
      </w:r>
      <w:r w:rsidRPr="0048047E">
        <w:rPr>
          <w:rFonts w:ascii="Arial" w:hAnsi="Arial" w:cs="Arial"/>
          <w:sz w:val="20"/>
          <w:szCs w:val="20"/>
          <w:lang w:eastAsia="en-ZA"/>
        </w:rPr>
        <w:t>to promote food security or manage shortages of foodstuffs and other essential products.</w:t>
      </w:r>
    </w:p>
    <w:p w:rsidR="00C43FBD" w:rsidRPr="0048047E" w:rsidRDefault="00C43FBD" w:rsidP="0048047E">
      <w:pPr>
        <w:pStyle w:val="ListParagraph"/>
        <w:spacing w:line="240" w:lineRule="auto"/>
        <w:ind w:left="360"/>
        <w:contextualSpacing/>
        <w:rPr>
          <w:rFonts w:ascii="Arial" w:hAnsi="Arial" w:cs="Arial"/>
          <w:bCs/>
          <w:sz w:val="20"/>
          <w:szCs w:val="20"/>
        </w:rPr>
      </w:pPr>
    </w:p>
    <w:p w:rsidR="00C43FBD" w:rsidRPr="0048047E" w:rsidRDefault="00924B96" w:rsidP="0048047E">
      <w:pPr>
        <w:pStyle w:val="ListParagraph"/>
        <w:numPr>
          <w:ilvl w:val="1"/>
          <w:numId w:val="18"/>
        </w:numPr>
        <w:spacing w:line="240" w:lineRule="auto"/>
        <w:ind w:left="567" w:hanging="567"/>
        <w:contextualSpacing/>
        <w:rPr>
          <w:rFonts w:ascii="Arial" w:hAnsi="Arial" w:cs="Arial"/>
          <w:bCs/>
          <w:sz w:val="20"/>
          <w:szCs w:val="20"/>
        </w:rPr>
      </w:pPr>
      <w:r w:rsidRPr="0048047E">
        <w:rPr>
          <w:rFonts w:ascii="Arial" w:hAnsi="Arial" w:cs="Arial"/>
          <w:b/>
          <w:i/>
          <w:sz w:val="20"/>
          <w:szCs w:val="20"/>
        </w:rPr>
        <w:t>Discontinuation of 12i tax allowance:</w:t>
      </w:r>
      <w:r w:rsidRPr="0048047E">
        <w:rPr>
          <w:rFonts w:ascii="Arial" w:hAnsi="Arial" w:cs="Arial"/>
          <w:sz w:val="20"/>
          <w:szCs w:val="20"/>
        </w:rPr>
        <w:t xml:space="preserve">A concern for the Committee was that in </w:t>
      </w:r>
      <w:r w:rsidR="00D16393" w:rsidRPr="0048047E">
        <w:rPr>
          <w:rFonts w:ascii="Arial" w:hAnsi="Arial" w:cs="Arial"/>
          <w:sz w:val="20"/>
          <w:szCs w:val="20"/>
        </w:rPr>
        <w:t xml:space="preserve">its </w:t>
      </w:r>
      <w:r w:rsidRPr="0048047E">
        <w:rPr>
          <w:rFonts w:ascii="Arial" w:hAnsi="Arial" w:cs="Arial"/>
          <w:sz w:val="20"/>
          <w:szCs w:val="20"/>
        </w:rPr>
        <w:t xml:space="preserve">presentation, the DTIC projected that the number of enterprises/projects to be approved for financial support across all incentives would only be 600 for the 2020/21 financial year. This reduction, according to the DTIC, was due </w:t>
      </w:r>
      <w:r w:rsidR="00D16393" w:rsidRPr="0048047E">
        <w:rPr>
          <w:rFonts w:ascii="Arial" w:hAnsi="Arial" w:cs="Arial"/>
          <w:sz w:val="20"/>
          <w:szCs w:val="20"/>
        </w:rPr>
        <w:t xml:space="preserve">to </w:t>
      </w:r>
      <w:r w:rsidRPr="0048047E">
        <w:rPr>
          <w:rFonts w:ascii="Arial" w:hAnsi="Arial" w:cs="Arial"/>
          <w:sz w:val="20"/>
          <w:szCs w:val="20"/>
        </w:rPr>
        <w:t xml:space="preserve">the discontinuation of the 12i tax allowance and the economic impact of the COVID-19 pandemic. The Committee enquired, notwithstanding the economic impact of COVID-19, what informed the decision to discontinue the 12i tax allowance designed to support </w:t>
      </w:r>
      <w:r w:rsidR="00D16393" w:rsidRPr="0048047E">
        <w:rPr>
          <w:rFonts w:ascii="Arial" w:hAnsi="Arial" w:cs="Arial"/>
          <w:sz w:val="20"/>
          <w:szCs w:val="20"/>
        </w:rPr>
        <w:t xml:space="preserve">greenfield </w:t>
      </w:r>
      <w:r w:rsidRPr="0048047E">
        <w:rPr>
          <w:rFonts w:ascii="Arial" w:hAnsi="Arial" w:cs="Arial"/>
          <w:sz w:val="20"/>
          <w:szCs w:val="20"/>
        </w:rPr>
        <w:t xml:space="preserve">investments and whether alternative financial support measures would be considered. </w:t>
      </w:r>
      <w:r w:rsidRPr="0048047E">
        <w:rPr>
          <w:rFonts w:ascii="Arial" w:hAnsi="Arial" w:cs="Arial"/>
          <w:sz w:val="20"/>
          <w:szCs w:val="20"/>
          <w:lang w:eastAsia="en-ZA"/>
        </w:rPr>
        <w:t xml:space="preserve">The DTIC informed the Committee that the 12i tax allowance programme was legislated under Section 12i of the Income Tax Act, 1962 (Act No. 58 of 1962), which incorporated the termination date of the 12i tax allowance programme. This was based on a budget allocation which was aligned to the termination date. However, an amendment of the termination date would not be allowed unless supported by an allocated budget in order to allow for the receipt and the processing of applications. According to the DTIC, alternative support measures </w:t>
      </w:r>
      <w:r w:rsidR="00D16393" w:rsidRPr="0048047E">
        <w:rPr>
          <w:rFonts w:ascii="Arial" w:hAnsi="Arial" w:cs="Arial"/>
          <w:sz w:val="20"/>
          <w:szCs w:val="20"/>
          <w:lang w:eastAsia="en-ZA"/>
        </w:rPr>
        <w:t xml:space="preserve">may </w:t>
      </w:r>
      <w:r w:rsidRPr="0048047E">
        <w:rPr>
          <w:rFonts w:ascii="Arial" w:hAnsi="Arial" w:cs="Arial"/>
          <w:sz w:val="20"/>
          <w:szCs w:val="20"/>
          <w:lang w:eastAsia="en-ZA"/>
        </w:rPr>
        <w:t xml:space="preserve">be considered via a Generic Manufacturing Support Programme should </w:t>
      </w:r>
      <w:r w:rsidR="00D16393" w:rsidRPr="0048047E">
        <w:rPr>
          <w:rFonts w:ascii="Arial" w:hAnsi="Arial" w:cs="Arial"/>
          <w:sz w:val="20"/>
          <w:szCs w:val="20"/>
          <w:lang w:eastAsia="en-ZA"/>
        </w:rPr>
        <w:t xml:space="preserve">an </w:t>
      </w:r>
      <w:r w:rsidRPr="0048047E">
        <w:rPr>
          <w:rFonts w:ascii="Arial" w:hAnsi="Arial" w:cs="Arial"/>
          <w:sz w:val="20"/>
          <w:szCs w:val="20"/>
          <w:lang w:eastAsia="en-ZA"/>
        </w:rPr>
        <w:t>additional budget be allocated.</w:t>
      </w:r>
    </w:p>
    <w:p w:rsidR="00C43FBD" w:rsidRPr="0048047E" w:rsidRDefault="00C43FBD" w:rsidP="0048047E">
      <w:pPr>
        <w:pStyle w:val="ListParagraph"/>
        <w:spacing w:line="240" w:lineRule="auto"/>
        <w:ind w:left="567"/>
        <w:contextualSpacing/>
        <w:rPr>
          <w:rFonts w:ascii="Arial" w:hAnsi="Arial" w:cs="Arial"/>
          <w:bCs/>
          <w:sz w:val="20"/>
          <w:szCs w:val="20"/>
        </w:rPr>
      </w:pPr>
    </w:p>
    <w:p w:rsidR="00C43FBD" w:rsidRPr="0048047E" w:rsidRDefault="00924B96" w:rsidP="0048047E">
      <w:pPr>
        <w:pStyle w:val="ListParagraph"/>
        <w:numPr>
          <w:ilvl w:val="1"/>
          <w:numId w:val="18"/>
        </w:numPr>
        <w:spacing w:line="240" w:lineRule="auto"/>
        <w:ind w:left="567" w:hanging="567"/>
        <w:contextualSpacing/>
        <w:rPr>
          <w:rFonts w:ascii="Arial" w:hAnsi="Arial" w:cs="Arial"/>
          <w:bCs/>
          <w:sz w:val="20"/>
          <w:szCs w:val="20"/>
        </w:rPr>
      </w:pPr>
      <w:r w:rsidRPr="0048047E">
        <w:rPr>
          <w:rFonts w:ascii="Arial" w:hAnsi="Arial" w:cs="Arial"/>
          <w:b/>
          <w:i/>
          <w:sz w:val="20"/>
          <w:szCs w:val="20"/>
        </w:rPr>
        <w:t xml:space="preserve">Decline in allocation of </w:t>
      </w:r>
      <w:r w:rsidR="00D91E91" w:rsidRPr="0048047E">
        <w:rPr>
          <w:rFonts w:ascii="Arial" w:hAnsi="Arial" w:cs="Arial"/>
          <w:b/>
          <w:i/>
          <w:sz w:val="20"/>
          <w:szCs w:val="20"/>
        </w:rPr>
        <w:t xml:space="preserve">incentive </w:t>
      </w:r>
      <w:r w:rsidRPr="0048047E">
        <w:rPr>
          <w:rFonts w:ascii="Arial" w:hAnsi="Arial" w:cs="Arial"/>
          <w:b/>
          <w:i/>
          <w:sz w:val="20"/>
          <w:szCs w:val="20"/>
        </w:rPr>
        <w:t>funding for public corporations and private enterprises:</w:t>
      </w:r>
      <w:r w:rsidRPr="0048047E">
        <w:rPr>
          <w:rFonts w:ascii="Arial" w:hAnsi="Arial" w:cs="Arial"/>
          <w:sz w:val="20"/>
          <w:szCs w:val="20"/>
        </w:rPr>
        <w:t>The DTIC incentive allocation to public corporations and private enterprises would decline by more than R1</w:t>
      </w:r>
      <w:r w:rsidR="00AD56B0" w:rsidRPr="0048047E">
        <w:rPr>
          <w:rFonts w:ascii="Arial" w:hAnsi="Arial" w:cs="Arial"/>
          <w:sz w:val="20"/>
          <w:szCs w:val="20"/>
        </w:rPr>
        <w:t>,</w:t>
      </w:r>
      <w:r w:rsidRPr="0048047E">
        <w:rPr>
          <w:rFonts w:ascii="Arial" w:hAnsi="Arial" w:cs="Arial"/>
          <w:sz w:val="20"/>
          <w:szCs w:val="20"/>
        </w:rPr>
        <w:t xml:space="preserve">2 billionfrom the 2020/21 financial year to the 2021/22 financial year. The Committee enquired what informed the continued decline in providing incentive funding for public corporations and private enterprises. </w:t>
      </w:r>
      <w:r w:rsidRPr="0048047E">
        <w:rPr>
          <w:rFonts w:ascii="Arial" w:hAnsi="Arial" w:cs="Arial"/>
          <w:sz w:val="20"/>
          <w:szCs w:val="20"/>
          <w:lang w:eastAsia="en-ZA"/>
        </w:rPr>
        <w:t>The DTIC informed the Committee that the reduction of incentive allocation</w:t>
      </w:r>
      <w:r w:rsidR="00AD56B0" w:rsidRPr="0048047E">
        <w:rPr>
          <w:rFonts w:ascii="Arial" w:hAnsi="Arial" w:cs="Arial"/>
          <w:sz w:val="20"/>
          <w:szCs w:val="20"/>
          <w:lang w:eastAsia="en-ZA"/>
        </w:rPr>
        <w:t>s</w:t>
      </w:r>
      <w:r w:rsidRPr="0048047E">
        <w:rPr>
          <w:rFonts w:ascii="Arial" w:hAnsi="Arial" w:cs="Arial"/>
          <w:sz w:val="20"/>
          <w:szCs w:val="20"/>
          <w:lang w:eastAsia="en-ZA"/>
        </w:rPr>
        <w:t xml:space="preserve"> was due to budget constraints as indicated by National Treasury that led to the discontinuation of the economic competitiveness support package.</w:t>
      </w:r>
    </w:p>
    <w:p w:rsidR="00C43FBD" w:rsidRPr="0048047E" w:rsidRDefault="00C43FBD" w:rsidP="0048047E">
      <w:pPr>
        <w:pStyle w:val="ListParagraph"/>
        <w:spacing w:line="240" w:lineRule="auto"/>
        <w:rPr>
          <w:rFonts w:ascii="Arial" w:hAnsi="Arial" w:cs="Arial"/>
          <w:b/>
          <w:i/>
          <w:color w:val="FF0000"/>
          <w:sz w:val="20"/>
          <w:szCs w:val="20"/>
        </w:rPr>
      </w:pPr>
    </w:p>
    <w:p w:rsidR="00C43FBD" w:rsidRPr="0048047E" w:rsidRDefault="00924B96" w:rsidP="0048047E">
      <w:pPr>
        <w:pStyle w:val="ListParagraph"/>
        <w:numPr>
          <w:ilvl w:val="1"/>
          <w:numId w:val="18"/>
        </w:numPr>
        <w:spacing w:line="240" w:lineRule="auto"/>
        <w:ind w:left="567" w:hanging="567"/>
        <w:contextualSpacing/>
        <w:rPr>
          <w:rFonts w:ascii="Arial" w:hAnsi="Arial" w:cs="Arial"/>
          <w:bCs/>
          <w:sz w:val="20"/>
          <w:szCs w:val="20"/>
        </w:rPr>
      </w:pPr>
      <w:r w:rsidRPr="0048047E">
        <w:rPr>
          <w:rFonts w:ascii="Arial" w:hAnsi="Arial" w:cs="Arial"/>
          <w:b/>
          <w:i/>
          <w:sz w:val="20"/>
          <w:szCs w:val="20"/>
        </w:rPr>
        <w:t>Application of B-BBEE levels when allocat</w:t>
      </w:r>
      <w:r w:rsidR="00D91E91" w:rsidRPr="0048047E">
        <w:rPr>
          <w:rFonts w:ascii="Arial" w:hAnsi="Arial" w:cs="Arial"/>
          <w:b/>
          <w:i/>
          <w:sz w:val="20"/>
          <w:szCs w:val="20"/>
        </w:rPr>
        <w:t>ing</w:t>
      </w:r>
      <w:r w:rsidR="00E5223D" w:rsidRPr="0048047E">
        <w:rPr>
          <w:rFonts w:ascii="Arial" w:hAnsi="Arial" w:cs="Arial"/>
          <w:b/>
          <w:i/>
          <w:sz w:val="20"/>
          <w:szCs w:val="20"/>
        </w:rPr>
        <w:t xml:space="preserve">relief </w:t>
      </w:r>
      <w:r w:rsidRPr="0048047E">
        <w:rPr>
          <w:rFonts w:ascii="Arial" w:hAnsi="Arial" w:cs="Arial"/>
          <w:b/>
          <w:i/>
          <w:sz w:val="20"/>
          <w:szCs w:val="20"/>
        </w:rPr>
        <w:t>funds:</w:t>
      </w:r>
      <w:r w:rsidRPr="0048047E">
        <w:rPr>
          <w:rFonts w:ascii="Arial" w:hAnsi="Arial" w:cs="Arial"/>
          <w:sz w:val="20"/>
          <w:szCs w:val="20"/>
        </w:rPr>
        <w:t xml:space="preserve">Financial support to stimulate and support the industrial drive in line with national priorities </w:t>
      </w:r>
      <w:r w:rsidR="00E5223D" w:rsidRPr="0048047E">
        <w:rPr>
          <w:rFonts w:ascii="Arial" w:hAnsi="Arial" w:cs="Arial"/>
          <w:sz w:val="20"/>
          <w:szCs w:val="20"/>
        </w:rPr>
        <w:t>sh</w:t>
      </w:r>
      <w:r w:rsidRPr="0048047E">
        <w:rPr>
          <w:rFonts w:ascii="Arial" w:hAnsi="Arial" w:cs="Arial"/>
          <w:sz w:val="20"/>
          <w:szCs w:val="20"/>
        </w:rPr>
        <w:t xml:space="preserve">ould not be underestimated. However, the Committee enquired that with the allocation of </w:t>
      </w:r>
      <w:r w:rsidR="00E5223D" w:rsidRPr="0048047E">
        <w:rPr>
          <w:rFonts w:ascii="Arial" w:hAnsi="Arial" w:cs="Arial"/>
          <w:sz w:val="20"/>
          <w:szCs w:val="20"/>
        </w:rPr>
        <w:t xml:space="preserve">relief </w:t>
      </w:r>
      <w:r w:rsidRPr="0048047E">
        <w:rPr>
          <w:rFonts w:ascii="Arial" w:hAnsi="Arial" w:cs="Arial"/>
          <w:sz w:val="20"/>
          <w:szCs w:val="20"/>
        </w:rPr>
        <w:t>funds whether the DTIC would strictly apply</w:t>
      </w:r>
      <w:r w:rsidRPr="0048047E">
        <w:rPr>
          <w:rFonts w:ascii="Arial" w:eastAsia="Times New Roman" w:hAnsi="Arial" w:cs="Arial"/>
          <w:bCs/>
          <w:sz w:val="20"/>
          <w:szCs w:val="20"/>
          <w:lang w:eastAsia="en-ZA"/>
        </w:rPr>
        <w:t xml:space="preserve"> B-BBEE levels when providing relief or consider the needs of companies </w:t>
      </w:r>
      <w:r w:rsidRPr="0048047E">
        <w:rPr>
          <w:rFonts w:ascii="Arial" w:hAnsi="Arial" w:cs="Arial"/>
          <w:sz w:val="20"/>
          <w:szCs w:val="20"/>
        </w:rPr>
        <w:t xml:space="preserve">given the impact of COVID-19 pandemic on the economy. </w:t>
      </w:r>
      <w:r w:rsidRPr="0048047E">
        <w:rPr>
          <w:rFonts w:ascii="Arial" w:hAnsi="Arial" w:cs="Arial"/>
          <w:sz w:val="20"/>
          <w:szCs w:val="20"/>
          <w:lang w:eastAsia="en-ZA"/>
        </w:rPr>
        <w:t>The DTIC informed the Committee that the current B-BBEE levels within the incentives programmes were between Level 4 and Level 8. These levels were determined after consultation with industry on what should ideally be the B</w:t>
      </w:r>
      <w:r w:rsidR="00A12793" w:rsidRPr="0048047E">
        <w:rPr>
          <w:rFonts w:ascii="Arial" w:hAnsi="Arial" w:cs="Arial"/>
          <w:sz w:val="20"/>
          <w:szCs w:val="20"/>
          <w:lang w:eastAsia="en-ZA"/>
        </w:rPr>
        <w:t>-</w:t>
      </w:r>
      <w:r w:rsidRPr="0048047E">
        <w:rPr>
          <w:rFonts w:ascii="Arial" w:hAnsi="Arial" w:cs="Arial"/>
          <w:sz w:val="20"/>
          <w:szCs w:val="20"/>
          <w:lang w:eastAsia="en-ZA"/>
        </w:rPr>
        <w:t>BBEE level that companies applying for incentives should adhere to, based on the transformation imperatives of the country. T</w:t>
      </w:r>
      <w:r w:rsidRPr="0048047E">
        <w:rPr>
          <w:rFonts w:ascii="Arial" w:hAnsi="Arial" w:cs="Arial"/>
          <w:bCs/>
          <w:sz w:val="20"/>
          <w:szCs w:val="20"/>
          <w:lang w:eastAsia="en-ZA"/>
        </w:rPr>
        <w:t>he DTIC,as</w:t>
      </w:r>
      <w:r w:rsidRPr="0048047E">
        <w:rPr>
          <w:rFonts w:ascii="Arial" w:hAnsi="Arial" w:cs="Arial"/>
          <w:sz w:val="20"/>
          <w:szCs w:val="20"/>
          <w:lang w:eastAsia="en-ZA"/>
        </w:rPr>
        <w:t xml:space="preserve"> custodian of the B-BBEE legislation, informed the Committee that it remained committed to adhere to the application of B-BBEE levels when providing funding to companies given the impact of COVID-19 pandemic on the economy. This was to ensure that during and after the pandemic the country had an economy that reflects economic inclusion.</w:t>
      </w:r>
    </w:p>
    <w:p w:rsidR="008E4FFA" w:rsidRPr="0048047E" w:rsidRDefault="008E4FFA" w:rsidP="0048047E">
      <w:pPr>
        <w:spacing w:line="240" w:lineRule="auto"/>
        <w:contextualSpacing/>
        <w:rPr>
          <w:rFonts w:ascii="Arial" w:hAnsi="Arial" w:cs="Arial"/>
          <w:bCs/>
          <w:sz w:val="20"/>
          <w:szCs w:val="20"/>
        </w:rPr>
      </w:pPr>
    </w:p>
    <w:p w:rsidR="00C43FBD" w:rsidRPr="0048047E" w:rsidRDefault="00924B96" w:rsidP="0048047E">
      <w:pPr>
        <w:pStyle w:val="ListParagraph"/>
        <w:numPr>
          <w:ilvl w:val="1"/>
          <w:numId w:val="18"/>
        </w:numPr>
        <w:spacing w:line="240" w:lineRule="auto"/>
        <w:ind w:left="567" w:hanging="567"/>
        <w:contextualSpacing/>
        <w:rPr>
          <w:rFonts w:ascii="Arial" w:hAnsi="Arial" w:cs="Arial"/>
          <w:bCs/>
          <w:sz w:val="20"/>
          <w:szCs w:val="20"/>
        </w:rPr>
      </w:pPr>
      <w:r w:rsidRPr="0048047E">
        <w:rPr>
          <w:rFonts w:ascii="Arial" w:hAnsi="Arial" w:cs="Arial"/>
          <w:b/>
          <w:i/>
          <w:sz w:val="20"/>
          <w:szCs w:val="20"/>
        </w:rPr>
        <w:t>Automotive industry:</w:t>
      </w:r>
      <w:r w:rsidRPr="0048047E">
        <w:rPr>
          <w:rFonts w:ascii="Arial" w:hAnsi="Arial" w:cs="Arial"/>
          <w:sz w:val="20"/>
          <w:szCs w:val="20"/>
        </w:rPr>
        <w:t xml:space="preserve">The Committee acknowledged the contribution of the automotive industry to the broader economy and job creation. It recognised the need to support national priority sectors, such as the automotive sector, to stimulate industrialisation and foster the deepening of localisation to enhance economic transformation and job creation. </w:t>
      </w:r>
      <w:r w:rsidR="009B047A" w:rsidRPr="0048047E">
        <w:rPr>
          <w:rFonts w:ascii="Arial" w:hAnsi="Arial" w:cs="Arial"/>
          <w:sz w:val="20"/>
          <w:szCs w:val="20"/>
        </w:rPr>
        <w:t>It</w:t>
      </w:r>
      <w:r w:rsidRPr="0048047E">
        <w:rPr>
          <w:rFonts w:ascii="Arial" w:hAnsi="Arial" w:cs="Arial"/>
          <w:sz w:val="20"/>
          <w:szCs w:val="20"/>
        </w:rPr>
        <w:t xml:space="preserve"> enquired </w:t>
      </w:r>
      <w:r w:rsidR="009B047A" w:rsidRPr="0048047E">
        <w:rPr>
          <w:rFonts w:ascii="Arial" w:hAnsi="Arial" w:cs="Arial"/>
          <w:sz w:val="20"/>
          <w:szCs w:val="20"/>
        </w:rPr>
        <w:t xml:space="preserve">about </w:t>
      </w:r>
      <w:r w:rsidRPr="0048047E">
        <w:rPr>
          <w:rFonts w:ascii="Arial" w:hAnsi="Arial" w:cs="Arial"/>
          <w:sz w:val="20"/>
          <w:szCs w:val="20"/>
        </w:rPr>
        <w:t>the measures being considered by the DTIC to continue to support the industry given the impact of the COVID-19 pandemic and its contribution to the broader economy and job creation.</w:t>
      </w:r>
      <w:r w:rsidRPr="0048047E">
        <w:rPr>
          <w:rFonts w:ascii="Arial" w:hAnsi="Arial" w:cs="Arial"/>
          <w:sz w:val="20"/>
          <w:szCs w:val="20"/>
          <w:lang w:eastAsia="en-ZA"/>
        </w:rPr>
        <w:t xml:space="preserve">The DTIC informed the Committee that the impact of COVID-19 would manifest through reductions in Sales </w:t>
      </w:r>
      <w:r w:rsidR="008606CB" w:rsidRPr="0048047E">
        <w:rPr>
          <w:rFonts w:ascii="Arial" w:hAnsi="Arial" w:cs="Arial"/>
          <w:sz w:val="20"/>
          <w:szCs w:val="20"/>
          <w:lang w:eastAsia="en-ZA"/>
        </w:rPr>
        <w:t>and</w:t>
      </w:r>
      <w:r w:rsidRPr="0048047E">
        <w:rPr>
          <w:rFonts w:ascii="Arial" w:hAnsi="Arial" w:cs="Arial"/>
          <w:sz w:val="20"/>
          <w:szCs w:val="20"/>
          <w:lang w:eastAsia="en-ZA"/>
        </w:rPr>
        <w:t xml:space="preserve"> Production volumes leading to job losses all due to shrinking demand as global economies continue to struggle. As a result of this, </w:t>
      </w:r>
      <w:r w:rsidR="008606CB" w:rsidRPr="0048047E">
        <w:rPr>
          <w:rFonts w:ascii="Arial" w:hAnsi="Arial" w:cs="Arial"/>
          <w:bCs/>
          <w:sz w:val="20"/>
          <w:szCs w:val="20"/>
          <w:lang w:eastAsia="en-ZA"/>
        </w:rPr>
        <w:t>it</w:t>
      </w:r>
      <w:r w:rsidRPr="0048047E">
        <w:rPr>
          <w:rFonts w:ascii="Arial" w:hAnsi="Arial" w:cs="Arial"/>
          <w:sz w:val="20"/>
          <w:szCs w:val="20"/>
          <w:lang w:eastAsia="en-ZA"/>
        </w:rPr>
        <w:t>was reviewing the Automotive Production Development Programme with the purpose of accommodating the industry following COVID-19. Some of the issues under consideration included the relaxation of production volume requirements and extending submission timelines for Automotive Investment Scheme applications and claims. Therefore, the Department was in constant engagement with the industry in efforts to understand the COVID-19 impact as it unfoldsand also to formulate appropriate responses.</w:t>
      </w:r>
    </w:p>
    <w:p w:rsidR="00C43FBD" w:rsidRPr="0048047E" w:rsidRDefault="00C43FBD" w:rsidP="0048047E">
      <w:pPr>
        <w:pStyle w:val="ListParagraph"/>
        <w:spacing w:line="240" w:lineRule="auto"/>
        <w:ind w:left="567"/>
        <w:contextualSpacing/>
        <w:rPr>
          <w:rFonts w:ascii="Arial" w:hAnsi="Arial" w:cs="Arial"/>
          <w:bCs/>
          <w:sz w:val="20"/>
          <w:szCs w:val="20"/>
        </w:rPr>
      </w:pPr>
    </w:p>
    <w:p w:rsidR="00C43FBD" w:rsidRPr="0048047E" w:rsidRDefault="00DE2454" w:rsidP="0048047E">
      <w:pPr>
        <w:pStyle w:val="ListParagraph"/>
        <w:numPr>
          <w:ilvl w:val="1"/>
          <w:numId w:val="18"/>
        </w:numPr>
        <w:spacing w:line="240" w:lineRule="auto"/>
        <w:ind w:left="567" w:hanging="567"/>
        <w:contextualSpacing/>
        <w:rPr>
          <w:rFonts w:ascii="Arial" w:hAnsi="Arial" w:cs="Arial"/>
          <w:bCs/>
          <w:sz w:val="20"/>
          <w:szCs w:val="20"/>
        </w:rPr>
      </w:pPr>
      <w:r w:rsidRPr="0048047E">
        <w:rPr>
          <w:rFonts w:ascii="Arial" w:hAnsi="Arial" w:cs="Arial"/>
          <w:b/>
          <w:i/>
          <w:sz w:val="20"/>
          <w:szCs w:val="20"/>
        </w:rPr>
        <w:t>Alignment of the RIS with previous policies</w:t>
      </w:r>
      <w:r w:rsidR="00924B96" w:rsidRPr="0048047E">
        <w:rPr>
          <w:rFonts w:ascii="Arial" w:hAnsi="Arial" w:cs="Arial"/>
          <w:b/>
          <w:i/>
          <w:sz w:val="20"/>
          <w:szCs w:val="20"/>
        </w:rPr>
        <w:t>:</w:t>
      </w:r>
      <w:r w:rsidR="00924B96" w:rsidRPr="0048047E">
        <w:rPr>
          <w:rFonts w:ascii="Arial" w:hAnsi="Arial" w:cs="Arial"/>
          <w:sz w:val="20"/>
          <w:szCs w:val="20"/>
        </w:rPr>
        <w:t xml:space="preserve">Collaboration among industry, labour and government would be critical to develop an effective </w:t>
      </w:r>
      <w:r w:rsidR="00E5223D" w:rsidRPr="0048047E">
        <w:rPr>
          <w:rFonts w:ascii="Arial" w:hAnsi="Arial" w:cs="Arial"/>
          <w:sz w:val="20"/>
          <w:szCs w:val="20"/>
        </w:rPr>
        <w:t>RIS</w:t>
      </w:r>
      <w:r w:rsidR="00924B96" w:rsidRPr="0048047E">
        <w:rPr>
          <w:rFonts w:ascii="Arial" w:hAnsi="Arial" w:cs="Arial"/>
          <w:sz w:val="20"/>
          <w:szCs w:val="20"/>
        </w:rPr>
        <w:t xml:space="preserve">ensuring a partnership with the private sector that would release job-creating investment. The Committee welcomed the approach to operationalise the </w:t>
      </w:r>
      <w:r w:rsidR="00E5223D" w:rsidRPr="0048047E">
        <w:rPr>
          <w:rFonts w:ascii="Arial" w:hAnsi="Arial" w:cs="Arial"/>
          <w:sz w:val="20"/>
          <w:szCs w:val="20"/>
        </w:rPr>
        <w:t>RIS</w:t>
      </w:r>
      <w:r w:rsidR="00924B96" w:rsidRPr="0048047E">
        <w:rPr>
          <w:rFonts w:ascii="Arial" w:hAnsi="Arial" w:cs="Arial"/>
          <w:sz w:val="20"/>
          <w:szCs w:val="20"/>
        </w:rPr>
        <w:t xml:space="preserve">through Master Plans in the National Key Priority sectors. However, </w:t>
      </w:r>
      <w:r w:rsidR="00E54E4B" w:rsidRPr="0048047E">
        <w:rPr>
          <w:rFonts w:ascii="Arial" w:hAnsi="Arial" w:cs="Arial"/>
          <w:sz w:val="20"/>
          <w:szCs w:val="20"/>
        </w:rPr>
        <w:t>it</w:t>
      </w:r>
      <w:r w:rsidR="00924B96" w:rsidRPr="0048047E">
        <w:rPr>
          <w:rFonts w:ascii="Arial" w:hAnsi="Arial" w:cs="Arial"/>
          <w:sz w:val="20"/>
          <w:szCs w:val="20"/>
        </w:rPr>
        <w:t xml:space="preserve"> enquired whether the </w:t>
      </w:r>
      <w:r w:rsidR="00E5223D" w:rsidRPr="0048047E">
        <w:rPr>
          <w:rFonts w:ascii="Arial" w:hAnsi="Arial" w:cs="Arial"/>
          <w:sz w:val="20"/>
          <w:szCs w:val="20"/>
        </w:rPr>
        <w:t>RIS</w:t>
      </w:r>
      <w:r w:rsidR="00924B96" w:rsidRPr="0048047E">
        <w:rPr>
          <w:rFonts w:ascii="Arial" w:hAnsi="Arial" w:cs="Arial"/>
          <w:sz w:val="20"/>
          <w:szCs w:val="20"/>
        </w:rPr>
        <w:t>would align with the objectives of the New Growth Path</w:t>
      </w:r>
      <w:r w:rsidR="00E5223D" w:rsidRPr="0048047E">
        <w:rPr>
          <w:rFonts w:ascii="Arial" w:hAnsi="Arial" w:cs="Arial"/>
          <w:sz w:val="20"/>
          <w:szCs w:val="20"/>
        </w:rPr>
        <w:t xml:space="preserve"> (NGP)</w:t>
      </w:r>
      <w:r w:rsidR="00924B96" w:rsidRPr="0048047E">
        <w:rPr>
          <w:rFonts w:ascii="Arial" w:hAnsi="Arial" w:cs="Arial"/>
          <w:sz w:val="20"/>
          <w:szCs w:val="20"/>
        </w:rPr>
        <w:t xml:space="preserve"> and the Industrial Policy Action </w:t>
      </w:r>
      <w:r w:rsidR="00924B96" w:rsidRPr="0048047E">
        <w:rPr>
          <w:rFonts w:ascii="Arial" w:hAnsi="Arial" w:cs="Arial"/>
          <w:sz w:val="20"/>
          <w:szCs w:val="20"/>
        </w:rPr>
        <w:lastRenderedPageBreak/>
        <w:t>Plan</w:t>
      </w:r>
      <w:r w:rsidR="00E5223D" w:rsidRPr="0048047E">
        <w:rPr>
          <w:rFonts w:ascii="Arial" w:hAnsi="Arial" w:cs="Arial"/>
          <w:sz w:val="20"/>
          <w:szCs w:val="20"/>
        </w:rPr>
        <w:t xml:space="preserve"> (IPAP)</w:t>
      </w:r>
      <w:r w:rsidR="00924B96" w:rsidRPr="0048047E">
        <w:rPr>
          <w:rFonts w:ascii="Arial" w:hAnsi="Arial" w:cs="Arial"/>
          <w:sz w:val="20"/>
          <w:szCs w:val="20"/>
        </w:rPr>
        <w:t xml:space="preserve">. </w:t>
      </w:r>
      <w:r w:rsidR="00924B96" w:rsidRPr="0048047E">
        <w:rPr>
          <w:rFonts w:ascii="Arial" w:hAnsi="Arial" w:cs="Arial"/>
          <w:sz w:val="20"/>
          <w:szCs w:val="20"/>
          <w:lang w:eastAsia="en-ZA"/>
        </w:rPr>
        <w:t xml:space="preserve">According to the DTIC, the Government policy set out in the NGP, the IPAP and the RIS seeks to ensure a restructuring of the economy to set it on a more value-adding, labour-intensive and environmentally sustainable growth path. The RIS provides a new integrated approach to economic development underpinned by five growth engines which are industrialisation through the Masterplans; leveraging private investment and infrastructure; innovation through strengthening the digital economy; regional integration through the </w:t>
      </w:r>
      <w:r w:rsidR="00E5223D" w:rsidRPr="0048047E">
        <w:rPr>
          <w:rFonts w:ascii="Arial" w:hAnsi="Arial" w:cs="Arial"/>
          <w:sz w:val="20"/>
          <w:szCs w:val="20"/>
          <w:lang w:eastAsia="en-ZA"/>
        </w:rPr>
        <w:t>AfCFTA</w:t>
      </w:r>
      <w:r w:rsidR="00924B96" w:rsidRPr="0048047E">
        <w:rPr>
          <w:rFonts w:ascii="Arial" w:hAnsi="Arial" w:cs="Arial"/>
          <w:sz w:val="20"/>
          <w:szCs w:val="20"/>
          <w:lang w:eastAsia="en-ZA"/>
        </w:rPr>
        <w:t xml:space="preserve"> to promote exports</w:t>
      </w:r>
      <w:r w:rsidR="00E5223D" w:rsidRPr="0048047E">
        <w:rPr>
          <w:rFonts w:ascii="Arial" w:hAnsi="Arial" w:cs="Arial"/>
          <w:sz w:val="20"/>
          <w:szCs w:val="20"/>
          <w:lang w:eastAsia="en-ZA"/>
        </w:rPr>
        <w:t>;</w:t>
      </w:r>
      <w:r w:rsidR="00924B96" w:rsidRPr="0048047E">
        <w:rPr>
          <w:rFonts w:ascii="Arial" w:hAnsi="Arial" w:cs="Arial"/>
          <w:sz w:val="20"/>
          <w:szCs w:val="20"/>
          <w:lang w:eastAsia="en-ZA"/>
        </w:rPr>
        <w:t xml:space="preserve"> and inclusion through the revitalisation of rural and township economies, boosting SMMES, </w:t>
      </w:r>
      <w:r w:rsidR="00E5223D" w:rsidRPr="0048047E">
        <w:rPr>
          <w:rFonts w:ascii="Arial" w:hAnsi="Arial" w:cs="Arial"/>
          <w:sz w:val="20"/>
          <w:szCs w:val="20"/>
          <w:lang w:eastAsia="en-ZA"/>
        </w:rPr>
        <w:t xml:space="preserve">and </w:t>
      </w:r>
      <w:r w:rsidR="00924B96" w:rsidRPr="0048047E">
        <w:rPr>
          <w:rFonts w:ascii="Arial" w:hAnsi="Arial" w:cs="Arial"/>
          <w:sz w:val="20"/>
          <w:szCs w:val="20"/>
          <w:lang w:eastAsia="en-ZA"/>
        </w:rPr>
        <w:t>creation of jobs for youth and women. In essence</w:t>
      </w:r>
      <w:r w:rsidR="00E5223D" w:rsidRPr="0048047E">
        <w:rPr>
          <w:rFonts w:ascii="Arial" w:hAnsi="Arial" w:cs="Arial"/>
          <w:sz w:val="20"/>
          <w:szCs w:val="20"/>
          <w:lang w:eastAsia="en-ZA"/>
        </w:rPr>
        <w:t>,</w:t>
      </w:r>
      <w:r w:rsidR="00924B96" w:rsidRPr="0048047E">
        <w:rPr>
          <w:rFonts w:ascii="Arial" w:hAnsi="Arial" w:cs="Arial"/>
          <w:sz w:val="20"/>
          <w:szCs w:val="20"/>
          <w:lang w:eastAsia="en-ZA"/>
        </w:rPr>
        <w:t xml:space="preserve"> the RIS </w:t>
      </w:r>
      <w:r w:rsidR="00E5223D" w:rsidRPr="0048047E">
        <w:rPr>
          <w:rFonts w:ascii="Arial" w:hAnsi="Arial" w:cs="Arial"/>
          <w:sz w:val="20"/>
          <w:szCs w:val="20"/>
          <w:lang w:eastAsia="en-ZA"/>
        </w:rPr>
        <w:t>i</w:t>
      </w:r>
      <w:r w:rsidR="00924B96" w:rsidRPr="0048047E">
        <w:rPr>
          <w:rFonts w:ascii="Arial" w:hAnsi="Arial" w:cs="Arial"/>
          <w:sz w:val="20"/>
          <w:szCs w:val="20"/>
          <w:lang w:eastAsia="en-ZA"/>
        </w:rPr>
        <w:t>s aligned</w:t>
      </w:r>
      <w:r w:rsidR="00E5223D" w:rsidRPr="0048047E">
        <w:rPr>
          <w:rFonts w:ascii="Arial" w:hAnsi="Arial" w:cs="Arial"/>
          <w:sz w:val="20"/>
          <w:szCs w:val="20"/>
          <w:lang w:eastAsia="en-ZA"/>
        </w:rPr>
        <w:t xml:space="preserve"> to</w:t>
      </w:r>
      <w:r w:rsidR="00924B96" w:rsidRPr="0048047E">
        <w:rPr>
          <w:rFonts w:ascii="Arial" w:hAnsi="Arial" w:cs="Arial"/>
          <w:sz w:val="20"/>
          <w:szCs w:val="20"/>
          <w:lang w:eastAsia="en-ZA"/>
        </w:rPr>
        <w:t xml:space="preserve"> and reinforces the objectives of preceding policies such as IPAP and NGP and further places greater emphasis on collaboration and partnerships with the private sector and labour in developing and implementing programmes to reposition the sectors.</w:t>
      </w:r>
    </w:p>
    <w:p w:rsidR="00C43FBD" w:rsidRPr="0048047E" w:rsidRDefault="00C43FBD" w:rsidP="0048047E">
      <w:pPr>
        <w:pStyle w:val="ListParagraph"/>
        <w:spacing w:line="240" w:lineRule="auto"/>
        <w:ind w:left="567"/>
        <w:contextualSpacing/>
        <w:rPr>
          <w:rFonts w:ascii="Arial" w:hAnsi="Arial" w:cs="Arial"/>
          <w:bCs/>
          <w:sz w:val="20"/>
          <w:szCs w:val="20"/>
        </w:rPr>
      </w:pPr>
    </w:p>
    <w:p w:rsidR="00C43FBD" w:rsidRPr="0048047E" w:rsidRDefault="00924B96" w:rsidP="0048047E">
      <w:pPr>
        <w:pStyle w:val="ListParagraph"/>
        <w:numPr>
          <w:ilvl w:val="1"/>
          <w:numId w:val="18"/>
        </w:numPr>
        <w:spacing w:line="240" w:lineRule="auto"/>
        <w:ind w:left="567" w:hanging="567"/>
        <w:contextualSpacing/>
        <w:rPr>
          <w:rFonts w:ascii="Arial" w:hAnsi="Arial" w:cs="Arial"/>
          <w:bCs/>
          <w:sz w:val="20"/>
          <w:szCs w:val="20"/>
        </w:rPr>
      </w:pPr>
      <w:r w:rsidRPr="0048047E">
        <w:rPr>
          <w:rFonts w:ascii="Arial" w:hAnsi="Arial" w:cs="Arial"/>
          <w:b/>
          <w:i/>
          <w:sz w:val="20"/>
          <w:szCs w:val="20"/>
        </w:rPr>
        <w:t>Industrial Park Revitalisation Programme:</w:t>
      </w:r>
      <w:r w:rsidRPr="0048047E">
        <w:rPr>
          <w:rFonts w:ascii="Arial" w:hAnsi="Arial" w:cs="Arial"/>
          <w:sz w:val="20"/>
          <w:szCs w:val="20"/>
        </w:rPr>
        <w:t>The continued support for Industrial Parks through the Industrial Park Revitalisation Programme contributes to the stimulation of rural and township economies and acts as a critical vehicle to promote industrialisation and manufacturing. The Committee enquired whether the DTIC would consider increasing its incentive support for industrial parks thereby stimulating rural and township economies. The DTIC informed the Committee that t</w:t>
      </w:r>
      <w:r w:rsidRPr="0048047E">
        <w:rPr>
          <w:rFonts w:ascii="Arial" w:hAnsi="Arial" w:cs="Arial"/>
          <w:sz w:val="20"/>
          <w:szCs w:val="20"/>
          <w:lang w:eastAsia="en-ZA"/>
        </w:rPr>
        <w:t xml:space="preserve">he Industrial Parks Revitalisation Programme was implemented under the Infrastructure Development Programme which includes the </w:t>
      </w:r>
      <w:r w:rsidR="009B047A" w:rsidRPr="0048047E">
        <w:rPr>
          <w:rFonts w:ascii="Arial" w:hAnsi="Arial" w:cs="Arial"/>
          <w:sz w:val="20"/>
          <w:szCs w:val="20"/>
          <w:lang w:eastAsia="en-ZA"/>
        </w:rPr>
        <w:t>SEZs</w:t>
      </w:r>
      <w:r w:rsidRPr="0048047E">
        <w:rPr>
          <w:rFonts w:ascii="Arial" w:hAnsi="Arial" w:cs="Arial"/>
          <w:sz w:val="20"/>
          <w:szCs w:val="20"/>
          <w:lang w:eastAsia="en-ZA"/>
        </w:rPr>
        <w:t xml:space="preserve"> and the Critical Infrastructure Programmes. Discussions were under way with National Treasury for a possible increase of the current funding support for industrial parks to stimulate investment in rural and township areas. The DTIC had also been engaging other partners, including other departments, such as the Department of Cooperative Governance and Traditional Affairs; the Provincial Government</w:t>
      </w:r>
      <w:r w:rsidR="0072610C" w:rsidRPr="0048047E">
        <w:rPr>
          <w:rFonts w:ascii="Arial" w:hAnsi="Arial" w:cs="Arial"/>
          <w:sz w:val="20"/>
          <w:szCs w:val="20"/>
          <w:lang w:eastAsia="en-ZA"/>
        </w:rPr>
        <w:t>s</w:t>
      </w:r>
      <w:r w:rsidRPr="0048047E">
        <w:rPr>
          <w:rFonts w:ascii="Arial" w:hAnsi="Arial" w:cs="Arial"/>
          <w:sz w:val="20"/>
          <w:szCs w:val="20"/>
          <w:lang w:eastAsia="en-ZA"/>
        </w:rPr>
        <w:t>; and the Municipalities, to participate and contribute towards the Industrial Parks Revitalisation Programme.</w:t>
      </w:r>
    </w:p>
    <w:p w:rsidR="00C43FBD" w:rsidRPr="0048047E" w:rsidRDefault="00C43FBD" w:rsidP="0048047E">
      <w:pPr>
        <w:pStyle w:val="ListParagraph"/>
        <w:spacing w:line="240" w:lineRule="auto"/>
        <w:ind w:left="567"/>
        <w:contextualSpacing/>
        <w:rPr>
          <w:rFonts w:ascii="Arial" w:hAnsi="Arial" w:cs="Arial"/>
          <w:bCs/>
          <w:sz w:val="20"/>
          <w:szCs w:val="20"/>
        </w:rPr>
      </w:pPr>
    </w:p>
    <w:p w:rsidR="00C43FBD" w:rsidRPr="0048047E" w:rsidRDefault="00924B96" w:rsidP="0048047E">
      <w:pPr>
        <w:pStyle w:val="ListParagraph"/>
        <w:numPr>
          <w:ilvl w:val="1"/>
          <w:numId w:val="18"/>
        </w:numPr>
        <w:spacing w:line="240" w:lineRule="auto"/>
        <w:ind w:left="567" w:hanging="567"/>
        <w:contextualSpacing/>
        <w:rPr>
          <w:rFonts w:ascii="Arial" w:hAnsi="Arial" w:cs="Arial"/>
          <w:bCs/>
          <w:sz w:val="20"/>
          <w:szCs w:val="20"/>
        </w:rPr>
      </w:pPr>
      <w:r w:rsidRPr="0048047E">
        <w:rPr>
          <w:rFonts w:ascii="Arial" w:hAnsi="Arial" w:cs="Arial"/>
          <w:b/>
          <w:i/>
          <w:sz w:val="20"/>
          <w:szCs w:val="20"/>
        </w:rPr>
        <w:t>Reviewing of the B-BBEE Act:</w:t>
      </w:r>
      <w:r w:rsidRPr="0048047E">
        <w:rPr>
          <w:rFonts w:ascii="Arial" w:hAnsi="Arial" w:cs="Arial"/>
          <w:sz w:val="20"/>
          <w:szCs w:val="20"/>
        </w:rPr>
        <w:t>The primary purpose of B-BBEE is to address the legacy of Apartheid and to ensure the economic participation of previously disadvantaged</w:t>
      </w:r>
      <w:r w:rsidR="0072610C" w:rsidRPr="0048047E">
        <w:rPr>
          <w:rFonts w:ascii="Arial" w:hAnsi="Arial" w:cs="Arial"/>
          <w:sz w:val="20"/>
          <w:szCs w:val="20"/>
        </w:rPr>
        <w:t xml:space="preserve"> individuals</w:t>
      </w:r>
      <w:r w:rsidRPr="0048047E">
        <w:rPr>
          <w:rFonts w:ascii="Arial" w:hAnsi="Arial" w:cs="Arial"/>
          <w:sz w:val="20"/>
          <w:szCs w:val="20"/>
        </w:rPr>
        <w:t xml:space="preserve"> in the South African economy. Given the current economic environment caused by the COVID-19 pandemic, the Committee enquired whether government would be considering reviewing the Act for a more inclusive approach. Currently, the DTIC is reviewing the B-BBEE Act as part of the </w:t>
      </w:r>
      <w:r w:rsidR="00DE2454" w:rsidRPr="0048047E">
        <w:rPr>
          <w:rFonts w:ascii="Arial" w:hAnsi="Arial" w:cs="Arial"/>
          <w:sz w:val="20"/>
          <w:szCs w:val="20"/>
        </w:rPr>
        <w:t>MTSF</w:t>
      </w:r>
      <w:r w:rsidRPr="0048047E">
        <w:rPr>
          <w:rFonts w:ascii="Arial" w:hAnsi="Arial" w:cs="Arial"/>
          <w:sz w:val="20"/>
          <w:szCs w:val="20"/>
        </w:rPr>
        <w:t xml:space="preserve"> which started during </w:t>
      </w:r>
      <w:r w:rsidR="0072610C" w:rsidRPr="0048047E">
        <w:rPr>
          <w:rFonts w:ascii="Arial" w:hAnsi="Arial" w:cs="Arial"/>
          <w:sz w:val="20"/>
          <w:szCs w:val="20"/>
        </w:rPr>
        <w:t xml:space="preserve">the </w:t>
      </w:r>
      <w:r w:rsidRPr="0048047E">
        <w:rPr>
          <w:rFonts w:ascii="Arial" w:hAnsi="Arial" w:cs="Arial"/>
          <w:sz w:val="20"/>
          <w:szCs w:val="20"/>
        </w:rPr>
        <w:t xml:space="preserve">2020/21 financial year to, </w:t>
      </w:r>
      <w:r w:rsidRPr="0048047E">
        <w:rPr>
          <w:rFonts w:ascii="Arial" w:hAnsi="Arial" w:cs="Arial"/>
          <w:sz w:val="20"/>
          <w:szCs w:val="20"/>
          <w:lang w:eastAsia="en-ZA"/>
        </w:rPr>
        <w:t>amongst others, strengthen participation of marginalised groups (women, youth, workers etc.) in the mainstream economy.</w:t>
      </w:r>
    </w:p>
    <w:p w:rsidR="00C43FBD" w:rsidRPr="0048047E" w:rsidRDefault="00C43FBD" w:rsidP="0048047E">
      <w:pPr>
        <w:pStyle w:val="ListParagraph"/>
        <w:spacing w:line="240" w:lineRule="auto"/>
        <w:rPr>
          <w:rFonts w:ascii="Arial" w:hAnsi="Arial" w:cs="Arial"/>
          <w:b/>
          <w:i/>
          <w:color w:val="FF0000"/>
          <w:sz w:val="20"/>
          <w:szCs w:val="20"/>
        </w:rPr>
      </w:pPr>
    </w:p>
    <w:p w:rsidR="00924B96" w:rsidRPr="0048047E" w:rsidRDefault="00924B96" w:rsidP="0048047E">
      <w:pPr>
        <w:pStyle w:val="ListParagraph"/>
        <w:numPr>
          <w:ilvl w:val="1"/>
          <w:numId w:val="18"/>
        </w:numPr>
        <w:spacing w:line="240" w:lineRule="auto"/>
        <w:ind w:left="567" w:hanging="567"/>
        <w:contextualSpacing/>
        <w:rPr>
          <w:rFonts w:ascii="Arial" w:hAnsi="Arial" w:cs="Arial"/>
          <w:bCs/>
          <w:sz w:val="20"/>
          <w:szCs w:val="20"/>
        </w:rPr>
      </w:pPr>
      <w:r w:rsidRPr="0048047E">
        <w:rPr>
          <w:rFonts w:ascii="Arial" w:hAnsi="Arial" w:cs="Arial"/>
          <w:b/>
          <w:i/>
          <w:sz w:val="20"/>
          <w:szCs w:val="20"/>
        </w:rPr>
        <w:t xml:space="preserve">Trade deficit with </w:t>
      </w:r>
      <w:r w:rsidR="00D46A1A" w:rsidRPr="0048047E">
        <w:rPr>
          <w:rFonts w:ascii="Arial" w:hAnsi="Arial" w:cs="Arial"/>
          <w:b/>
          <w:i/>
          <w:sz w:val="20"/>
          <w:szCs w:val="20"/>
        </w:rPr>
        <w:t>Brazil, Russia, India and China (</w:t>
      </w:r>
      <w:r w:rsidRPr="0048047E">
        <w:rPr>
          <w:rFonts w:ascii="Arial" w:hAnsi="Arial" w:cs="Arial"/>
          <w:b/>
          <w:i/>
          <w:sz w:val="20"/>
          <w:szCs w:val="20"/>
        </w:rPr>
        <w:t>BRIC countries</w:t>
      </w:r>
      <w:r w:rsidR="00D46A1A" w:rsidRPr="0048047E">
        <w:rPr>
          <w:rFonts w:ascii="Arial" w:hAnsi="Arial" w:cs="Arial"/>
          <w:b/>
          <w:i/>
          <w:sz w:val="20"/>
          <w:szCs w:val="20"/>
        </w:rPr>
        <w:t>)</w:t>
      </w:r>
      <w:r w:rsidRPr="0048047E">
        <w:rPr>
          <w:rFonts w:ascii="Arial" w:hAnsi="Arial" w:cs="Arial"/>
          <w:b/>
          <w:i/>
          <w:sz w:val="20"/>
          <w:szCs w:val="20"/>
        </w:rPr>
        <w:t>:</w:t>
      </w:r>
      <w:r w:rsidRPr="0048047E">
        <w:rPr>
          <w:rFonts w:ascii="Arial" w:hAnsi="Arial" w:cs="Arial"/>
          <w:sz w:val="20"/>
          <w:szCs w:val="20"/>
        </w:rPr>
        <w:t xml:space="preserve">A major concern for the Committee was the significant increase in South Africa’s trade deficit with the BRIC countries valued at R26 </w:t>
      </w:r>
      <w:r w:rsidR="00C750C1" w:rsidRPr="0048047E">
        <w:rPr>
          <w:rFonts w:ascii="Arial" w:hAnsi="Arial" w:cs="Arial"/>
          <w:sz w:val="20"/>
          <w:szCs w:val="20"/>
        </w:rPr>
        <w:t>billion</w:t>
      </w:r>
      <w:r w:rsidRPr="0048047E">
        <w:rPr>
          <w:rFonts w:ascii="Arial" w:hAnsi="Arial" w:cs="Arial"/>
          <w:sz w:val="20"/>
          <w:szCs w:val="20"/>
        </w:rPr>
        <w:t xml:space="preserve">. The Committee enquired what measures were being considered in order to reduce the trade deficit with its BRIC trading partners. </w:t>
      </w:r>
      <w:r w:rsidRPr="0048047E">
        <w:rPr>
          <w:rFonts w:ascii="Arial" w:hAnsi="Arial" w:cs="Arial"/>
          <w:sz w:val="20"/>
          <w:szCs w:val="20"/>
          <w:lang w:eastAsia="en-ZA"/>
        </w:rPr>
        <w:t xml:space="preserve">According to the DTIC, South Africa has trade deficits with many trading partners but also surpluses with many others. Over the last three years </w:t>
      </w:r>
      <w:r w:rsidR="00C750C1" w:rsidRPr="0048047E">
        <w:rPr>
          <w:rFonts w:ascii="Arial" w:hAnsi="Arial" w:cs="Arial"/>
          <w:sz w:val="20"/>
          <w:szCs w:val="20"/>
          <w:lang w:eastAsia="en-ZA"/>
        </w:rPr>
        <w:t xml:space="preserve">the </w:t>
      </w:r>
      <w:r w:rsidRPr="0048047E">
        <w:rPr>
          <w:rFonts w:ascii="Arial" w:hAnsi="Arial" w:cs="Arial"/>
          <w:sz w:val="20"/>
          <w:szCs w:val="20"/>
          <w:lang w:eastAsia="en-ZA"/>
        </w:rPr>
        <w:t>aggregate trade balance has been in surplus: R88.1 billion, R15.2 billion, and R24.7 billion respectively. With respect to the BRIC countries, the overall trade deficit narrowed over the period 2015 to 2019, from R130 billion to R112 billion. With China</w:t>
      </w:r>
      <w:r w:rsidR="00C750C1" w:rsidRPr="0048047E">
        <w:rPr>
          <w:rFonts w:ascii="Arial" w:hAnsi="Arial" w:cs="Arial"/>
          <w:sz w:val="20"/>
          <w:szCs w:val="20"/>
          <w:lang w:eastAsia="en-ZA"/>
        </w:rPr>
        <w:t>,</w:t>
      </w:r>
      <w:r w:rsidRPr="0048047E">
        <w:rPr>
          <w:rFonts w:ascii="Arial" w:hAnsi="Arial" w:cs="Arial"/>
          <w:sz w:val="20"/>
          <w:szCs w:val="20"/>
          <w:lang w:eastAsia="en-ZA"/>
        </w:rPr>
        <w:t xml:space="preserve"> it narrowed from R105</w:t>
      </w:r>
      <w:r w:rsidR="00C750C1" w:rsidRPr="0048047E">
        <w:rPr>
          <w:rFonts w:ascii="Arial" w:hAnsi="Arial" w:cs="Arial"/>
          <w:sz w:val="20"/>
          <w:szCs w:val="20"/>
          <w:lang w:eastAsia="en-ZA"/>
        </w:rPr>
        <w:t>,</w:t>
      </w:r>
      <w:r w:rsidRPr="0048047E">
        <w:rPr>
          <w:rFonts w:ascii="Arial" w:hAnsi="Arial" w:cs="Arial"/>
          <w:sz w:val="20"/>
          <w:szCs w:val="20"/>
          <w:lang w:eastAsia="en-ZA"/>
        </w:rPr>
        <w:t>5 billion to R95</w:t>
      </w:r>
      <w:r w:rsidR="00C750C1" w:rsidRPr="0048047E">
        <w:rPr>
          <w:rFonts w:ascii="Arial" w:hAnsi="Arial" w:cs="Arial"/>
          <w:sz w:val="20"/>
          <w:szCs w:val="20"/>
          <w:lang w:eastAsia="en-ZA"/>
        </w:rPr>
        <w:t>,</w:t>
      </w:r>
      <w:r w:rsidRPr="0048047E">
        <w:rPr>
          <w:rFonts w:ascii="Arial" w:hAnsi="Arial" w:cs="Arial"/>
          <w:sz w:val="20"/>
          <w:szCs w:val="20"/>
          <w:lang w:eastAsia="en-ZA"/>
        </w:rPr>
        <w:t>7 billion. With India</w:t>
      </w:r>
      <w:r w:rsidR="00C750C1" w:rsidRPr="0048047E">
        <w:rPr>
          <w:rFonts w:ascii="Arial" w:hAnsi="Arial" w:cs="Arial"/>
          <w:sz w:val="20"/>
          <w:szCs w:val="20"/>
          <w:lang w:eastAsia="en-ZA"/>
        </w:rPr>
        <w:t>,</w:t>
      </w:r>
      <w:r w:rsidRPr="0048047E">
        <w:rPr>
          <w:rFonts w:ascii="Arial" w:hAnsi="Arial" w:cs="Arial"/>
          <w:sz w:val="20"/>
          <w:szCs w:val="20"/>
          <w:lang w:eastAsia="en-ZA"/>
        </w:rPr>
        <w:t xml:space="preserve"> it narrowed from R12</w:t>
      </w:r>
      <w:r w:rsidR="00C750C1" w:rsidRPr="0048047E">
        <w:rPr>
          <w:rFonts w:ascii="Arial" w:hAnsi="Arial" w:cs="Arial"/>
          <w:sz w:val="20"/>
          <w:szCs w:val="20"/>
          <w:lang w:eastAsia="en-ZA"/>
        </w:rPr>
        <w:t>,</w:t>
      </w:r>
      <w:r w:rsidRPr="0048047E">
        <w:rPr>
          <w:rFonts w:ascii="Arial" w:hAnsi="Arial" w:cs="Arial"/>
          <w:sz w:val="20"/>
          <w:szCs w:val="20"/>
          <w:lang w:eastAsia="en-ZA"/>
        </w:rPr>
        <w:t>2 billion to R2</w:t>
      </w:r>
      <w:r w:rsidR="00C750C1" w:rsidRPr="0048047E">
        <w:rPr>
          <w:rFonts w:ascii="Arial" w:hAnsi="Arial" w:cs="Arial"/>
          <w:sz w:val="20"/>
          <w:szCs w:val="20"/>
          <w:lang w:eastAsia="en-ZA"/>
        </w:rPr>
        <w:t>,</w:t>
      </w:r>
      <w:r w:rsidRPr="0048047E">
        <w:rPr>
          <w:rFonts w:ascii="Arial" w:hAnsi="Arial" w:cs="Arial"/>
          <w:sz w:val="20"/>
          <w:szCs w:val="20"/>
          <w:lang w:eastAsia="en-ZA"/>
        </w:rPr>
        <w:t>9 billion and with Russia it narrowed from R2</w:t>
      </w:r>
      <w:r w:rsidR="00C750C1" w:rsidRPr="0048047E">
        <w:rPr>
          <w:rFonts w:ascii="Arial" w:hAnsi="Arial" w:cs="Arial"/>
          <w:sz w:val="20"/>
          <w:szCs w:val="20"/>
          <w:lang w:eastAsia="en-ZA"/>
        </w:rPr>
        <w:t>,</w:t>
      </w:r>
      <w:r w:rsidRPr="0048047E">
        <w:rPr>
          <w:rFonts w:ascii="Arial" w:hAnsi="Arial" w:cs="Arial"/>
          <w:sz w:val="20"/>
          <w:szCs w:val="20"/>
          <w:lang w:eastAsia="en-ZA"/>
        </w:rPr>
        <w:t>5 billion to R2</w:t>
      </w:r>
      <w:r w:rsidR="00C750C1" w:rsidRPr="0048047E">
        <w:rPr>
          <w:rFonts w:ascii="Arial" w:hAnsi="Arial" w:cs="Arial"/>
          <w:sz w:val="20"/>
          <w:szCs w:val="20"/>
          <w:lang w:eastAsia="en-ZA"/>
        </w:rPr>
        <w:t>,</w:t>
      </w:r>
      <w:r w:rsidRPr="0048047E">
        <w:rPr>
          <w:rFonts w:ascii="Arial" w:hAnsi="Arial" w:cs="Arial"/>
          <w:sz w:val="20"/>
          <w:szCs w:val="20"/>
          <w:lang w:eastAsia="en-ZA"/>
        </w:rPr>
        <w:t>2 billion. However, the DTIC acknowledged that with Brazil, the deficit widened from R10</w:t>
      </w:r>
      <w:r w:rsidR="00C750C1" w:rsidRPr="0048047E">
        <w:rPr>
          <w:rFonts w:ascii="Arial" w:hAnsi="Arial" w:cs="Arial"/>
          <w:sz w:val="20"/>
          <w:szCs w:val="20"/>
          <w:lang w:eastAsia="en-ZA"/>
        </w:rPr>
        <w:t>,</w:t>
      </w:r>
      <w:r w:rsidRPr="0048047E">
        <w:rPr>
          <w:rFonts w:ascii="Arial" w:hAnsi="Arial" w:cs="Arial"/>
          <w:sz w:val="20"/>
          <w:szCs w:val="20"/>
          <w:lang w:eastAsia="en-ZA"/>
        </w:rPr>
        <w:t>02 billion to R10</w:t>
      </w:r>
      <w:r w:rsidR="00C750C1" w:rsidRPr="0048047E">
        <w:rPr>
          <w:rFonts w:ascii="Arial" w:hAnsi="Arial" w:cs="Arial"/>
          <w:sz w:val="20"/>
          <w:szCs w:val="20"/>
          <w:lang w:eastAsia="en-ZA"/>
        </w:rPr>
        <w:t>,</w:t>
      </w:r>
      <w:r w:rsidRPr="0048047E">
        <w:rPr>
          <w:rFonts w:ascii="Arial" w:hAnsi="Arial" w:cs="Arial"/>
          <w:sz w:val="20"/>
          <w:szCs w:val="20"/>
          <w:lang w:eastAsia="en-ZA"/>
        </w:rPr>
        <w:t>97 billion.</w:t>
      </w:r>
    </w:p>
    <w:p w:rsidR="00924B96" w:rsidRPr="0048047E" w:rsidRDefault="00924B96" w:rsidP="0048047E">
      <w:pPr>
        <w:autoSpaceDE w:val="0"/>
        <w:autoSpaceDN w:val="0"/>
        <w:adjustRightInd w:val="0"/>
        <w:spacing w:line="240" w:lineRule="auto"/>
        <w:rPr>
          <w:rFonts w:ascii="Arial" w:hAnsi="Arial" w:cs="Arial"/>
          <w:color w:val="auto"/>
          <w:spacing w:val="0"/>
          <w:sz w:val="20"/>
          <w:szCs w:val="20"/>
          <w:lang w:val="en-ZA" w:eastAsia="en-ZA"/>
        </w:rPr>
      </w:pPr>
    </w:p>
    <w:p w:rsidR="00924B96" w:rsidRPr="0048047E" w:rsidRDefault="00924B96" w:rsidP="0048047E">
      <w:pPr>
        <w:autoSpaceDE w:val="0"/>
        <w:autoSpaceDN w:val="0"/>
        <w:adjustRightInd w:val="0"/>
        <w:spacing w:line="240" w:lineRule="auto"/>
        <w:ind w:left="567"/>
        <w:rPr>
          <w:rFonts w:ascii="Arial" w:hAnsi="Arial" w:cs="Arial"/>
          <w:color w:val="auto"/>
          <w:spacing w:val="0"/>
          <w:sz w:val="20"/>
          <w:szCs w:val="20"/>
          <w:lang w:val="en-ZA" w:eastAsia="en-ZA"/>
        </w:rPr>
      </w:pPr>
      <w:r w:rsidRPr="0048047E">
        <w:rPr>
          <w:rFonts w:ascii="Arial" w:hAnsi="Arial" w:cs="Arial"/>
          <w:color w:val="auto"/>
          <w:spacing w:val="0"/>
          <w:sz w:val="20"/>
          <w:szCs w:val="20"/>
          <w:lang w:val="en-ZA" w:eastAsia="en-ZA"/>
        </w:rPr>
        <w:t>Beyond trade balances, the basket of products traded was of greater strategic importance. In general, while 55</w:t>
      </w:r>
      <w:r w:rsidR="00C750C1" w:rsidRPr="0048047E">
        <w:rPr>
          <w:rFonts w:ascii="Arial" w:hAnsi="Arial" w:cs="Arial"/>
          <w:color w:val="auto"/>
          <w:spacing w:val="0"/>
          <w:sz w:val="20"/>
          <w:szCs w:val="20"/>
          <w:lang w:val="en-ZA" w:eastAsia="en-ZA"/>
        </w:rPr>
        <w:t>,</w:t>
      </w:r>
      <w:r w:rsidRPr="0048047E">
        <w:rPr>
          <w:rFonts w:ascii="Arial" w:hAnsi="Arial" w:cs="Arial"/>
          <w:color w:val="auto"/>
          <w:spacing w:val="0"/>
          <w:sz w:val="20"/>
          <w:szCs w:val="20"/>
          <w:lang w:val="en-ZA" w:eastAsia="en-ZA"/>
        </w:rPr>
        <w:t>3% of S</w:t>
      </w:r>
      <w:r w:rsidR="00C750C1" w:rsidRPr="0048047E">
        <w:rPr>
          <w:rFonts w:ascii="Arial" w:hAnsi="Arial" w:cs="Arial"/>
          <w:color w:val="auto"/>
          <w:spacing w:val="0"/>
          <w:sz w:val="20"/>
          <w:szCs w:val="20"/>
          <w:lang w:val="en-ZA" w:eastAsia="en-ZA"/>
        </w:rPr>
        <w:t xml:space="preserve">outh </w:t>
      </w:r>
      <w:r w:rsidRPr="0048047E">
        <w:rPr>
          <w:rFonts w:ascii="Arial" w:hAnsi="Arial" w:cs="Arial"/>
          <w:color w:val="auto"/>
          <w:spacing w:val="0"/>
          <w:sz w:val="20"/>
          <w:szCs w:val="20"/>
          <w:lang w:val="en-ZA" w:eastAsia="en-ZA"/>
        </w:rPr>
        <w:t>A</w:t>
      </w:r>
      <w:r w:rsidR="00C750C1" w:rsidRPr="0048047E">
        <w:rPr>
          <w:rFonts w:ascii="Arial" w:hAnsi="Arial" w:cs="Arial"/>
          <w:color w:val="auto"/>
          <w:spacing w:val="0"/>
          <w:sz w:val="20"/>
          <w:szCs w:val="20"/>
          <w:lang w:val="en-ZA" w:eastAsia="en-ZA"/>
        </w:rPr>
        <w:t>frican</w:t>
      </w:r>
      <w:r w:rsidRPr="0048047E">
        <w:rPr>
          <w:rFonts w:ascii="Arial" w:hAnsi="Arial" w:cs="Arial"/>
          <w:color w:val="auto"/>
          <w:spacing w:val="0"/>
          <w:sz w:val="20"/>
          <w:szCs w:val="20"/>
          <w:lang w:val="en-ZA" w:eastAsia="en-ZA"/>
        </w:rPr>
        <w:t xml:space="preserve"> exports </w:t>
      </w:r>
      <w:r w:rsidR="00C750C1" w:rsidRPr="0048047E">
        <w:rPr>
          <w:rFonts w:ascii="Arial" w:hAnsi="Arial" w:cs="Arial"/>
          <w:color w:val="auto"/>
          <w:spacing w:val="0"/>
          <w:sz w:val="20"/>
          <w:szCs w:val="20"/>
          <w:lang w:val="en-ZA" w:eastAsia="en-ZA"/>
        </w:rPr>
        <w:t>we</w:t>
      </w:r>
      <w:r w:rsidRPr="0048047E">
        <w:rPr>
          <w:rFonts w:ascii="Arial" w:hAnsi="Arial" w:cs="Arial"/>
          <w:color w:val="auto"/>
          <w:spacing w:val="0"/>
          <w:sz w:val="20"/>
          <w:szCs w:val="20"/>
          <w:lang w:val="en-ZA" w:eastAsia="en-ZA"/>
        </w:rPr>
        <w:t xml:space="preserve">re manufactured products, </w:t>
      </w:r>
      <w:r w:rsidR="00077313" w:rsidRPr="0048047E">
        <w:rPr>
          <w:rFonts w:ascii="Arial" w:hAnsi="Arial" w:cs="Arial"/>
          <w:color w:val="auto"/>
          <w:spacing w:val="0"/>
          <w:sz w:val="20"/>
          <w:szCs w:val="20"/>
          <w:lang w:val="en-ZA" w:eastAsia="en-ZA"/>
        </w:rPr>
        <w:t xml:space="preserve">South African imports of manufactured products were </w:t>
      </w:r>
      <w:r w:rsidRPr="0048047E">
        <w:rPr>
          <w:rFonts w:ascii="Arial" w:hAnsi="Arial" w:cs="Arial"/>
          <w:color w:val="auto"/>
          <w:spacing w:val="0"/>
          <w:sz w:val="20"/>
          <w:szCs w:val="20"/>
          <w:lang w:val="en-ZA" w:eastAsia="en-ZA"/>
        </w:rPr>
        <w:t>92</w:t>
      </w:r>
      <w:r w:rsidR="00C750C1" w:rsidRPr="0048047E">
        <w:rPr>
          <w:rFonts w:ascii="Arial" w:hAnsi="Arial" w:cs="Arial"/>
          <w:color w:val="auto"/>
          <w:spacing w:val="0"/>
          <w:sz w:val="20"/>
          <w:szCs w:val="20"/>
          <w:lang w:val="en-ZA" w:eastAsia="en-ZA"/>
        </w:rPr>
        <w:t>,</w:t>
      </w:r>
      <w:r w:rsidRPr="0048047E">
        <w:rPr>
          <w:rFonts w:ascii="Arial" w:hAnsi="Arial" w:cs="Arial"/>
          <w:color w:val="auto"/>
          <w:spacing w:val="0"/>
          <w:sz w:val="20"/>
          <w:szCs w:val="20"/>
          <w:lang w:val="en-ZA" w:eastAsia="en-ZA"/>
        </w:rPr>
        <w:t xml:space="preserve">9% of </w:t>
      </w:r>
      <w:r w:rsidR="00077313" w:rsidRPr="0048047E">
        <w:rPr>
          <w:rFonts w:ascii="Arial" w:hAnsi="Arial" w:cs="Arial"/>
          <w:color w:val="auto"/>
          <w:spacing w:val="0"/>
          <w:sz w:val="20"/>
          <w:szCs w:val="20"/>
          <w:lang w:val="en-ZA" w:eastAsia="en-ZA"/>
        </w:rPr>
        <w:t xml:space="preserve">its total </w:t>
      </w:r>
      <w:r w:rsidRPr="0048047E">
        <w:rPr>
          <w:rFonts w:ascii="Arial" w:hAnsi="Arial" w:cs="Arial"/>
          <w:color w:val="auto"/>
          <w:spacing w:val="0"/>
          <w:sz w:val="20"/>
          <w:szCs w:val="20"/>
          <w:lang w:val="en-ZA" w:eastAsia="en-ZA"/>
        </w:rPr>
        <w:t>imports.</w:t>
      </w:r>
      <w:r w:rsidR="00077313" w:rsidRPr="0048047E">
        <w:rPr>
          <w:rFonts w:ascii="Arial" w:hAnsi="Arial" w:cs="Arial"/>
          <w:color w:val="auto"/>
          <w:spacing w:val="0"/>
          <w:sz w:val="20"/>
          <w:szCs w:val="20"/>
          <w:lang w:val="en-ZA" w:eastAsia="en-ZA"/>
        </w:rPr>
        <w:t xml:space="preserve"> This indicated that South Africa was not exporting a large proportion of value-added products.</w:t>
      </w:r>
      <w:r w:rsidRPr="0048047E">
        <w:rPr>
          <w:rFonts w:ascii="Arial" w:hAnsi="Arial" w:cs="Arial"/>
          <w:color w:val="auto"/>
          <w:spacing w:val="0"/>
          <w:sz w:val="20"/>
          <w:szCs w:val="20"/>
          <w:lang w:val="en-ZA" w:eastAsia="en-ZA"/>
        </w:rPr>
        <w:t xml:space="preserve"> With a</w:t>
      </w:r>
      <w:r w:rsidR="00077313" w:rsidRPr="0048047E">
        <w:rPr>
          <w:rFonts w:ascii="Arial" w:hAnsi="Arial" w:cs="Arial"/>
          <w:color w:val="auto"/>
          <w:spacing w:val="0"/>
          <w:sz w:val="20"/>
          <w:szCs w:val="20"/>
          <w:lang w:val="en-ZA" w:eastAsia="en-ZA"/>
        </w:rPr>
        <w:t xml:space="preserve"> significant</w:t>
      </w:r>
      <w:r w:rsidRPr="0048047E">
        <w:rPr>
          <w:rFonts w:ascii="Arial" w:hAnsi="Arial" w:cs="Arial"/>
          <w:color w:val="auto"/>
          <w:spacing w:val="0"/>
          <w:sz w:val="20"/>
          <w:szCs w:val="20"/>
          <w:lang w:val="en-ZA" w:eastAsia="en-ZA"/>
        </w:rPr>
        <w:t xml:space="preserve"> decline in global commodity prices, the terms of trade move</w:t>
      </w:r>
      <w:r w:rsidR="00077313" w:rsidRPr="0048047E">
        <w:rPr>
          <w:rFonts w:ascii="Arial" w:hAnsi="Arial" w:cs="Arial"/>
          <w:color w:val="auto"/>
          <w:spacing w:val="0"/>
          <w:sz w:val="20"/>
          <w:szCs w:val="20"/>
          <w:lang w:val="en-ZA" w:eastAsia="en-ZA"/>
        </w:rPr>
        <w:t>d</w:t>
      </w:r>
      <w:r w:rsidRPr="0048047E">
        <w:rPr>
          <w:rFonts w:ascii="Arial" w:hAnsi="Arial" w:cs="Arial"/>
          <w:color w:val="auto"/>
          <w:spacing w:val="0"/>
          <w:sz w:val="20"/>
          <w:szCs w:val="20"/>
          <w:lang w:val="en-ZA" w:eastAsia="en-ZA"/>
        </w:rPr>
        <w:t xml:space="preserve"> against economies that were heavily dependent on commodities in their export basket. This underlined the importance of industrial development and </w:t>
      </w:r>
      <w:r w:rsidR="00C750C1" w:rsidRPr="0048047E">
        <w:rPr>
          <w:rFonts w:ascii="Arial" w:hAnsi="Arial" w:cs="Arial"/>
          <w:color w:val="auto"/>
          <w:spacing w:val="0"/>
          <w:sz w:val="20"/>
          <w:szCs w:val="20"/>
          <w:lang w:val="en-ZA" w:eastAsia="en-ZA"/>
        </w:rPr>
        <w:t xml:space="preserve">value-addition </w:t>
      </w:r>
      <w:r w:rsidRPr="0048047E">
        <w:rPr>
          <w:rFonts w:ascii="Arial" w:hAnsi="Arial" w:cs="Arial"/>
          <w:color w:val="auto"/>
          <w:spacing w:val="0"/>
          <w:sz w:val="20"/>
          <w:szCs w:val="20"/>
          <w:lang w:val="en-ZA" w:eastAsia="en-ZA"/>
        </w:rPr>
        <w:t xml:space="preserve">in South Africa to diversify </w:t>
      </w:r>
      <w:r w:rsidR="00C750C1" w:rsidRPr="0048047E">
        <w:rPr>
          <w:rFonts w:ascii="Arial" w:hAnsi="Arial" w:cs="Arial"/>
          <w:color w:val="auto"/>
          <w:spacing w:val="0"/>
          <w:sz w:val="20"/>
          <w:szCs w:val="20"/>
          <w:lang w:val="en-ZA" w:eastAsia="en-ZA"/>
        </w:rPr>
        <w:t xml:space="preserve">the </w:t>
      </w:r>
      <w:r w:rsidRPr="0048047E">
        <w:rPr>
          <w:rFonts w:ascii="Arial" w:hAnsi="Arial" w:cs="Arial"/>
          <w:color w:val="auto"/>
          <w:spacing w:val="0"/>
          <w:sz w:val="20"/>
          <w:szCs w:val="20"/>
          <w:lang w:val="en-ZA" w:eastAsia="en-ZA"/>
        </w:rPr>
        <w:t xml:space="preserve">export basket to include </w:t>
      </w:r>
      <w:r w:rsidR="00C750C1" w:rsidRPr="0048047E">
        <w:rPr>
          <w:rFonts w:ascii="Arial" w:hAnsi="Arial" w:cs="Arial"/>
          <w:color w:val="auto"/>
          <w:spacing w:val="0"/>
          <w:sz w:val="20"/>
          <w:szCs w:val="20"/>
          <w:lang w:val="en-ZA" w:eastAsia="en-ZA"/>
        </w:rPr>
        <w:t xml:space="preserve">a </w:t>
      </w:r>
      <w:r w:rsidRPr="0048047E">
        <w:rPr>
          <w:rFonts w:ascii="Arial" w:hAnsi="Arial" w:cs="Arial"/>
          <w:color w:val="auto"/>
          <w:spacing w:val="0"/>
          <w:sz w:val="20"/>
          <w:szCs w:val="20"/>
          <w:lang w:val="en-ZA" w:eastAsia="en-ZA"/>
        </w:rPr>
        <w:t>greater share of higher value</w:t>
      </w:r>
      <w:r w:rsidR="00C750C1" w:rsidRPr="0048047E">
        <w:rPr>
          <w:rFonts w:ascii="Arial" w:hAnsi="Arial" w:cs="Arial"/>
          <w:color w:val="auto"/>
          <w:spacing w:val="0"/>
          <w:sz w:val="20"/>
          <w:szCs w:val="20"/>
          <w:lang w:val="en-ZA" w:eastAsia="en-ZA"/>
        </w:rPr>
        <w:t>-</w:t>
      </w:r>
      <w:r w:rsidRPr="0048047E">
        <w:rPr>
          <w:rFonts w:ascii="Arial" w:hAnsi="Arial" w:cs="Arial"/>
          <w:color w:val="auto"/>
          <w:spacing w:val="0"/>
          <w:sz w:val="20"/>
          <w:szCs w:val="20"/>
          <w:lang w:val="en-ZA" w:eastAsia="en-ZA"/>
        </w:rPr>
        <w:t>added manufactured products.</w:t>
      </w:r>
    </w:p>
    <w:p w:rsidR="00924B96" w:rsidRPr="0048047E" w:rsidRDefault="00924B96" w:rsidP="0048047E">
      <w:pPr>
        <w:autoSpaceDE w:val="0"/>
        <w:autoSpaceDN w:val="0"/>
        <w:adjustRightInd w:val="0"/>
        <w:spacing w:line="240" w:lineRule="auto"/>
        <w:rPr>
          <w:rFonts w:ascii="Arial" w:hAnsi="Arial" w:cs="Arial"/>
          <w:color w:val="auto"/>
          <w:spacing w:val="0"/>
          <w:sz w:val="20"/>
          <w:szCs w:val="20"/>
          <w:lang w:val="en-ZA" w:eastAsia="en-ZA"/>
        </w:rPr>
      </w:pPr>
    </w:p>
    <w:p w:rsidR="00924B96" w:rsidRPr="0048047E" w:rsidRDefault="00924B96" w:rsidP="0048047E">
      <w:pPr>
        <w:autoSpaceDE w:val="0"/>
        <w:autoSpaceDN w:val="0"/>
        <w:adjustRightInd w:val="0"/>
        <w:spacing w:line="240" w:lineRule="auto"/>
        <w:ind w:left="567"/>
        <w:rPr>
          <w:rFonts w:ascii="Arial" w:hAnsi="Arial" w:cs="Arial"/>
          <w:color w:val="auto"/>
          <w:spacing w:val="0"/>
          <w:sz w:val="20"/>
          <w:szCs w:val="20"/>
          <w:lang w:val="en-ZA" w:eastAsia="en-ZA"/>
        </w:rPr>
      </w:pPr>
      <w:r w:rsidRPr="0048047E">
        <w:rPr>
          <w:rFonts w:ascii="Arial" w:hAnsi="Arial" w:cs="Arial"/>
          <w:color w:val="auto"/>
          <w:spacing w:val="0"/>
          <w:sz w:val="20"/>
          <w:szCs w:val="20"/>
          <w:lang w:val="en-ZA" w:eastAsia="en-ZA"/>
        </w:rPr>
        <w:t xml:space="preserve">The WTO rules govern the measures South Africa may take on trade. The rules prohibit the imposition of import restrictions or quotas against </w:t>
      </w:r>
      <w:r w:rsidR="00C750C1" w:rsidRPr="0048047E">
        <w:rPr>
          <w:rFonts w:ascii="Arial" w:hAnsi="Arial" w:cs="Arial"/>
          <w:color w:val="auto"/>
          <w:spacing w:val="0"/>
          <w:sz w:val="20"/>
          <w:szCs w:val="20"/>
          <w:lang w:val="en-ZA" w:eastAsia="en-ZA"/>
        </w:rPr>
        <w:t xml:space="preserve">other </w:t>
      </w:r>
      <w:r w:rsidRPr="0048047E">
        <w:rPr>
          <w:rFonts w:ascii="Arial" w:hAnsi="Arial" w:cs="Arial"/>
          <w:color w:val="auto"/>
          <w:spacing w:val="0"/>
          <w:sz w:val="20"/>
          <w:szCs w:val="20"/>
          <w:lang w:val="en-ZA" w:eastAsia="en-ZA"/>
        </w:rPr>
        <w:t xml:space="preserve">WTO members. South Africa </w:t>
      </w:r>
      <w:r w:rsidR="00C750C1" w:rsidRPr="0048047E">
        <w:rPr>
          <w:rFonts w:ascii="Arial" w:hAnsi="Arial" w:cs="Arial"/>
          <w:color w:val="auto"/>
          <w:spacing w:val="0"/>
          <w:sz w:val="20"/>
          <w:szCs w:val="20"/>
          <w:lang w:val="en-ZA" w:eastAsia="en-ZA"/>
        </w:rPr>
        <w:t xml:space="preserve">was able to </w:t>
      </w:r>
      <w:r w:rsidRPr="0048047E">
        <w:rPr>
          <w:rFonts w:ascii="Arial" w:hAnsi="Arial" w:cs="Arial"/>
          <w:color w:val="auto"/>
          <w:spacing w:val="0"/>
          <w:sz w:val="20"/>
          <w:szCs w:val="20"/>
          <w:lang w:val="en-ZA" w:eastAsia="en-ZA"/>
        </w:rPr>
        <w:t xml:space="preserve">increase tariff duties up </w:t>
      </w:r>
      <w:r w:rsidR="00C750C1" w:rsidRPr="0048047E">
        <w:rPr>
          <w:rFonts w:ascii="Arial" w:hAnsi="Arial" w:cs="Arial"/>
          <w:color w:val="auto"/>
          <w:spacing w:val="0"/>
          <w:sz w:val="20"/>
          <w:szCs w:val="20"/>
          <w:lang w:val="en-ZA" w:eastAsia="en-ZA"/>
        </w:rPr>
        <w:t xml:space="preserve">to </w:t>
      </w:r>
      <w:r w:rsidRPr="0048047E">
        <w:rPr>
          <w:rFonts w:ascii="Arial" w:hAnsi="Arial" w:cs="Arial"/>
          <w:color w:val="auto"/>
          <w:spacing w:val="0"/>
          <w:sz w:val="20"/>
          <w:szCs w:val="20"/>
          <w:lang w:val="en-ZA" w:eastAsia="en-ZA"/>
        </w:rPr>
        <w:t xml:space="preserve">the legal bound levels set out in </w:t>
      </w:r>
      <w:r w:rsidR="00C750C1" w:rsidRPr="0048047E">
        <w:rPr>
          <w:rFonts w:ascii="Arial" w:hAnsi="Arial" w:cs="Arial"/>
          <w:color w:val="auto"/>
          <w:spacing w:val="0"/>
          <w:sz w:val="20"/>
          <w:szCs w:val="20"/>
          <w:lang w:val="en-ZA" w:eastAsia="en-ZA"/>
        </w:rPr>
        <w:t xml:space="preserve">its </w:t>
      </w:r>
      <w:r w:rsidRPr="0048047E">
        <w:rPr>
          <w:rFonts w:ascii="Arial" w:hAnsi="Arial" w:cs="Arial"/>
          <w:color w:val="auto"/>
          <w:spacing w:val="0"/>
          <w:sz w:val="20"/>
          <w:szCs w:val="20"/>
          <w:lang w:val="en-ZA" w:eastAsia="en-ZA"/>
        </w:rPr>
        <w:t xml:space="preserve">WTO commitments, in general, or to limits agreed with specific trading partners in bilateral and regional agreements (SADC or </w:t>
      </w:r>
      <w:r w:rsidR="00273904" w:rsidRPr="0048047E">
        <w:rPr>
          <w:rFonts w:ascii="Arial" w:hAnsi="Arial" w:cs="Arial"/>
          <w:color w:val="auto"/>
          <w:spacing w:val="0"/>
          <w:sz w:val="20"/>
          <w:szCs w:val="20"/>
          <w:lang w:val="en-ZA" w:eastAsia="en-ZA"/>
        </w:rPr>
        <w:t>European Union (</w:t>
      </w:r>
      <w:r w:rsidRPr="0048047E">
        <w:rPr>
          <w:rFonts w:ascii="Arial" w:hAnsi="Arial" w:cs="Arial"/>
          <w:color w:val="auto"/>
          <w:spacing w:val="0"/>
          <w:sz w:val="20"/>
          <w:szCs w:val="20"/>
          <w:lang w:val="en-ZA" w:eastAsia="en-ZA"/>
        </w:rPr>
        <w:t>EU</w:t>
      </w:r>
      <w:r w:rsidR="00273904" w:rsidRPr="0048047E">
        <w:rPr>
          <w:rFonts w:ascii="Arial" w:hAnsi="Arial" w:cs="Arial"/>
          <w:color w:val="auto"/>
          <w:spacing w:val="0"/>
          <w:sz w:val="20"/>
          <w:szCs w:val="20"/>
          <w:lang w:val="en-ZA" w:eastAsia="en-ZA"/>
        </w:rPr>
        <w:t>)</w:t>
      </w:r>
      <w:r w:rsidRPr="0048047E">
        <w:rPr>
          <w:rFonts w:ascii="Arial" w:hAnsi="Arial" w:cs="Arial"/>
          <w:color w:val="auto"/>
          <w:spacing w:val="0"/>
          <w:sz w:val="20"/>
          <w:szCs w:val="20"/>
          <w:lang w:val="en-ZA" w:eastAsia="en-ZA"/>
        </w:rPr>
        <w:t xml:space="preserve"> for example). In general, proposals to raise tariffs came from industries and firms. Such proposals were assessed in light of their possible impact on broader industrial development objectives and </w:t>
      </w:r>
      <w:r w:rsidRPr="0048047E">
        <w:rPr>
          <w:rFonts w:ascii="Arial" w:hAnsi="Arial" w:cs="Arial"/>
          <w:color w:val="auto"/>
          <w:spacing w:val="0"/>
          <w:sz w:val="20"/>
          <w:szCs w:val="20"/>
          <w:lang w:val="en-ZA" w:eastAsia="en-ZA"/>
        </w:rPr>
        <w:lastRenderedPageBreak/>
        <w:t>employment effects in the relevant value chain. The procedures and criteria are set out in the International Trade and Administration (ITA) Act. Similarly, in cases of unfair trade, trade remedies (e.g. safeguard</w:t>
      </w:r>
      <w:r w:rsidR="00C750C1" w:rsidRPr="0048047E">
        <w:rPr>
          <w:rFonts w:ascii="Arial" w:hAnsi="Arial" w:cs="Arial"/>
          <w:color w:val="auto"/>
          <w:spacing w:val="0"/>
          <w:sz w:val="20"/>
          <w:szCs w:val="20"/>
          <w:lang w:val="en-ZA" w:eastAsia="en-ZA"/>
        </w:rPr>
        <w:t>s</w:t>
      </w:r>
      <w:r w:rsidRPr="0048047E">
        <w:rPr>
          <w:rFonts w:ascii="Arial" w:hAnsi="Arial" w:cs="Arial"/>
          <w:color w:val="auto"/>
          <w:spacing w:val="0"/>
          <w:sz w:val="20"/>
          <w:szCs w:val="20"/>
          <w:lang w:val="en-ZA" w:eastAsia="en-ZA"/>
        </w:rPr>
        <w:t>, anti-dumping, and countervailing duties) could be used if affected industries follow the process and criteria set out in the ITA Act.</w:t>
      </w:r>
    </w:p>
    <w:p w:rsidR="00924B96" w:rsidRPr="0048047E" w:rsidRDefault="00924B96" w:rsidP="0048047E">
      <w:pPr>
        <w:autoSpaceDE w:val="0"/>
        <w:autoSpaceDN w:val="0"/>
        <w:adjustRightInd w:val="0"/>
        <w:spacing w:line="240" w:lineRule="auto"/>
        <w:rPr>
          <w:rFonts w:ascii="Arial" w:hAnsi="Arial" w:cs="Arial"/>
          <w:color w:val="auto"/>
          <w:spacing w:val="0"/>
          <w:sz w:val="20"/>
          <w:szCs w:val="20"/>
          <w:lang w:val="en-ZA" w:eastAsia="en-ZA"/>
        </w:rPr>
      </w:pPr>
    </w:p>
    <w:p w:rsidR="00C43FBD" w:rsidRPr="0048047E" w:rsidRDefault="00924B96" w:rsidP="0048047E">
      <w:pPr>
        <w:autoSpaceDE w:val="0"/>
        <w:autoSpaceDN w:val="0"/>
        <w:adjustRightInd w:val="0"/>
        <w:spacing w:line="240" w:lineRule="auto"/>
        <w:ind w:left="567"/>
        <w:rPr>
          <w:rFonts w:ascii="Arial" w:hAnsi="Arial" w:cs="Arial"/>
          <w:color w:val="auto"/>
          <w:spacing w:val="0"/>
          <w:sz w:val="20"/>
          <w:szCs w:val="20"/>
          <w:lang w:val="en-ZA" w:eastAsia="en-ZA"/>
        </w:rPr>
      </w:pPr>
      <w:r w:rsidRPr="0048047E">
        <w:rPr>
          <w:rFonts w:ascii="Arial" w:hAnsi="Arial" w:cs="Arial"/>
          <w:color w:val="auto"/>
          <w:spacing w:val="0"/>
          <w:sz w:val="20"/>
          <w:szCs w:val="20"/>
          <w:lang w:val="en-ZA" w:eastAsia="en-ZA"/>
        </w:rPr>
        <w:t xml:space="preserve">The DTIC informed the Committee that trade imbalances were also being addressed through the </w:t>
      </w:r>
      <w:r w:rsidR="0072610C" w:rsidRPr="0048047E">
        <w:rPr>
          <w:rFonts w:ascii="Arial" w:hAnsi="Arial" w:cs="Arial"/>
          <w:color w:val="auto"/>
          <w:spacing w:val="0"/>
          <w:sz w:val="20"/>
          <w:szCs w:val="20"/>
          <w:lang w:val="en-ZA" w:eastAsia="en-ZA"/>
        </w:rPr>
        <w:t xml:space="preserve">DTIC’s </w:t>
      </w:r>
      <w:r w:rsidRPr="0048047E">
        <w:rPr>
          <w:rFonts w:ascii="Arial" w:hAnsi="Arial" w:cs="Arial"/>
          <w:color w:val="auto"/>
          <w:spacing w:val="0"/>
          <w:sz w:val="20"/>
          <w:szCs w:val="20"/>
          <w:lang w:val="en-ZA" w:eastAsia="en-ZA"/>
        </w:rPr>
        <w:t>export promotion initiatives. Support was being provided to outward selling missions to the BRIC countries, via the Export Marketing and Investment Assistance incentive. The D</w:t>
      </w:r>
      <w:r w:rsidR="0072610C" w:rsidRPr="0048047E">
        <w:rPr>
          <w:rFonts w:ascii="Arial" w:hAnsi="Arial" w:cs="Arial"/>
          <w:color w:val="auto"/>
          <w:spacing w:val="0"/>
          <w:sz w:val="20"/>
          <w:szCs w:val="20"/>
          <w:lang w:val="en-ZA" w:eastAsia="en-ZA"/>
        </w:rPr>
        <w:t>TIC</w:t>
      </w:r>
      <w:r w:rsidRPr="0048047E">
        <w:rPr>
          <w:rFonts w:ascii="Arial" w:hAnsi="Arial" w:cs="Arial"/>
          <w:color w:val="auto"/>
          <w:spacing w:val="0"/>
          <w:sz w:val="20"/>
          <w:szCs w:val="20"/>
          <w:lang w:val="en-ZA" w:eastAsia="en-ZA"/>
        </w:rPr>
        <w:t xml:space="preserve">’s Foreign Economic Representatives and Marketing Officers stationed at South African embassies in the BRIC countries provide ongoing in-country support. The </w:t>
      </w:r>
      <w:r w:rsidR="0072610C" w:rsidRPr="0048047E">
        <w:rPr>
          <w:rFonts w:ascii="Arial" w:hAnsi="Arial" w:cs="Arial"/>
          <w:color w:val="auto"/>
          <w:spacing w:val="0"/>
          <w:sz w:val="20"/>
          <w:szCs w:val="20"/>
          <w:lang w:val="en-ZA" w:eastAsia="en-ZA"/>
        </w:rPr>
        <w:t xml:space="preserve">DTIC </w:t>
      </w:r>
      <w:r w:rsidRPr="0048047E">
        <w:rPr>
          <w:rFonts w:ascii="Arial" w:hAnsi="Arial" w:cs="Arial"/>
          <w:color w:val="auto"/>
          <w:spacing w:val="0"/>
          <w:sz w:val="20"/>
          <w:szCs w:val="20"/>
          <w:lang w:val="en-ZA" w:eastAsia="en-ZA"/>
        </w:rPr>
        <w:t>also collaborates with the South African chapter of the BRICS</w:t>
      </w:r>
      <w:r w:rsidR="00273904" w:rsidRPr="0048047E">
        <w:rPr>
          <w:rStyle w:val="FootnoteReference"/>
          <w:rFonts w:ascii="Arial" w:hAnsi="Arial" w:cs="Arial"/>
          <w:color w:val="auto"/>
          <w:spacing w:val="0"/>
          <w:sz w:val="20"/>
          <w:szCs w:val="20"/>
          <w:lang w:val="en-ZA" w:eastAsia="en-ZA"/>
        </w:rPr>
        <w:footnoteReference w:id="15"/>
      </w:r>
      <w:r w:rsidRPr="0048047E">
        <w:rPr>
          <w:rFonts w:ascii="Arial" w:hAnsi="Arial" w:cs="Arial"/>
          <w:color w:val="auto"/>
          <w:spacing w:val="0"/>
          <w:sz w:val="20"/>
          <w:szCs w:val="20"/>
          <w:lang w:val="en-ZA" w:eastAsia="en-ZA"/>
        </w:rPr>
        <w:t xml:space="preserve"> Business Council, in facilitating manufactured exports to BRIC countries and improving awareness of trade opportunities in BRIC markets. Finally, </w:t>
      </w:r>
      <w:r w:rsidR="0072610C" w:rsidRPr="0048047E">
        <w:rPr>
          <w:rFonts w:ascii="Arial" w:hAnsi="Arial" w:cs="Arial"/>
          <w:color w:val="auto"/>
          <w:spacing w:val="0"/>
          <w:sz w:val="20"/>
          <w:szCs w:val="20"/>
          <w:lang w:val="en-ZA" w:eastAsia="en-ZA"/>
        </w:rPr>
        <w:t>it</w:t>
      </w:r>
      <w:r w:rsidRPr="0048047E">
        <w:rPr>
          <w:rFonts w:ascii="Arial" w:hAnsi="Arial" w:cs="Arial"/>
          <w:color w:val="auto"/>
          <w:spacing w:val="0"/>
          <w:sz w:val="20"/>
          <w:szCs w:val="20"/>
          <w:lang w:val="en-ZA" w:eastAsia="en-ZA"/>
        </w:rPr>
        <w:t xml:space="preserve"> runs the Export Barriers Monitoring Mechanism, which supports businesses in resolving barriers to exports for BRIC markets.</w:t>
      </w:r>
    </w:p>
    <w:p w:rsidR="00C43FBD" w:rsidRPr="0048047E" w:rsidRDefault="00C43FBD" w:rsidP="0048047E">
      <w:pPr>
        <w:autoSpaceDE w:val="0"/>
        <w:autoSpaceDN w:val="0"/>
        <w:adjustRightInd w:val="0"/>
        <w:spacing w:line="240" w:lineRule="auto"/>
        <w:ind w:left="567"/>
        <w:rPr>
          <w:rFonts w:ascii="Arial" w:hAnsi="Arial" w:cs="Arial"/>
          <w:i/>
          <w:color w:val="auto"/>
          <w:spacing w:val="0"/>
          <w:sz w:val="20"/>
          <w:szCs w:val="20"/>
          <w:lang w:val="en-ZA" w:eastAsia="en-ZA"/>
        </w:rPr>
      </w:pPr>
    </w:p>
    <w:p w:rsidR="00924B96" w:rsidRPr="0048047E" w:rsidRDefault="00924B96" w:rsidP="0048047E">
      <w:pPr>
        <w:pStyle w:val="ListParagraph"/>
        <w:numPr>
          <w:ilvl w:val="1"/>
          <w:numId w:val="18"/>
        </w:numPr>
        <w:spacing w:line="240" w:lineRule="auto"/>
        <w:ind w:left="567" w:hanging="567"/>
        <w:contextualSpacing/>
        <w:rPr>
          <w:rFonts w:ascii="Arial" w:hAnsi="Arial" w:cs="Arial"/>
          <w:sz w:val="20"/>
          <w:szCs w:val="20"/>
        </w:rPr>
      </w:pPr>
      <w:r w:rsidRPr="0048047E">
        <w:rPr>
          <w:rFonts w:ascii="Arial" w:hAnsi="Arial" w:cs="Arial"/>
          <w:b/>
          <w:i/>
          <w:sz w:val="20"/>
          <w:szCs w:val="20"/>
        </w:rPr>
        <w:t xml:space="preserve">Implementation of Trade Agreements: </w:t>
      </w:r>
      <w:r w:rsidRPr="0048047E">
        <w:rPr>
          <w:rFonts w:ascii="Arial" w:hAnsi="Arial" w:cs="Arial"/>
          <w:sz w:val="20"/>
          <w:szCs w:val="20"/>
        </w:rPr>
        <w:t xml:space="preserve">At the end of 2019, the WTO had revised its global merchandise trade volumes estimate downwards for 2019, which indicated a slowdown in global trade due to trade tensions and uncertainty around </w:t>
      </w:r>
      <w:r w:rsidR="002E3FE8" w:rsidRPr="0048047E">
        <w:rPr>
          <w:rFonts w:ascii="Arial" w:hAnsi="Arial" w:cs="Arial"/>
          <w:sz w:val="20"/>
          <w:szCs w:val="20"/>
        </w:rPr>
        <w:t xml:space="preserve">the </w:t>
      </w:r>
      <w:r w:rsidR="002E3FE8" w:rsidRPr="0048047E">
        <w:rPr>
          <w:rStyle w:val="st"/>
          <w:rFonts w:ascii="Arial" w:hAnsi="Arial" w:cs="Arial"/>
          <w:sz w:val="20"/>
          <w:szCs w:val="20"/>
        </w:rPr>
        <w:t>withdrawal of the United Kingdom (UK) from the EU (</w:t>
      </w:r>
      <w:r w:rsidRPr="0048047E">
        <w:rPr>
          <w:rFonts w:ascii="Arial" w:hAnsi="Arial" w:cs="Arial"/>
          <w:sz w:val="20"/>
          <w:szCs w:val="20"/>
        </w:rPr>
        <w:t>Brexit</w:t>
      </w:r>
      <w:r w:rsidR="002E3FE8" w:rsidRPr="0048047E">
        <w:rPr>
          <w:rFonts w:ascii="Arial" w:hAnsi="Arial" w:cs="Arial"/>
          <w:sz w:val="20"/>
          <w:szCs w:val="20"/>
        </w:rPr>
        <w:t>)</w:t>
      </w:r>
      <w:r w:rsidRPr="0048047E">
        <w:rPr>
          <w:rFonts w:ascii="Arial" w:hAnsi="Arial" w:cs="Arial"/>
          <w:sz w:val="20"/>
          <w:szCs w:val="20"/>
        </w:rPr>
        <w:t xml:space="preserve"> negotiations, among others. The outbreak of the COVID-19 pandemic would further slowdown world trade and disrupt global supply chains. The Committee enquired what would the impact of the COVID-19 pandemic be on the implementation of the </w:t>
      </w:r>
      <w:r w:rsidR="00CF1140" w:rsidRPr="0048047E">
        <w:rPr>
          <w:rFonts w:ascii="Arial" w:hAnsi="Arial" w:cs="Arial"/>
          <w:sz w:val="20"/>
          <w:szCs w:val="20"/>
        </w:rPr>
        <w:t>AfCFTA</w:t>
      </w:r>
      <w:r w:rsidRPr="0048047E">
        <w:rPr>
          <w:rFonts w:ascii="Arial" w:hAnsi="Arial" w:cs="Arial"/>
          <w:sz w:val="20"/>
          <w:szCs w:val="20"/>
        </w:rPr>
        <w:t xml:space="preserve"> and on the out-of-cycle review of South Africa’s continued participation in the United States’ </w:t>
      </w:r>
      <w:r w:rsidR="00275323" w:rsidRPr="0048047E">
        <w:rPr>
          <w:rFonts w:ascii="Arial" w:hAnsi="Arial" w:cs="Arial"/>
          <w:sz w:val="20"/>
          <w:szCs w:val="20"/>
        </w:rPr>
        <w:t xml:space="preserve">(US) </w:t>
      </w:r>
      <w:r w:rsidRPr="0048047E">
        <w:rPr>
          <w:rFonts w:ascii="Arial" w:hAnsi="Arial" w:cs="Arial"/>
          <w:sz w:val="20"/>
          <w:szCs w:val="20"/>
        </w:rPr>
        <w:t>African Growth and Opportunity Act</w:t>
      </w:r>
      <w:r w:rsidR="00CF1140" w:rsidRPr="0048047E">
        <w:rPr>
          <w:rFonts w:ascii="Arial" w:hAnsi="Arial" w:cs="Arial"/>
          <w:sz w:val="20"/>
          <w:szCs w:val="20"/>
        </w:rPr>
        <w:t xml:space="preserve"> (AGOA)</w:t>
      </w:r>
      <w:r w:rsidRPr="0048047E">
        <w:rPr>
          <w:rFonts w:ascii="Arial" w:hAnsi="Arial" w:cs="Arial"/>
          <w:sz w:val="20"/>
          <w:szCs w:val="20"/>
        </w:rPr>
        <w:t>.</w:t>
      </w:r>
    </w:p>
    <w:p w:rsidR="00C43FBD" w:rsidRPr="0048047E" w:rsidRDefault="00C43FBD" w:rsidP="0048047E">
      <w:pPr>
        <w:autoSpaceDE w:val="0"/>
        <w:autoSpaceDN w:val="0"/>
        <w:adjustRightInd w:val="0"/>
        <w:spacing w:line="240" w:lineRule="auto"/>
        <w:ind w:left="426"/>
        <w:rPr>
          <w:rFonts w:ascii="Arial" w:hAnsi="Arial" w:cs="Arial"/>
          <w:i/>
          <w:iCs/>
          <w:color w:val="auto"/>
          <w:spacing w:val="0"/>
          <w:sz w:val="20"/>
          <w:szCs w:val="20"/>
          <w:lang w:val="en-ZA" w:eastAsia="en-ZA"/>
        </w:rPr>
      </w:pPr>
    </w:p>
    <w:p w:rsidR="00924B96" w:rsidRPr="0048047E" w:rsidRDefault="00CF1140" w:rsidP="0048047E">
      <w:pPr>
        <w:autoSpaceDE w:val="0"/>
        <w:autoSpaceDN w:val="0"/>
        <w:adjustRightInd w:val="0"/>
        <w:spacing w:line="240" w:lineRule="auto"/>
        <w:ind w:left="567"/>
        <w:rPr>
          <w:rFonts w:ascii="Arial" w:hAnsi="Arial" w:cs="Arial"/>
          <w:color w:val="auto"/>
          <w:spacing w:val="0"/>
          <w:sz w:val="20"/>
          <w:szCs w:val="20"/>
          <w:lang w:val="en-ZA" w:eastAsia="en-ZA"/>
        </w:rPr>
      </w:pPr>
      <w:r w:rsidRPr="0048047E">
        <w:rPr>
          <w:rFonts w:ascii="Arial" w:hAnsi="Arial" w:cs="Arial"/>
          <w:iCs/>
          <w:color w:val="auto"/>
          <w:spacing w:val="0"/>
          <w:sz w:val="20"/>
          <w:szCs w:val="20"/>
          <w:lang w:val="en-ZA" w:eastAsia="en-ZA"/>
        </w:rPr>
        <w:t xml:space="preserve">In terms of the AfCFTA, the DTIC responded that </w:t>
      </w:r>
      <w:r w:rsidRPr="0048047E">
        <w:rPr>
          <w:rFonts w:ascii="Arial" w:hAnsi="Arial" w:cs="Arial"/>
          <w:color w:val="auto"/>
          <w:spacing w:val="0"/>
          <w:sz w:val="20"/>
          <w:szCs w:val="20"/>
          <w:lang w:val="en-ZA" w:eastAsia="en-ZA"/>
        </w:rPr>
        <w:t>w</w:t>
      </w:r>
      <w:r w:rsidR="00924B96" w:rsidRPr="0048047E">
        <w:rPr>
          <w:rFonts w:ascii="Arial" w:hAnsi="Arial" w:cs="Arial"/>
          <w:color w:val="auto"/>
          <w:spacing w:val="0"/>
          <w:sz w:val="20"/>
          <w:szCs w:val="20"/>
          <w:lang w:val="en-ZA" w:eastAsia="en-ZA"/>
        </w:rPr>
        <w:t xml:space="preserve">hile Africa had so far avoided the worst of the health crisis (as compared to Europe and North America), the economic impact had been devastating. Large parts of </w:t>
      </w:r>
      <w:r w:rsidRPr="0048047E">
        <w:rPr>
          <w:rFonts w:ascii="Arial" w:hAnsi="Arial" w:cs="Arial"/>
          <w:color w:val="auto"/>
          <w:spacing w:val="0"/>
          <w:sz w:val="20"/>
          <w:szCs w:val="20"/>
          <w:lang w:val="en-ZA" w:eastAsia="en-ZA"/>
        </w:rPr>
        <w:t xml:space="preserve">African </w:t>
      </w:r>
      <w:r w:rsidR="00924B96" w:rsidRPr="0048047E">
        <w:rPr>
          <w:rFonts w:ascii="Arial" w:hAnsi="Arial" w:cs="Arial"/>
          <w:color w:val="auto"/>
          <w:spacing w:val="0"/>
          <w:sz w:val="20"/>
          <w:szCs w:val="20"/>
          <w:lang w:val="en-ZA" w:eastAsia="en-ZA"/>
        </w:rPr>
        <w:t xml:space="preserve">economies </w:t>
      </w:r>
      <w:r w:rsidR="00A90543" w:rsidRPr="0048047E">
        <w:rPr>
          <w:rFonts w:ascii="Arial" w:hAnsi="Arial" w:cs="Arial"/>
          <w:color w:val="auto"/>
          <w:spacing w:val="0"/>
          <w:sz w:val="20"/>
          <w:szCs w:val="20"/>
          <w:lang w:val="en-ZA" w:eastAsia="en-ZA"/>
        </w:rPr>
        <w:t>we</w:t>
      </w:r>
      <w:r w:rsidR="00924B96" w:rsidRPr="0048047E">
        <w:rPr>
          <w:rFonts w:ascii="Arial" w:hAnsi="Arial" w:cs="Arial"/>
          <w:color w:val="auto"/>
          <w:spacing w:val="0"/>
          <w:sz w:val="20"/>
          <w:szCs w:val="20"/>
          <w:lang w:val="en-ZA" w:eastAsia="en-ZA"/>
        </w:rPr>
        <w:t xml:space="preserve">re closed, exports have ceased, and </w:t>
      </w:r>
      <w:r w:rsidRPr="0048047E">
        <w:rPr>
          <w:rFonts w:ascii="Arial" w:hAnsi="Arial" w:cs="Arial"/>
          <w:color w:val="auto"/>
          <w:spacing w:val="0"/>
          <w:sz w:val="20"/>
          <w:szCs w:val="20"/>
          <w:lang w:val="en-ZA" w:eastAsia="en-ZA"/>
        </w:rPr>
        <w:t xml:space="preserve">there has been </w:t>
      </w:r>
      <w:r w:rsidR="00924B96" w:rsidRPr="0048047E">
        <w:rPr>
          <w:rFonts w:ascii="Arial" w:hAnsi="Arial" w:cs="Arial"/>
          <w:color w:val="auto"/>
          <w:spacing w:val="0"/>
          <w:sz w:val="20"/>
          <w:szCs w:val="20"/>
          <w:lang w:val="en-ZA" w:eastAsia="en-ZA"/>
        </w:rPr>
        <w:t>capital flight and currency depreciation. Intra-African trade had been hit hard too with border closures and other lockdown measures being implemented across the continent.</w:t>
      </w:r>
    </w:p>
    <w:p w:rsidR="00924B96" w:rsidRPr="0048047E" w:rsidRDefault="00924B96" w:rsidP="0048047E">
      <w:pPr>
        <w:autoSpaceDE w:val="0"/>
        <w:autoSpaceDN w:val="0"/>
        <w:adjustRightInd w:val="0"/>
        <w:spacing w:line="240" w:lineRule="auto"/>
        <w:rPr>
          <w:rFonts w:ascii="Arial" w:hAnsi="Arial" w:cs="Arial"/>
          <w:color w:val="auto"/>
          <w:spacing w:val="0"/>
          <w:sz w:val="20"/>
          <w:szCs w:val="20"/>
          <w:lang w:val="en-ZA" w:eastAsia="en-ZA"/>
        </w:rPr>
      </w:pPr>
    </w:p>
    <w:p w:rsidR="00924B96" w:rsidRPr="0048047E" w:rsidRDefault="00924B96" w:rsidP="0048047E">
      <w:pPr>
        <w:autoSpaceDE w:val="0"/>
        <w:autoSpaceDN w:val="0"/>
        <w:adjustRightInd w:val="0"/>
        <w:spacing w:line="240" w:lineRule="auto"/>
        <w:ind w:left="567"/>
        <w:rPr>
          <w:rFonts w:ascii="Arial" w:hAnsi="Arial" w:cs="Arial"/>
          <w:color w:val="auto"/>
          <w:spacing w:val="0"/>
          <w:sz w:val="20"/>
          <w:szCs w:val="20"/>
          <w:lang w:val="en-ZA" w:eastAsia="en-ZA"/>
        </w:rPr>
      </w:pPr>
      <w:r w:rsidRPr="0048047E">
        <w:rPr>
          <w:rFonts w:ascii="Arial" w:hAnsi="Arial" w:cs="Arial"/>
          <w:color w:val="auto"/>
          <w:spacing w:val="0"/>
          <w:sz w:val="20"/>
          <w:szCs w:val="20"/>
          <w:lang w:val="en-ZA" w:eastAsia="en-ZA"/>
        </w:rPr>
        <w:t xml:space="preserve">The DTIC informed the Committee that African countries were far more vulnerable to the economic impact of the crisis, had less financial resources and fiscal space to respond, and </w:t>
      </w:r>
      <w:r w:rsidR="00A90543" w:rsidRPr="0048047E">
        <w:rPr>
          <w:rFonts w:ascii="Arial" w:hAnsi="Arial" w:cs="Arial"/>
          <w:color w:val="auto"/>
          <w:spacing w:val="0"/>
          <w:sz w:val="20"/>
          <w:szCs w:val="20"/>
          <w:lang w:val="en-ZA" w:eastAsia="en-ZA"/>
        </w:rPr>
        <w:t xml:space="preserve">these </w:t>
      </w:r>
      <w:r w:rsidRPr="0048047E">
        <w:rPr>
          <w:rFonts w:ascii="Arial" w:hAnsi="Arial" w:cs="Arial"/>
          <w:color w:val="auto"/>
          <w:spacing w:val="0"/>
          <w:sz w:val="20"/>
          <w:szCs w:val="20"/>
          <w:lang w:val="en-ZA" w:eastAsia="en-ZA"/>
        </w:rPr>
        <w:t xml:space="preserve">already distressed economies </w:t>
      </w:r>
      <w:r w:rsidR="00A90543" w:rsidRPr="0048047E">
        <w:rPr>
          <w:rFonts w:ascii="Arial" w:hAnsi="Arial" w:cs="Arial"/>
          <w:color w:val="auto"/>
          <w:spacing w:val="0"/>
          <w:sz w:val="20"/>
          <w:szCs w:val="20"/>
          <w:lang w:val="en-ZA" w:eastAsia="en-ZA"/>
        </w:rPr>
        <w:t>we</w:t>
      </w:r>
      <w:r w:rsidRPr="0048047E">
        <w:rPr>
          <w:rFonts w:ascii="Arial" w:hAnsi="Arial" w:cs="Arial"/>
          <w:color w:val="auto"/>
          <w:spacing w:val="0"/>
          <w:sz w:val="20"/>
          <w:szCs w:val="20"/>
          <w:lang w:val="en-ZA" w:eastAsia="en-ZA"/>
        </w:rPr>
        <w:t>re set to confront elevated debt levels. While the trade response was important, it would be dependent on a broader agenda for financial support and debt relief across Africa. The large gap between the international support currently on offer and financing needs would not only weaken the effectiveness of developing countr</w:t>
      </w:r>
      <w:r w:rsidR="00275323" w:rsidRPr="0048047E">
        <w:rPr>
          <w:rFonts w:ascii="Arial" w:hAnsi="Arial" w:cs="Arial"/>
          <w:color w:val="auto"/>
          <w:spacing w:val="0"/>
          <w:sz w:val="20"/>
          <w:szCs w:val="20"/>
          <w:lang w:val="en-ZA" w:eastAsia="en-ZA"/>
        </w:rPr>
        <w:t>ies’</w:t>
      </w:r>
      <w:r w:rsidRPr="0048047E">
        <w:rPr>
          <w:rFonts w:ascii="Arial" w:hAnsi="Arial" w:cs="Arial"/>
          <w:color w:val="auto"/>
          <w:spacing w:val="0"/>
          <w:sz w:val="20"/>
          <w:szCs w:val="20"/>
          <w:lang w:val="en-ZA" w:eastAsia="en-ZA"/>
        </w:rPr>
        <w:t xml:space="preserve"> responses to the crisis, but it would also delay the economic recovery and dampen prospects for trade.</w:t>
      </w:r>
    </w:p>
    <w:p w:rsidR="00924B96" w:rsidRPr="0048047E" w:rsidRDefault="00924B96" w:rsidP="0048047E">
      <w:pPr>
        <w:autoSpaceDE w:val="0"/>
        <w:autoSpaceDN w:val="0"/>
        <w:adjustRightInd w:val="0"/>
        <w:spacing w:line="240" w:lineRule="auto"/>
        <w:rPr>
          <w:rFonts w:ascii="Arial" w:hAnsi="Arial" w:cs="Arial"/>
          <w:color w:val="auto"/>
          <w:spacing w:val="0"/>
          <w:sz w:val="20"/>
          <w:szCs w:val="20"/>
          <w:lang w:val="en-ZA" w:eastAsia="en-ZA"/>
        </w:rPr>
      </w:pPr>
    </w:p>
    <w:p w:rsidR="00924B96" w:rsidRPr="0048047E" w:rsidRDefault="00924B96" w:rsidP="0048047E">
      <w:pPr>
        <w:autoSpaceDE w:val="0"/>
        <w:autoSpaceDN w:val="0"/>
        <w:adjustRightInd w:val="0"/>
        <w:spacing w:line="240" w:lineRule="auto"/>
        <w:ind w:left="567"/>
        <w:rPr>
          <w:rFonts w:ascii="Arial" w:hAnsi="Arial" w:cs="Arial"/>
          <w:color w:val="auto"/>
          <w:spacing w:val="0"/>
          <w:sz w:val="20"/>
          <w:szCs w:val="20"/>
          <w:lang w:val="en-ZA" w:eastAsia="en-ZA"/>
        </w:rPr>
      </w:pPr>
      <w:r w:rsidRPr="0048047E">
        <w:rPr>
          <w:rFonts w:ascii="Arial" w:hAnsi="Arial" w:cs="Arial"/>
          <w:color w:val="auto"/>
          <w:spacing w:val="0"/>
          <w:sz w:val="20"/>
          <w:szCs w:val="20"/>
          <w:lang w:val="en-ZA" w:eastAsia="en-ZA"/>
        </w:rPr>
        <w:t xml:space="preserve">According to the DTIC, the COVID-19 pandemic also compelled the </w:t>
      </w:r>
      <w:r w:rsidR="00985E10" w:rsidRPr="0048047E">
        <w:rPr>
          <w:rFonts w:ascii="Arial" w:hAnsi="Arial" w:cs="Arial"/>
          <w:color w:val="auto"/>
          <w:spacing w:val="0"/>
          <w:sz w:val="20"/>
          <w:szCs w:val="20"/>
          <w:lang w:val="en-ZA" w:eastAsia="en-ZA"/>
        </w:rPr>
        <w:t>AU</w:t>
      </w:r>
      <w:r w:rsidRPr="0048047E">
        <w:rPr>
          <w:rFonts w:ascii="Arial" w:hAnsi="Arial" w:cs="Arial"/>
          <w:color w:val="auto"/>
          <w:spacing w:val="0"/>
          <w:sz w:val="20"/>
          <w:szCs w:val="20"/>
          <w:lang w:val="en-ZA" w:eastAsia="en-ZA"/>
        </w:rPr>
        <w:t xml:space="preserve"> Commission (AUC) to suspend all meetings in March 2020. This meant that the negotiating process had to be delayed and the 13</w:t>
      </w:r>
      <w:r w:rsidRPr="0048047E">
        <w:rPr>
          <w:rFonts w:ascii="Arial" w:hAnsi="Arial" w:cs="Arial"/>
          <w:color w:val="auto"/>
          <w:spacing w:val="0"/>
          <w:sz w:val="20"/>
          <w:szCs w:val="20"/>
          <w:vertAlign w:val="superscript"/>
          <w:lang w:val="en-ZA" w:eastAsia="en-ZA"/>
        </w:rPr>
        <w:t>th</w:t>
      </w:r>
      <w:r w:rsidRPr="0048047E">
        <w:rPr>
          <w:rFonts w:ascii="Arial" w:hAnsi="Arial" w:cs="Arial"/>
          <w:color w:val="auto"/>
          <w:spacing w:val="0"/>
          <w:sz w:val="20"/>
          <w:szCs w:val="20"/>
          <w:lang w:val="en-ZA" w:eastAsia="en-ZA"/>
        </w:rPr>
        <w:t xml:space="preserve"> Extra-Ordinary Summit that had been proposed for 30 May 2020, to adopt the outcomes of the work, had to be postponed. </w:t>
      </w:r>
    </w:p>
    <w:p w:rsidR="00924B96" w:rsidRPr="0048047E" w:rsidRDefault="00924B96" w:rsidP="0048047E">
      <w:pPr>
        <w:autoSpaceDE w:val="0"/>
        <w:autoSpaceDN w:val="0"/>
        <w:adjustRightInd w:val="0"/>
        <w:spacing w:line="240" w:lineRule="auto"/>
        <w:rPr>
          <w:rFonts w:ascii="Arial" w:hAnsi="Arial" w:cs="Arial"/>
          <w:color w:val="auto"/>
          <w:spacing w:val="0"/>
          <w:sz w:val="20"/>
          <w:szCs w:val="20"/>
          <w:lang w:val="en-ZA" w:eastAsia="en-ZA"/>
        </w:rPr>
      </w:pPr>
    </w:p>
    <w:p w:rsidR="00924B96" w:rsidRPr="0048047E" w:rsidRDefault="00924B96" w:rsidP="0048047E">
      <w:pPr>
        <w:autoSpaceDE w:val="0"/>
        <w:autoSpaceDN w:val="0"/>
        <w:adjustRightInd w:val="0"/>
        <w:spacing w:line="240" w:lineRule="auto"/>
        <w:ind w:left="567"/>
        <w:rPr>
          <w:rFonts w:ascii="Arial" w:hAnsi="Arial" w:cs="Arial"/>
          <w:color w:val="auto"/>
          <w:spacing w:val="0"/>
          <w:sz w:val="20"/>
          <w:szCs w:val="20"/>
          <w:lang w:val="en-ZA" w:eastAsia="en-ZA"/>
        </w:rPr>
      </w:pPr>
      <w:r w:rsidRPr="0048047E">
        <w:rPr>
          <w:rFonts w:ascii="Arial" w:hAnsi="Arial" w:cs="Arial"/>
          <w:color w:val="auto"/>
          <w:spacing w:val="0"/>
          <w:sz w:val="20"/>
          <w:szCs w:val="20"/>
          <w:lang w:val="en-ZA" w:eastAsia="en-ZA"/>
        </w:rPr>
        <w:t>The DTIC informed the Committee</w:t>
      </w:r>
      <w:r w:rsidR="00275323" w:rsidRPr="0048047E">
        <w:rPr>
          <w:rFonts w:ascii="Arial" w:hAnsi="Arial" w:cs="Arial"/>
          <w:color w:val="auto"/>
          <w:spacing w:val="0"/>
          <w:sz w:val="20"/>
          <w:szCs w:val="20"/>
          <w:lang w:val="en-ZA" w:eastAsia="en-ZA"/>
        </w:rPr>
        <w:t xml:space="preserve"> that</w:t>
      </w:r>
      <w:r w:rsidRPr="0048047E">
        <w:rPr>
          <w:rFonts w:ascii="Arial" w:hAnsi="Arial" w:cs="Arial"/>
          <w:color w:val="auto"/>
          <w:spacing w:val="0"/>
          <w:sz w:val="20"/>
          <w:szCs w:val="20"/>
          <w:lang w:val="en-ZA" w:eastAsia="en-ZA"/>
        </w:rPr>
        <w:t xml:space="preserve"> President M Ramaphosa, as Chair of the </w:t>
      </w:r>
      <w:r w:rsidR="00985E10" w:rsidRPr="0048047E">
        <w:rPr>
          <w:rFonts w:ascii="Arial" w:hAnsi="Arial" w:cs="Arial"/>
          <w:color w:val="auto"/>
          <w:spacing w:val="0"/>
          <w:sz w:val="20"/>
          <w:szCs w:val="20"/>
          <w:lang w:val="en-ZA" w:eastAsia="en-ZA"/>
        </w:rPr>
        <w:t>AU</w:t>
      </w:r>
      <w:r w:rsidRPr="0048047E">
        <w:rPr>
          <w:rFonts w:ascii="Arial" w:hAnsi="Arial" w:cs="Arial"/>
          <w:color w:val="auto"/>
          <w:spacing w:val="0"/>
          <w:sz w:val="20"/>
          <w:szCs w:val="20"/>
          <w:lang w:val="en-ZA" w:eastAsia="en-ZA"/>
        </w:rPr>
        <w:t>, was conducting consultations to consider options for convening the Extra-Ordinary Summit, while AU Ministers of Trade were engaging with the AUC to consider alternate ways to make progress in the negotiations including through virtual meetings. There were many practical constraints to this option considering the negotiations require</w:t>
      </w:r>
      <w:r w:rsidR="00275323" w:rsidRPr="0048047E">
        <w:rPr>
          <w:rFonts w:ascii="Arial" w:hAnsi="Arial" w:cs="Arial"/>
          <w:color w:val="auto"/>
          <w:spacing w:val="0"/>
          <w:sz w:val="20"/>
          <w:szCs w:val="20"/>
          <w:lang w:val="en-ZA" w:eastAsia="en-ZA"/>
        </w:rPr>
        <w:t>d</w:t>
      </w:r>
      <w:r w:rsidRPr="0048047E">
        <w:rPr>
          <w:rFonts w:ascii="Arial" w:hAnsi="Arial" w:cs="Arial"/>
          <w:color w:val="auto"/>
          <w:spacing w:val="0"/>
          <w:sz w:val="20"/>
          <w:szCs w:val="20"/>
          <w:lang w:val="en-ZA" w:eastAsia="en-ZA"/>
        </w:rPr>
        <w:t xml:space="preserve"> the participation of 55 AU Members.</w:t>
      </w:r>
    </w:p>
    <w:p w:rsidR="00924B96" w:rsidRPr="0048047E" w:rsidRDefault="00924B96" w:rsidP="0048047E">
      <w:pPr>
        <w:autoSpaceDE w:val="0"/>
        <w:autoSpaceDN w:val="0"/>
        <w:adjustRightInd w:val="0"/>
        <w:spacing w:line="240" w:lineRule="auto"/>
        <w:rPr>
          <w:rFonts w:ascii="Arial" w:hAnsi="Arial" w:cs="Arial"/>
          <w:color w:val="auto"/>
          <w:spacing w:val="0"/>
          <w:sz w:val="20"/>
          <w:szCs w:val="20"/>
          <w:lang w:val="en-ZA" w:eastAsia="en-ZA"/>
        </w:rPr>
      </w:pPr>
    </w:p>
    <w:p w:rsidR="00924B96" w:rsidRPr="0048047E" w:rsidRDefault="00924B96" w:rsidP="0048047E">
      <w:pPr>
        <w:autoSpaceDE w:val="0"/>
        <w:autoSpaceDN w:val="0"/>
        <w:adjustRightInd w:val="0"/>
        <w:spacing w:line="240" w:lineRule="auto"/>
        <w:ind w:left="567"/>
        <w:rPr>
          <w:rFonts w:ascii="Arial" w:hAnsi="Arial" w:cs="Arial"/>
          <w:color w:val="auto"/>
          <w:spacing w:val="0"/>
          <w:sz w:val="20"/>
          <w:szCs w:val="20"/>
          <w:lang w:val="en-ZA" w:eastAsia="en-ZA"/>
        </w:rPr>
      </w:pPr>
      <w:r w:rsidRPr="0048047E">
        <w:rPr>
          <w:rFonts w:ascii="Arial" w:hAnsi="Arial" w:cs="Arial"/>
          <w:color w:val="auto"/>
          <w:spacing w:val="0"/>
          <w:sz w:val="20"/>
          <w:szCs w:val="20"/>
          <w:lang w:val="en-ZA" w:eastAsia="en-ZA"/>
        </w:rPr>
        <w:t>Currently</w:t>
      </w:r>
      <w:r w:rsidR="00275323" w:rsidRPr="0048047E">
        <w:rPr>
          <w:rFonts w:ascii="Arial" w:hAnsi="Arial" w:cs="Arial"/>
          <w:color w:val="auto"/>
          <w:spacing w:val="0"/>
          <w:sz w:val="20"/>
          <w:szCs w:val="20"/>
          <w:lang w:val="en-ZA" w:eastAsia="en-ZA"/>
        </w:rPr>
        <w:t>,</w:t>
      </w:r>
      <w:r w:rsidRPr="0048047E">
        <w:rPr>
          <w:rFonts w:ascii="Arial" w:hAnsi="Arial" w:cs="Arial"/>
          <w:color w:val="auto"/>
          <w:spacing w:val="0"/>
          <w:sz w:val="20"/>
          <w:szCs w:val="20"/>
          <w:lang w:val="en-ZA" w:eastAsia="en-ZA"/>
        </w:rPr>
        <w:t xml:space="preserve"> the negotiations were at a critical phase. Further negotiations on tariff concessions and accompanying rules of origin </w:t>
      </w:r>
      <w:r w:rsidR="00275323" w:rsidRPr="0048047E">
        <w:rPr>
          <w:rFonts w:ascii="Arial" w:hAnsi="Arial" w:cs="Arial"/>
          <w:color w:val="auto"/>
          <w:spacing w:val="0"/>
          <w:sz w:val="20"/>
          <w:szCs w:val="20"/>
          <w:lang w:val="en-ZA" w:eastAsia="en-ZA"/>
        </w:rPr>
        <w:t xml:space="preserve">must </w:t>
      </w:r>
      <w:r w:rsidRPr="0048047E">
        <w:rPr>
          <w:rFonts w:ascii="Arial" w:hAnsi="Arial" w:cs="Arial"/>
          <w:color w:val="auto"/>
          <w:spacing w:val="0"/>
          <w:sz w:val="20"/>
          <w:szCs w:val="20"/>
          <w:lang w:val="en-ZA" w:eastAsia="en-ZA"/>
        </w:rPr>
        <w:t xml:space="preserve">be concluded to establish the technical and legal prerequisites for preferential trade under the AfCFTA. On trade in services, many Members were still to make offers that would be the starting point for </w:t>
      </w:r>
      <w:r w:rsidR="00275323" w:rsidRPr="0048047E">
        <w:rPr>
          <w:rFonts w:ascii="Arial" w:hAnsi="Arial" w:cs="Arial"/>
          <w:color w:val="auto"/>
          <w:spacing w:val="0"/>
          <w:sz w:val="20"/>
          <w:szCs w:val="20"/>
          <w:lang w:val="en-ZA" w:eastAsia="en-ZA"/>
        </w:rPr>
        <w:t xml:space="preserve">those </w:t>
      </w:r>
      <w:r w:rsidRPr="0048047E">
        <w:rPr>
          <w:rFonts w:ascii="Arial" w:hAnsi="Arial" w:cs="Arial"/>
          <w:color w:val="auto"/>
          <w:spacing w:val="0"/>
          <w:sz w:val="20"/>
          <w:szCs w:val="20"/>
          <w:lang w:val="en-ZA" w:eastAsia="en-ZA"/>
        </w:rPr>
        <w:t>negotiations.</w:t>
      </w:r>
    </w:p>
    <w:p w:rsidR="00924B96" w:rsidRPr="0048047E" w:rsidRDefault="00924B96" w:rsidP="0048047E">
      <w:pPr>
        <w:autoSpaceDE w:val="0"/>
        <w:autoSpaceDN w:val="0"/>
        <w:adjustRightInd w:val="0"/>
        <w:spacing w:line="240" w:lineRule="auto"/>
        <w:rPr>
          <w:rFonts w:ascii="Arial" w:hAnsi="Arial" w:cs="Arial"/>
          <w:color w:val="auto"/>
          <w:spacing w:val="0"/>
          <w:sz w:val="20"/>
          <w:szCs w:val="20"/>
          <w:lang w:val="en-ZA" w:eastAsia="en-ZA"/>
        </w:rPr>
      </w:pPr>
    </w:p>
    <w:p w:rsidR="00924B96" w:rsidRPr="0048047E" w:rsidRDefault="00275323" w:rsidP="0048047E">
      <w:pPr>
        <w:autoSpaceDE w:val="0"/>
        <w:autoSpaceDN w:val="0"/>
        <w:adjustRightInd w:val="0"/>
        <w:spacing w:line="240" w:lineRule="auto"/>
        <w:ind w:left="567"/>
        <w:rPr>
          <w:rFonts w:ascii="Arial" w:hAnsi="Arial" w:cs="Arial"/>
          <w:color w:val="auto"/>
          <w:spacing w:val="0"/>
          <w:sz w:val="20"/>
          <w:szCs w:val="20"/>
          <w:lang w:val="en-ZA" w:eastAsia="en-ZA"/>
        </w:rPr>
      </w:pPr>
      <w:r w:rsidRPr="0048047E">
        <w:rPr>
          <w:rFonts w:ascii="Arial" w:hAnsi="Arial" w:cs="Arial"/>
          <w:iCs/>
          <w:color w:val="auto"/>
          <w:spacing w:val="0"/>
          <w:sz w:val="20"/>
          <w:szCs w:val="20"/>
          <w:lang w:val="en-ZA" w:eastAsia="en-ZA"/>
        </w:rPr>
        <w:t xml:space="preserve">In terms of </w:t>
      </w:r>
      <w:r w:rsidR="00924B96" w:rsidRPr="0048047E">
        <w:rPr>
          <w:rFonts w:ascii="Arial" w:hAnsi="Arial" w:cs="Arial"/>
          <w:iCs/>
          <w:color w:val="auto"/>
          <w:spacing w:val="0"/>
          <w:sz w:val="20"/>
          <w:szCs w:val="20"/>
          <w:lang w:val="en-ZA" w:eastAsia="en-ZA"/>
        </w:rPr>
        <w:t>AGOA</w:t>
      </w:r>
      <w:r w:rsidRPr="0048047E">
        <w:rPr>
          <w:rFonts w:ascii="Arial" w:hAnsi="Arial" w:cs="Arial"/>
          <w:iCs/>
          <w:color w:val="auto"/>
          <w:spacing w:val="0"/>
          <w:sz w:val="20"/>
          <w:szCs w:val="20"/>
          <w:lang w:val="en-ZA" w:eastAsia="en-ZA"/>
        </w:rPr>
        <w:t xml:space="preserve">, the DTIC noted that </w:t>
      </w:r>
      <w:r w:rsidRPr="0048047E">
        <w:rPr>
          <w:rFonts w:ascii="Arial" w:hAnsi="Arial" w:cs="Arial"/>
          <w:color w:val="auto"/>
          <w:spacing w:val="0"/>
          <w:sz w:val="20"/>
          <w:szCs w:val="20"/>
          <w:lang w:val="en-ZA" w:eastAsia="en-ZA"/>
        </w:rPr>
        <w:t>w</w:t>
      </w:r>
      <w:r w:rsidR="00924B96" w:rsidRPr="0048047E">
        <w:rPr>
          <w:rFonts w:ascii="Arial" w:hAnsi="Arial" w:cs="Arial"/>
          <w:color w:val="auto"/>
          <w:spacing w:val="0"/>
          <w:sz w:val="20"/>
          <w:szCs w:val="20"/>
          <w:lang w:val="en-ZA" w:eastAsia="en-ZA"/>
        </w:rPr>
        <w:t>hile the possibility for an out-of-cycle review continues to apply, South Africa remains eligible for tariff preferences under AGOA. The out-of-cycle provision allows any US lawmaker, at any time, to raise concerns on whether SouthAfrica meets AGOA eligibility requirements. At this stage</w:t>
      </w:r>
      <w:r w:rsidRPr="0048047E">
        <w:rPr>
          <w:rFonts w:ascii="Arial" w:hAnsi="Arial" w:cs="Arial"/>
          <w:color w:val="auto"/>
          <w:spacing w:val="0"/>
          <w:sz w:val="20"/>
          <w:szCs w:val="20"/>
          <w:lang w:val="en-ZA" w:eastAsia="en-ZA"/>
        </w:rPr>
        <w:t>,</w:t>
      </w:r>
      <w:r w:rsidR="00924B96" w:rsidRPr="0048047E">
        <w:rPr>
          <w:rFonts w:ascii="Arial" w:hAnsi="Arial" w:cs="Arial"/>
          <w:color w:val="auto"/>
          <w:spacing w:val="0"/>
          <w:sz w:val="20"/>
          <w:szCs w:val="20"/>
          <w:lang w:val="en-ZA" w:eastAsia="en-ZA"/>
        </w:rPr>
        <w:t xml:space="preserve"> no such concerns have been raised. It should be noted that</w:t>
      </w:r>
      <w:r w:rsidRPr="0048047E">
        <w:rPr>
          <w:rFonts w:ascii="Arial" w:hAnsi="Arial" w:cs="Arial"/>
          <w:color w:val="auto"/>
          <w:spacing w:val="0"/>
          <w:sz w:val="20"/>
          <w:szCs w:val="20"/>
          <w:lang w:val="en-ZA" w:eastAsia="en-ZA"/>
        </w:rPr>
        <w:t>,</w:t>
      </w:r>
      <w:r w:rsidR="00924B96" w:rsidRPr="0048047E">
        <w:rPr>
          <w:rFonts w:ascii="Arial" w:hAnsi="Arial" w:cs="Arial"/>
          <w:color w:val="auto"/>
          <w:spacing w:val="0"/>
          <w:sz w:val="20"/>
          <w:szCs w:val="20"/>
          <w:lang w:val="en-ZA" w:eastAsia="en-ZA"/>
        </w:rPr>
        <w:t xml:space="preserve"> on </w:t>
      </w:r>
      <w:r w:rsidR="00924B96" w:rsidRPr="0048047E">
        <w:rPr>
          <w:rFonts w:ascii="Arial" w:hAnsi="Arial" w:cs="Arial"/>
          <w:color w:val="auto"/>
          <w:spacing w:val="0"/>
          <w:sz w:val="20"/>
          <w:szCs w:val="20"/>
          <w:lang w:val="en-ZA" w:eastAsia="en-ZA"/>
        </w:rPr>
        <w:lastRenderedPageBreak/>
        <w:t>13 May 2020</w:t>
      </w:r>
      <w:r w:rsidRPr="0048047E">
        <w:rPr>
          <w:rFonts w:ascii="Arial" w:hAnsi="Arial" w:cs="Arial"/>
          <w:color w:val="auto"/>
          <w:spacing w:val="0"/>
          <w:sz w:val="20"/>
          <w:szCs w:val="20"/>
          <w:lang w:val="en-ZA" w:eastAsia="en-ZA"/>
        </w:rPr>
        <w:t>,</w:t>
      </w:r>
      <w:r w:rsidR="00924B96" w:rsidRPr="0048047E">
        <w:rPr>
          <w:rFonts w:ascii="Arial" w:hAnsi="Arial" w:cs="Arial"/>
          <w:color w:val="auto"/>
          <w:spacing w:val="0"/>
          <w:sz w:val="20"/>
          <w:szCs w:val="20"/>
          <w:lang w:val="en-ZA" w:eastAsia="en-ZA"/>
        </w:rPr>
        <w:t xml:space="preserve"> the US Government initiated an overall review of sub-Saharan African countries’ eligibility for AGOA preferences.</w:t>
      </w:r>
    </w:p>
    <w:p w:rsidR="00924B96" w:rsidRPr="0048047E" w:rsidRDefault="00924B96" w:rsidP="0048047E">
      <w:pPr>
        <w:autoSpaceDE w:val="0"/>
        <w:autoSpaceDN w:val="0"/>
        <w:adjustRightInd w:val="0"/>
        <w:spacing w:line="240" w:lineRule="auto"/>
        <w:rPr>
          <w:rFonts w:ascii="Arial" w:hAnsi="Arial" w:cs="Arial"/>
          <w:color w:val="auto"/>
          <w:spacing w:val="0"/>
          <w:sz w:val="20"/>
          <w:szCs w:val="20"/>
          <w:lang w:val="en-ZA" w:eastAsia="en-ZA"/>
        </w:rPr>
      </w:pPr>
    </w:p>
    <w:p w:rsidR="00924B96" w:rsidRPr="0048047E" w:rsidRDefault="00924B96" w:rsidP="0048047E">
      <w:pPr>
        <w:autoSpaceDE w:val="0"/>
        <w:autoSpaceDN w:val="0"/>
        <w:adjustRightInd w:val="0"/>
        <w:spacing w:line="240" w:lineRule="auto"/>
        <w:ind w:left="567"/>
        <w:rPr>
          <w:rFonts w:ascii="Arial" w:hAnsi="Arial" w:cs="Arial"/>
          <w:color w:val="auto"/>
          <w:spacing w:val="0"/>
          <w:sz w:val="20"/>
          <w:szCs w:val="20"/>
          <w:lang w:val="en-ZA" w:eastAsia="en-ZA"/>
        </w:rPr>
      </w:pPr>
      <w:r w:rsidRPr="0048047E">
        <w:rPr>
          <w:rFonts w:ascii="Arial" w:hAnsi="Arial" w:cs="Arial"/>
          <w:color w:val="auto"/>
          <w:spacing w:val="0"/>
          <w:sz w:val="20"/>
          <w:szCs w:val="20"/>
          <w:lang w:val="en-ZA" w:eastAsia="en-ZA"/>
        </w:rPr>
        <w:t>Two-way trade between the US and South Africa had been severely impaired by the border measures taken by both side</w:t>
      </w:r>
      <w:r w:rsidR="00472723" w:rsidRPr="0048047E">
        <w:rPr>
          <w:rFonts w:ascii="Arial" w:hAnsi="Arial" w:cs="Arial"/>
          <w:color w:val="auto"/>
          <w:spacing w:val="0"/>
          <w:sz w:val="20"/>
          <w:szCs w:val="20"/>
          <w:lang w:val="en-ZA" w:eastAsia="en-ZA"/>
        </w:rPr>
        <w:t>s</w:t>
      </w:r>
      <w:r w:rsidRPr="0048047E">
        <w:rPr>
          <w:rFonts w:ascii="Arial" w:hAnsi="Arial" w:cs="Arial"/>
          <w:color w:val="auto"/>
          <w:spacing w:val="0"/>
          <w:sz w:val="20"/>
          <w:szCs w:val="20"/>
          <w:lang w:val="en-ZA" w:eastAsia="en-ZA"/>
        </w:rPr>
        <w:t xml:space="preserve"> to address the health crisis brought on by COVID-19. These measures include lockdown</w:t>
      </w:r>
      <w:r w:rsidR="00472723" w:rsidRPr="0048047E">
        <w:rPr>
          <w:rFonts w:ascii="Arial" w:hAnsi="Arial" w:cs="Arial"/>
          <w:color w:val="auto"/>
          <w:spacing w:val="0"/>
          <w:sz w:val="20"/>
          <w:szCs w:val="20"/>
          <w:lang w:val="en-ZA" w:eastAsia="en-ZA"/>
        </w:rPr>
        <w:t>s</w:t>
      </w:r>
      <w:r w:rsidRPr="0048047E">
        <w:rPr>
          <w:rFonts w:ascii="Arial" w:hAnsi="Arial" w:cs="Arial"/>
          <w:color w:val="auto"/>
          <w:spacing w:val="0"/>
          <w:sz w:val="20"/>
          <w:szCs w:val="20"/>
          <w:lang w:val="en-ZA" w:eastAsia="en-ZA"/>
        </w:rPr>
        <w:t xml:space="preserve"> in many sectors of the economy, restrictions on logistics and transport and border closures. Of course, this was a global phenomenon and the</w:t>
      </w:r>
      <w:r w:rsidR="00472723" w:rsidRPr="0048047E">
        <w:rPr>
          <w:rFonts w:ascii="Arial" w:hAnsi="Arial" w:cs="Arial"/>
          <w:color w:val="auto"/>
          <w:spacing w:val="0"/>
          <w:sz w:val="20"/>
          <w:szCs w:val="20"/>
          <w:lang w:val="en-ZA" w:eastAsia="en-ZA"/>
        </w:rPr>
        <w:t xml:space="preserve"> DTIC</w:t>
      </w:r>
      <w:r w:rsidRPr="0048047E">
        <w:rPr>
          <w:rFonts w:ascii="Arial" w:hAnsi="Arial" w:cs="Arial"/>
          <w:color w:val="auto"/>
          <w:spacing w:val="0"/>
          <w:sz w:val="20"/>
          <w:szCs w:val="20"/>
          <w:lang w:val="en-ZA" w:eastAsia="en-ZA"/>
        </w:rPr>
        <w:t xml:space="preserve"> expect</w:t>
      </w:r>
      <w:r w:rsidR="00472723" w:rsidRPr="0048047E">
        <w:rPr>
          <w:rFonts w:ascii="Arial" w:hAnsi="Arial" w:cs="Arial"/>
          <w:color w:val="auto"/>
          <w:spacing w:val="0"/>
          <w:sz w:val="20"/>
          <w:szCs w:val="20"/>
          <w:lang w:val="en-ZA" w:eastAsia="en-ZA"/>
        </w:rPr>
        <w:t>ed</w:t>
      </w:r>
      <w:r w:rsidRPr="0048047E">
        <w:rPr>
          <w:rFonts w:ascii="Arial" w:hAnsi="Arial" w:cs="Arial"/>
          <w:color w:val="auto"/>
          <w:spacing w:val="0"/>
          <w:sz w:val="20"/>
          <w:szCs w:val="20"/>
          <w:lang w:val="en-ZA" w:eastAsia="en-ZA"/>
        </w:rPr>
        <w:t xml:space="preserve"> that trade would re-start as production and transport restart</w:t>
      </w:r>
      <w:r w:rsidR="00472723" w:rsidRPr="0048047E">
        <w:rPr>
          <w:rFonts w:ascii="Arial" w:hAnsi="Arial" w:cs="Arial"/>
          <w:color w:val="auto"/>
          <w:spacing w:val="0"/>
          <w:sz w:val="20"/>
          <w:szCs w:val="20"/>
          <w:lang w:val="en-ZA" w:eastAsia="en-ZA"/>
        </w:rPr>
        <w:t>ed</w:t>
      </w:r>
      <w:r w:rsidRPr="0048047E">
        <w:rPr>
          <w:rFonts w:ascii="Arial" w:hAnsi="Arial" w:cs="Arial"/>
          <w:color w:val="auto"/>
          <w:spacing w:val="0"/>
          <w:sz w:val="20"/>
          <w:szCs w:val="20"/>
          <w:lang w:val="en-ZA" w:eastAsia="en-ZA"/>
        </w:rPr>
        <w:t xml:space="preserve"> and as border measures and closures were scaled back.</w:t>
      </w:r>
    </w:p>
    <w:p w:rsidR="00924B96" w:rsidRPr="0048047E" w:rsidRDefault="00924B96" w:rsidP="0048047E">
      <w:pPr>
        <w:autoSpaceDE w:val="0"/>
        <w:autoSpaceDN w:val="0"/>
        <w:adjustRightInd w:val="0"/>
        <w:spacing w:line="240" w:lineRule="auto"/>
        <w:ind w:left="426"/>
        <w:rPr>
          <w:rFonts w:ascii="Arial" w:hAnsi="Arial" w:cs="Arial"/>
          <w:color w:val="auto"/>
          <w:spacing w:val="0"/>
          <w:sz w:val="20"/>
          <w:szCs w:val="20"/>
          <w:lang w:val="en-ZA" w:eastAsia="en-ZA"/>
        </w:rPr>
      </w:pPr>
    </w:p>
    <w:p w:rsidR="00924B96" w:rsidRPr="0048047E" w:rsidRDefault="00924B96" w:rsidP="0048047E">
      <w:pPr>
        <w:autoSpaceDE w:val="0"/>
        <w:autoSpaceDN w:val="0"/>
        <w:adjustRightInd w:val="0"/>
        <w:spacing w:line="240" w:lineRule="auto"/>
        <w:ind w:left="567"/>
        <w:rPr>
          <w:rFonts w:ascii="Arial" w:hAnsi="Arial" w:cs="Arial"/>
          <w:color w:val="auto"/>
          <w:spacing w:val="0"/>
          <w:sz w:val="20"/>
          <w:szCs w:val="20"/>
          <w:lang w:val="en-ZA" w:eastAsia="en-ZA"/>
        </w:rPr>
      </w:pPr>
      <w:r w:rsidRPr="0048047E">
        <w:rPr>
          <w:rFonts w:ascii="Arial" w:hAnsi="Arial" w:cs="Arial"/>
          <w:color w:val="auto"/>
          <w:spacing w:val="0"/>
          <w:sz w:val="20"/>
          <w:szCs w:val="20"/>
          <w:lang w:val="en-ZA" w:eastAsia="en-ZA"/>
        </w:rPr>
        <w:t>On a related matter, South Africa had been part of a US country review process under the US Generalised System of Preferences (GSP) since October 2019. That review was initiated by a petition from US stakeholders in respect to concerns they have had with South Africa’s pending Copyright Amendment and the Performers</w:t>
      </w:r>
      <w:r w:rsidR="00472723" w:rsidRPr="0048047E">
        <w:rPr>
          <w:rFonts w:ascii="Arial" w:hAnsi="Arial" w:cs="Arial"/>
          <w:color w:val="auto"/>
          <w:spacing w:val="0"/>
          <w:sz w:val="20"/>
          <w:szCs w:val="20"/>
          <w:lang w:val="en-ZA" w:eastAsia="en-ZA"/>
        </w:rPr>
        <w:t>’</w:t>
      </w:r>
      <w:r w:rsidRPr="0048047E">
        <w:rPr>
          <w:rFonts w:ascii="Arial" w:hAnsi="Arial" w:cs="Arial"/>
          <w:color w:val="auto"/>
          <w:spacing w:val="0"/>
          <w:sz w:val="20"/>
          <w:szCs w:val="20"/>
          <w:lang w:val="en-ZA" w:eastAsia="en-ZA"/>
        </w:rPr>
        <w:t xml:space="preserve"> Protection Amendment Bills.</w:t>
      </w:r>
    </w:p>
    <w:p w:rsidR="00924B96" w:rsidRPr="0048047E" w:rsidRDefault="00924B96" w:rsidP="0048047E">
      <w:pPr>
        <w:autoSpaceDE w:val="0"/>
        <w:autoSpaceDN w:val="0"/>
        <w:adjustRightInd w:val="0"/>
        <w:spacing w:line="240" w:lineRule="auto"/>
        <w:ind w:left="141"/>
        <w:rPr>
          <w:rFonts w:ascii="Arial" w:hAnsi="Arial" w:cs="Arial"/>
          <w:color w:val="auto"/>
          <w:spacing w:val="0"/>
          <w:sz w:val="20"/>
          <w:szCs w:val="20"/>
          <w:lang w:val="en-ZA" w:eastAsia="en-ZA"/>
        </w:rPr>
      </w:pPr>
    </w:p>
    <w:p w:rsidR="00924B96" w:rsidRPr="0048047E" w:rsidRDefault="00924B96" w:rsidP="0048047E">
      <w:pPr>
        <w:autoSpaceDE w:val="0"/>
        <w:autoSpaceDN w:val="0"/>
        <w:adjustRightInd w:val="0"/>
        <w:spacing w:line="240" w:lineRule="auto"/>
        <w:ind w:left="567"/>
        <w:rPr>
          <w:rFonts w:ascii="Arial" w:hAnsi="Arial" w:cs="Arial"/>
          <w:color w:val="auto"/>
          <w:spacing w:val="0"/>
          <w:sz w:val="20"/>
          <w:szCs w:val="20"/>
          <w:lang w:val="en-ZA" w:eastAsia="en-ZA"/>
        </w:rPr>
      </w:pPr>
      <w:r w:rsidRPr="0048047E">
        <w:rPr>
          <w:rFonts w:ascii="Arial" w:hAnsi="Arial" w:cs="Arial"/>
          <w:color w:val="auto"/>
          <w:spacing w:val="0"/>
          <w:sz w:val="20"/>
          <w:szCs w:val="20"/>
          <w:lang w:val="en-ZA" w:eastAsia="en-ZA"/>
        </w:rPr>
        <w:t xml:space="preserve">The South African Government had participated in the review process and </w:t>
      </w:r>
      <w:r w:rsidR="00472723" w:rsidRPr="0048047E">
        <w:rPr>
          <w:rFonts w:ascii="Arial" w:hAnsi="Arial" w:cs="Arial"/>
          <w:color w:val="auto"/>
          <w:spacing w:val="0"/>
          <w:sz w:val="20"/>
          <w:szCs w:val="20"/>
          <w:lang w:val="en-ZA" w:eastAsia="en-ZA"/>
        </w:rPr>
        <w:t>wa</w:t>
      </w:r>
      <w:r w:rsidRPr="0048047E">
        <w:rPr>
          <w:rFonts w:ascii="Arial" w:hAnsi="Arial" w:cs="Arial"/>
          <w:color w:val="auto"/>
          <w:spacing w:val="0"/>
          <w:sz w:val="20"/>
          <w:szCs w:val="20"/>
          <w:lang w:val="en-ZA" w:eastAsia="en-ZA"/>
        </w:rPr>
        <w:t>s in ongoing discussions with the United States Trade Representative (USTR) on the matter. South Africa had argued that the review was mistimed and misdirected as these Bills were not yet law in South Africa</w:t>
      </w:r>
      <w:r w:rsidR="00472723" w:rsidRPr="0048047E">
        <w:rPr>
          <w:rFonts w:ascii="Arial" w:hAnsi="Arial" w:cs="Arial"/>
          <w:color w:val="auto"/>
          <w:spacing w:val="0"/>
          <w:sz w:val="20"/>
          <w:szCs w:val="20"/>
          <w:lang w:val="en-ZA" w:eastAsia="en-ZA"/>
        </w:rPr>
        <w:t xml:space="preserve"> and were being </w:t>
      </w:r>
      <w:r w:rsidRPr="0048047E">
        <w:rPr>
          <w:rFonts w:ascii="Arial" w:hAnsi="Arial" w:cs="Arial"/>
          <w:color w:val="auto"/>
          <w:spacing w:val="0"/>
          <w:sz w:val="20"/>
          <w:szCs w:val="20"/>
          <w:lang w:val="en-ZA" w:eastAsia="en-ZA"/>
        </w:rPr>
        <w:t>assess</w:t>
      </w:r>
      <w:r w:rsidR="00472723" w:rsidRPr="0048047E">
        <w:rPr>
          <w:rFonts w:ascii="Arial" w:hAnsi="Arial" w:cs="Arial"/>
          <w:color w:val="auto"/>
          <w:spacing w:val="0"/>
          <w:sz w:val="20"/>
          <w:szCs w:val="20"/>
          <w:lang w:val="en-ZA" w:eastAsia="en-ZA"/>
        </w:rPr>
        <w:t>ed for</w:t>
      </w:r>
      <w:r w:rsidRPr="0048047E">
        <w:rPr>
          <w:rFonts w:ascii="Arial" w:hAnsi="Arial" w:cs="Arial"/>
          <w:color w:val="auto"/>
          <w:spacing w:val="0"/>
          <w:sz w:val="20"/>
          <w:szCs w:val="20"/>
          <w:lang w:val="en-ZA" w:eastAsia="en-ZA"/>
        </w:rPr>
        <w:t xml:space="preserve"> the</w:t>
      </w:r>
      <w:r w:rsidR="00472723" w:rsidRPr="0048047E">
        <w:rPr>
          <w:rFonts w:ascii="Arial" w:hAnsi="Arial" w:cs="Arial"/>
          <w:color w:val="auto"/>
          <w:spacing w:val="0"/>
          <w:sz w:val="20"/>
          <w:szCs w:val="20"/>
          <w:lang w:val="en-ZA" w:eastAsia="en-ZA"/>
        </w:rPr>
        <w:t>ir</w:t>
      </w:r>
      <w:r w:rsidRPr="0048047E">
        <w:rPr>
          <w:rFonts w:ascii="Arial" w:hAnsi="Arial" w:cs="Arial"/>
          <w:color w:val="auto"/>
          <w:spacing w:val="0"/>
          <w:sz w:val="20"/>
          <w:szCs w:val="20"/>
          <w:lang w:val="en-ZA" w:eastAsia="en-ZA"/>
        </w:rPr>
        <w:t xml:space="preserve"> constitutionality </w:t>
      </w:r>
      <w:r w:rsidR="00472723" w:rsidRPr="0048047E">
        <w:rPr>
          <w:rFonts w:ascii="Arial" w:hAnsi="Arial" w:cs="Arial"/>
          <w:color w:val="auto"/>
          <w:spacing w:val="0"/>
          <w:sz w:val="20"/>
          <w:szCs w:val="20"/>
          <w:lang w:val="en-ZA" w:eastAsia="en-ZA"/>
        </w:rPr>
        <w:t xml:space="preserve">by the President. To date, he </w:t>
      </w:r>
      <w:r w:rsidRPr="0048047E">
        <w:rPr>
          <w:rFonts w:ascii="Arial" w:hAnsi="Arial" w:cs="Arial"/>
          <w:color w:val="auto"/>
          <w:spacing w:val="0"/>
          <w:sz w:val="20"/>
          <w:szCs w:val="20"/>
          <w:lang w:val="en-ZA" w:eastAsia="en-ZA"/>
        </w:rPr>
        <w:t>had</w:t>
      </w:r>
      <w:r w:rsidR="00472723" w:rsidRPr="0048047E">
        <w:rPr>
          <w:rFonts w:ascii="Arial" w:hAnsi="Arial" w:cs="Arial"/>
          <w:color w:val="auto"/>
          <w:spacing w:val="0"/>
          <w:sz w:val="20"/>
          <w:szCs w:val="20"/>
          <w:lang w:val="en-ZA" w:eastAsia="en-ZA"/>
        </w:rPr>
        <w:t xml:space="preserve">not </w:t>
      </w:r>
      <w:r w:rsidRPr="0048047E">
        <w:rPr>
          <w:rFonts w:ascii="Arial" w:hAnsi="Arial" w:cs="Arial"/>
          <w:color w:val="auto"/>
          <w:spacing w:val="0"/>
          <w:sz w:val="20"/>
          <w:szCs w:val="20"/>
          <w:lang w:val="en-ZA" w:eastAsia="en-ZA"/>
        </w:rPr>
        <w:t>yet ma</w:t>
      </w:r>
      <w:r w:rsidR="00472723" w:rsidRPr="0048047E">
        <w:rPr>
          <w:rFonts w:ascii="Arial" w:hAnsi="Arial" w:cs="Arial"/>
          <w:color w:val="auto"/>
          <w:spacing w:val="0"/>
          <w:sz w:val="20"/>
          <w:szCs w:val="20"/>
          <w:lang w:val="en-ZA" w:eastAsia="en-ZA"/>
        </w:rPr>
        <w:t>d</w:t>
      </w:r>
      <w:r w:rsidRPr="0048047E">
        <w:rPr>
          <w:rFonts w:ascii="Arial" w:hAnsi="Arial" w:cs="Arial"/>
          <w:color w:val="auto"/>
          <w:spacing w:val="0"/>
          <w:sz w:val="20"/>
          <w:szCs w:val="20"/>
          <w:lang w:val="en-ZA" w:eastAsia="en-ZA"/>
        </w:rPr>
        <w:t>e a determination. The DTIC informed the Committee that it</w:t>
      </w:r>
      <w:r w:rsidR="00D55793" w:rsidRPr="0048047E">
        <w:rPr>
          <w:rFonts w:ascii="Arial" w:hAnsi="Arial" w:cs="Arial"/>
          <w:color w:val="auto"/>
          <w:spacing w:val="0"/>
          <w:sz w:val="20"/>
          <w:szCs w:val="20"/>
          <w:lang w:val="en-ZA" w:eastAsia="en-ZA"/>
        </w:rPr>
        <w:t xml:space="preserve"> had</w:t>
      </w:r>
      <w:r w:rsidRPr="0048047E">
        <w:rPr>
          <w:rFonts w:ascii="Arial" w:hAnsi="Arial" w:cs="Arial"/>
          <w:color w:val="auto"/>
          <w:spacing w:val="0"/>
          <w:sz w:val="20"/>
          <w:szCs w:val="20"/>
          <w:lang w:val="en-ZA" w:eastAsia="en-ZA"/>
        </w:rPr>
        <w:t xml:space="preserve"> clarified that the Bills would be the subject of further consideration if the President signs them into law or if he decides to return them to Parliament for further work. If they were to be signed into law, it would become operational only through secondary legislation/regulations which required further consultations with stakeholders. If the Bills were to be referred back to Parliament, Parliament would be limited to only consider </w:t>
      </w:r>
      <w:r w:rsidR="00D55793" w:rsidRPr="0048047E">
        <w:rPr>
          <w:rFonts w:ascii="Arial" w:hAnsi="Arial" w:cs="Arial"/>
          <w:color w:val="auto"/>
          <w:spacing w:val="0"/>
          <w:sz w:val="20"/>
          <w:szCs w:val="20"/>
          <w:lang w:val="en-ZA" w:eastAsia="en-ZA"/>
        </w:rPr>
        <w:t xml:space="preserve">and respond to </w:t>
      </w:r>
      <w:r w:rsidRPr="0048047E">
        <w:rPr>
          <w:rFonts w:ascii="Arial" w:hAnsi="Arial" w:cs="Arial"/>
          <w:color w:val="auto"/>
          <w:spacing w:val="0"/>
          <w:sz w:val="20"/>
          <w:szCs w:val="20"/>
          <w:lang w:val="en-ZA" w:eastAsia="en-ZA"/>
        </w:rPr>
        <w:t>matters the President highlighted</w:t>
      </w:r>
      <w:r w:rsidR="00D55793" w:rsidRPr="0048047E">
        <w:rPr>
          <w:rFonts w:ascii="Arial" w:hAnsi="Arial" w:cs="Arial"/>
          <w:color w:val="auto"/>
          <w:spacing w:val="0"/>
          <w:sz w:val="20"/>
          <w:szCs w:val="20"/>
          <w:lang w:val="en-ZA" w:eastAsia="en-ZA"/>
        </w:rPr>
        <w:t xml:space="preserve"> in terms of the procedures followed or other constitutional concerns</w:t>
      </w:r>
      <w:r w:rsidRPr="0048047E">
        <w:rPr>
          <w:rFonts w:ascii="Arial" w:hAnsi="Arial" w:cs="Arial"/>
          <w:color w:val="auto"/>
          <w:spacing w:val="0"/>
          <w:sz w:val="20"/>
          <w:szCs w:val="20"/>
          <w:lang w:val="en-ZA" w:eastAsia="en-ZA"/>
        </w:rPr>
        <w:t xml:space="preserve">. </w:t>
      </w:r>
    </w:p>
    <w:p w:rsidR="00C43FBD" w:rsidRPr="0048047E" w:rsidRDefault="00C43FBD" w:rsidP="0048047E">
      <w:pPr>
        <w:autoSpaceDE w:val="0"/>
        <w:autoSpaceDN w:val="0"/>
        <w:adjustRightInd w:val="0"/>
        <w:spacing w:line="240" w:lineRule="auto"/>
        <w:ind w:left="141"/>
        <w:rPr>
          <w:rFonts w:ascii="Arial" w:hAnsi="Arial" w:cs="Arial"/>
          <w:color w:val="auto"/>
          <w:spacing w:val="0"/>
          <w:sz w:val="20"/>
          <w:szCs w:val="20"/>
          <w:lang w:val="en-ZA" w:eastAsia="en-ZA"/>
        </w:rPr>
      </w:pPr>
    </w:p>
    <w:p w:rsidR="00C43FBD" w:rsidRPr="0048047E" w:rsidRDefault="00924B96" w:rsidP="0048047E">
      <w:pPr>
        <w:autoSpaceDE w:val="0"/>
        <w:autoSpaceDN w:val="0"/>
        <w:adjustRightInd w:val="0"/>
        <w:spacing w:line="240" w:lineRule="auto"/>
        <w:ind w:left="501"/>
        <w:rPr>
          <w:rFonts w:ascii="Arial" w:hAnsi="Arial" w:cs="Arial"/>
          <w:color w:val="auto"/>
          <w:spacing w:val="0"/>
          <w:sz w:val="20"/>
          <w:szCs w:val="20"/>
          <w:lang w:val="en-ZA" w:eastAsia="en-ZA"/>
        </w:rPr>
      </w:pPr>
      <w:r w:rsidRPr="0048047E">
        <w:rPr>
          <w:rFonts w:ascii="Arial" w:hAnsi="Arial" w:cs="Arial"/>
          <w:color w:val="auto"/>
          <w:spacing w:val="0"/>
          <w:sz w:val="20"/>
          <w:szCs w:val="20"/>
          <w:lang w:val="en-ZA" w:eastAsia="en-ZA"/>
        </w:rPr>
        <w:t>The South African and US Government would continue to engage on these matters</w:t>
      </w:r>
      <w:r w:rsidR="00125A4E" w:rsidRPr="0048047E">
        <w:rPr>
          <w:rFonts w:ascii="Arial" w:hAnsi="Arial" w:cs="Arial"/>
          <w:color w:val="auto"/>
          <w:spacing w:val="0"/>
          <w:sz w:val="20"/>
          <w:szCs w:val="20"/>
          <w:lang w:val="en-ZA" w:eastAsia="en-ZA"/>
        </w:rPr>
        <w:t>,</w:t>
      </w:r>
      <w:r w:rsidRPr="0048047E">
        <w:rPr>
          <w:rFonts w:ascii="Arial" w:hAnsi="Arial" w:cs="Arial"/>
          <w:color w:val="auto"/>
          <w:spacing w:val="0"/>
          <w:sz w:val="20"/>
          <w:szCs w:val="20"/>
          <w:lang w:val="en-ZA" w:eastAsia="en-ZA"/>
        </w:rPr>
        <w:t>as the process on South Africa’s copyright law unfolds and would engage on the GSP country review. The DTIC informed the Committee that a decision on the country review may be made by the USTR in November 2020. These were important matters as eligibility for trade preferences under AGOA were predicated on continued eligibility for preferences under the GSP.</w:t>
      </w:r>
    </w:p>
    <w:p w:rsidR="00A30772" w:rsidRPr="0048047E" w:rsidRDefault="00A30772" w:rsidP="0048047E">
      <w:pPr>
        <w:autoSpaceDE w:val="0"/>
        <w:autoSpaceDN w:val="0"/>
        <w:adjustRightInd w:val="0"/>
        <w:spacing w:line="240" w:lineRule="auto"/>
        <w:ind w:left="141"/>
        <w:rPr>
          <w:rFonts w:ascii="Arial" w:hAnsi="Arial" w:cs="Arial"/>
          <w:color w:val="auto"/>
          <w:spacing w:val="0"/>
          <w:sz w:val="20"/>
          <w:szCs w:val="20"/>
          <w:lang w:val="en-ZA" w:eastAsia="en-ZA"/>
        </w:rPr>
      </w:pPr>
    </w:p>
    <w:p w:rsidR="000C471D" w:rsidRPr="0048047E" w:rsidRDefault="00A30772" w:rsidP="0048047E">
      <w:pPr>
        <w:autoSpaceDE w:val="0"/>
        <w:autoSpaceDN w:val="0"/>
        <w:adjustRightInd w:val="0"/>
        <w:spacing w:line="240" w:lineRule="auto"/>
        <w:ind w:left="567" w:hanging="567"/>
        <w:rPr>
          <w:rFonts w:ascii="Arial" w:hAnsi="Arial" w:cs="Arial"/>
          <w:color w:val="auto"/>
          <w:spacing w:val="0"/>
          <w:sz w:val="20"/>
          <w:szCs w:val="20"/>
          <w:lang w:val="en-ZA" w:eastAsia="en-ZA"/>
        </w:rPr>
      </w:pPr>
      <w:r w:rsidRPr="0048047E">
        <w:rPr>
          <w:rFonts w:ascii="Arial" w:hAnsi="Arial" w:cs="Arial"/>
          <w:color w:val="auto"/>
          <w:spacing w:val="0"/>
          <w:sz w:val="20"/>
          <w:szCs w:val="20"/>
          <w:lang w:val="en-ZA" w:eastAsia="en-ZA"/>
        </w:rPr>
        <w:t xml:space="preserve">4.19 </w:t>
      </w:r>
      <w:r w:rsidR="00924B96" w:rsidRPr="0048047E">
        <w:rPr>
          <w:rFonts w:ascii="Arial" w:hAnsi="Arial" w:cs="Arial"/>
          <w:b/>
          <w:i/>
          <w:color w:val="auto"/>
          <w:sz w:val="20"/>
          <w:szCs w:val="20"/>
        </w:rPr>
        <w:t>Additional relief funding:</w:t>
      </w:r>
      <w:r w:rsidR="00924B96" w:rsidRPr="0048047E">
        <w:rPr>
          <w:rFonts w:ascii="Arial" w:hAnsi="Arial" w:cs="Arial"/>
          <w:sz w:val="20"/>
          <w:szCs w:val="20"/>
        </w:rPr>
        <w:t xml:space="preserve">Given the negative impact of the COVID-19 pandemic on the broader South African economy, the Committee enquired whether the DTIC would consider additional relief funding for companies in distress, especially companies that are labour-intensive to reduce the negative impact on the labour market. </w:t>
      </w:r>
      <w:r w:rsidR="00924B96" w:rsidRPr="0048047E">
        <w:rPr>
          <w:rFonts w:ascii="Arial" w:hAnsi="Arial" w:cs="Arial"/>
          <w:bCs/>
          <w:color w:val="auto"/>
          <w:sz w:val="20"/>
          <w:szCs w:val="20"/>
          <w:lang w:eastAsia="en-ZA"/>
        </w:rPr>
        <w:t>The DTIC informed the Committee that it was</w:t>
      </w:r>
      <w:r w:rsidR="00924B96" w:rsidRPr="0048047E">
        <w:rPr>
          <w:rFonts w:ascii="Arial" w:hAnsi="Arial" w:cs="Arial"/>
          <w:color w:val="auto"/>
          <w:sz w:val="20"/>
          <w:szCs w:val="20"/>
          <w:lang w:eastAsia="en-ZA"/>
        </w:rPr>
        <w:t>considering additional relief support to companies in distress in the productive sector of the economy to sustain existing jobs and productive capacity. It had proposed that support provided would be based on companies having a business case/turnaround strategy that demonstrates that the entity could prove</w:t>
      </w:r>
      <w:r w:rsidR="00D46A1A" w:rsidRPr="0048047E">
        <w:rPr>
          <w:rFonts w:ascii="Arial" w:hAnsi="Arial" w:cs="Arial"/>
          <w:color w:val="auto"/>
          <w:sz w:val="20"/>
          <w:szCs w:val="20"/>
          <w:lang w:eastAsia="en-ZA"/>
        </w:rPr>
        <w:t xml:space="preserve"> that</w:t>
      </w:r>
      <w:r w:rsidR="00924B96" w:rsidRPr="0048047E">
        <w:rPr>
          <w:rFonts w:ascii="Arial" w:hAnsi="Arial" w:cs="Arial"/>
          <w:color w:val="auto"/>
          <w:sz w:val="20"/>
          <w:szCs w:val="20"/>
          <w:lang w:eastAsia="en-ZA"/>
        </w:rPr>
        <w:t xml:space="preserve"> it could be viable with support and lead to future sustainability within a period of 18-24 months. Specific conditionalities would be considered with regards to support given, such as the safe-guarding of employment. The package would be implemented once National Treasury allocate</w:t>
      </w:r>
      <w:r w:rsidR="00D46A1A" w:rsidRPr="0048047E">
        <w:rPr>
          <w:rFonts w:ascii="Arial" w:hAnsi="Arial" w:cs="Arial"/>
          <w:color w:val="auto"/>
          <w:sz w:val="20"/>
          <w:szCs w:val="20"/>
          <w:lang w:eastAsia="en-ZA"/>
        </w:rPr>
        <w:t>d</w:t>
      </w:r>
      <w:r w:rsidR="00924B96" w:rsidRPr="0048047E">
        <w:rPr>
          <w:rFonts w:ascii="Arial" w:hAnsi="Arial" w:cs="Arial"/>
          <w:color w:val="auto"/>
          <w:sz w:val="20"/>
          <w:szCs w:val="20"/>
          <w:lang w:eastAsia="en-ZA"/>
        </w:rPr>
        <w:t xml:space="preserve"> those funds.</w:t>
      </w:r>
    </w:p>
    <w:p w:rsidR="00DC567C" w:rsidRPr="0048047E" w:rsidRDefault="00DC567C" w:rsidP="0048047E">
      <w:pPr>
        <w:spacing w:line="240" w:lineRule="auto"/>
        <w:ind w:left="567" w:hanging="567"/>
        <w:rPr>
          <w:rFonts w:ascii="Arial" w:hAnsi="Arial" w:cs="Arial"/>
          <w:sz w:val="20"/>
          <w:szCs w:val="20"/>
        </w:rPr>
      </w:pPr>
    </w:p>
    <w:p w:rsidR="00D46A1A" w:rsidRPr="0048047E" w:rsidRDefault="00D46A1A" w:rsidP="0048047E">
      <w:pPr>
        <w:spacing w:line="240" w:lineRule="auto"/>
        <w:ind w:left="567" w:hanging="567"/>
        <w:rPr>
          <w:rFonts w:ascii="Arial" w:hAnsi="Arial" w:cs="Arial"/>
          <w:sz w:val="20"/>
          <w:szCs w:val="20"/>
        </w:rPr>
      </w:pPr>
    </w:p>
    <w:p w:rsidR="006A7D0D" w:rsidRPr="0048047E" w:rsidRDefault="006A7D0D" w:rsidP="0048047E">
      <w:pPr>
        <w:numPr>
          <w:ilvl w:val="0"/>
          <w:numId w:val="2"/>
        </w:numPr>
        <w:spacing w:line="240" w:lineRule="auto"/>
        <w:rPr>
          <w:rFonts w:ascii="Arial" w:hAnsi="Arial" w:cs="Arial"/>
          <w:b/>
          <w:sz w:val="20"/>
          <w:szCs w:val="20"/>
        </w:rPr>
      </w:pPr>
      <w:r w:rsidRPr="0048047E">
        <w:rPr>
          <w:rFonts w:ascii="Arial" w:hAnsi="Arial" w:cs="Arial"/>
          <w:b/>
          <w:sz w:val="20"/>
          <w:szCs w:val="20"/>
        </w:rPr>
        <w:t>Conclusion</w:t>
      </w:r>
      <w:r w:rsidR="00CB29CD" w:rsidRPr="0048047E">
        <w:rPr>
          <w:rFonts w:ascii="Arial" w:hAnsi="Arial" w:cs="Arial"/>
          <w:b/>
          <w:sz w:val="20"/>
          <w:szCs w:val="20"/>
        </w:rPr>
        <w:t>s</w:t>
      </w:r>
    </w:p>
    <w:p w:rsidR="006A7D0D" w:rsidRPr="0048047E" w:rsidRDefault="006A7D0D" w:rsidP="0048047E">
      <w:pPr>
        <w:pStyle w:val="BodyText"/>
        <w:rPr>
          <w:rFonts w:ascii="Arial" w:hAnsi="Arial"/>
          <w:b/>
          <w:bCs/>
          <w:sz w:val="20"/>
          <w:szCs w:val="20"/>
          <w:lang w:val="en-GB"/>
        </w:rPr>
      </w:pPr>
    </w:p>
    <w:p w:rsidR="00600968" w:rsidRPr="0048047E" w:rsidRDefault="00600968" w:rsidP="0048047E">
      <w:pPr>
        <w:spacing w:line="240" w:lineRule="auto"/>
        <w:rPr>
          <w:rFonts w:ascii="Arial" w:hAnsi="Arial" w:cs="Arial"/>
          <w:sz w:val="20"/>
          <w:szCs w:val="20"/>
        </w:rPr>
      </w:pPr>
      <w:r w:rsidRPr="0048047E">
        <w:rPr>
          <w:rFonts w:ascii="Arial" w:hAnsi="Arial" w:cs="Arial"/>
          <w:sz w:val="20"/>
          <w:szCs w:val="20"/>
        </w:rPr>
        <w:t>Having considered the information shared and reports from the Department of Trade</w:t>
      </w:r>
      <w:r w:rsidR="00DC593C" w:rsidRPr="0048047E">
        <w:rPr>
          <w:rFonts w:ascii="Arial" w:hAnsi="Arial" w:cs="Arial"/>
          <w:sz w:val="20"/>
          <w:szCs w:val="20"/>
        </w:rPr>
        <w:t>,</w:t>
      </w:r>
      <w:r w:rsidRPr="0048047E">
        <w:rPr>
          <w:rFonts w:ascii="Arial" w:hAnsi="Arial" w:cs="Arial"/>
          <w:sz w:val="20"/>
          <w:szCs w:val="20"/>
        </w:rPr>
        <w:t xml:space="preserve"> Industry and </w:t>
      </w:r>
      <w:r w:rsidR="00DC593C" w:rsidRPr="0048047E">
        <w:rPr>
          <w:rFonts w:ascii="Arial" w:hAnsi="Arial" w:cs="Arial"/>
          <w:sz w:val="20"/>
          <w:szCs w:val="20"/>
        </w:rPr>
        <w:t xml:space="preserve">Competition </w:t>
      </w:r>
      <w:r w:rsidRPr="0048047E">
        <w:rPr>
          <w:rFonts w:ascii="Arial" w:hAnsi="Arial" w:cs="Arial"/>
          <w:sz w:val="20"/>
          <w:szCs w:val="20"/>
        </w:rPr>
        <w:t xml:space="preserve">with respect to </w:t>
      </w:r>
      <w:r w:rsidR="00DC593C" w:rsidRPr="0048047E">
        <w:rPr>
          <w:rFonts w:ascii="Arial" w:hAnsi="Arial" w:cs="Arial"/>
          <w:sz w:val="20"/>
          <w:szCs w:val="20"/>
        </w:rPr>
        <w:t xml:space="preserve">its strategic and </w:t>
      </w:r>
      <w:r w:rsidRPr="0048047E">
        <w:rPr>
          <w:rFonts w:ascii="Arial" w:hAnsi="Arial" w:cs="Arial"/>
          <w:sz w:val="20"/>
          <w:szCs w:val="20"/>
        </w:rPr>
        <w:t xml:space="preserve">annual performance plans, the Committee has </w:t>
      </w:r>
      <w:r w:rsidRPr="0048047E">
        <w:rPr>
          <w:rFonts w:ascii="Arial" w:hAnsi="Arial" w:cs="Arial"/>
          <w:color w:val="auto"/>
          <w:sz w:val="20"/>
          <w:szCs w:val="20"/>
        </w:rPr>
        <w:t>reached</w:t>
      </w:r>
      <w:r w:rsidRPr="0048047E">
        <w:rPr>
          <w:rFonts w:ascii="Arial" w:hAnsi="Arial" w:cs="Arial"/>
          <w:sz w:val="20"/>
          <w:szCs w:val="20"/>
        </w:rPr>
        <w:t xml:space="preserve"> the following conclusions:</w:t>
      </w:r>
    </w:p>
    <w:p w:rsidR="006A7D0D" w:rsidRPr="0048047E" w:rsidRDefault="006A7D0D" w:rsidP="0048047E">
      <w:pPr>
        <w:pStyle w:val="ListParagraph"/>
        <w:spacing w:line="240" w:lineRule="auto"/>
        <w:ind w:left="0"/>
        <w:rPr>
          <w:rFonts w:ascii="Arial" w:hAnsi="Arial" w:cs="Arial"/>
          <w:b/>
          <w:sz w:val="20"/>
          <w:szCs w:val="20"/>
        </w:rPr>
      </w:pPr>
    </w:p>
    <w:p w:rsidR="00FD5F34" w:rsidRPr="0048047E" w:rsidRDefault="00FD5F34" w:rsidP="0048047E">
      <w:pPr>
        <w:spacing w:line="240" w:lineRule="auto"/>
        <w:ind w:left="567" w:hanging="567"/>
        <w:rPr>
          <w:rFonts w:ascii="Arial" w:hAnsi="Arial" w:cs="Arial"/>
          <w:color w:val="auto"/>
          <w:sz w:val="20"/>
          <w:szCs w:val="20"/>
        </w:rPr>
      </w:pPr>
      <w:r w:rsidRPr="0048047E">
        <w:rPr>
          <w:rFonts w:ascii="Arial" w:hAnsi="Arial" w:cs="Arial"/>
          <w:color w:val="auto"/>
          <w:sz w:val="20"/>
          <w:szCs w:val="20"/>
        </w:rPr>
        <w:t>5.1</w:t>
      </w:r>
      <w:r w:rsidRPr="0048047E">
        <w:rPr>
          <w:rFonts w:ascii="Arial" w:hAnsi="Arial" w:cs="Arial"/>
          <w:color w:val="auto"/>
          <w:sz w:val="20"/>
          <w:szCs w:val="20"/>
        </w:rPr>
        <w:tab/>
        <w:t>The Committee welcomed the amalgamation of the two departments and appreciated the merged mandate that led to the rearrangement of programmes that complements/improves co-ordination and enhances the former roles of the two departments.</w:t>
      </w:r>
    </w:p>
    <w:p w:rsidR="00FD5F34" w:rsidRPr="0048047E" w:rsidRDefault="00FD5F34" w:rsidP="0048047E">
      <w:pPr>
        <w:spacing w:line="240" w:lineRule="auto"/>
        <w:rPr>
          <w:rFonts w:ascii="Arial" w:hAnsi="Arial" w:cs="Arial"/>
          <w:color w:val="auto"/>
          <w:sz w:val="20"/>
          <w:szCs w:val="20"/>
        </w:rPr>
      </w:pPr>
    </w:p>
    <w:p w:rsidR="00FD5F34" w:rsidRPr="0048047E" w:rsidRDefault="00FD5F34" w:rsidP="0048047E">
      <w:pPr>
        <w:spacing w:line="240" w:lineRule="auto"/>
        <w:ind w:left="567" w:hanging="567"/>
        <w:rPr>
          <w:rFonts w:ascii="Arial" w:hAnsi="Arial" w:cs="Arial"/>
          <w:color w:val="auto"/>
          <w:sz w:val="20"/>
          <w:szCs w:val="20"/>
        </w:rPr>
      </w:pPr>
      <w:r w:rsidRPr="0048047E">
        <w:rPr>
          <w:rFonts w:ascii="Arial" w:hAnsi="Arial" w:cs="Arial"/>
          <w:color w:val="auto"/>
          <w:sz w:val="20"/>
          <w:szCs w:val="20"/>
        </w:rPr>
        <w:t>5.2</w:t>
      </w:r>
      <w:r w:rsidRPr="0048047E">
        <w:rPr>
          <w:rFonts w:ascii="Arial" w:hAnsi="Arial" w:cs="Arial"/>
          <w:color w:val="auto"/>
          <w:sz w:val="20"/>
          <w:szCs w:val="20"/>
        </w:rPr>
        <w:tab/>
        <w:t xml:space="preserve">Industrial financing remains a critical vehicle for the development of sustainable enterprises through the provision of incentives in support of national priorities. Given the importance of industrial financing (therefore, it receives the bulk of the budget allocation), especially in a contracting economy, the Committee noted with concern that the budget allocation for this </w:t>
      </w:r>
      <w:r w:rsidRPr="0048047E">
        <w:rPr>
          <w:rFonts w:ascii="Arial" w:hAnsi="Arial" w:cs="Arial"/>
          <w:color w:val="auto"/>
          <w:sz w:val="20"/>
          <w:szCs w:val="20"/>
        </w:rPr>
        <w:lastRenderedPageBreak/>
        <w:t>programme will decrease significantly in the outer years of the Medium-Term Expenditure Framework.</w:t>
      </w:r>
    </w:p>
    <w:p w:rsidR="00FD5F34" w:rsidRPr="0048047E" w:rsidRDefault="00FD5F34" w:rsidP="0048047E">
      <w:pPr>
        <w:spacing w:line="240" w:lineRule="auto"/>
        <w:ind w:left="567" w:hanging="567"/>
        <w:rPr>
          <w:rFonts w:ascii="Arial" w:hAnsi="Arial" w:cs="Arial"/>
          <w:color w:val="auto"/>
          <w:sz w:val="20"/>
          <w:szCs w:val="20"/>
        </w:rPr>
      </w:pPr>
    </w:p>
    <w:p w:rsidR="00FD5F34" w:rsidRPr="0048047E" w:rsidRDefault="00FD5F34" w:rsidP="0048047E">
      <w:pPr>
        <w:spacing w:line="240" w:lineRule="auto"/>
        <w:ind w:left="567" w:hanging="567"/>
        <w:rPr>
          <w:rFonts w:ascii="Arial" w:hAnsi="Arial" w:cs="Arial"/>
          <w:color w:val="auto"/>
          <w:sz w:val="20"/>
          <w:szCs w:val="20"/>
        </w:rPr>
      </w:pPr>
      <w:r w:rsidRPr="0048047E">
        <w:rPr>
          <w:rFonts w:ascii="Arial" w:hAnsi="Arial" w:cs="Arial"/>
          <w:color w:val="auto"/>
          <w:sz w:val="20"/>
          <w:szCs w:val="20"/>
        </w:rPr>
        <w:t>5.3</w:t>
      </w:r>
      <w:r w:rsidRPr="0048047E">
        <w:rPr>
          <w:rFonts w:ascii="Arial" w:hAnsi="Arial" w:cs="Arial"/>
          <w:color w:val="auto"/>
          <w:sz w:val="20"/>
          <w:szCs w:val="20"/>
        </w:rPr>
        <w:tab/>
        <w:t>The Committee noted the discontinuation of the 12i tax allowance, as the DTIC indicated that this was related to a legislated termination date, and that an amendment to the termination date would only be possible if an additional budget was allocated by National Treasury. However, the Committee welcomed the undertaking of the DTIC to source alternative support measures that may be considered via a Generic Manufacturing Support Programme should an additional budget be allocated.</w:t>
      </w:r>
    </w:p>
    <w:p w:rsidR="00FD5F34" w:rsidRPr="0048047E" w:rsidRDefault="00FD5F34" w:rsidP="0048047E">
      <w:pPr>
        <w:spacing w:line="240" w:lineRule="auto"/>
        <w:ind w:left="567" w:hanging="567"/>
        <w:rPr>
          <w:rFonts w:ascii="Arial" w:hAnsi="Arial" w:cs="Arial"/>
          <w:color w:val="auto"/>
          <w:sz w:val="20"/>
          <w:szCs w:val="20"/>
        </w:rPr>
      </w:pPr>
    </w:p>
    <w:p w:rsidR="00FD5F34" w:rsidRPr="0048047E" w:rsidRDefault="00FD5F34" w:rsidP="0048047E">
      <w:pPr>
        <w:spacing w:line="240" w:lineRule="auto"/>
        <w:ind w:left="567" w:hanging="567"/>
        <w:rPr>
          <w:rFonts w:ascii="Arial" w:hAnsi="Arial" w:cs="Arial"/>
          <w:color w:val="auto"/>
          <w:sz w:val="20"/>
          <w:szCs w:val="20"/>
        </w:rPr>
      </w:pPr>
      <w:r w:rsidRPr="0048047E">
        <w:rPr>
          <w:rFonts w:ascii="Arial" w:hAnsi="Arial" w:cs="Arial"/>
          <w:color w:val="auto"/>
          <w:sz w:val="20"/>
          <w:szCs w:val="20"/>
        </w:rPr>
        <w:t>5.4</w:t>
      </w:r>
      <w:r w:rsidRPr="0048047E">
        <w:rPr>
          <w:rFonts w:ascii="Arial" w:hAnsi="Arial" w:cs="Arial"/>
          <w:color w:val="auto"/>
          <w:sz w:val="20"/>
          <w:szCs w:val="20"/>
        </w:rPr>
        <w:tab/>
        <w:t>The Committee welcomed continued efforts by the DTIC and the CIPC to ensure improved ease of doing business through business registration through the BizPortal. It also noted collaboration with the City of Johannesburg to improve other processes such as getting construction permits. In this regard, the Committee called on the DTIC to extend its efforts to other government departments and across all spheres of government to ensure ease of doing business.</w:t>
      </w:r>
    </w:p>
    <w:p w:rsidR="00FD5F34" w:rsidRPr="0048047E" w:rsidRDefault="00FD5F34" w:rsidP="0048047E">
      <w:pPr>
        <w:spacing w:line="240" w:lineRule="auto"/>
        <w:ind w:left="567" w:hanging="567"/>
        <w:rPr>
          <w:rFonts w:ascii="Arial" w:hAnsi="Arial" w:cs="Arial"/>
          <w:color w:val="auto"/>
          <w:sz w:val="20"/>
          <w:szCs w:val="20"/>
        </w:rPr>
      </w:pPr>
    </w:p>
    <w:p w:rsidR="00FD5F34" w:rsidRPr="0048047E" w:rsidRDefault="00FD5F34" w:rsidP="0048047E">
      <w:pPr>
        <w:spacing w:line="240" w:lineRule="auto"/>
        <w:ind w:left="567" w:hanging="567"/>
        <w:rPr>
          <w:rFonts w:ascii="Arial" w:hAnsi="Arial" w:cs="Arial"/>
          <w:color w:val="auto"/>
          <w:sz w:val="20"/>
          <w:szCs w:val="20"/>
        </w:rPr>
      </w:pPr>
      <w:r w:rsidRPr="0048047E">
        <w:rPr>
          <w:rFonts w:ascii="Arial" w:hAnsi="Arial" w:cs="Arial"/>
          <w:color w:val="auto"/>
          <w:sz w:val="20"/>
          <w:szCs w:val="20"/>
        </w:rPr>
        <w:t>5.5</w:t>
      </w:r>
      <w:r w:rsidRPr="0048047E">
        <w:rPr>
          <w:rFonts w:ascii="Arial" w:hAnsi="Arial" w:cs="Arial"/>
          <w:color w:val="auto"/>
          <w:sz w:val="20"/>
          <w:szCs w:val="20"/>
        </w:rPr>
        <w:tab/>
        <w:t xml:space="preserve">Reducing the administrative burden on business and improving the ease of doing business to create an enabling environment for investment and improve global competitiveness had been a major concern for this Committee. The Committee welcomed the initiatives by the DTIC, among others, to enhance the digital platform that would enable </w:t>
      </w:r>
      <w:r w:rsidR="00B82F2C" w:rsidRPr="0048047E">
        <w:rPr>
          <w:rFonts w:ascii="Arial" w:hAnsi="Arial" w:cs="Arial"/>
          <w:color w:val="auto"/>
          <w:sz w:val="20"/>
          <w:szCs w:val="20"/>
        </w:rPr>
        <w:t xml:space="preserve">small, medium and micro enterprises </w:t>
      </w:r>
      <w:r w:rsidRPr="0048047E">
        <w:rPr>
          <w:rFonts w:ascii="Arial" w:hAnsi="Arial" w:cs="Arial"/>
          <w:color w:val="auto"/>
          <w:sz w:val="20"/>
          <w:szCs w:val="20"/>
        </w:rPr>
        <w:t>to access the BizPortal through local banks.</w:t>
      </w:r>
    </w:p>
    <w:p w:rsidR="00FD5F34" w:rsidRPr="0048047E" w:rsidRDefault="00FD5F34" w:rsidP="0048047E">
      <w:pPr>
        <w:spacing w:line="240" w:lineRule="auto"/>
        <w:ind w:left="567" w:hanging="567"/>
        <w:rPr>
          <w:rFonts w:ascii="Arial" w:hAnsi="Arial" w:cs="Arial"/>
          <w:color w:val="auto"/>
          <w:sz w:val="20"/>
          <w:szCs w:val="20"/>
        </w:rPr>
      </w:pPr>
    </w:p>
    <w:p w:rsidR="00FD5F34" w:rsidRPr="0048047E" w:rsidRDefault="00FD5F34" w:rsidP="0048047E">
      <w:pPr>
        <w:spacing w:line="240" w:lineRule="auto"/>
        <w:ind w:left="567" w:hanging="567"/>
        <w:rPr>
          <w:rFonts w:ascii="Arial" w:hAnsi="Arial" w:cs="Arial"/>
          <w:color w:val="auto"/>
          <w:sz w:val="20"/>
          <w:szCs w:val="20"/>
        </w:rPr>
      </w:pPr>
      <w:r w:rsidRPr="0048047E">
        <w:rPr>
          <w:rFonts w:ascii="Arial" w:hAnsi="Arial" w:cs="Arial"/>
          <w:color w:val="auto"/>
          <w:sz w:val="20"/>
          <w:szCs w:val="20"/>
        </w:rPr>
        <w:t>5.6</w:t>
      </w:r>
      <w:r w:rsidRPr="0048047E">
        <w:rPr>
          <w:rFonts w:ascii="Arial" w:hAnsi="Arial" w:cs="Arial"/>
          <w:color w:val="auto"/>
          <w:sz w:val="20"/>
          <w:szCs w:val="20"/>
        </w:rPr>
        <w:tab/>
        <w:t>The Committee welcomed the collaborative approach in developing the Master Plans as part of the Reimagined Industrial Strategy, as only through a partnership with industry, labour and government could an environment be established to facilitate investment that leads to job-creation.</w:t>
      </w:r>
    </w:p>
    <w:p w:rsidR="00FD5F34" w:rsidRPr="0048047E" w:rsidRDefault="00FD5F34" w:rsidP="0048047E">
      <w:pPr>
        <w:spacing w:line="240" w:lineRule="auto"/>
        <w:ind w:left="567" w:hanging="567"/>
        <w:rPr>
          <w:rFonts w:ascii="Arial" w:hAnsi="Arial" w:cs="Arial"/>
          <w:color w:val="auto"/>
          <w:sz w:val="20"/>
          <w:szCs w:val="20"/>
        </w:rPr>
      </w:pPr>
    </w:p>
    <w:p w:rsidR="00FD5F34" w:rsidRPr="0048047E" w:rsidRDefault="00FD5F34" w:rsidP="0048047E">
      <w:pPr>
        <w:spacing w:line="240" w:lineRule="auto"/>
        <w:ind w:left="567" w:hanging="567"/>
        <w:rPr>
          <w:rFonts w:ascii="Arial" w:hAnsi="Arial" w:cs="Arial"/>
          <w:color w:val="auto"/>
          <w:sz w:val="20"/>
          <w:szCs w:val="20"/>
        </w:rPr>
      </w:pPr>
      <w:r w:rsidRPr="0048047E">
        <w:rPr>
          <w:rFonts w:ascii="Arial" w:hAnsi="Arial" w:cs="Arial"/>
          <w:color w:val="auto"/>
          <w:sz w:val="20"/>
          <w:szCs w:val="20"/>
        </w:rPr>
        <w:t>5.7</w:t>
      </w:r>
      <w:r w:rsidRPr="0048047E">
        <w:rPr>
          <w:rFonts w:ascii="Arial" w:hAnsi="Arial" w:cs="Arial"/>
          <w:color w:val="auto"/>
          <w:sz w:val="20"/>
          <w:szCs w:val="20"/>
        </w:rPr>
        <w:tab/>
        <w:t>The Committee urged the DTIC to finalise the negotiations on the modalities for the African Continental Free Trade to enable the implementation of the trade agreement, which is expected to increase intra-African trade.</w:t>
      </w:r>
    </w:p>
    <w:p w:rsidR="00FD5F34" w:rsidRPr="0048047E" w:rsidRDefault="00FD5F34" w:rsidP="0048047E">
      <w:pPr>
        <w:spacing w:line="240" w:lineRule="auto"/>
        <w:ind w:left="567" w:hanging="567"/>
        <w:rPr>
          <w:rFonts w:ascii="Arial" w:hAnsi="Arial" w:cs="Arial"/>
          <w:color w:val="auto"/>
          <w:sz w:val="20"/>
          <w:szCs w:val="20"/>
        </w:rPr>
      </w:pPr>
    </w:p>
    <w:p w:rsidR="00FD5F34" w:rsidRPr="0048047E" w:rsidRDefault="00FD5F34" w:rsidP="0048047E">
      <w:pPr>
        <w:spacing w:line="240" w:lineRule="auto"/>
        <w:ind w:left="567" w:hanging="567"/>
        <w:rPr>
          <w:rFonts w:ascii="Arial" w:hAnsi="Arial" w:cs="Arial"/>
          <w:color w:val="auto"/>
          <w:sz w:val="20"/>
          <w:szCs w:val="20"/>
        </w:rPr>
      </w:pPr>
      <w:r w:rsidRPr="0048047E">
        <w:rPr>
          <w:rFonts w:ascii="Arial" w:hAnsi="Arial" w:cs="Arial"/>
          <w:color w:val="auto"/>
          <w:sz w:val="20"/>
          <w:szCs w:val="20"/>
        </w:rPr>
        <w:t>5.8</w:t>
      </w:r>
      <w:r w:rsidRPr="0048047E">
        <w:rPr>
          <w:rFonts w:ascii="Arial" w:hAnsi="Arial" w:cs="Arial"/>
          <w:color w:val="auto"/>
          <w:sz w:val="20"/>
          <w:szCs w:val="20"/>
        </w:rPr>
        <w:tab/>
        <w:t>The Committee welcomed the DTIC's commitment to multilateralism and efforts to ensure that the developmental agenda remains a priority and in cases where the developmental agenda is compromised, South Africa should be guided by principles of regional economic integration and national security during the pandemic.</w:t>
      </w:r>
    </w:p>
    <w:p w:rsidR="00FD5F34" w:rsidRPr="0048047E" w:rsidRDefault="00FD5F34" w:rsidP="0048047E">
      <w:pPr>
        <w:spacing w:line="240" w:lineRule="auto"/>
        <w:ind w:left="567" w:hanging="567"/>
        <w:rPr>
          <w:rFonts w:ascii="Arial" w:hAnsi="Arial" w:cs="Arial"/>
          <w:color w:val="auto"/>
          <w:sz w:val="20"/>
          <w:szCs w:val="20"/>
        </w:rPr>
      </w:pPr>
    </w:p>
    <w:p w:rsidR="00FD5F34" w:rsidRPr="0048047E" w:rsidRDefault="00FD5F34" w:rsidP="0048047E">
      <w:pPr>
        <w:spacing w:line="240" w:lineRule="auto"/>
        <w:ind w:left="567" w:hanging="567"/>
        <w:rPr>
          <w:rFonts w:ascii="Arial" w:hAnsi="Arial" w:cs="Arial"/>
          <w:color w:val="auto"/>
          <w:sz w:val="20"/>
          <w:szCs w:val="20"/>
        </w:rPr>
      </w:pPr>
      <w:r w:rsidRPr="0048047E">
        <w:rPr>
          <w:rFonts w:ascii="Arial" w:hAnsi="Arial" w:cs="Arial"/>
          <w:color w:val="auto"/>
          <w:sz w:val="20"/>
          <w:szCs w:val="20"/>
        </w:rPr>
        <w:t>5.9</w:t>
      </w:r>
      <w:r w:rsidRPr="0048047E">
        <w:rPr>
          <w:rFonts w:ascii="Arial" w:hAnsi="Arial" w:cs="Arial"/>
          <w:color w:val="auto"/>
          <w:sz w:val="20"/>
          <w:szCs w:val="20"/>
        </w:rPr>
        <w:tab/>
        <w:t>Notwithstanding the clear objectives of section 11 of the N</w:t>
      </w:r>
      <w:r w:rsidR="00B82F2C" w:rsidRPr="0048047E">
        <w:rPr>
          <w:rFonts w:ascii="Arial" w:hAnsi="Arial" w:cs="Arial"/>
          <w:color w:val="auto"/>
          <w:sz w:val="20"/>
          <w:szCs w:val="20"/>
        </w:rPr>
        <w:t xml:space="preserve">ational </w:t>
      </w:r>
      <w:r w:rsidRPr="0048047E">
        <w:rPr>
          <w:rFonts w:ascii="Arial" w:hAnsi="Arial" w:cs="Arial"/>
          <w:color w:val="auto"/>
          <w:sz w:val="20"/>
          <w:szCs w:val="20"/>
        </w:rPr>
        <w:t>C</w:t>
      </w:r>
      <w:r w:rsidR="00B82F2C" w:rsidRPr="0048047E">
        <w:rPr>
          <w:rFonts w:ascii="Arial" w:hAnsi="Arial" w:cs="Arial"/>
          <w:color w:val="auto"/>
          <w:sz w:val="20"/>
          <w:szCs w:val="20"/>
        </w:rPr>
        <w:t xml:space="preserve">redit </w:t>
      </w:r>
      <w:r w:rsidRPr="0048047E">
        <w:rPr>
          <w:rFonts w:ascii="Arial" w:hAnsi="Arial" w:cs="Arial"/>
          <w:color w:val="auto"/>
          <w:sz w:val="20"/>
          <w:szCs w:val="20"/>
        </w:rPr>
        <w:t>A</w:t>
      </w:r>
      <w:r w:rsidR="00B82F2C" w:rsidRPr="0048047E">
        <w:rPr>
          <w:rFonts w:ascii="Arial" w:hAnsi="Arial" w:cs="Arial"/>
          <w:color w:val="auto"/>
          <w:sz w:val="20"/>
          <w:szCs w:val="20"/>
        </w:rPr>
        <w:t>ct</w:t>
      </w:r>
      <w:r w:rsidRPr="0048047E">
        <w:rPr>
          <w:rFonts w:ascii="Arial" w:hAnsi="Arial" w:cs="Arial"/>
          <w:color w:val="auto"/>
          <w:sz w:val="20"/>
          <w:szCs w:val="20"/>
        </w:rPr>
        <w:t xml:space="preserve">, the Committee welcomed the cautionary approach the DTIC had taken in this regard.  </w:t>
      </w:r>
    </w:p>
    <w:p w:rsidR="00FD5F34" w:rsidRPr="0048047E" w:rsidRDefault="00FD5F34" w:rsidP="0048047E">
      <w:pPr>
        <w:spacing w:line="240" w:lineRule="auto"/>
        <w:ind w:left="567" w:hanging="567"/>
        <w:rPr>
          <w:rFonts w:ascii="Arial" w:hAnsi="Arial" w:cs="Arial"/>
          <w:color w:val="auto"/>
          <w:sz w:val="20"/>
          <w:szCs w:val="20"/>
        </w:rPr>
      </w:pPr>
    </w:p>
    <w:p w:rsidR="00FD5F34" w:rsidRPr="0048047E" w:rsidRDefault="00FD5F34" w:rsidP="0048047E">
      <w:pPr>
        <w:spacing w:line="240" w:lineRule="auto"/>
        <w:ind w:left="567" w:hanging="567"/>
        <w:rPr>
          <w:rFonts w:ascii="Arial" w:hAnsi="Arial" w:cs="Arial"/>
          <w:color w:val="auto"/>
          <w:sz w:val="20"/>
          <w:szCs w:val="20"/>
        </w:rPr>
      </w:pPr>
      <w:r w:rsidRPr="0048047E">
        <w:rPr>
          <w:rFonts w:ascii="Arial" w:hAnsi="Arial" w:cs="Arial"/>
          <w:color w:val="auto"/>
          <w:sz w:val="20"/>
          <w:szCs w:val="20"/>
        </w:rPr>
        <w:t>5.10</w:t>
      </w:r>
      <w:r w:rsidRPr="0048047E">
        <w:rPr>
          <w:rFonts w:ascii="Arial" w:hAnsi="Arial" w:cs="Arial"/>
          <w:color w:val="auto"/>
          <w:sz w:val="20"/>
          <w:szCs w:val="20"/>
        </w:rPr>
        <w:tab/>
        <w:t>The Committee welcomed the DTIC’s commitment that it would ensure compliance to the B</w:t>
      </w:r>
      <w:r w:rsidR="00B82F2C" w:rsidRPr="0048047E">
        <w:rPr>
          <w:rFonts w:ascii="Arial" w:hAnsi="Arial" w:cs="Arial"/>
          <w:color w:val="auto"/>
          <w:sz w:val="20"/>
          <w:szCs w:val="20"/>
        </w:rPr>
        <w:t>road</w:t>
      </w:r>
      <w:r w:rsidRPr="0048047E">
        <w:rPr>
          <w:rFonts w:ascii="Arial" w:hAnsi="Arial" w:cs="Arial"/>
          <w:color w:val="auto"/>
          <w:sz w:val="20"/>
          <w:szCs w:val="20"/>
        </w:rPr>
        <w:t>-</w:t>
      </w:r>
      <w:r w:rsidR="00B82F2C" w:rsidRPr="0048047E">
        <w:rPr>
          <w:rFonts w:ascii="Arial" w:hAnsi="Arial" w:cs="Arial"/>
          <w:color w:val="auto"/>
          <w:sz w:val="20"/>
          <w:szCs w:val="20"/>
        </w:rPr>
        <w:t xml:space="preserve">based </w:t>
      </w:r>
      <w:r w:rsidRPr="0048047E">
        <w:rPr>
          <w:rFonts w:ascii="Arial" w:hAnsi="Arial" w:cs="Arial"/>
          <w:color w:val="auto"/>
          <w:sz w:val="20"/>
          <w:szCs w:val="20"/>
        </w:rPr>
        <w:t>B</w:t>
      </w:r>
      <w:r w:rsidR="00B82F2C" w:rsidRPr="0048047E">
        <w:rPr>
          <w:rFonts w:ascii="Arial" w:hAnsi="Arial" w:cs="Arial"/>
          <w:color w:val="auto"/>
          <w:sz w:val="20"/>
          <w:szCs w:val="20"/>
        </w:rPr>
        <w:t xml:space="preserve">lack </w:t>
      </w:r>
      <w:r w:rsidRPr="0048047E">
        <w:rPr>
          <w:rFonts w:ascii="Arial" w:hAnsi="Arial" w:cs="Arial"/>
          <w:color w:val="auto"/>
          <w:sz w:val="20"/>
          <w:szCs w:val="20"/>
        </w:rPr>
        <w:t>E</w:t>
      </w:r>
      <w:r w:rsidR="00B82F2C" w:rsidRPr="0048047E">
        <w:rPr>
          <w:rFonts w:ascii="Arial" w:hAnsi="Arial" w:cs="Arial"/>
          <w:color w:val="auto"/>
          <w:sz w:val="20"/>
          <w:szCs w:val="20"/>
        </w:rPr>
        <w:t xml:space="preserve">conomic </w:t>
      </w:r>
      <w:r w:rsidRPr="0048047E">
        <w:rPr>
          <w:rFonts w:ascii="Arial" w:hAnsi="Arial" w:cs="Arial"/>
          <w:color w:val="auto"/>
          <w:sz w:val="20"/>
          <w:szCs w:val="20"/>
        </w:rPr>
        <w:t>E</w:t>
      </w:r>
      <w:r w:rsidR="00B82F2C" w:rsidRPr="0048047E">
        <w:rPr>
          <w:rFonts w:ascii="Arial" w:hAnsi="Arial" w:cs="Arial"/>
          <w:color w:val="auto"/>
          <w:sz w:val="20"/>
          <w:szCs w:val="20"/>
        </w:rPr>
        <w:t>mpowerment</w:t>
      </w:r>
      <w:r w:rsidRPr="0048047E">
        <w:rPr>
          <w:rFonts w:ascii="Arial" w:hAnsi="Arial" w:cs="Arial"/>
          <w:color w:val="auto"/>
          <w:sz w:val="20"/>
          <w:szCs w:val="20"/>
        </w:rPr>
        <w:t xml:space="preserve"> Act and its Codes of Good Practice during the COVID-19 pandemic. It notedthe fact that the DTIC is considering further measures to strengthen compliance and to redirect resources where necessary.</w:t>
      </w:r>
    </w:p>
    <w:p w:rsidR="00FD5F34" w:rsidRPr="0048047E" w:rsidRDefault="00FD5F34" w:rsidP="0048047E">
      <w:pPr>
        <w:spacing w:line="240" w:lineRule="auto"/>
        <w:ind w:left="567" w:hanging="567"/>
        <w:rPr>
          <w:rFonts w:ascii="Arial" w:hAnsi="Arial" w:cs="Arial"/>
          <w:color w:val="auto"/>
          <w:sz w:val="20"/>
          <w:szCs w:val="20"/>
        </w:rPr>
      </w:pPr>
    </w:p>
    <w:p w:rsidR="00FD5F34" w:rsidRPr="0048047E" w:rsidRDefault="00FD5F34" w:rsidP="0048047E">
      <w:pPr>
        <w:spacing w:line="240" w:lineRule="auto"/>
        <w:ind w:left="567" w:hanging="567"/>
        <w:rPr>
          <w:rFonts w:ascii="Arial" w:hAnsi="Arial" w:cs="Arial"/>
          <w:color w:val="auto"/>
          <w:sz w:val="20"/>
          <w:szCs w:val="20"/>
        </w:rPr>
      </w:pPr>
      <w:r w:rsidRPr="0048047E">
        <w:rPr>
          <w:rFonts w:ascii="Arial" w:hAnsi="Arial" w:cs="Arial"/>
          <w:color w:val="auto"/>
          <w:sz w:val="20"/>
          <w:szCs w:val="20"/>
        </w:rPr>
        <w:t>5.11</w:t>
      </w:r>
      <w:r w:rsidRPr="0048047E">
        <w:rPr>
          <w:rFonts w:ascii="Arial" w:hAnsi="Arial" w:cs="Arial"/>
          <w:color w:val="auto"/>
          <w:sz w:val="20"/>
          <w:szCs w:val="20"/>
        </w:rPr>
        <w:tab/>
        <w:t>Notwithstanding the approval of the budget and A</w:t>
      </w:r>
      <w:r w:rsidR="00B82F2C" w:rsidRPr="0048047E">
        <w:rPr>
          <w:rFonts w:ascii="Arial" w:hAnsi="Arial" w:cs="Arial"/>
          <w:color w:val="auto"/>
          <w:sz w:val="20"/>
          <w:szCs w:val="20"/>
        </w:rPr>
        <w:t xml:space="preserve">nnual </w:t>
      </w:r>
      <w:r w:rsidRPr="0048047E">
        <w:rPr>
          <w:rFonts w:ascii="Arial" w:hAnsi="Arial" w:cs="Arial"/>
          <w:color w:val="auto"/>
          <w:sz w:val="20"/>
          <w:szCs w:val="20"/>
        </w:rPr>
        <w:t>P</w:t>
      </w:r>
      <w:r w:rsidR="00B82F2C" w:rsidRPr="0048047E">
        <w:rPr>
          <w:rFonts w:ascii="Arial" w:hAnsi="Arial" w:cs="Arial"/>
          <w:color w:val="auto"/>
          <w:sz w:val="20"/>
          <w:szCs w:val="20"/>
        </w:rPr>
        <w:t xml:space="preserve">erformance </w:t>
      </w:r>
      <w:r w:rsidRPr="0048047E">
        <w:rPr>
          <w:rFonts w:ascii="Arial" w:hAnsi="Arial" w:cs="Arial"/>
          <w:color w:val="auto"/>
          <w:sz w:val="20"/>
          <w:szCs w:val="20"/>
        </w:rPr>
        <w:t>P</w:t>
      </w:r>
      <w:r w:rsidR="00B82F2C" w:rsidRPr="0048047E">
        <w:rPr>
          <w:rFonts w:ascii="Arial" w:hAnsi="Arial" w:cs="Arial"/>
          <w:color w:val="auto"/>
          <w:sz w:val="20"/>
          <w:szCs w:val="20"/>
        </w:rPr>
        <w:t>lan</w:t>
      </w:r>
      <w:r w:rsidRPr="0048047E">
        <w:rPr>
          <w:rFonts w:ascii="Arial" w:hAnsi="Arial" w:cs="Arial"/>
          <w:color w:val="auto"/>
          <w:sz w:val="20"/>
          <w:szCs w:val="20"/>
        </w:rPr>
        <w:t xml:space="preserve"> as tabled, the Committee noted that an adjustment appropriation budget would be tabled to factor in the interventions to mitigate the impact of the COVID-19 pandemic. This may lead to a revision of the DTIC and its entities’ A</w:t>
      </w:r>
      <w:r w:rsidR="00B82F2C" w:rsidRPr="0048047E">
        <w:rPr>
          <w:rFonts w:ascii="Arial" w:hAnsi="Arial" w:cs="Arial"/>
          <w:color w:val="auto"/>
          <w:sz w:val="20"/>
          <w:szCs w:val="20"/>
        </w:rPr>
        <w:t xml:space="preserve">nnual </w:t>
      </w:r>
      <w:r w:rsidRPr="0048047E">
        <w:rPr>
          <w:rFonts w:ascii="Arial" w:hAnsi="Arial" w:cs="Arial"/>
          <w:color w:val="auto"/>
          <w:sz w:val="20"/>
          <w:szCs w:val="20"/>
        </w:rPr>
        <w:t>P</w:t>
      </w:r>
      <w:r w:rsidR="00B82F2C" w:rsidRPr="0048047E">
        <w:rPr>
          <w:rFonts w:ascii="Arial" w:hAnsi="Arial" w:cs="Arial"/>
          <w:color w:val="auto"/>
          <w:sz w:val="20"/>
          <w:szCs w:val="20"/>
        </w:rPr>
        <w:t xml:space="preserve">erformance </w:t>
      </w:r>
      <w:r w:rsidRPr="0048047E">
        <w:rPr>
          <w:rFonts w:ascii="Arial" w:hAnsi="Arial" w:cs="Arial"/>
          <w:color w:val="auto"/>
          <w:sz w:val="20"/>
          <w:szCs w:val="20"/>
        </w:rPr>
        <w:t>P</w:t>
      </w:r>
      <w:r w:rsidR="00B82F2C" w:rsidRPr="0048047E">
        <w:rPr>
          <w:rFonts w:ascii="Arial" w:hAnsi="Arial" w:cs="Arial"/>
          <w:color w:val="auto"/>
          <w:sz w:val="20"/>
          <w:szCs w:val="20"/>
        </w:rPr>
        <w:t>lan</w:t>
      </w:r>
      <w:r w:rsidRPr="0048047E">
        <w:rPr>
          <w:rFonts w:ascii="Arial" w:hAnsi="Arial" w:cs="Arial"/>
          <w:color w:val="auto"/>
          <w:sz w:val="20"/>
          <w:szCs w:val="20"/>
        </w:rPr>
        <w:t>s. It looked forward to engaging the DTIC on the new A</w:t>
      </w:r>
      <w:r w:rsidR="00B82F2C" w:rsidRPr="0048047E">
        <w:rPr>
          <w:rFonts w:ascii="Arial" w:hAnsi="Arial" w:cs="Arial"/>
          <w:color w:val="auto"/>
          <w:sz w:val="20"/>
          <w:szCs w:val="20"/>
        </w:rPr>
        <w:t xml:space="preserve">nnual </w:t>
      </w:r>
      <w:r w:rsidRPr="0048047E">
        <w:rPr>
          <w:rFonts w:ascii="Arial" w:hAnsi="Arial" w:cs="Arial"/>
          <w:color w:val="auto"/>
          <w:sz w:val="20"/>
          <w:szCs w:val="20"/>
        </w:rPr>
        <w:t>P</w:t>
      </w:r>
      <w:r w:rsidR="00B82F2C" w:rsidRPr="0048047E">
        <w:rPr>
          <w:rFonts w:ascii="Arial" w:hAnsi="Arial" w:cs="Arial"/>
          <w:color w:val="auto"/>
          <w:sz w:val="20"/>
          <w:szCs w:val="20"/>
        </w:rPr>
        <w:t xml:space="preserve">erformance </w:t>
      </w:r>
      <w:r w:rsidRPr="0048047E">
        <w:rPr>
          <w:rFonts w:ascii="Arial" w:hAnsi="Arial" w:cs="Arial"/>
          <w:color w:val="auto"/>
          <w:sz w:val="20"/>
          <w:szCs w:val="20"/>
        </w:rPr>
        <w:t>P</w:t>
      </w:r>
      <w:r w:rsidR="00B82F2C" w:rsidRPr="0048047E">
        <w:rPr>
          <w:rFonts w:ascii="Arial" w:hAnsi="Arial" w:cs="Arial"/>
          <w:color w:val="auto"/>
          <w:sz w:val="20"/>
          <w:szCs w:val="20"/>
        </w:rPr>
        <w:t>lan</w:t>
      </w:r>
      <w:r w:rsidRPr="0048047E">
        <w:rPr>
          <w:rFonts w:ascii="Arial" w:hAnsi="Arial" w:cs="Arial"/>
          <w:color w:val="auto"/>
          <w:sz w:val="20"/>
          <w:szCs w:val="20"/>
        </w:rPr>
        <w:t>s once tabled.</w:t>
      </w:r>
    </w:p>
    <w:p w:rsidR="00600968" w:rsidRPr="0048047E" w:rsidRDefault="00600968" w:rsidP="0048047E">
      <w:pPr>
        <w:spacing w:line="240" w:lineRule="auto"/>
        <w:contextualSpacing/>
        <w:rPr>
          <w:rFonts w:ascii="Arial" w:hAnsi="Arial" w:cs="Arial"/>
          <w:sz w:val="20"/>
          <w:szCs w:val="20"/>
        </w:rPr>
      </w:pPr>
    </w:p>
    <w:p w:rsidR="0051112C" w:rsidRPr="0048047E" w:rsidRDefault="0051112C" w:rsidP="0048047E">
      <w:pPr>
        <w:pStyle w:val="ListParagraph"/>
        <w:spacing w:line="240" w:lineRule="auto"/>
        <w:ind w:hanging="720"/>
        <w:rPr>
          <w:rFonts w:ascii="Arial" w:hAnsi="Arial" w:cs="Arial"/>
          <w:sz w:val="20"/>
          <w:szCs w:val="20"/>
        </w:rPr>
      </w:pPr>
    </w:p>
    <w:p w:rsidR="006A7D0D" w:rsidRPr="0048047E" w:rsidRDefault="006A7D0D" w:rsidP="0048047E">
      <w:pPr>
        <w:numPr>
          <w:ilvl w:val="0"/>
          <w:numId w:val="2"/>
        </w:numPr>
        <w:spacing w:line="240" w:lineRule="auto"/>
        <w:rPr>
          <w:rFonts w:ascii="Arial" w:hAnsi="Arial" w:cs="Arial"/>
          <w:b/>
          <w:sz w:val="20"/>
          <w:szCs w:val="20"/>
        </w:rPr>
      </w:pPr>
      <w:r w:rsidRPr="0048047E">
        <w:rPr>
          <w:rFonts w:ascii="Arial" w:hAnsi="Arial" w:cs="Arial"/>
          <w:b/>
          <w:sz w:val="20"/>
          <w:szCs w:val="20"/>
        </w:rPr>
        <w:t>Acknowledgements</w:t>
      </w:r>
    </w:p>
    <w:p w:rsidR="006A7D0D" w:rsidRPr="0048047E" w:rsidRDefault="006A7D0D" w:rsidP="0048047E">
      <w:pPr>
        <w:pStyle w:val="BodyText"/>
        <w:rPr>
          <w:rFonts w:ascii="Arial" w:hAnsi="Arial"/>
          <w:bCs/>
          <w:sz w:val="20"/>
          <w:szCs w:val="20"/>
          <w:lang w:val="en-GB"/>
        </w:rPr>
      </w:pPr>
    </w:p>
    <w:p w:rsidR="00266FB3" w:rsidRPr="0048047E" w:rsidRDefault="00266FB3" w:rsidP="0048047E">
      <w:pPr>
        <w:spacing w:line="240" w:lineRule="auto"/>
        <w:rPr>
          <w:rFonts w:ascii="Arial" w:hAnsi="Arial" w:cs="Arial"/>
          <w:sz w:val="20"/>
          <w:szCs w:val="20"/>
        </w:rPr>
      </w:pPr>
      <w:r w:rsidRPr="0048047E">
        <w:rPr>
          <w:rFonts w:ascii="Arial" w:hAnsi="Arial" w:cs="Arial"/>
          <w:sz w:val="20"/>
          <w:szCs w:val="20"/>
        </w:rPr>
        <w:t xml:space="preserve">The Committee would like to thank </w:t>
      </w:r>
      <w:r w:rsidR="00CE60C9" w:rsidRPr="0048047E">
        <w:rPr>
          <w:rFonts w:ascii="Arial" w:hAnsi="Arial" w:cs="Arial"/>
          <w:sz w:val="20"/>
          <w:szCs w:val="20"/>
        </w:rPr>
        <w:t xml:space="preserve">Mr E Patel, </w:t>
      </w:r>
      <w:r w:rsidRPr="0048047E">
        <w:rPr>
          <w:rFonts w:ascii="Arial" w:hAnsi="Arial" w:cs="Arial"/>
          <w:sz w:val="20"/>
          <w:szCs w:val="20"/>
        </w:rPr>
        <w:t xml:space="preserve">the Minister of Trade and Industry, </w:t>
      </w:r>
      <w:r w:rsidR="00022809" w:rsidRPr="0048047E">
        <w:rPr>
          <w:rFonts w:ascii="Arial" w:hAnsi="Arial" w:cs="Arial"/>
          <w:sz w:val="20"/>
          <w:szCs w:val="20"/>
        </w:rPr>
        <w:t xml:space="preserve">and </w:t>
      </w:r>
      <w:r w:rsidR="00CE60C9" w:rsidRPr="0048047E">
        <w:rPr>
          <w:rFonts w:ascii="Arial" w:hAnsi="Arial" w:cs="Arial"/>
          <w:sz w:val="20"/>
          <w:szCs w:val="20"/>
        </w:rPr>
        <w:t>Mr L October,</w:t>
      </w:r>
      <w:r w:rsidRPr="0048047E">
        <w:rPr>
          <w:rFonts w:ascii="Arial" w:hAnsi="Arial" w:cs="Arial"/>
          <w:sz w:val="20"/>
          <w:szCs w:val="20"/>
        </w:rPr>
        <w:t>the Director-General</w:t>
      </w:r>
      <w:r w:rsidR="00E40757" w:rsidRPr="0048047E">
        <w:rPr>
          <w:rFonts w:ascii="Arial" w:hAnsi="Arial" w:cs="Arial"/>
          <w:sz w:val="20"/>
          <w:szCs w:val="20"/>
        </w:rPr>
        <w:t xml:space="preserve"> of </w:t>
      </w:r>
      <w:r w:rsidR="00022809" w:rsidRPr="0048047E">
        <w:rPr>
          <w:rFonts w:ascii="Arial" w:hAnsi="Arial" w:cs="Arial"/>
          <w:sz w:val="20"/>
          <w:szCs w:val="20"/>
        </w:rPr>
        <w:t xml:space="preserve">the Department of </w:t>
      </w:r>
      <w:r w:rsidR="00E40757" w:rsidRPr="0048047E">
        <w:rPr>
          <w:rFonts w:ascii="Arial" w:hAnsi="Arial" w:cs="Arial"/>
          <w:sz w:val="20"/>
          <w:szCs w:val="20"/>
        </w:rPr>
        <w:t>Trade</w:t>
      </w:r>
      <w:r w:rsidR="00022809" w:rsidRPr="0048047E">
        <w:rPr>
          <w:rFonts w:ascii="Arial" w:hAnsi="Arial" w:cs="Arial"/>
          <w:sz w:val="20"/>
          <w:szCs w:val="20"/>
        </w:rPr>
        <w:t>,</w:t>
      </w:r>
      <w:r w:rsidR="00E40757" w:rsidRPr="0048047E">
        <w:rPr>
          <w:rFonts w:ascii="Arial" w:hAnsi="Arial" w:cs="Arial"/>
          <w:sz w:val="20"/>
          <w:szCs w:val="20"/>
        </w:rPr>
        <w:t xml:space="preserve"> Industry</w:t>
      </w:r>
      <w:r w:rsidR="00022809" w:rsidRPr="0048047E">
        <w:rPr>
          <w:rFonts w:ascii="Arial" w:hAnsi="Arial" w:cs="Arial"/>
          <w:sz w:val="20"/>
          <w:szCs w:val="20"/>
        </w:rPr>
        <w:t>and Competition</w:t>
      </w:r>
      <w:r w:rsidR="00CE60C9" w:rsidRPr="0048047E">
        <w:rPr>
          <w:rFonts w:ascii="Arial" w:hAnsi="Arial" w:cs="Arial"/>
          <w:sz w:val="20"/>
          <w:szCs w:val="20"/>
        </w:rPr>
        <w:t xml:space="preserve">, </w:t>
      </w:r>
      <w:r w:rsidRPr="0048047E">
        <w:rPr>
          <w:rFonts w:ascii="Arial" w:hAnsi="Arial" w:cs="Arial"/>
          <w:sz w:val="20"/>
          <w:szCs w:val="20"/>
        </w:rPr>
        <w:t xml:space="preserve">for their cooperation and transparency during this process. </w:t>
      </w:r>
      <w:r w:rsidR="009702D3" w:rsidRPr="0048047E">
        <w:rPr>
          <w:rFonts w:ascii="Arial" w:hAnsi="Arial" w:cs="Arial"/>
          <w:sz w:val="20"/>
          <w:szCs w:val="20"/>
        </w:rPr>
        <w:t xml:space="preserve">The Chairperson wishes to thank all Members of the Committee for their active participation during the process of engagement and deliberations and their constructive recommendations reflected in this report. </w:t>
      </w:r>
      <w:r w:rsidRPr="0048047E">
        <w:rPr>
          <w:rFonts w:ascii="Arial" w:hAnsi="Arial" w:cs="Arial"/>
          <w:sz w:val="20"/>
          <w:szCs w:val="20"/>
        </w:rPr>
        <w:t xml:space="preserve">The Committee also wishes to thank its </w:t>
      </w:r>
      <w:r w:rsidRPr="0048047E">
        <w:rPr>
          <w:rFonts w:ascii="Arial" w:hAnsi="Arial" w:cs="Arial"/>
          <w:sz w:val="20"/>
          <w:szCs w:val="20"/>
        </w:rPr>
        <w:lastRenderedPageBreak/>
        <w:t xml:space="preserve">support staff, in particular </w:t>
      </w:r>
      <w:r w:rsidR="00CE60C9" w:rsidRPr="0048047E">
        <w:rPr>
          <w:rFonts w:ascii="Arial" w:hAnsi="Arial" w:cs="Arial"/>
          <w:sz w:val="20"/>
          <w:szCs w:val="20"/>
        </w:rPr>
        <w:t xml:space="preserve">Mr A Hermans, the </w:t>
      </w:r>
      <w:r w:rsidRPr="0048047E">
        <w:rPr>
          <w:rFonts w:ascii="Arial" w:hAnsi="Arial" w:cs="Arial"/>
          <w:sz w:val="20"/>
          <w:szCs w:val="20"/>
        </w:rPr>
        <w:t>Commi</w:t>
      </w:r>
      <w:r w:rsidR="00924B96" w:rsidRPr="0048047E">
        <w:rPr>
          <w:rFonts w:ascii="Arial" w:hAnsi="Arial" w:cs="Arial"/>
          <w:sz w:val="20"/>
          <w:szCs w:val="20"/>
        </w:rPr>
        <w:t>ttee Secretary</w:t>
      </w:r>
      <w:r w:rsidR="00CE60C9" w:rsidRPr="0048047E">
        <w:rPr>
          <w:rFonts w:ascii="Arial" w:hAnsi="Arial" w:cs="Arial"/>
          <w:sz w:val="20"/>
          <w:szCs w:val="20"/>
        </w:rPr>
        <w:t xml:space="preserve">, Ms M Sheldon, </w:t>
      </w:r>
      <w:r w:rsidRPr="0048047E">
        <w:rPr>
          <w:rFonts w:ascii="Arial" w:hAnsi="Arial" w:cs="Arial"/>
          <w:sz w:val="20"/>
          <w:szCs w:val="20"/>
        </w:rPr>
        <w:t xml:space="preserve">the Content Advisor, </w:t>
      </w:r>
      <w:r w:rsidR="00CE60C9" w:rsidRPr="0048047E">
        <w:rPr>
          <w:rFonts w:ascii="Arial" w:hAnsi="Arial" w:cs="Arial"/>
          <w:sz w:val="20"/>
          <w:szCs w:val="20"/>
        </w:rPr>
        <w:t xml:space="preserve">Ms Z Madalane, </w:t>
      </w:r>
      <w:r w:rsidRPr="0048047E">
        <w:rPr>
          <w:rFonts w:ascii="Arial" w:hAnsi="Arial" w:cs="Arial"/>
          <w:sz w:val="20"/>
          <w:szCs w:val="20"/>
        </w:rPr>
        <w:t xml:space="preserve">the Researcher, </w:t>
      </w:r>
      <w:r w:rsidR="00CE60C9" w:rsidRPr="0048047E">
        <w:rPr>
          <w:rFonts w:ascii="Arial" w:hAnsi="Arial" w:cs="Arial"/>
          <w:sz w:val="20"/>
          <w:szCs w:val="20"/>
        </w:rPr>
        <w:t>Ms Y Manakaza,</w:t>
      </w:r>
      <w:r w:rsidRPr="0048047E">
        <w:rPr>
          <w:rFonts w:ascii="Arial" w:hAnsi="Arial" w:cs="Arial"/>
          <w:sz w:val="20"/>
          <w:szCs w:val="20"/>
        </w:rPr>
        <w:t xml:space="preserve">the Committee Assistant, and </w:t>
      </w:r>
      <w:r w:rsidR="00CE60C9" w:rsidRPr="0048047E">
        <w:rPr>
          <w:rFonts w:ascii="Arial" w:hAnsi="Arial" w:cs="Arial"/>
          <w:sz w:val="20"/>
          <w:szCs w:val="20"/>
        </w:rPr>
        <w:t xml:space="preserve">Ms T Macanda, </w:t>
      </w:r>
      <w:r w:rsidRPr="0048047E">
        <w:rPr>
          <w:rFonts w:ascii="Arial" w:hAnsi="Arial" w:cs="Arial"/>
          <w:sz w:val="20"/>
          <w:szCs w:val="20"/>
        </w:rPr>
        <w:t xml:space="preserve">the Executive Secretary, for their professional support.  </w:t>
      </w:r>
    </w:p>
    <w:p w:rsidR="006A7D0D" w:rsidRPr="0048047E" w:rsidRDefault="006A7D0D" w:rsidP="0048047E">
      <w:pPr>
        <w:pStyle w:val="BodyText"/>
        <w:rPr>
          <w:rFonts w:ascii="Arial" w:hAnsi="Arial"/>
          <w:bCs/>
          <w:sz w:val="20"/>
          <w:szCs w:val="20"/>
          <w:lang w:val="en-GB"/>
        </w:rPr>
      </w:pPr>
    </w:p>
    <w:p w:rsidR="00AB59B0" w:rsidRPr="0048047E" w:rsidRDefault="00AB59B0" w:rsidP="0048047E">
      <w:pPr>
        <w:pStyle w:val="BodyText"/>
        <w:rPr>
          <w:rFonts w:ascii="Arial" w:hAnsi="Arial"/>
          <w:bCs/>
          <w:sz w:val="20"/>
          <w:szCs w:val="20"/>
          <w:lang w:val="en-GB"/>
        </w:rPr>
      </w:pPr>
    </w:p>
    <w:p w:rsidR="00AB59B0" w:rsidRPr="0048047E" w:rsidRDefault="00AB59B0" w:rsidP="0048047E">
      <w:pPr>
        <w:pStyle w:val="BodyText"/>
        <w:rPr>
          <w:rFonts w:ascii="Arial" w:hAnsi="Arial"/>
          <w:bCs/>
          <w:sz w:val="20"/>
          <w:szCs w:val="20"/>
          <w:lang w:val="en-GB"/>
        </w:rPr>
      </w:pPr>
    </w:p>
    <w:p w:rsidR="00D07C39" w:rsidRPr="0048047E" w:rsidRDefault="00D07C39" w:rsidP="0048047E">
      <w:pPr>
        <w:pStyle w:val="BodyText"/>
        <w:rPr>
          <w:rFonts w:ascii="Arial" w:hAnsi="Arial"/>
          <w:bCs/>
          <w:sz w:val="20"/>
          <w:szCs w:val="20"/>
          <w:lang w:val="en-GB"/>
        </w:rPr>
      </w:pPr>
    </w:p>
    <w:p w:rsidR="006A7D0D" w:rsidRPr="0048047E" w:rsidRDefault="006A7D0D" w:rsidP="0048047E">
      <w:pPr>
        <w:numPr>
          <w:ilvl w:val="0"/>
          <w:numId w:val="2"/>
        </w:numPr>
        <w:spacing w:line="240" w:lineRule="auto"/>
        <w:rPr>
          <w:rFonts w:ascii="Arial" w:hAnsi="Arial" w:cs="Arial"/>
          <w:b/>
          <w:sz w:val="20"/>
          <w:szCs w:val="20"/>
        </w:rPr>
      </w:pPr>
      <w:r w:rsidRPr="0048047E">
        <w:rPr>
          <w:rFonts w:ascii="Arial" w:hAnsi="Arial" w:cs="Arial"/>
          <w:b/>
          <w:sz w:val="20"/>
          <w:szCs w:val="20"/>
        </w:rPr>
        <w:t>Recommendations</w:t>
      </w:r>
    </w:p>
    <w:p w:rsidR="006A7D0D" w:rsidRPr="0048047E" w:rsidRDefault="006A7D0D" w:rsidP="0048047E">
      <w:pPr>
        <w:spacing w:line="240" w:lineRule="auto"/>
        <w:rPr>
          <w:rFonts w:ascii="Arial" w:hAnsi="Arial" w:cs="Arial"/>
          <w:b/>
          <w:bCs/>
          <w:sz w:val="20"/>
          <w:szCs w:val="20"/>
        </w:rPr>
      </w:pPr>
    </w:p>
    <w:p w:rsidR="00C545C4" w:rsidRPr="0048047E" w:rsidRDefault="00C545C4" w:rsidP="0048047E">
      <w:pPr>
        <w:spacing w:line="240" w:lineRule="auto"/>
        <w:rPr>
          <w:rFonts w:ascii="Arial" w:hAnsi="Arial" w:cs="Arial"/>
          <w:sz w:val="20"/>
          <w:szCs w:val="20"/>
        </w:rPr>
      </w:pPr>
      <w:r w:rsidRPr="0048047E">
        <w:rPr>
          <w:rFonts w:ascii="Arial" w:hAnsi="Arial" w:cs="Arial"/>
          <w:sz w:val="20"/>
          <w:szCs w:val="20"/>
        </w:rPr>
        <w:t>The Portfolio Committee on Trade and Industry, having considered the 20</w:t>
      </w:r>
      <w:r w:rsidR="00022809" w:rsidRPr="0048047E">
        <w:rPr>
          <w:rFonts w:ascii="Arial" w:hAnsi="Arial" w:cs="Arial"/>
          <w:sz w:val="20"/>
          <w:szCs w:val="20"/>
        </w:rPr>
        <w:t>20</w:t>
      </w:r>
      <w:r w:rsidRPr="0048047E">
        <w:rPr>
          <w:rFonts w:ascii="Arial" w:hAnsi="Arial" w:cs="Arial"/>
          <w:sz w:val="20"/>
          <w:szCs w:val="20"/>
        </w:rPr>
        <w:t xml:space="preserve"> proposed Budget Vote 3</w:t>
      </w:r>
      <w:r w:rsidR="00022809" w:rsidRPr="0048047E">
        <w:rPr>
          <w:rFonts w:ascii="Arial" w:hAnsi="Arial" w:cs="Arial"/>
          <w:sz w:val="20"/>
          <w:szCs w:val="20"/>
        </w:rPr>
        <w:t>9</w:t>
      </w:r>
      <w:r w:rsidRPr="0048047E">
        <w:rPr>
          <w:rFonts w:ascii="Arial" w:hAnsi="Arial" w:cs="Arial"/>
          <w:sz w:val="20"/>
          <w:szCs w:val="20"/>
        </w:rPr>
        <w:t>: Trade</w:t>
      </w:r>
      <w:r w:rsidR="00022809" w:rsidRPr="0048047E">
        <w:rPr>
          <w:rFonts w:ascii="Arial" w:hAnsi="Arial" w:cs="Arial"/>
          <w:sz w:val="20"/>
          <w:szCs w:val="20"/>
        </w:rPr>
        <w:t>,</w:t>
      </w:r>
      <w:r w:rsidRPr="0048047E">
        <w:rPr>
          <w:rFonts w:ascii="Arial" w:hAnsi="Arial" w:cs="Arial"/>
          <w:sz w:val="20"/>
          <w:szCs w:val="20"/>
        </w:rPr>
        <w:t xml:space="preserve"> Industry</w:t>
      </w:r>
      <w:r w:rsidR="00022809" w:rsidRPr="0048047E">
        <w:rPr>
          <w:rFonts w:ascii="Arial" w:hAnsi="Arial" w:cs="Arial"/>
          <w:sz w:val="20"/>
          <w:szCs w:val="20"/>
        </w:rPr>
        <w:t xml:space="preserve"> and Competition</w:t>
      </w:r>
      <w:r w:rsidRPr="0048047E">
        <w:rPr>
          <w:rFonts w:ascii="Arial" w:hAnsi="Arial" w:cs="Arial"/>
          <w:sz w:val="20"/>
          <w:szCs w:val="20"/>
        </w:rPr>
        <w:t>, recommends that the House adopts Budget Vote 3</w:t>
      </w:r>
      <w:r w:rsidR="00022809" w:rsidRPr="0048047E">
        <w:rPr>
          <w:rFonts w:ascii="Arial" w:hAnsi="Arial" w:cs="Arial"/>
          <w:sz w:val="20"/>
          <w:szCs w:val="20"/>
        </w:rPr>
        <w:t>9</w:t>
      </w:r>
      <w:r w:rsidRPr="0048047E">
        <w:rPr>
          <w:rFonts w:ascii="Arial" w:hAnsi="Arial" w:cs="Arial"/>
          <w:sz w:val="20"/>
          <w:szCs w:val="20"/>
        </w:rPr>
        <w:t>: Trade</w:t>
      </w:r>
      <w:r w:rsidR="00022809" w:rsidRPr="0048047E">
        <w:rPr>
          <w:rFonts w:ascii="Arial" w:hAnsi="Arial" w:cs="Arial"/>
          <w:sz w:val="20"/>
          <w:szCs w:val="20"/>
        </w:rPr>
        <w:t>,</w:t>
      </w:r>
      <w:r w:rsidRPr="0048047E">
        <w:rPr>
          <w:rFonts w:ascii="Arial" w:hAnsi="Arial" w:cs="Arial"/>
          <w:sz w:val="20"/>
          <w:szCs w:val="20"/>
        </w:rPr>
        <w:t xml:space="preserve"> Industry</w:t>
      </w:r>
      <w:r w:rsidR="00022809" w:rsidRPr="0048047E">
        <w:rPr>
          <w:rFonts w:ascii="Arial" w:hAnsi="Arial" w:cs="Arial"/>
          <w:sz w:val="20"/>
          <w:szCs w:val="20"/>
        </w:rPr>
        <w:t xml:space="preserve"> and Competition</w:t>
      </w:r>
      <w:r w:rsidRPr="0048047E">
        <w:rPr>
          <w:rFonts w:ascii="Arial" w:hAnsi="Arial" w:cs="Arial"/>
          <w:sz w:val="20"/>
          <w:szCs w:val="20"/>
        </w:rPr>
        <w:t xml:space="preserve">. </w:t>
      </w:r>
    </w:p>
    <w:p w:rsidR="00C545C4" w:rsidRPr="0048047E" w:rsidRDefault="00C545C4" w:rsidP="0048047E">
      <w:pPr>
        <w:spacing w:line="240" w:lineRule="auto"/>
        <w:rPr>
          <w:rFonts w:ascii="Arial" w:hAnsi="Arial" w:cs="Arial"/>
          <w:sz w:val="20"/>
          <w:szCs w:val="20"/>
        </w:rPr>
      </w:pPr>
    </w:p>
    <w:p w:rsidR="00C545C4" w:rsidRPr="0048047E" w:rsidRDefault="00C545C4" w:rsidP="0048047E">
      <w:pPr>
        <w:spacing w:line="240" w:lineRule="auto"/>
        <w:rPr>
          <w:rFonts w:ascii="Arial" w:hAnsi="Arial" w:cs="Arial"/>
          <w:sz w:val="20"/>
          <w:szCs w:val="20"/>
        </w:rPr>
      </w:pPr>
      <w:r w:rsidRPr="0048047E">
        <w:rPr>
          <w:rFonts w:ascii="Arial" w:hAnsi="Arial" w:cs="Arial"/>
          <w:sz w:val="20"/>
          <w:szCs w:val="20"/>
        </w:rPr>
        <w:t>The Committee further recommends that the House request that the Minister of Trade and Industr</w:t>
      </w:r>
      <w:r w:rsidR="00FD5F34" w:rsidRPr="0048047E">
        <w:rPr>
          <w:rFonts w:ascii="Arial" w:hAnsi="Arial" w:cs="Arial"/>
          <w:sz w:val="20"/>
          <w:szCs w:val="20"/>
        </w:rPr>
        <w:t>y should consider engaging the Minister of Finance to enhance industrial and developmental financing to stimulate the economy in support of the Reimagined Industrial Strategy as implemented through the Master Plans.</w:t>
      </w:r>
    </w:p>
    <w:p w:rsidR="006A7D0D" w:rsidRPr="0048047E" w:rsidRDefault="006A7D0D" w:rsidP="0048047E">
      <w:pPr>
        <w:spacing w:line="240" w:lineRule="auto"/>
        <w:rPr>
          <w:rFonts w:ascii="Arial" w:hAnsi="Arial" w:cs="Arial"/>
          <w:sz w:val="20"/>
          <w:szCs w:val="20"/>
        </w:rPr>
      </w:pPr>
    </w:p>
    <w:p w:rsidR="006A7D0D" w:rsidRPr="0048047E" w:rsidRDefault="006A7D0D" w:rsidP="0048047E">
      <w:pPr>
        <w:pBdr>
          <w:bottom w:val="single" w:sz="12" w:space="1" w:color="auto"/>
        </w:pBdr>
        <w:spacing w:line="240" w:lineRule="auto"/>
        <w:rPr>
          <w:rFonts w:ascii="Arial" w:hAnsi="Arial" w:cs="Arial"/>
          <w:sz w:val="20"/>
          <w:szCs w:val="20"/>
        </w:rPr>
      </w:pPr>
      <w:r w:rsidRPr="0048047E">
        <w:rPr>
          <w:rFonts w:ascii="Arial" w:hAnsi="Arial" w:cs="Arial"/>
          <w:sz w:val="20"/>
          <w:szCs w:val="20"/>
        </w:rPr>
        <w:t>Report to be considered.</w:t>
      </w:r>
    </w:p>
    <w:p w:rsidR="00D07C39" w:rsidRPr="0048047E" w:rsidRDefault="00D07C39" w:rsidP="0048047E">
      <w:pPr>
        <w:spacing w:line="240" w:lineRule="auto"/>
        <w:rPr>
          <w:rFonts w:ascii="Arial" w:hAnsi="Arial" w:cs="Arial"/>
          <w:sz w:val="20"/>
          <w:szCs w:val="20"/>
        </w:rPr>
      </w:pPr>
    </w:p>
    <w:p w:rsidR="00626940" w:rsidRPr="0048047E" w:rsidRDefault="00626940" w:rsidP="0048047E">
      <w:pPr>
        <w:spacing w:line="240" w:lineRule="auto"/>
        <w:rPr>
          <w:rFonts w:ascii="Arial" w:hAnsi="Arial" w:cs="Arial"/>
          <w:b/>
          <w:sz w:val="20"/>
          <w:szCs w:val="20"/>
        </w:rPr>
      </w:pPr>
      <w:r w:rsidRPr="0048047E">
        <w:rPr>
          <w:rFonts w:ascii="Arial" w:hAnsi="Arial" w:cs="Arial"/>
          <w:b/>
          <w:sz w:val="20"/>
          <w:szCs w:val="20"/>
        </w:rPr>
        <w:t xml:space="preserve">References </w:t>
      </w:r>
    </w:p>
    <w:p w:rsidR="00737C58" w:rsidRPr="0048047E" w:rsidRDefault="00737C58" w:rsidP="0048047E">
      <w:pPr>
        <w:spacing w:line="240" w:lineRule="auto"/>
        <w:rPr>
          <w:rFonts w:ascii="Arial" w:hAnsi="Arial" w:cs="Arial"/>
          <w:sz w:val="20"/>
          <w:szCs w:val="20"/>
        </w:rPr>
      </w:pPr>
    </w:p>
    <w:p w:rsidR="00E03988" w:rsidRPr="0048047E" w:rsidRDefault="00E03988" w:rsidP="0048047E">
      <w:pPr>
        <w:spacing w:line="240" w:lineRule="auto"/>
        <w:rPr>
          <w:rFonts w:ascii="Arial" w:hAnsi="Arial" w:cs="Arial"/>
          <w:sz w:val="20"/>
          <w:szCs w:val="20"/>
        </w:rPr>
      </w:pPr>
      <w:r w:rsidRPr="0048047E">
        <w:rPr>
          <w:rFonts w:ascii="Arial" w:hAnsi="Arial" w:cs="Arial"/>
          <w:sz w:val="20"/>
          <w:szCs w:val="20"/>
        </w:rPr>
        <w:t xml:space="preserve">African Union Commission (2015). </w:t>
      </w:r>
      <w:r w:rsidRPr="0048047E">
        <w:rPr>
          <w:rFonts w:ascii="Arial" w:hAnsi="Arial" w:cs="Arial"/>
          <w:i/>
          <w:sz w:val="20"/>
          <w:szCs w:val="20"/>
        </w:rPr>
        <w:t>Agenda 2063: The Africa We Want</w:t>
      </w:r>
      <w:r w:rsidRPr="0048047E">
        <w:rPr>
          <w:rFonts w:ascii="Arial" w:hAnsi="Arial" w:cs="Arial"/>
          <w:sz w:val="20"/>
          <w:szCs w:val="20"/>
        </w:rPr>
        <w:t xml:space="preserve">. [Internet]. Available from &lt; https://au.int/en/agenda2063&gt;. Retrieved: 22 February 2018. </w:t>
      </w:r>
    </w:p>
    <w:p w:rsidR="00E03988" w:rsidRPr="0048047E" w:rsidRDefault="00E03988" w:rsidP="0048047E">
      <w:pPr>
        <w:spacing w:line="240" w:lineRule="auto"/>
        <w:rPr>
          <w:rFonts w:ascii="Arial" w:hAnsi="Arial" w:cs="Arial"/>
          <w:sz w:val="20"/>
          <w:szCs w:val="20"/>
        </w:rPr>
      </w:pPr>
    </w:p>
    <w:p w:rsidR="00737C58" w:rsidRPr="0048047E" w:rsidRDefault="00737C58" w:rsidP="0048047E">
      <w:pPr>
        <w:spacing w:line="240" w:lineRule="auto"/>
        <w:rPr>
          <w:rFonts w:ascii="Arial" w:hAnsi="Arial" w:cs="Arial"/>
          <w:sz w:val="20"/>
          <w:szCs w:val="20"/>
        </w:rPr>
      </w:pPr>
      <w:r w:rsidRPr="0048047E">
        <w:rPr>
          <w:rFonts w:ascii="Arial" w:hAnsi="Arial" w:cs="Arial"/>
          <w:sz w:val="20"/>
          <w:szCs w:val="20"/>
        </w:rPr>
        <w:t>Department of Trade, I</w:t>
      </w:r>
      <w:r w:rsidR="00DE37C8" w:rsidRPr="0048047E">
        <w:rPr>
          <w:rFonts w:ascii="Arial" w:hAnsi="Arial" w:cs="Arial"/>
          <w:sz w:val="20"/>
          <w:szCs w:val="20"/>
        </w:rPr>
        <w:t>ndustry, and Competition (2020)</w:t>
      </w:r>
      <w:r w:rsidRPr="0048047E">
        <w:rPr>
          <w:rFonts w:ascii="Arial" w:hAnsi="Arial" w:cs="Arial"/>
          <w:i/>
          <w:sz w:val="20"/>
          <w:szCs w:val="20"/>
        </w:rPr>
        <w:t>Strategic Plan 2020 – 2025</w:t>
      </w:r>
      <w:r w:rsidRPr="0048047E">
        <w:rPr>
          <w:rFonts w:ascii="Arial" w:hAnsi="Arial" w:cs="Arial"/>
          <w:sz w:val="20"/>
          <w:szCs w:val="20"/>
        </w:rPr>
        <w:t xml:space="preserve">. </w:t>
      </w:r>
    </w:p>
    <w:p w:rsidR="00737C58" w:rsidRPr="0048047E" w:rsidRDefault="00737C58" w:rsidP="0048047E">
      <w:pPr>
        <w:spacing w:line="240" w:lineRule="auto"/>
        <w:rPr>
          <w:rFonts w:ascii="Arial" w:hAnsi="Arial" w:cs="Arial"/>
          <w:sz w:val="20"/>
          <w:szCs w:val="20"/>
        </w:rPr>
      </w:pPr>
    </w:p>
    <w:p w:rsidR="004C7E8D" w:rsidRPr="0048047E" w:rsidRDefault="004C7E8D" w:rsidP="0048047E">
      <w:pPr>
        <w:spacing w:line="240" w:lineRule="auto"/>
        <w:rPr>
          <w:rFonts w:ascii="Arial" w:hAnsi="Arial" w:cs="Arial"/>
          <w:sz w:val="20"/>
          <w:szCs w:val="20"/>
        </w:rPr>
      </w:pPr>
      <w:r w:rsidRPr="0048047E">
        <w:rPr>
          <w:rFonts w:ascii="Arial" w:hAnsi="Arial" w:cs="Arial"/>
          <w:sz w:val="20"/>
          <w:szCs w:val="20"/>
        </w:rPr>
        <w:t xml:space="preserve">Mboweni, T. (2020) </w:t>
      </w:r>
      <w:r w:rsidRPr="0048047E">
        <w:rPr>
          <w:rFonts w:ascii="Arial" w:hAnsi="Arial" w:cs="Arial"/>
          <w:i/>
          <w:sz w:val="20"/>
          <w:szCs w:val="20"/>
        </w:rPr>
        <w:t>2020 Budget Speech</w:t>
      </w:r>
      <w:r w:rsidRPr="0048047E">
        <w:rPr>
          <w:rFonts w:ascii="Arial" w:hAnsi="Arial" w:cs="Arial"/>
          <w:sz w:val="20"/>
          <w:szCs w:val="20"/>
        </w:rPr>
        <w:t>. Cape Town, 26 February 2020.</w:t>
      </w:r>
    </w:p>
    <w:p w:rsidR="004C7E8D" w:rsidRPr="0048047E" w:rsidRDefault="004C7E8D" w:rsidP="0048047E">
      <w:pPr>
        <w:spacing w:line="240" w:lineRule="auto"/>
        <w:rPr>
          <w:rFonts w:ascii="Arial" w:hAnsi="Arial" w:cs="Arial"/>
          <w:sz w:val="20"/>
          <w:szCs w:val="20"/>
        </w:rPr>
      </w:pPr>
    </w:p>
    <w:p w:rsidR="00737C58" w:rsidRPr="0048047E" w:rsidRDefault="00934611" w:rsidP="0048047E">
      <w:pPr>
        <w:spacing w:line="240" w:lineRule="auto"/>
        <w:rPr>
          <w:rFonts w:ascii="Arial" w:hAnsi="Arial" w:cs="Arial"/>
          <w:sz w:val="20"/>
          <w:szCs w:val="20"/>
        </w:rPr>
      </w:pPr>
      <w:r w:rsidRPr="0048047E">
        <w:rPr>
          <w:rFonts w:ascii="Arial" w:hAnsi="Arial" w:cs="Arial"/>
          <w:sz w:val="20"/>
          <w:szCs w:val="20"/>
        </w:rPr>
        <w:t>National Treasury</w:t>
      </w:r>
      <w:r w:rsidR="00737C58" w:rsidRPr="0048047E">
        <w:rPr>
          <w:rFonts w:ascii="Arial" w:hAnsi="Arial" w:cs="Arial"/>
          <w:sz w:val="20"/>
          <w:szCs w:val="20"/>
        </w:rPr>
        <w:t xml:space="preserve"> (2020</w:t>
      </w:r>
      <w:r w:rsidR="00911A36" w:rsidRPr="0048047E">
        <w:rPr>
          <w:rFonts w:ascii="Arial" w:hAnsi="Arial" w:cs="Arial"/>
          <w:sz w:val="20"/>
          <w:szCs w:val="20"/>
        </w:rPr>
        <w:t>a</w:t>
      </w:r>
      <w:r w:rsidR="00737C58" w:rsidRPr="0048047E">
        <w:rPr>
          <w:rFonts w:ascii="Arial" w:hAnsi="Arial" w:cs="Arial"/>
          <w:sz w:val="20"/>
          <w:szCs w:val="20"/>
        </w:rPr>
        <w:t xml:space="preserve">) </w:t>
      </w:r>
      <w:r w:rsidR="00737C58" w:rsidRPr="0048047E">
        <w:rPr>
          <w:rFonts w:ascii="Arial" w:hAnsi="Arial" w:cs="Arial"/>
          <w:i/>
          <w:sz w:val="20"/>
          <w:szCs w:val="20"/>
        </w:rPr>
        <w:t>Estimates of National Expenditure: Vote 39 Trade, Industry and Competition</w:t>
      </w:r>
      <w:r w:rsidR="00911A36" w:rsidRPr="0048047E">
        <w:rPr>
          <w:rFonts w:ascii="Arial" w:hAnsi="Arial" w:cs="Arial"/>
          <w:sz w:val="20"/>
          <w:szCs w:val="20"/>
        </w:rPr>
        <w:t>. Government Printers:</w:t>
      </w:r>
      <w:r w:rsidRPr="0048047E">
        <w:rPr>
          <w:rFonts w:ascii="Arial" w:hAnsi="Arial" w:cs="Arial"/>
          <w:sz w:val="20"/>
          <w:szCs w:val="20"/>
        </w:rPr>
        <w:t xml:space="preserve"> Pretoria.</w:t>
      </w:r>
    </w:p>
    <w:p w:rsidR="00DE37C8" w:rsidRPr="0048047E" w:rsidRDefault="00DE37C8" w:rsidP="0048047E">
      <w:pPr>
        <w:spacing w:line="240" w:lineRule="auto"/>
        <w:rPr>
          <w:rFonts w:ascii="Arial" w:hAnsi="Arial" w:cs="Arial"/>
          <w:sz w:val="20"/>
          <w:szCs w:val="20"/>
        </w:rPr>
      </w:pPr>
    </w:p>
    <w:p w:rsidR="00911A36" w:rsidRPr="0048047E" w:rsidRDefault="00911A36" w:rsidP="0048047E">
      <w:pPr>
        <w:spacing w:line="240" w:lineRule="auto"/>
        <w:rPr>
          <w:rFonts w:ascii="Arial" w:hAnsi="Arial" w:cs="Arial"/>
          <w:sz w:val="20"/>
          <w:szCs w:val="20"/>
        </w:rPr>
      </w:pPr>
      <w:r w:rsidRPr="0048047E">
        <w:rPr>
          <w:rFonts w:ascii="Arial" w:hAnsi="Arial" w:cs="Arial"/>
          <w:sz w:val="20"/>
          <w:szCs w:val="20"/>
        </w:rPr>
        <w:t xml:space="preserve">National Treasury (2020b) </w:t>
      </w:r>
      <w:r w:rsidRPr="0048047E">
        <w:rPr>
          <w:rFonts w:ascii="Arial" w:hAnsi="Arial" w:cs="Arial"/>
          <w:i/>
          <w:sz w:val="20"/>
          <w:szCs w:val="20"/>
        </w:rPr>
        <w:t>Budget Review 2020</w:t>
      </w:r>
      <w:r w:rsidRPr="0048047E">
        <w:rPr>
          <w:rFonts w:ascii="Arial" w:hAnsi="Arial" w:cs="Arial"/>
          <w:sz w:val="20"/>
          <w:szCs w:val="20"/>
        </w:rPr>
        <w:t>. Government Printers: Pretoria.</w:t>
      </w:r>
    </w:p>
    <w:p w:rsidR="00737C58" w:rsidRPr="0048047E" w:rsidRDefault="00737C58" w:rsidP="0048047E">
      <w:pPr>
        <w:spacing w:line="240" w:lineRule="auto"/>
        <w:rPr>
          <w:rFonts w:ascii="Arial" w:hAnsi="Arial" w:cs="Arial"/>
          <w:sz w:val="20"/>
          <w:szCs w:val="20"/>
        </w:rPr>
      </w:pPr>
    </w:p>
    <w:p w:rsidR="00EF72DC" w:rsidRPr="0048047E" w:rsidRDefault="00EF72DC" w:rsidP="0048047E">
      <w:pPr>
        <w:pStyle w:val="Heading1"/>
        <w:spacing w:line="240" w:lineRule="auto"/>
        <w:rPr>
          <w:rFonts w:ascii="Arial" w:hAnsi="Arial"/>
          <w:b w:val="0"/>
          <w:color w:val="auto"/>
          <w:lang w:val="en-ZA"/>
        </w:rPr>
      </w:pPr>
      <w:r w:rsidRPr="0048047E">
        <w:rPr>
          <w:rFonts w:ascii="Arial" w:hAnsi="Arial"/>
          <w:b w:val="0"/>
          <w:lang w:val="en-ZA"/>
        </w:rPr>
        <w:t xml:space="preserve">Portfolio Committee on Trade and Industry (2018) </w:t>
      </w:r>
      <w:r w:rsidRPr="0048047E">
        <w:rPr>
          <w:rFonts w:ascii="Arial" w:hAnsi="Arial"/>
          <w:b w:val="0"/>
          <w:color w:val="auto"/>
          <w:lang w:val="en-ZA"/>
        </w:rPr>
        <w:t>Report of the Portfolio Committee on Trade and Industry on Budget Vote 34: Trade and Industry, dated 10 May 2018.</w:t>
      </w:r>
      <w:r w:rsidR="00267976" w:rsidRPr="0048047E">
        <w:rPr>
          <w:rFonts w:ascii="Arial" w:hAnsi="Arial"/>
          <w:b w:val="0"/>
          <w:i/>
          <w:color w:val="auto"/>
          <w:lang w:val="en-ZA"/>
        </w:rPr>
        <w:t>Announcements, Tablings and Committee Reports</w:t>
      </w:r>
      <w:r w:rsidR="00267976" w:rsidRPr="0048047E">
        <w:rPr>
          <w:rFonts w:ascii="Arial" w:hAnsi="Arial"/>
          <w:b w:val="0"/>
          <w:color w:val="auto"/>
          <w:lang w:val="en-ZA"/>
        </w:rPr>
        <w:t>, No 59-2018</w:t>
      </w:r>
      <w:r w:rsidR="007A6327" w:rsidRPr="0048047E">
        <w:rPr>
          <w:rFonts w:ascii="Arial" w:hAnsi="Arial"/>
          <w:b w:val="0"/>
          <w:color w:val="auto"/>
          <w:lang w:val="en-ZA"/>
        </w:rPr>
        <w:t>: 380 - 424, 11 May. Parliament of the Republic of South Africa: Cape Town.</w:t>
      </w:r>
    </w:p>
    <w:p w:rsidR="00EF72DC" w:rsidRPr="0048047E" w:rsidRDefault="00EF72DC" w:rsidP="0048047E">
      <w:pPr>
        <w:spacing w:line="240" w:lineRule="auto"/>
        <w:rPr>
          <w:rFonts w:ascii="Arial" w:hAnsi="Arial" w:cs="Arial"/>
          <w:sz w:val="20"/>
          <w:szCs w:val="20"/>
        </w:rPr>
      </w:pPr>
    </w:p>
    <w:p w:rsidR="00934611" w:rsidRPr="0048047E" w:rsidRDefault="00934611" w:rsidP="0048047E">
      <w:pPr>
        <w:spacing w:line="240" w:lineRule="auto"/>
        <w:rPr>
          <w:rFonts w:ascii="Arial" w:hAnsi="Arial" w:cs="Arial"/>
          <w:sz w:val="20"/>
          <w:szCs w:val="20"/>
        </w:rPr>
      </w:pPr>
      <w:r w:rsidRPr="0048047E">
        <w:rPr>
          <w:rFonts w:ascii="Arial" w:hAnsi="Arial" w:cs="Arial"/>
          <w:sz w:val="20"/>
          <w:szCs w:val="20"/>
        </w:rPr>
        <w:t xml:space="preserve">Ramaphosa, C.M. (2020) </w:t>
      </w:r>
      <w:r w:rsidRPr="0048047E">
        <w:rPr>
          <w:rFonts w:ascii="Arial" w:hAnsi="Arial" w:cs="Arial"/>
          <w:i/>
          <w:sz w:val="20"/>
          <w:szCs w:val="20"/>
        </w:rPr>
        <w:t>State of the Nation Address by His Excellency Cyril. Ramaphosa, President of the Republic of South Africa in the Joint Sitting of Parliament</w:t>
      </w:r>
      <w:r w:rsidRPr="0048047E">
        <w:rPr>
          <w:rFonts w:ascii="Arial" w:hAnsi="Arial" w:cs="Arial"/>
          <w:sz w:val="20"/>
          <w:szCs w:val="20"/>
        </w:rPr>
        <w:t>. Cape Town, 13 February 2020.</w:t>
      </w:r>
    </w:p>
    <w:p w:rsidR="00737C58" w:rsidRPr="0048047E" w:rsidRDefault="00737C58" w:rsidP="0048047E">
      <w:pPr>
        <w:spacing w:line="240" w:lineRule="auto"/>
        <w:rPr>
          <w:rFonts w:ascii="Arial" w:hAnsi="Arial" w:cs="Arial"/>
          <w:sz w:val="20"/>
          <w:szCs w:val="20"/>
        </w:rPr>
      </w:pPr>
    </w:p>
    <w:p w:rsidR="00737C58" w:rsidRPr="0048047E" w:rsidRDefault="00737C58" w:rsidP="0048047E">
      <w:pPr>
        <w:pStyle w:val="FootnoteText"/>
        <w:rPr>
          <w:rFonts w:ascii="Arial" w:hAnsi="Arial" w:cs="Arial"/>
        </w:rPr>
      </w:pPr>
      <w:r w:rsidRPr="0048047E">
        <w:rPr>
          <w:rFonts w:ascii="Arial" w:hAnsi="Arial" w:cs="Arial"/>
        </w:rPr>
        <w:t xml:space="preserve">South African Reserve Bank (2020) </w:t>
      </w:r>
      <w:r w:rsidRPr="0048047E">
        <w:rPr>
          <w:rFonts w:ascii="Arial" w:hAnsi="Arial" w:cs="Arial"/>
          <w:i/>
        </w:rPr>
        <w:t>Monetary Policy Review</w:t>
      </w:r>
      <w:r w:rsidR="00EB10F1" w:rsidRPr="0048047E">
        <w:rPr>
          <w:rFonts w:ascii="Arial" w:hAnsi="Arial" w:cs="Arial"/>
        </w:rPr>
        <w:t>. Internet. Available from &lt;</w:t>
      </w:r>
      <w:r w:rsidRPr="0048047E">
        <w:rPr>
          <w:rFonts w:ascii="Arial" w:hAnsi="Arial" w:cs="Arial"/>
        </w:rPr>
        <w:t>www.resbank.co.za&gt; Accessed on 25 April 2020</w:t>
      </w:r>
      <w:r w:rsidR="00BE0D0E" w:rsidRPr="0048047E">
        <w:rPr>
          <w:rFonts w:ascii="Arial" w:hAnsi="Arial" w:cs="Arial"/>
        </w:rPr>
        <w:t>.</w:t>
      </w:r>
    </w:p>
    <w:p w:rsidR="00E03988" w:rsidRPr="0048047E" w:rsidRDefault="00E03988" w:rsidP="0048047E">
      <w:pPr>
        <w:pStyle w:val="FootnoteText"/>
        <w:rPr>
          <w:rFonts w:ascii="Arial" w:hAnsi="Arial" w:cs="Arial"/>
        </w:rPr>
      </w:pPr>
    </w:p>
    <w:p w:rsidR="00E03988" w:rsidRPr="0048047E" w:rsidRDefault="00E03988" w:rsidP="0048047E">
      <w:pPr>
        <w:spacing w:line="240" w:lineRule="auto"/>
        <w:rPr>
          <w:rFonts w:ascii="Arial" w:hAnsi="Arial" w:cs="Arial"/>
          <w:sz w:val="20"/>
          <w:szCs w:val="20"/>
        </w:rPr>
      </w:pPr>
      <w:r w:rsidRPr="0048047E">
        <w:rPr>
          <w:rFonts w:ascii="Arial" w:hAnsi="Arial" w:cs="Arial"/>
          <w:sz w:val="20"/>
          <w:szCs w:val="20"/>
        </w:rPr>
        <w:t xml:space="preserve">Southern African Development Community (2015). </w:t>
      </w:r>
      <w:r w:rsidRPr="0048047E">
        <w:rPr>
          <w:rFonts w:ascii="Arial" w:hAnsi="Arial" w:cs="Arial"/>
          <w:i/>
          <w:sz w:val="20"/>
          <w:szCs w:val="20"/>
        </w:rPr>
        <w:t>SADC Industrialization Strategy and Roadmap 2015 – 2063</w:t>
      </w:r>
      <w:r w:rsidRPr="0048047E">
        <w:rPr>
          <w:rFonts w:ascii="Arial" w:hAnsi="Arial" w:cs="Arial"/>
          <w:sz w:val="20"/>
          <w:szCs w:val="20"/>
        </w:rPr>
        <w:t>.</w:t>
      </w:r>
    </w:p>
    <w:p w:rsidR="00737C58" w:rsidRPr="0048047E" w:rsidRDefault="00737C58" w:rsidP="0048047E">
      <w:pPr>
        <w:spacing w:line="240" w:lineRule="auto"/>
        <w:rPr>
          <w:rFonts w:ascii="Arial" w:hAnsi="Arial" w:cs="Arial"/>
          <w:sz w:val="20"/>
          <w:szCs w:val="20"/>
          <w:lang w:val="en-ZA"/>
        </w:rPr>
      </w:pPr>
    </w:p>
    <w:p w:rsidR="00E03988" w:rsidRPr="0048047E" w:rsidRDefault="00E03988" w:rsidP="0048047E">
      <w:pPr>
        <w:spacing w:line="240" w:lineRule="auto"/>
        <w:rPr>
          <w:rFonts w:ascii="Arial" w:hAnsi="Arial" w:cs="Arial"/>
          <w:sz w:val="20"/>
          <w:szCs w:val="20"/>
        </w:rPr>
      </w:pPr>
      <w:r w:rsidRPr="0048047E">
        <w:rPr>
          <w:rFonts w:ascii="Arial" w:hAnsi="Arial" w:cs="Arial"/>
          <w:sz w:val="20"/>
          <w:szCs w:val="20"/>
        </w:rPr>
        <w:t xml:space="preserve">United Nations Development Programme (n.d.) </w:t>
      </w:r>
      <w:r w:rsidRPr="0048047E">
        <w:rPr>
          <w:rFonts w:ascii="Arial" w:hAnsi="Arial" w:cs="Arial"/>
          <w:i/>
          <w:sz w:val="20"/>
          <w:szCs w:val="20"/>
        </w:rPr>
        <w:t>Sustainable Development Goals</w:t>
      </w:r>
      <w:r w:rsidRPr="0048047E">
        <w:rPr>
          <w:rFonts w:ascii="Arial" w:hAnsi="Arial" w:cs="Arial"/>
          <w:sz w:val="20"/>
          <w:szCs w:val="20"/>
        </w:rPr>
        <w:t xml:space="preserve">. [Internet]. Available from: &lt;http://www.za.undp.org/&gt;. Retrieved: 22 February 2018. </w:t>
      </w:r>
    </w:p>
    <w:p w:rsidR="00934611" w:rsidRPr="0048047E" w:rsidRDefault="00934611" w:rsidP="0048047E">
      <w:pPr>
        <w:spacing w:line="240" w:lineRule="auto"/>
        <w:rPr>
          <w:rFonts w:ascii="Arial" w:hAnsi="Arial" w:cs="Arial"/>
          <w:sz w:val="20"/>
          <w:szCs w:val="20"/>
        </w:rPr>
      </w:pPr>
    </w:p>
    <w:sectPr w:rsidR="00934611" w:rsidRPr="0048047E" w:rsidSect="00E40757">
      <w:footerReference w:type="default" r:id="rId8"/>
      <w:footerReference w:type="first" r:id="rId9"/>
      <w:pgSz w:w="11906" w:h="16838" w:code="9"/>
      <w:pgMar w:top="1743" w:right="1134" w:bottom="1191" w:left="1134" w:header="1134"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872" w:rsidRDefault="00A81872" w:rsidP="006A7D0D">
      <w:pPr>
        <w:spacing w:line="240" w:lineRule="auto"/>
      </w:pPr>
      <w:r>
        <w:separator/>
      </w:r>
    </w:p>
  </w:endnote>
  <w:endnote w:type="continuationSeparator" w:id="1">
    <w:p w:rsidR="00A81872" w:rsidRDefault="00A81872" w:rsidP="006A7D0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0504121"/>
      <w:docPartObj>
        <w:docPartGallery w:val="Page Numbers (Bottom of Page)"/>
        <w:docPartUnique/>
      </w:docPartObj>
    </w:sdtPr>
    <w:sdtEndPr>
      <w:rPr>
        <w:noProof/>
        <w:sz w:val="24"/>
        <w:szCs w:val="24"/>
      </w:rPr>
    </w:sdtEndPr>
    <w:sdtContent>
      <w:p w:rsidR="002B0732" w:rsidRPr="00AA6311" w:rsidRDefault="003067CA">
        <w:pPr>
          <w:pStyle w:val="Footer"/>
          <w:jc w:val="right"/>
          <w:rPr>
            <w:sz w:val="24"/>
            <w:szCs w:val="24"/>
          </w:rPr>
        </w:pPr>
        <w:r w:rsidRPr="00AA6311">
          <w:rPr>
            <w:sz w:val="24"/>
            <w:szCs w:val="24"/>
          </w:rPr>
          <w:fldChar w:fldCharType="begin"/>
        </w:r>
        <w:r w:rsidR="002B0732" w:rsidRPr="00AA6311">
          <w:rPr>
            <w:sz w:val="24"/>
            <w:szCs w:val="24"/>
          </w:rPr>
          <w:instrText xml:space="preserve"> PAGE   \* MERGEFORMAT </w:instrText>
        </w:r>
        <w:r w:rsidRPr="00AA6311">
          <w:rPr>
            <w:sz w:val="24"/>
            <w:szCs w:val="24"/>
          </w:rPr>
          <w:fldChar w:fldCharType="separate"/>
        </w:r>
        <w:r w:rsidR="0048047E">
          <w:rPr>
            <w:noProof/>
            <w:sz w:val="24"/>
            <w:szCs w:val="24"/>
          </w:rPr>
          <w:t>20</w:t>
        </w:r>
        <w:r w:rsidRPr="00AA6311">
          <w:rPr>
            <w:noProof/>
            <w:sz w:val="24"/>
            <w:szCs w:val="24"/>
          </w:rPr>
          <w:fldChar w:fldCharType="end"/>
        </w:r>
      </w:p>
    </w:sdtContent>
  </w:sdt>
  <w:p w:rsidR="002B0732" w:rsidRPr="00BB03F7" w:rsidRDefault="002B0732">
    <w:pPr>
      <w:rPr>
        <w:sz w:val="20"/>
      </w:rPr>
    </w:pPr>
    <w:r>
      <w:rPr>
        <w:sz w:val="20"/>
      </w:rPr>
      <w:t xml:space="preserve">Adopted </w:t>
    </w:r>
    <w:r w:rsidRPr="00BB03F7">
      <w:rPr>
        <w:sz w:val="20"/>
      </w:rPr>
      <w:t>Budget Vote 39 Report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732" w:rsidRDefault="003067CA">
    <w:pPr>
      <w:pStyle w:val="Footer"/>
      <w:framePr w:wrap="around" w:vAnchor="text" w:hAnchor="margin" w:xAlign="right" w:y="1"/>
      <w:spacing w:line="240" w:lineRule="auto"/>
      <w:rPr>
        <w:rStyle w:val="PageNumber"/>
      </w:rPr>
    </w:pPr>
    <w:r>
      <w:rPr>
        <w:rStyle w:val="PageNumber"/>
      </w:rPr>
      <w:fldChar w:fldCharType="begin"/>
    </w:r>
    <w:r w:rsidR="002B0732">
      <w:rPr>
        <w:rStyle w:val="PageNumber"/>
      </w:rPr>
      <w:instrText xml:space="preserve">PAGE  </w:instrText>
    </w:r>
    <w:r>
      <w:rPr>
        <w:rStyle w:val="PageNumber"/>
      </w:rPr>
      <w:fldChar w:fldCharType="separate"/>
    </w:r>
    <w:r w:rsidR="0048047E">
      <w:rPr>
        <w:rStyle w:val="PageNumber"/>
        <w:noProof/>
      </w:rPr>
      <w:t>1</w:t>
    </w:r>
    <w:r>
      <w:rPr>
        <w:rStyle w:val="PageNumber"/>
      </w:rPr>
      <w:fldChar w:fldCharType="end"/>
    </w:r>
  </w:p>
  <w:p w:rsidR="002B0732" w:rsidRPr="00F05DFE" w:rsidRDefault="002B0732" w:rsidP="00E40757">
    <w:pPr>
      <w:pStyle w:val="Heading1"/>
      <w:rPr>
        <w:b w:val="0"/>
      </w:rPr>
    </w:pPr>
  </w:p>
  <w:p w:rsidR="002B0732" w:rsidRDefault="002B07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872" w:rsidRDefault="00A81872" w:rsidP="006A7D0D">
      <w:pPr>
        <w:spacing w:line="240" w:lineRule="auto"/>
      </w:pPr>
      <w:r>
        <w:separator/>
      </w:r>
    </w:p>
  </w:footnote>
  <w:footnote w:type="continuationSeparator" w:id="1">
    <w:p w:rsidR="00A81872" w:rsidRDefault="00A81872" w:rsidP="006A7D0D">
      <w:pPr>
        <w:spacing w:line="240" w:lineRule="auto"/>
      </w:pPr>
      <w:r>
        <w:continuationSeparator/>
      </w:r>
    </w:p>
  </w:footnote>
  <w:footnote w:id="2">
    <w:p w:rsidR="002B0732" w:rsidRPr="00A07B1C" w:rsidRDefault="002B0732">
      <w:pPr>
        <w:pStyle w:val="FootnoteText"/>
        <w:rPr>
          <w:lang w:val="en-GB"/>
        </w:rPr>
      </w:pPr>
      <w:r w:rsidRPr="00A07B1C">
        <w:rPr>
          <w:rStyle w:val="FootnoteReference"/>
          <w:lang w:val="en-GB"/>
        </w:rPr>
        <w:footnoteRef/>
      </w:r>
      <w:r w:rsidRPr="00A07B1C">
        <w:rPr>
          <w:lang w:val="en-GB"/>
        </w:rPr>
        <w:t xml:space="preserve"> United National Development Programme (n.d.)</w:t>
      </w:r>
    </w:p>
  </w:footnote>
  <w:footnote w:id="3">
    <w:p w:rsidR="002B0732" w:rsidRPr="00A07B1C" w:rsidRDefault="002B0732" w:rsidP="00C123BA">
      <w:pPr>
        <w:pStyle w:val="FootnoteText"/>
        <w:rPr>
          <w:lang w:val="en-GB"/>
        </w:rPr>
      </w:pPr>
      <w:r w:rsidRPr="00A07B1C">
        <w:rPr>
          <w:rStyle w:val="FootnoteReference"/>
          <w:lang w:val="en-GB"/>
        </w:rPr>
        <w:footnoteRef/>
      </w:r>
      <w:r w:rsidRPr="00A07B1C">
        <w:rPr>
          <w:lang w:val="en-GB"/>
        </w:rPr>
        <w:t xml:space="preserve"> Ibid</w:t>
      </w:r>
    </w:p>
  </w:footnote>
  <w:footnote w:id="4">
    <w:p w:rsidR="002B0732" w:rsidRPr="00A07B1C" w:rsidRDefault="002B0732" w:rsidP="00C123BA">
      <w:pPr>
        <w:pStyle w:val="FootnoteText"/>
        <w:rPr>
          <w:lang w:val="en-GB"/>
        </w:rPr>
      </w:pPr>
      <w:r w:rsidRPr="00A07B1C">
        <w:rPr>
          <w:rStyle w:val="FootnoteReference"/>
          <w:lang w:val="en-GB"/>
        </w:rPr>
        <w:footnoteRef/>
      </w:r>
      <w:r w:rsidRPr="00A07B1C">
        <w:rPr>
          <w:lang w:val="en-GB"/>
        </w:rPr>
        <w:t xml:space="preserve"> Ibid</w:t>
      </w:r>
    </w:p>
  </w:footnote>
  <w:footnote w:id="5">
    <w:p w:rsidR="002B0732" w:rsidRPr="00A07B1C" w:rsidRDefault="002B0732">
      <w:pPr>
        <w:pStyle w:val="FootnoteText"/>
        <w:rPr>
          <w:lang w:val="en-GB"/>
        </w:rPr>
      </w:pPr>
      <w:r w:rsidRPr="00A07B1C">
        <w:rPr>
          <w:rStyle w:val="FootnoteReference"/>
          <w:lang w:val="en-GB"/>
        </w:rPr>
        <w:footnoteRef/>
      </w:r>
      <w:r>
        <w:rPr>
          <w:lang w:val="en-GB"/>
        </w:rPr>
        <w:t>AU</w:t>
      </w:r>
      <w:r w:rsidRPr="00A07B1C">
        <w:rPr>
          <w:lang w:val="en-GB"/>
        </w:rPr>
        <w:t xml:space="preserve"> Commission (2015)</w:t>
      </w:r>
    </w:p>
  </w:footnote>
  <w:footnote w:id="6">
    <w:p w:rsidR="002B0732" w:rsidRPr="00A07B1C" w:rsidRDefault="002B0732" w:rsidP="00C123BA">
      <w:pPr>
        <w:pStyle w:val="FootnoteText"/>
        <w:rPr>
          <w:lang w:val="en-GB"/>
        </w:rPr>
      </w:pPr>
      <w:r w:rsidRPr="00A07B1C">
        <w:rPr>
          <w:rStyle w:val="FootnoteReference"/>
          <w:lang w:val="en-GB"/>
        </w:rPr>
        <w:footnoteRef/>
      </w:r>
      <w:r w:rsidRPr="00A07B1C">
        <w:rPr>
          <w:lang w:val="en-GB"/>
        </w:rPr>
        <w:t xml:space="preserve"> Ibid</w:t>
      </w:r>
    </w:p>
  </w:footnote>
  <w:footnote w:id="7">
    <w:p w:rsidR="002B0732" w:rsidRPr="00A07B1C" w:rsidRDefault="002B0732" w:rsidP="000B6DCC">
      <w:pPr>
        <w:pStyle w:val="FootnoteText"/>
        <w:rPr>
          <w:rFonts w:ascii="Arial" w:hAnsi="Arial" w:cs="Arial"/>
          <w:lang w:val="en-GB"/>
        </w:rPr>
      </w:pPr>
      <w:r w:rsidRPr="00A07B1C">
        <w:rPr>
          <w:rStyle w:val="FootnoteReference"/>
          <w:lang w:val="en-GB"/>
        </w:rPr>
        <w:footnoteRef/>
      </w:r>
      <w:r>
        <w:rPr>
          <w:lang w:val="en-GB"/>
        </w:rPr>
        <w:t>SADC</w:t>
      </w:r>
      <w:r w:rsidRPr="00A07B1C">
        <w:rPr>
          <w:lang w:val="en-GB"/>
        </w:rPr>
        <w:t xml:space="preserve"> (2015)</w:t>
      </w:r>
    </w:p>
  </w:footnote>
  <w:footnote w:id="8">
    <w:p w:rsidR="002B0732" w:rsidRPr="00A07B1C" w:rsidRDefault="002B0732" w:rsidP="006D4844">
      <w:pPr>
        <w:pStyle w:val="FootnoteText"/>
        <w:rPr>
          <w:lang w:val="en-GB"/>
        </w:rPr>
      </w:pPr>
      <w:r w:rsidRPr="00A07B1C">
        <w:rPr>
          <w:rStyle w:val="FootnoteReference"/>
          <w:lang w:val="en-GB"/>
        </w:rPr>
        <w:footnoteRef/>
      </w:r>
      <w:r>
        <w:rPr>
          <w:lang w:val="en-GB"/>
        </w:rPr>
        <w:t>DTIC (2020: 20</w:t>
      </w:r>
      <w:r w:rsidRPr="00A07B1C">
        <w:rPr>
          <w:lang w:val="en-GB"/>
        </w:rPr>
        <w:t>)</w:t>
      </w:r>
    </w:p>
  </w:footnote>
  <w:footnote w:id="9">
    <w:p w:rsidR="002B0732" w:rsidRPr="00737C58" w:rsidRDefault="002B0732" w:rsidP="00337821">
      <w:pPr>
        <w:pStyle w:val="FootnoteText"/>
        <w:rPr>
          <w:lang w:val="en-ZA"/>
        </w:rPr>
      </w:pPr>
      <w:r w:rsidRPr="00737C58">
        <w:rPr>
          <w:rStyle w:val="FootnoteReference"/>
        </w:rPr>
        <w:footnoteRef/>
      </w:r>
      <w:r w:rsidRPr="00737C58">
        <w:rPr>
          <w:lang w:val="en-ZA"/>
        </w:rPr>
        <w:t>National Treasury (2020</w:t>
      </w:r>
      <w:r>
        <w:rPr>
          <w:lang w:val="en-ZA"/>
        </w:rPr>
        <w:t>a: 640</w:t>
      </w:r>
      <w:r w:rsidRPr="00737C58">
        <w:rPr>
          <w:lang w:val="en-ZA"/>
        </w:rPr>
        <w:t>)</w:t>
      </w:r>
    </w:p>
  </w:footnote>
  <w:footnote w:id="10">
    <w:p w:rsidR="002B0732" w:rsidRPr="00CF0F80" w:rsidRDefault="002B0732">
      <w:pPr>
        <w:pStyle w:val="FootnoteText"/>
        <w:rPr>
          <w:lang w:val="en-ZA"/>
        </w:rPr>
      </w:pPr>
      <w:r>
        <w:rPr>
          <w:rStyle w:val="FootnoteReference"/>
        </w:rPr>
        <w:footnoteRef/>
      </w:r>
      <w:r>
        <w:rPr>
          <w:lang w:val="en-GB"/>
        </w:rPr>
        <w:t>DTIC(2020: 37, 40, 41, 43, 45, 46, 47, 49, 50 and 52</w:t>
      </w:r>
      <w:r w:rsidRPr="00A07B1C">
        <w:rPr>
          <w:lang w:val="en-GB"/>
        </w:rPr>
        <w:t>)</w:t>
      </w:r>
    </w:p>
  </w:footnote>
  <w:footnote w:id="11">
    <w:p w:rsidR="002B0732" w:rsidRPr="00302842" w:rsidRDefault="002B0732" w:rsidP="00877DC0">
      <w:pPr>
        <w:pStyle w:val="FootnoteText"/>
        <w:rPr>
          <w:lang w:val="en-ZA"/>
        </w:rPr>
      </w:pPr>
      <w:r>
        <w:rPr>
          <w:rStyle w:val="FootnoteReference"/>
        </w:rPr>
        <w:footnoteRef/>
      </w:r>
      <w:r>
        <w:t xml:space="preserve"> Real terms refer to the inflation-adjusted figures. Inflation estimates were 4,4%, 4,6% and 4,6% respectively for the next three years from 2020/21 to 2022/23 (National Treasury 2020b:23).  </w:t>
      </w:r>
    </w:p>
  </w:footnote>
  <w:footnote w:id="12">
    <w:p w:rsidR="002B0732" w:rsidRPr="00A07B1C" w:rsidRDefault="002B0732" w:rsidP="0026427A">
      <w:pPr>
        <w:pStyle w:val="FootnoteText"/>
        <w:rPr>
          <w:sz w:val="18"/>
          <w:szCs w:val="18"/>
          <w:lang w:val="en-GB"/>
        </w:rPr>
      </w:pPr>
      <w:r w:rsidRPr="00A07B1C">
        <w:rPr>
          <w:rStyle w:val="FootnoteReference"/>
          <w:szCs w:val="18"/>
          <w:lang w:val="en-GB"/>
        </w:rPr>
        <w:footnoteRef/>
      </w:r>
      <w:r>
        <w:rPr>
          <w:szCs w:val="18"/>
          <w:lang w:val="en-GB"/>
        </w:rPr>
        <w:t xml:space="preserve"> National Treasury (2020a: 642</w:t>
      </w:r>
      <w:r w:rsidRPr="00A07B1C">
        <w:rPr>
          <w:szCs w:val="18"/>
          <w:lang w:val="en-GB"/>
        </w:rPr>
        <w:t>)</w:t>
      </w:r>
    </w:p>
  </w:footnote>
  <w:footnote w:id="13">
    <w:p w:rsidR="002B0732" w:rsidRPr="000124EA" w:rsidRDefault="002B0732">
      <w:pPr>
        <w:pStyle w:val="FootnoteText"/>
        <w:rPr>
          <w:lang w:val="en-ZA"/>
        </w:rPr>
      </w:pPr>
      <w:r>
        <w:rPr>
          <w:rStyle w:val="FootnoteReference"/>
        </w:rPr>
        <w:footnoteRef/>
      </w:r>
      <w:r>
        <w:rPr>
          <w:lang w:val="en-ZA"/>
        </w:rPr>
        <w:t>Portfolio Committee on Trade and Industry (2018: 412)</w:t>
      </w:r>
    </w:p>
  </w:footnote>
  <w:footnote w:id="14">
    <w:p w:rsidR="002B0732" w:rsidRPr="00EB10F1" w:rsidRDefault="002B0732">
      <w:pPr>
        <w:pStyle w:val="FootnoteText"/>
        <w:rPr>
          <w:lang w:val="en-ZA"/>
        </w:rPr>
      </w:pPr>
      <w:r>
        <w:rPr>
          <w:rStyle w:val="FootnoteReference"/>
        </w:rPr>
        <w:footnoteRef/>
      </w:r>
      <w:r>
        <w:rPr>
          <w:lang w:val="en-ZA"/>
        </w:rPr>
        <w:t>South African Reserve Bank (2020)</w:t>
      </w:r>
    </w:p>
  </w:footnote>
  <w:footnote w:id="15">
    <w:p w:rsidR="002B0732" w:rsidRPr="00273904" w:rsidRDefault="002B0732">
      <w:pPr>
        <w:pStyle w:val="FootnoteText"/>
        <w:rPr>
          <w:lang w:val="en-ZA"/>
        </w:rPr>
      </w:pPr>
      <w:r>
        <w:rPr>
          <w:rStyle w:val="FootnoteReference"/>
        </w:rPr>
        <w:footnoteRef/>
      </w:r>
      <w:r>
        <w:rPr>
          <w:lang w:val="en-ZA"/>
        </w:rPr>
        <w:t>BRIC countries and South Africa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77B69"/>
    <w:multiLevelType w:val="hybridMultilevel"/>
    <w:tmpl w:val="65C6EB86"/>
    <w:lvl w:ilvl="0" w:tplc="1C090001">
      <w:start w:val="1"/>
      <w:numFmt w:val="bullet"/>
      <w:lvlText w:val=""/>
      <w:lvlJc w:val="left"/>
      <w:pPr>
        <w:ind w:left="1080" w:hanging="720"/>
      </w:pPr>
      <w:rPr>
        <w:rFonts w:ascii="Symbol" w:hAnsi="Symbol"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32959E0"/>
    <w:multiLevelType w:val="hybridMultilevel"/>
    <w:tmpl w:val="BBD8F3A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04137F3D"/>
    <w:multiLevelType w:val="multilevel"/>
    <w:tmpl w:val="21E81BF6"/>
    <w:lvl w:ilvl="0">
      <w:start w:val="1"/>
      <w:numFmt w:val="bullet"/>
      <w:lvlText w:val=""/>
      <w:lvlJc w:val="left"/>
      <w:pPr>
        <w:ind w:left="720" w:hanging="360"/>
      </w:pPr>
      <w:rPr>
        <w:rFonts w:ascii="Symbol" w:hAnsi="Symbol" w:hint="default"/>
        <w:b/>
        <w:i/>
        <w:color w:val="FF0000"/>
      </w:rPr>
    </w:lvl>
    <w:lvl w:ilvl="1">
      <w:start w:val="1"/>
      <w:numFmt w:val="decimal"/>
      <w:lvlText w:val="%1.%2"/>
      <w:lvlJc w:val="left"/>
      <w:pPr>
        <w:ind w:left="720" w:hanging="360"/>
      </w:pPr>
      <w:rPr>
        <w:rFonts w:hint="default"/>
        <w:b/>
        <w:i/>
        <w:color w:val="FF0000"/>
      </w:rPr>
    </w:lvl>
    <w:lvl w:ilvl="2">
      <w:start w:val="1"/>
      <w:numFmt w:val="decimal"/>
      <w:lvlText w:val="%1.%2.%3"/>
      <w:lvlJc w:val="left"/>
      <w:pPr>
        <w:ind w:left="1080" w:hanging="720"/>
      </w:pPr>
      <w:rPr>
        <w:rFonts w:hint="default"/>
        <w:b/>
        <w:i/>
        <w:color w:val="FF0000"/>
      </w:rPr>
    </w:lvl>
    <w:lvl w:ilvl="3">
      <w:start w:val="1"/>
      <w:numFmt w:val="decimal"/>
      <w:lvlText w:val="%1.%2.%3.%4"/>
      <w:lvlJc w:val="left"/>
      <w:pPr>
        <w:ind w:left="1080" w:hanging="720"/>
      </w:pPr>
      <w:rPr>
        <w:rFonts w:hint="default"/>
        <w:b/>
        <w:i/>
        <w:color w:val="FF0000"/>
      </w:rPr>
    </w:lvl>
    <w:lvl w:ilvl="4">
      <w:start w:val="1"/>
      <w:numFmt w:val="decimal"/>
      <w:lvlText w:val="%1.%2.%3.%4.%5"/>
      <w:lvlJc w:val="left"/>
      <w:pPr>
        <w:ind w:left="1440" w:hanging="1080"/>
      </w:pPr>
      <w:rPr>
        <w:rFonts w:hint="default"/>
        <w:b/>
        <w:i/>
        <w:color w:val="FF0000"/>
      </w:rPr>
    </w:lvl>
    <w:lvl w:ilvl="5">
      <w:start w:val="1"/>
      <w:numFmt w:val="decimal"/>
      <w:lvlText w:val="%1.%2.%3.%4.%5.%6"/>
      <w:lvlJc w:val="left"/>
      <w:pPr>
        <w:ind w:left="1800" w:hanging="1440"/>
      </w:pPr>
      <w:rPr>
        <w:rFonts w:hint="default"/>
        <w:b/>
        <w:i/>
        <w:color w:val="FF0000"/>
      </w:rPr>
    </w:lvl>
    <w:lvl w:ilvl="6">
      <w:start w:val="1"/>
      <w:numFmt w:val="decimal"/>
      <w:lvlText w:val="%1.%2.%3.%4.%5.%6.%7"/>
      <w:lvlJc w:val="left"/>
      <w:pPr>
        <w:ind w:left="1800" w:hanging="1440"/>
      </w:pPr>
      <w:rPr>
        <w:rFonts w:hint="default"/>
        <w:b/>
        <w:i/>
        <w:color w:val="FF0000"/>
      </w:rPr>
    </w:lvl>
    <w:lvl w:ilvl="7">
      <w:start w:val="1"/>
      <w:numFmt w:val="decimal"/>
      <w:lvlText w:val="%1.%2.%3.%4.%5.%6.%7.%8"/>
      <w:lvlJc w:val="left"/>
      <w:pPr>
        <w:ind w:left="2160" w:hanging="1800"/>
      </w:pPr>
      <w:rPr>
        <w:rFonts w:hint="default"/>
        <w:b/>
        <w:i/>
        <w:color w:val="FF0000"/>
      </w:rPr>
    </w:lvl>
    <w:lvl w:ilvl="8">
      <w:start w:val="1"/>
      <w:numFmt w:val="decimal"/>
      <w:lvlText w:val="%1.%2.%3.%4.%5.%6.%7.%8.%9"/>
      <w:lvlJc w:val="left"/>
      <w:pPr>
        <w:ind w:left="2160" w:hanging="1800"/>
      </w:pPr>
      <w:rPr>
        <w:rFonts w:hint="default"/>
        <w:b/>
        <w:i/>
        <w:color w:val="FF0000"/>
      </w:rPr>
    </w:lvl>
  </w:abstractNum>
  <w:abstractNum w:abstractNumId="3">
    <w:nsid w:val="0608169A"/>
    <w:multiLevelType w:val="hybridMultilevel"/>
    <w:tmpl w:val="8918D05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097B5213"/>
    <w:multiLevelType w:val="multilevel"/>
    <w:tmpl w:val="35AEE67C"/>
    <w:lvl w:ilvl="0">
      <w:start w:val="4"/>
      <w:numFmt w:val="decimal"/>
      <w:lvlText w:val="%1"/>
      <w:lvlJc w:val="left"/>
      <w:pPr>
        <w:ind w:left="360" w:hanging="360"/>
      </w:pPr>
      <w:rPr>
        <w:rFonts w:hint="default"/>
        <w:b/>
        <w:i/>
        <w:color w:val="FF0000"/>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b/>
        <w:i/>
        <w:color w:val="FF0000"/>
      </w:rPr>
    </w:lvl>
    <w:lvl w:ilvl="3">
      <w:start w:val="1"/>
      <w:numFmt w:val="decimal"/>
      <w:lvlText w:val="%1.%2.%3.%4"/>
      <w:lvlJc w:val="left"/>
      <w:pPr>
        <w:ind w:left="720" w:hanging="720"/>
      </w:pPr>
      <w:rPr>
        <w:rFonts w:hint="default"/>
        <w:b/>
        <w:i/>
        <w:color w:val="FF0000"/>
      </w:rPr>
    </w:lvl>
    <w:lvl w:ilvl="4">
      <w:start w:val="1"/>
      <w:numFmt w:val="decimal"/>
      <w:lvlText w:val="%1.%2.%3.%4.%5"/>
      <w:lvlJc w:val="left"/>
      <w:pPr>
        <w:ind w:left="1080" w:hanging="1080"/>
      </w:pPr>
      <w:rPr>
        <w:rFonts w:hint="default"/>
        <w:b/>
        <w:i/>
        <w:color w:val="FF0000"/>
      </w:rPr>
    </w:lvl>
    <w:lvl w:ilvl="5">
      <w:start w:val="1"/>
      <w:numFmt w:val="decimal"/>
      <w:lvlText w:val="%1.%2.%3.%4.%5.%6"/>
      <w:lvlJc w:val="left"/>
      <w:pPr>
        <w:ind w:left="1440" w:hanging="1440"/>
      </w:pPr>
      <w:rPr>
        <w:rFonts w:hint="default"/>
        <w:b/>
        <w:i/>
        <w:color w:val="FF0000"/>
      </w:rPr>
    </w:lvl>
    <w:lvl w:ilvl="6">
      <w:start w:val="1"/>
      <w:numFmt w:val="decimal"/>
      <w:lvlText w:val="%1.%2.%3.%4.%5.%6.%7"/>
      <w:lvlJc w:val="left"/>
      <w:pPr>
        <w:ind w:left="1440" w:hanging="1440"/>
      </w:pPr>
      <w:rPr>
        <w:rFonts w:hint="default"/>
        <w:b/>
        <w:i/>
        <w:color w:val="FF0000"/>
      </w:rPr>
    </w:lvl>
    <w:lvl w:ilvl="7">
      <w:start w:val="1"/>
      <w:numFmt w:val="decimal"/>
      <w:lvlText w:val="%1.%2.%3.%4.%5.%6.%7.%8"/>
      <w:lvlJc w:val="left"/>
      <w:pPr>
        <w:ind w:left="1800" w:hanging="1800"/>
      </w:pPr>
      <w:rPr>
        <w:rFonts w:hint="default"/>
        <w:b/>
        <w:i/>
        <w:color w:val="FF0000"/>
      </w:rPr>
    </w:lvl>
    <w:lvl w:ilvl="8">
      <w:start w:val="1"/>
      <w:numFmt w:val="decimal"/>
      <w:lvlText w:val="%1.%2.%3.%4.%5.%6.%7.%8.%9"/>
      <w:lvlJc w:val="left"/>
      <w:pPr>
        <w:ind w:left="1800" w:hanging="1800"/>
      </w:pPr>
      <w:rPr>
        <w:rFonts w:hint="default"/>
        <w:b/>
        <w:i/>
        <w:color w:val="FF0000"/>
      </w:rPr>
    </w:lvl>
  </w:abstractNum>
  <w:abstractNum w:abstractNumId="5">
    <w:nsid w:val="0EA5040B"/>
    <w:multiLevelType w:val="hybridMultilevel"/>
    <w:tmpl w:val="87568F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ED77E07"/>
    <w:multiLevelType w:val="hybridMultilevel"/>
    <w:tmpl w:val="62F247DA"/>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1C4C3344"/>
    <w:multiLevelType w:val="hybridMultilevel"/>
    <w:tmpl w:val="731207D2"/>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2694D4E"/>
    <w:multiLevelType w:val="hybridMultilevel"/>
    <w:tmpl w:val="BB9865B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258B09E3"/>
    <w:multiLevelType w:val="multilevel"/>
    <w:tmpl w:val="A3B8485A"/>
    <w:lvl w:ilvl="0">
      <w:start w:val="1"/>
      <w:numFmt w:val="bullet"/>
      <w:lvlText w:val=""/>
      <w:lvlJc w:val="left"/>
      <w:pPr>
        <w:ind w:left="720" w:hanging="360"/>
      </w:pPr>
      <w:rPr>
        <w:rFonts w:ascii="Symbol" w:hAnsi="Symbol" w:hint="default"/>
        <w:b w:val="0"/>
        <w:i w:val="0"/>
        <w:color w:val="auto"/>
      </w:rPr>
    </w:lvl>
    <w:lvl w:ilvl="1">
      <w:start w:val="1"/>
      <w:numFmt w:val="decimal"/>
      <w:lvlText w:val="%1.%2"/>
      <w:lvlJc w:val="left"/>
      <w:pPr>
        <w:ind w:left="720" w:hanging="360"/>
      </w:pPr>
      <w:rPr>
        <w:rFonts w:hint="default"/>
        <w:b/>
        <w:i/>
        <w:color w:val="FF0000"/>
      </w:rPr>
    </w:lvl>
    <w:lvl w:ilvl="2">
      <w:start w:val="1"/>
      <w:numFmt w:val="decimal"/>
      <w:lvlText w:val="%1.%2.%3"/>
      <w:lvlJc w:val="left"/>
      <w:pPr>
        <w:ind w:left="1080" w:hanging="720"/>
      </w:pPr>
      <w:rPr>
        <w:rFonts w:hint="default"/>
        <w:b/>
        <w:i/>
        <w:color w:val="FF0000"/>
      </w:rPr>
    </w:lvl>
    <w:lvl w:ilvl="3">
      <w:start w:val="1"/>
      <w:numFmt w:val="decimal"/>
      <w:lvlText w:val="%1.%2.%3.%4"/>
      <w:lvlJc w:val="left"/>
      <w:pPr>
        <w:ind w:left="1080" w:hanging="720"/>
      </w:pPr>
      <w:rPr>
        <w:rFonts w:hint="default"/>
        <w:b/>
        <w:i/>
        <w:color w:val="FF0000"/>
      </w:rPr>
    </w:lvl>
    <w:lvl w:ilvl="4">
      <w:start w:val="1"/>
      <w:numFmt w:val="decimal"/>
      <w:lvlText w:val="%1.%2.%3.%4.%5"/>
      <w:lvlJc w:val="left"/>
      <w:pPr>
        <w:ind w:left="1440" w:hanging="1080"/>
      </w:pPr>
      <w:rPr>
        <w:rFonts w:hint="default"/>
        <w:b/>
        <w:i/>
        <w:color w:val="FF0000"/>
      </w:rPr>
    </w:lvl>
    <w:lvl w:ilvl="5">
      <w:start w:val="1"/>
      <w:numFmt w:val="decimal"/>
      <w:lvlText w:val="%1.%2.%3.%4.%5.%6"/>
      <w:lvlJc w:val="left"/>
      <w:pPr>
        <w:ind w:left="1800" w:hanging="1440"/>
      </w:pPr>
      <w:rPr>
        <w:rFonts w:hint="default"/>
        <w:b/>
        <w:i/>
        <w:color w:val="FF0000"/>
      </w:rPr>
    </w:lvl>
    <w:lvl w:ilvl="6">
      <w:start w:val="1"/>
      <w:numFmt w:val="decimal"/>
      <w:lvlText w:val="%1.%2.%3.%4.%5.%6.%7"/>
      <w:lvlJc w:val="left"/>
      <w:pPr>
        <w:ind w:left="1800" w:hanging="1440"/>
      </w:pPr>
      <w:rPr>
        <w:rFonts w:hint="default"/>
        <w:b/>
        <w:i/>
        <w:color w:val="FF0000"/>
      </w:rPr>
    </w:lvl>
    <w:lvl w:ilvl="7">
      <w:start w:val="1"/>
      <w:numFmt w:val="decimal"/>
      <w:lvlText w:val="%1.%2.%3.%4.%5.%6.%7.%8"/>
      <w:lvlJc w:val="left"/>
      <w:pPr>
        <w:ind w:left="2160" w:hanging="1800"/>
      </w:pPr>
      <w:rPr>
        <w:rFonts w:hint="default"/>
        <w:b/>
        <w:i/>
        <w:color w:val="FF0000"/>
      </w:rPr>
    </w:lvl>
    <w:lvl w:ilvl="8">
      <w:start w:val="1"/>
      <w:numFmt w:val="decimal"/>
      <w:lvlText w:val="%1.%2.%3.%4.%5.%6.%7.%8.%9"/>
      <w:lvlJc w:val="left"/>
      <w:pPr>
        <w:ind w:left="2160" w:hanging="1800"/>
      </w:pPr>
      <w:rPr>
        <w:rFonts w:hint="default"/>
        <w:b/>
        <w:i/>
        <w:color w:val="FF0000"/>
      </w:rPr>
    </w:lvl>
  </w:abstractNum>
  <w:abstractNum w:abstractNumId="10">
    <w:nsid w:val="29002C34"/>
    <w:multiLevelType w:val="multilevel"/>
    <w:tmpl w:val="FFE0D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7F722A"/>
    <w:multiLevelType w:val="hybridMultilevel"/>
    <w:tmpl w:val="23F852C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2C562591"/>
    <w:multiLevelType w:val="hybridMultilevel"/>
    <w:tmpl w:val="EE9686B4"/>
    <w:lvl w:ilvl="0" w:tplc="29A620BA">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3">
    <w:nsid w:val="2DB81C55"/>
    <w:multiLevelType w:val="hybridMultilevel"/>
    <w:tmpl w:val="1A2EAE7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2F1A230C"/>
    <w:multiLevelType w:val="hybridMultilevel"/>
    <w:tmpl w:val="2340C2D8"/>
    <w:lvl w:ilvl="0" w:tplc="57720DBC">
      <w:start w:val="1"/>
      <w:numFmt w:val="lowerRoman"/>
      <w:lvlText w:val="%1."/>
      <w:lvlJc w:val="left"/>
      <w:pPr>
        <w:ind w:left="1080" w:hanging="720"/>
      </w:pPr>
      <w:rPr>
        <w:rFonts w:ascii="ArialMT" w:hAnsi="ArialMT" w:cs="ArialMT"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2F8A0078"/>
    <w:multiLevelType w:val="hybridMultilevel"/>
    <w:tmpl w:val="651C6CA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55A6EF9"/>
    <w:multiLevelType w:val="hybridMultilevel"/>
    <w:tmpl w:val="118EFB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BBA1B58"/>
    <w:multiLevelType w:val="hybridMultilevel"/>
    <w:tmpl w:val="737844C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47A71C21"/>
    <w:multiLevelType w:val="multilevel"/>
    <w:tmpl w:val="44387FC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sz w:val="24"/>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nsid w:val="500F0AE6"/>
    <w:multiLevelType w:val="hybridMultilevel"/>
    <w:tmpl w:val="7778D71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61635524"/>
    <w:multiLevelType w:val="hybridMultilevel"/>
    <w:tmpl w:val="3572D5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663C54D4"/>
    <w:multiLevelType w:val="hybridMultilevel"/>
    <w:tmpl w:val="2120288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nsid w:val="69535977"/>
    <w:multiLevelType w:val="hybridMultilevel"/>
    <w:tmpl w:val="C770B1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6F9B50D9"/>
    <w:multiLevelType w:val="hybridMultilevel"/>
    <w:tmpl w:val="94203852"/>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99815DC"/>
    <w:multiLevelType w:val="hybridMultilevel"/>
    <w:tmpl w:val="984E66F0"/>
    <w:lvl w:ilvl="0" w:tplc="4D8A2C08">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7ED34260"/>
    <w:multiLevelType w:val="hybridMultilevel"/>
    <w:tmpl w:val="20AA9AC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20"/>
  </w:num>
  <w:num w:numId="2">
    <w:abstractNumId w:val="18"/>
  </w:num>
  <w:num w:numId="3">
    <w:abstractNumId w:val="25"/>
  </w:num>
  <w:num w:numId="4">
    <w:abstractNumId w:val="11"/>
  </w:num>
  <w:num w:numId="5">
    <w:abstractNumId w:val="17"/>
  </w:num>
  <w:num w:numId="6">
    <w:abstractNumId w:val="10"/>
  </w:num>
  <w:num w:numId="7">
    <w:abstractNumId w:val="3"/>
  </w:num>
  <w:num w:numId="8">
    <w:abstractNumId w:val="13"/>
  </w:num>
  <w:num w:numId="9">
    <w:abstractNumId w:val="24"/>
  </w:num>
  <w:num w:numId="10">
    <w:abstractNumId w:val="5"/>
  </w:num>
  <w:num w:numId="11">
    <w:abstractNumId w:val="22"/>
  </w:num>
  <w:num w:numId="12">
    <w:abstractNumId w:val="14"/>
  </w:num>
  <w:num w:numId="13">
    <w:abstractNumId w:val="8"/>
  </w:num>
  <w:num w:numId="14">
    <w:abstractNumId w:val="6"/>
  </w:num>
  <w:num w:numId="15">
    <w:abstractNumId w:val="7"/>
  </w:num>
  <w:num w:numId="16">
    <w:abstractNumId w:val="1"/>
  </w:num>
  <w:num w:numId="17">
    <w:abstractNumId w:val="19"/>
  </w:num>
  <w:num w:numId="18">
    <w:abstractNumId w:val="4"/>
  </w:num>
  <w:num w:numId="19">
    <w:abstractNumId w:val="16"/>
  </w:num>
  <w:num w:numId="20">
    <w:abstractNumId w:val="12"/>
  </w:num>
  <w:num w:numId="21">
    <w:abstractNumId w:val="0"/>
  </w:num>
  <w:num w:numId="22">
    <w:abstractNumId w:val="23"/>
  </w:num>
  <w:num w:numId="23">
    <w:abstractNumId w:val="2"/>
  </w:num>
  <w:num w:numId="24">
    <w:abstractNumId w:val="21"/>
  </w:num>
  <w:num w:numId="25">
    <w:abstractNumId w:val="9"/>
  </w:num>
  <w:num w:numId="26">
    <w:abstractNumId w:val="1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6A7D0D"/>
    <w:rsid w:val="000034A1"/>
    <w:rsid w:val="000124EA"/>
    <w:rsid w:val="000167CA"/>
    <w:rsid w:val="000220A3"/>
    <w:rsid w:val="00022809"/>
    <w:rsid w:val="00023AC0"/>
    <w:rsid w:val="000258CB"/>
    <w:rsid w:val="00032666"/>
    <w:rsid w:val="000361B7"/>
    <w:rsid w:val="000426E7"/>
    <w:rsid w:val="00043621"/>
    <w:rsid w:val="00046CDD"/>
    <w:rsid w:val="00063EBB"/>
    <w:rsid w:val="00072BCA"/>
    <w:rsid w:val="00077313"/>
    <w:rsid w:val="00084E0A"/>
    <w:rsid w:val="000B6DCC"/>
    <w:rsid w:val="000C409C"/>
    <w:rsid w:val="000C471D"/>
    <w:rsid w:val="000D1B82"/>
    <w:rsid w:val="000D3B8F"/>
    <w:rsid w:val="000E0565"/>
    <w:rsid w:val="000E3CA3"/>
    <w:rsid w:val="000E6046"/>
    <w:rsid w:val="000F3EB1"/>
    <w:rsid w:val="000F54D0"/>
    <w:rsid w:val="000F5FD4"/>
    <w:rsid w:val="00102C84"/>
    <w:rsid w:val="00111340"/>
    <w:rsid w:val="00113448"/>
    <w:rsid w:val="001136A7"/>
    <w:rsid w:val="0011518C"/>
    <w:rsid w:val="00125A4E"/>
    <w:rsid w:val="0013338A"/>
    <w:rsid w:val="0014594F"/>
    <w:rsid w:val="001562C5"/>
    <w:rsid w:val="0015729F"/>
    <w:rsid w:val="00176DD2"/>
    <w:rsid w:val="0019353D"/>
    <w:rsid w:val="00197CAF"/>
    <w:rsid w:val="001A797D"/>
    <w:rsid w:val="001B712F"/>
    <w:rsid w:val="001C3200"/>
    <w:rsid w:val="001D22C3"/>
    <w:rsid w:val="001F0DB3"/>
    <w:rsid w:val="001F0E55"/>
    <w:rsid w:val="00202186"/>
    <w:rsid w:val="00203960"/>
    <w:rsid w:val="0020571D"/>
    <w:rsid w:val="0020754D"/>
    <w:rsid w:val="002146C6"/>
    <w:rsid w:val="0022316E"/>
    <w:rsid w:val="00225F88"/>
    <w:rsid w:val="00236423"/>
    <w:rsid w:val="00237175"/>
    <w:rsid w:val="00237514"/>
    <w:rsid w:val="00240721"/>
    <w:rsid w:val="002438B2"/>
    <w:rsid w:val="00245EEE"/>
    <w:rsid w:val="00247742"/>
    <w:rsid w:val="00251317"/>
    <w:rsid w:val="00251BE2"/>
    <w:rsid w:val="002564C2"/>
    <w:rsid w:val="00260782"/>
    <w:rsid w:val="0026427A"/>
    <w:rsid w:val="0026432B"/>
    <w:rsid w:val="00266FB3"/>
    <w:rsid w:val="00267976"/>
    <w:rsid w:val="00271709"/>
    <w:rsid w:val="00273904"/>
    <w:rsid w:val="00275323"/>
    <w:rsid w:val="00286053"/>
    <w:rsid w:val="00290F66"/>
    <w:rsid w:val="00291197"/>
    <w:rsid w:val="002978C7"/>
    <w:rsid w:val="002A2A84"/>
    <w:rsid w:val="002A77D6"/>
    <w:rsid w:val="002A7DA9"/>
    <w:rsid w:val="002B0732"/>
    <w:rsid w:val="002B2115"/>
    <w:rsid w:val="002B2229"/>
    <w:rsid w:val="002B2D5A"/>
    <w:rsid w:val="002C126A"/>
    <w:rsid w:val="002D10A3"/>
    <w:rsid w:val="002D5E56"/>
    <w:rsid w:val="002E1878"/>
    <w:rsid w:val="002E18A5"/>
    <w:rsid w:val="002E35DD"/>
    <w:rsid w:val="002E3FE8"/>
    <w:rsid w:val="002E697D"/>
    <w:rsid w:val="002F7C4D"/>
    <w:rsid w:val="00302842"/>
    <w:rsid w:val="003067CA"/>
    <w:rsid w:val="003147C9"/>
    <w:rsid w:val="00323BD8"/>
    <w:rsid w:val="00325B28"/>
    <w:rsid w:val="003331F7"/>
    <w:rsid w:val="00337821"/>
    <w:rsid w:val="00350301"/>
    <w:rsid w:val="00352A75"/>
    <w:rsid w:val="00352BE9"/>
    <w:rsid w:val="0036066E"/>
    <w:rsid w:val="0037058B"/>
    <w:rsid w:val="003817E3"/>
    <w:rsid w:val="0039441A"/>
    <w:rsid w:val="003A3748"/>
    <w:rsid w:val="003A414C"/>
    <w:rsid w:val="003A42F2"/>
    <w:rsid w:val="003A45D7"/>
    <w:rsid w:val="003C20E6"/>
    <w:rsid w:val="003C67F3"/>
    <w:rsid w:val="003D4DC2"/>
    <w:rsid w:val="003E007C"/>
    <w:rsid w:val="003F0A91"/>
    <w:rsid w:val="00403DCB"/>
    <w:rsid w:val="00404CA6"/>
    <w:rsid w:val="00413CC1"/>
    <w:rsid w:val="00414F56"/>
    <w:rsid w:val="00417C35"/>
    <w:rsid w:val="004274F4"/>
    <w:rsid w:val="00431CD9"/>
    <w:rsid w:val="00442B2C"/>
    <w:rsid w:val="00447ED2"/>
    <w:rsid w:val="00456141"/>
    <w:rsid w:val="00456AA4"/>
    <w:rsid w:val="00457DB7"/>
    <w:rsid w:val="00465AA9"/>
    <w:rsid w:val="00466145"/>
    <w:rsid w:val="00472723"/>
    <w:rsid w:val="00472E9E"/>
    <w:rsid w:val="00480232"/>
    <w:rsid w:val="0048047E"/>
    <w:rsid w:val="004918A2"/>
    <w:rsid w:val="00493FE3"/>
    <w:rsid w:val="00495FD1"/>
    <w:rsid w:val="004A0622"/>
    <w:rsid w:val="004A31C3"/>
    <w:rsid w:val="004A42AD"/>
    <w:rsid w:val="004B3ADD"/>
    <w:rsid w:val="004C0934"/>
    <w:rsid w:val="004C22B0"/>
    <w:rsid w:val="004C5BC9"/>
    <w:rsid w:val="004C7E8D"/>
    <w:rsid w:val="004D7655"/>
    <w:rsid w:val="004E1B72"/>
    <w:rsid w:val="004E492C"/>
    <w:rsid w:val="004E783C"/>
    <w:rsid w:val="004F3397"/>
    <w:rsid w:val="004F476A"/>
    <w:rsid w:val="0050782F"/>
    <w:rsid w:val="00510F93"/>
    <w:rsid w:val="0051112C"/>
    <w:rsid w:val="0051430A"/>
    <w:rsid w:val="00514CB1"/>
    <w:rsid w:val="00521498"/>
    <w:rsid w:val="0053085F"/>
    <w:rsid w:val="0054226E"/>
    <w:rsid w:val="0055770C"/>
    <w:rsid w:val="00557B56"/>
    <w:rsid w:val="0056424A"/>
    <w:rsid w:val="00575F62"/>
    <w:rsid w:val="00581E34"/>
    <w:rsid w:val="005905A7"/>
    <w:rsid w:val="005927C0"/>
    <w:rsid w:val="00595A74"/>
    <w:rsid w:val="005961B7"/>
    <w:rsid w:val="005A1118"/>
    <w:rsid w:val="005A1D2B"/>
    <w:rsid w:val="005A4E81"/>
    <w:rsid w:val="005A60AF"/>
    <w:rsid w:val="005B3420"/>
    <w:rsid w:val="005D02E8"/>
    <w:rsid w:val="005E6788"/>
    <w:rsid w:val="005F2180"/>
    <w:rsid w:val="005F549F"/>
    <w:rsid w:val="005F6726"/>
    <w:rsid w:val="00600968"/>
    <w:rsid w:val="0060097F"/>
    <w:rsid w:val="00607CF2"/>
    <w:rsid w:val="00607FC5"/>
    <w:rsid w:val="00617030"/>
    <w:rsid w:val="00626940"/>
    <w:rsid w:val="00630D97"/>
    <w:rsid w:val="006319D4"/>
    <w:rsid w:val="006431AF"/>
    <w:rsid w:val="00645C9E"/>
    <w:rsid w:val="00661021"/>
    <w:rsid w:val="006642D0"/>
    <w:rsid w:val="0066452B"/>
    <w:rsid w:val="00670693"/>
    <w:rsid w:val="00671B5E"/>
    <w:rsid w:val="00673C45"/>
    <w:rsid w:val="006970CD"/>
    <w:rsid w:val="00697E19"/>
    <w:rsid w:val="006A24FA"/>
    <w:rsid w:val="006A7D0D"/>
    <w:rsid w:val="006B2D20"/>
    <w:rsid w:val="006C7E91"/>
    <w:rsid w:val="006D17C8"/>
    <w:rsid w:val="006D35AC"/>
    <w:rsid w:val="006D4844"/>
    <w:rsid w:val="006D58A7"/>
    <w:rsid w:val="006D5EA4"/>
    <w:rsid w:val="006E154C"/>
    <w:rsid w:val="006E769B"/>
    <w:rsid w:val="006F20A8"/>
    <w:rsid w:val="006F2D64"/>
    <w:rsid w:val="006F3DB6"/>
    <w:rsid w:val="0070728A"/>
    <w:rsid w:val="00710517"/>
    <w:rsid w:val="00713B09"/>
    <w:rsid w:val="00720542"/>
    <w:rsid w:val="0072610C"/>
    <w:rsid w:val="00731443"/>
    <w:rsid w:val="00733D60"/>
    <w:rsid w:val="00737C58"/>
    <w:rsid w:val="00741DE9"/>
    <w:rsid w:val="00743FA9"/>
    <w:rsid w:val="00746FC2"/>
    <w:rsid w:val="00750D22"/>
    <w:rsid w:val="00754228"/>
    <w:rsid w:val="007612BB"/>
    <w:rsid w:val="00767173"/>
    <w:rsid w:val="00767710"/>
    <w:rsid w:val="007821C4"/>
    <w:rsid w:val="00786ABB"/>
    <w:rsid w:val="00791A5E"/>
    <w:rsid w:val="00791C4E"/>
    <w:rsid w:val="007A6327"/>
    <w:rsid w:val="007A6C0F"/>
    <w:rsid w:val="007A79DA"/>
    <w:rsid w:val="007D1331"/>
    <w:rsid w:val="007D2289"/>
    <w:rsid w:val="007D7963"/>
    <w:rsid w:val="007F3431"/>
    <w:rsid w:val="00803671"/>
    <w:rsid w:val="008044C3"/>
    <w:rsid w:val="008045E4"/>
    <w:rsid w:val="00810B3A"/>
    <w:rsid w:val="00813776"/>
    <w:rsid w:val="00814C31"/>
    <w:rsid w:val="00815157"/>
    <w:rsid w:val="00816ED3"/>
    <w:rsid w:val="00826E63"/>
    <w:rsid w:val="00835C39"/>
    <w:rsid w:val="00835C78"/>
    <w:rsid w:val="0083708B"/>
    <w:rsid w:val="00840FE0"/>
    <w:rsid w:val="00841008"/>
    <w:rsid w:val="008438E9"/>
    <w:rsid w:val="00854D3F"/>
    <w:rsid w:val="00855F5D"/>
    <w:rsid w:val="00857C1C"/>
    <w:rsid w:val="008606CB"/>
    <w:rsid w:val="0086569A"/>
    <w:rsid w:val="00867F03"/>
    <w:rsid w:val="00872B7A"/>
    <w:rsid w:val="0087326E"/>
    <w:rsid w:val="00877DC0"/>
    <w:rsid w:val="008851BB"/>
    <w:rsid w:val="008A11EF"/>
    <w:rsid w:val="008A3A80"/>
    <w:rsid w:val="008A6150"/>
    <w:rsid w:val="008A7052"/>
    <w:rsid w:val="008C0E36"/>
    <w:rsid w:val="008C5AA0"/>
    <w:rsid w:val="008D5A44"/>
    <w:rsid w:val="008D60FC"/>
    <w:rsid w:val="008E012D"/>
    <w:rsid w:val="008E4916"/>
    <w:rsid w:val="008E4FFA"/>
    <w:rsid w:val="008F1DDB"/>
    <w:rsid w:val="008F272C"/>
    <w:rsid w:val="008F72E3"/>
    <w:rsid w:val="009104F4"/>
    <w:rsid w:val="00911060"/>
    <w:rsid w:val="00911A36"/>
    <w:rsid w:val="00916049"/>
    <w:rsid w:val="00922A7E"/>
    <w:rsid w:val="009248D4"/>
    <w:rsid w:val="00924B96"/>
    <w:rsid w:val="009329DA"/>
    <w:rsid w:val="00934611"/>
    <w:rsid w:val="00940D17"/>
    <w:rsid w:val="009573DF"/>
    <w:rsid w:val="009668FE"/>
    <w:rsid w:val="00967912"/>
    <w:rsid w:val="00967A2F"/>
    <w:rsid w:val="009702D3"/>
    <w:rsid w:val="00974924"/>
    <w:rsid w:val="00985E10"/>
    <w:rsid w:val="00987D27"/>
    <w:rsid w:val="00990EC0"/>
    <w:rsid w:val="009A07D0"/>
    <w:rsid w:val="009A60B8"/>
    <w:rsid w:val="009A6859"/>
    <w:rsid w:val="009B047A"/>
    <w:rsid w:val="009B3B52"/>
    <w:rsid w:val="009B6A38"/>
    <w:rsid w:val="009C3CCA"/>
    <w:rsid w:val="009C4DD2"/>
    <w:rsid w:val="009D0991"/>
    <w:rsid w:val="009D4365"/>
    <w:rsid w:val="009D59BC"/>
    <w:rsid w:val="009E35C3"/>
    <w:rsid w:val="009E6EB1"/>
    <w:rsid w:val="00A07B1C"/>
    <w:rsid w:val="00A12793"/>
    <w:rsid w:val="00A15E95"/>
    <w:rsid w:val="00A204FC"/>
    <w:rsid w:val="00A21081"/>
    <w:rsid w:val="00A30772"/>
    <w:rsid w:val="00A56DD6"/>
    <w:rsid w:val="00A612D7"/>
    <w:rsid w:val="00A757C7"/>
    <w:rsid w:val="00A76BF7"/>
    <w:rsid w:val="00A81872"/>
    <w:rsid w:val="00A86A29"/>
    <w:rsid w:val="00A90543"/>
    <w:rsid w:val="00AA6311"/>
    <w:rsid w:val="00AB16FA"/>
    <w:rsid w:val="00AB3099"/>
    <w:rsid w:val="00AB59B0"/>
    <w:rsid w:val="00AB7FAB"/>
    <w:rsid w:val="00AC4D15"/>
    <w:rsid w:val="00AC54BA"/>
    <w:rsid w:val="00AC72D1"/>
    <w:rsid w:val="00AD56B0"/>
    <w:rsid w:val="00AD701F"/>
    <w:rsid w:val="00AE0C62"/>
    <w:rsid w:val="00AE4F9C"/>
    <w:rsid w:val="00AF2601"/>
    <w:rsid w:val="00AF75AA"/>
    <w:rsid w:val="00B06788"/>
    <w:rsid w:val="00B07008"/>
    <w:rsid w:val="00B15884"/>
    <w:rsid w:val="00B26230"/>
    <w:rsid w:val="00B26721"/>
    <w:rsid w:val="00B36796"/>
    <w:rsid w:val="00B37C65"/>
    <w:rsid w:val="00B431BD"/>
    <w:rsid w:val="00B63168"/>
    <w:rsid w:val="00B66C18"/>
    <w:rsid w:val="00B77EA9"/>
    <w:rsid w:val="00B80C7F"/>
    <w:rsid w:val="00B82F2C"/>
    <w:rsid w:val="00BA69E3"/>
    <w:rsid w:val="00BB03F7"/>
    <w:rsid w:val="00BC7CF9"/>
    <w:rsid w:val="00BD0FC0"/>
    <w:rsid w:val="00BE0D0E"/>
    <w:rsid w:val="00BE1426"/>
    <w:rsid w:val="00BE4331"/>
    <w:rsid w:val="00BF03A7"/>
    <w:rsid w:val="00BF1617"/>
    <w:rsid w:val="00BF3AE5"/>
    <w:rsid w:val="00BF3B05"/>
    <w:rsid w:val="00C01421"/>
    <w:rsid w:val="00C01DE9"/>
    <w:rsid w:val="00C123BA"/>
    <w:rsid w:val="00C32E23"/>
    <w:rsid w:val="00C40BEC"/>
    <w:rsid w:val="00C43FBD"/>
    <w:rsid w:val="00C453A7"/>
    <w:rsid w:val="00C545C4"/>
    <w:rsid w:val="00C624AF"/>
    <w:rsid w:val="00C64DD2"/>
    <w:rsid w:val="00C65858"/>
    <w:rsid w:val="00C66CC5"/>
    <w:rsid w:val="00C704E4"/>
    <w:rsid w:val="00C750C1"/>
    <w:rsid w:val="00C7541E"/>
    <w:rsid w:val="00C83F95"/>
    <w:rsid w:val="00C85EA8"/>
    <w:rsid w:val="00CA21A3"/>
    <w:rsid w:val="00CA3BDC"/>
    <w:rsid w:val="00CB29CD"/>
    <w:rsid w:val="00CB405C"/>
    <w:rsid w:val="00CC63CF"/>
    <w:rsid w:val="00CD000B"/>
    <w:rsid w:val="00CD095E"/>
    <w:rsid w:val="00CE60C9"/>
    <w:rsid w:val="00CF0F80"/>
    <w:rsid w:val="00CF1140"/>
    <w:rsid w:val="00CF1410"/>
    <w:rsid w:val="00D07C39"/>
    <w:rsid w:val="00D07DDD"/>
    <w:rsid w:val="00D16393"/>
    <w:rsid w:val="00D1709C"/>
    <w:rsid w:val="00D2043C"/>
    <w:rsid w:val="00D25F02"/>
    <w:rsid w:val="00D31975"/>
    <w:rsid w:val="00D34814"/>
    <w:rsid w:val="00D3791B"/>
    <w:rsid w:val="00D46A1A"/>
    <w:rsid w:val="00D514DB"/>
    <w:rsid w:val="00D528C4"/>
    <w:rsid w:val="00D55793"/>
    <w:rsid w:val="00D628E5"/>
    <w:rsid w:val="00D63B48"/>
    <w:rsid w:val="00D65323"/>
    <w:rsid w:val="00D83317"/>
    <w:rsid w:val="00D91571"/>
    <w:rsid w:val="00D91E91"/>
    <w:rsid w:val="00DA35CE"/>
    <w:rsid w:val="00DA6410"/>
    <w:rsid w:val="00DB0E84"/>
    <w:rsid w:val="00DC4B15"/>
    <w:rsid w:val="00DC567C"/>
    <w:rsid w:val="00DC593C"/>
    <w:rsid w:val="00DD1F60"/>
    <w:rsid w:val="00DD7C2A"/>
    <w:rsid w:val="00DE094F"/>
    <w:rsid w:val="00DE2454"/>
    <w:rsid w:val="00DE37C8"/>
    <w:rsid w:val="00DE3B55"/>
    <w:rsid w:val="00DE7B5A"/>
    <w:rsid w:val="00E03988"/>
    <w:rsid w:val="00E10452"/>
    <w:rsid w:val="00E15AAC"/>
    <w:rsid w:val="00E32AC4"/>
    <w:rsid w:val="00E40757"/>
    <w:rsid w:val="00E47FDB"/>
    <w:rsid w:val="00E50A57"/>
    <w:rsid w:val="00E5223D"/>
    <w:rsid w:val="00E54E4B"/>
    <w:rsid w:val="00E602FC"/>
    <w:rsid w:val="00EB10F1"/>
    <w:rsid w:val="00EB31F6"/>
    <w:rsid w:val="00EB397C"/>
    <w:rsid w:val="00EC7380"/>
    <w:rsid w:val="00ED22A5"/>
    <w:rsid w:val="00EE0880"/>
    <w:rsid w:val="00EE759D"/>
    <w:rsid w:val="00EF0636"/>
    <w:rsid w:val="00EF27B8"/>
    <w:rsid w:val="00EF72DC"/>
    <w:rsid w:val="00EF789E"/>
    <w:rsid w:val="00F03BD2"/>
    <w:rsid w:val="00F06649"/>
    <w:rsid w:val="00F11434"/>
    <w:rsid w:val="00F12244"/>
    <w:rsid w:val="00F31074"/>
    <w:rsid w:val="00F3677A"/>
    <w:rsid w:val="00F42573"/>
    <w:rsid w:val="00F46774"/>
    <w:rsid w:val="00F4756C"/>
    <w:rsid w:val="00F51CD1"/>
    <w:rsid w:val="00F5656D"/>
    <w:rsid w:val="00F56CAA"/>
    <w:rsid w:val="00F6299A"/>
    <w:rsid w:val="00F72BD9"/>
    <w:rsid w:val="00F868AE"/>
    <w:rsid w:val="00FB69A6"/>
    <w:rsid w:val="00FC06FD"/>
    <w:rsid w:val="00FC1812"/>
    <w:rsid w:val="00FD5F34"/>
    <w:rsid w:val="00FD6144"/>
    <w:rsid w:val="00FE342A"/>
    <w:rsid w:val="00FE5A4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ZA" w:eastAsia="en-US" w:bidi="ar-SA"/>
      </w:rPr>
    </w:rPrDefault>
    <w:pPrDefault>
      <w:pPr>
        <w:spacing w:line="28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963"/>
    <w:pPr>
      <w:spacing w:line="360" w:lineRule="auto"/>
    </w:pPr>
    <w:rPr>
      <w:rFonts w:ascii="Times New Roman" w:eastAsia="Times New Roman" w:hAnsi="Times New Roman" w:cs="Times New Roman"/>
      <w:color w:val="000000"/>
      <w:spacing w:val="6"/>
      <w:sz w:val="24"/>
      <w:szCs w:val="18"/>
      <w:lang w:val="en-GB" w:eastAsia="en-GB"/>
    </w:rPr>
  </w:style>
  <w:style w:type="paragraph" w:styleId="Heading1">
    <w:name w:val="heading 1"/>
    <w:basedOn w:val="Normal"/>
    <w:next w:val="Normal"/>
    <w:link w:val="Heading1Char"/>
    <w:uiPriority w:val="9"/>
    <w:qFormat/>
    <w:rsid w:val="006A7D0D"/>
    <w:pPr>
      <w:keepNext/>
      <w:outlineLvl w:val="0"/>
    </w:pPr>
    <w:rPr>
      <w:rFonts w:cs="Arial"/>
      <w:b/>
      <w:bCs/>
      <w:spacing w:val="-2"/>
      <w:kern w:val="32"/>
      <w:sz w:val="20"/>
      <w:szCs w:val="20"/>
    </w:rPr>
  </w:style>
  <w:style w:type="paragraph" w:styleId="Heading2">
    <w:name w:val="heading 2"/>
    <w:basedOn w:val="Normal"/>
    <w:next w:val="Normal"/>
    <w:link w:val="Heading2Char"/>
    <w:uiPriority w:val="9"/>
    <w:unhideWhenUsed/>
    <w:qFormat/>
    <w:rsid w:val="0062694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40757"/>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7D0D"/>
    <w:rPr>
      <w:rFonts w:eastAsia="Times New Roman"/>
      <w:b/>
      <w:bCs/>
      <w:color w:val="000000"/>
      <w:spacing w:val="-2"/>
      <w:kern w:val="32"/>
      <w:sz w:val="20"/>
      <w:szCs w:val="20"/>
      <w:lang w:val="en-GB" w:eastAsia="en-GB"/>
    </w:rPr>
  </w:style>
  <w:style w:type="paragraph" w:styleId="Footer">
    <w:name w:val="footer"/>
    <w:basedOn w:val="Normal"/>
    <w:link w:val="FooterChar"/>
    <w:uiPriority w:val="99"/>
    <w:rsid w:val="006A7D0D"/>
    <w:rPr>
      <w:color w:val="auto"/>
      <w:sz w:val="14"/>
      <w:szCs w:val="14"/>
    </w:rPr>
  </w:style>
  <w:style w:type="character" w:customStyle="1" w:styleId="FooterChar">
    <w:name w:val="Footer Char"/>
    <w:basedOn w:val="DefaultParagraphFont"/>
    <w:link w:val="Footer"/>
    <w:uiPriority w:val="99"/>
    <w:rsid w:val="006A7D0D"/>
    <w:rPr>
      <w:rFonts w:eastAsia="Times New Roman" w:cs="Times New Roman"/>
      <w:spacing w:val="6"/>
      <w:sz w:val="14"/>
      <w:szCs w:val="14"/>
      <w:lang w:val="en-GB" w:eastAsia="en-GB"/>
    </w:rPr>
  </w:style>
  <w:style w:type="character" w:styleId="PageNumber">
    <w:name w:val="page number"/>
    <w:basedOn w:val="DefaultParagraphFont"/>
    <w:rsid w:val="006A7D0D"/>
  </w:style>
  <w:style w:type="paragraph" w:styleId="BodyText">
    <w:name w:val="Body Text"/>
    <w:basedOn w:val="Normal"/>
    <w:link w:val="BodyTextChar"/>
    <w:rsid w:val="006A7D0D"/>
    <w:pPr>
      <w:autoSpaceDE w:val="0"/>
      <w:autoSpaceDN w:val="0"/>
      <w:adjustRightInd w:val="0"/>
      <w:spacing w:line="240" w:lineRule="auto"/>
    </w:pPr>
    <w:rPr>
      <w:rFonts w:cs="Arial"/>
      <w:color w:val="auto"/>
      <w:spacing w:val="0"/>
      <w:lang w:val="en-US" w:eastAsia="en-US"/>
    </w:rPr>
  </w:style>
  <w:style w:type="character" w:customStyle="1" w:styleId="BodyTextChar">
    <w:name w:val="Body Text Char"/>
    <w:basedOn w:val="DefaultParagraphFont"/>
    <w:link w:val="BodyText"/>
    <w:rsid w:val="006A7D0D"/>
    <w:rPr>
      <w:rFonts w:eastAsia="Times New Roman"/>
      <w:sz w:val="18"/>
      <w:szCs w:val="18"/>
      <w:lang w:val="en-US"/>
    </w:rPr>
  </w:style>
  <w:style w:type="paragraph" w:styleId="ListParagraph">
    <w:name w:val="List Paragraph"/>
    <w:aliases w:val="List Paragraph 1,Bullets,Recommendation,List Paragraph1,Table of contents numbered"/>
    <w:basedOn w:val="Normal"/>
    <w:link w:val="ListParagraphChar"/>
    <w:uiPriority w:val="34"/>
    <w:qFormat/>
    <w:rsid w:val="00337821"/>
    <w:pPr>
      <w:ind w:left="720"/>
    </w:pPr>
    <w:rPr>
      <w:rFonts w:eastAsia="Calibri"/>
      <w:color w:val="auto"/>
      <w:spacing w:val="0"/>
      <w:szCs w:val="24"/>
      <w:lang w:eastAsia="en-US"/>
    </w:rPr>
  </w:style>
  <w:style w:type="paragraph" w:styleId="BodyTextIndent">
    <w:name w:val="Body Text Indent"/>
    <w:basedOn w:val="Normal"/>
    <w:link w:val="BodyTextIndentChar"/>
    <w:uiPriority w:val="99"/>
    <w:semiHidden/>
    <w:unhideWhenUsed/>
    <w:rsid w:val="006A7D0D"/>
    <w:pPr>
      <w:spacing w:after="120"/>
      <w:ind w:left="283"/>
    </w:pPr>
  </w:style>
  <w:style w:type="character" w:customStyle="1" w:styleId="BodyTextIndentChar">
    <w:name w:val="Body Text Indent Char"/>
    <w:basedOn w:val="DefaultParagraphFont"/>
    <w:link w:val="BodyTextIndent"/>
    <w:uiPriority w:val="99"/>
    <w:semiHidden/>
    <w:rsid w:val="006A7D0D"/>
    <w:rPr>
      <w:rFonts w:eastAsia="Times New Roman" w:cs="Times New Roman"/>
      <w:color w:val="000000"/>
      <w:spacing w:val="6"/>
      <w:sz w:val="18"/>
      <w:szCs w:val="18"/>
      <w:lang w:val="en-GB" w:eastAsia="en-GB"/>
    </w:rPr>
  </w:style>
  <w:style w:type="paragraph" w:styleId="FootnoteText">
    <w:name w:val="footnote text"/>
    <w:aliases w:val="Footnote Text Char1,Footnote Text Char Char,fn Char,ft,Footnote Text1"/>
    <w:basedOn w:val="Normal"/>
    <w:link w:val="FootnoteTextChar"/>
    <w:uiPriority w:val="99"/>
    <w:qFormat/>
    <w:rsid w:val="006A7D0D"/>
    <w:pPr>
      <w:spacing w:line="240" w:lineRule="auto"/>
    </w:pPr>
    <w:rPr>
      <w:color w:val="auto"/>
      <w:spacing w:val="0"/>
      <w:sz w:val="20"/>
      <w:szCs w:val="20"/>
      <w:lang w:val="en-US" w:eastAsia="en-US"/>
    </w:rPr>
  </w:style>
  <w:style w:type="character" w:customStyle="1" w:styleId="FootnoteTextChar">
    <w:name w:val="Footnote Text Char"/>
    <w:aliases w:val="Footnote Text Char1 Char,Footnote Text Char Char Char,fn Char Char,ft Char,Footnote Text1 Char"/>
    <w:basedOn w:val="DefaultParagraphFont"/>
    <w:link w:val="FootnoteText"/>
    <w:uiPriority w:val="99"/>
    <w:rsid w:val="006A7D0D"/>
    <w:rPr>
      <w:rFonts w:ascii="Times New Roman" w:eastAsia="Times New Roman" w:hAnsi="Times New Roman" w:cs="Times New Roman"/>
      <w:sz w:val="20"/>
      <w:szCs w:val="20"/>
      <w:lang w:val="en-US"/>
    </w:rPr>
  </w:style>
  <w:style w:type="character" w:styleId="FootnoteReference">
    <w:name w:val="footnote reference"/>
    <w:aliases w:val="ftref,Ref,de nota al pie"/>
    <w:basedOn w:val="DefaultParagraphFont"/>
    <w:rsid w:val="006A7D0D"/>
    <w:rPr>
      <w:vertAlign w:val="superscript"/>
    </w:rPr>
  </w:style>
  <w:style w:type="character" w:customStyle="1" w:styleId="ListParagraphChar">
    <w:name w:val="List Paragraph Char"/>
    <w:aliases w:val="List Paragraph 1 Char,Bullets Char,Recommendation Char,List Paragraph1 Char,Table of contents numbered Char"/>
    <w:basedOn w:val="DefaultParagraphFont"/>
    <w:link w:val="ListParagraph"/>
    <w:uiPriority w:val="34"/>
    <w:locked/>
    <w:rsid w:val="00337821"/>
    <w:rPr>
      <w:rFonts w:ascii="Times New Roman" w:eastAsia="Calibri" w:hAnsi="Times New Roman" w:cs="Times New Roman"/>
      <w:sz w:val="24"/>
      <w:szCs w:val="24"/>
      <w:lang w:val="en-GB"/>
    </w:rPr>
  </w:style>
  <w:style w:type="character" w:customStyle="1" w:styleId="Heading2Char">
    <w:name w:val="Heading 2 Char"/>
    <w:basedOn w:val="DefaultParagraphFont"/>
    <w:link w:val="Heading2"/>
    <w:uiPriority w:val="9"/>
    <w:rsid w:val="00626940"/>
    <w:rPr>
      <w:rFonts w:asciiTheme="majorHAnsi" w:eastAsiaTheme="majorEastAsia" w:hAnsiTheme="majorHAnsi" w:cstheme="majorBidi"/>
      <w:color w:val="2E74B5" w:themeColor="accent1" w:themeShade="BF"/>
      <w:spacing w:val="6"/>
      <w:sz w:val="26"/>
      <w:szCs w:val="26"/>
      <w:lang w:val="en-GB" w:eastAsia="en-GB"/>
    </w:rPr>
  </w:style>
  <w:style w:type="character" w:customStyle="1" w:styleId="Heading3Char">
    <w:name w:val="Heading 3 Char"/>
    <w:basedOn w:val="DefaultParagraphFont"/>
    <w:link w:val="Heading3"/>
    <w:uiPriority w:val="9"/>
    <w:semiHidden/>
    <w:rsid w:val="00E40757"/>
    <w:rPr>
      <w:rFonts w:asciiTheme="majorHAnsi" w:eastAsiaTheme="majorEastAsia" w:hAnsiTheme="majorHAnsi" w:cstheme="majorBidi"/>
      <w:color w:val="1F4D78" w:themeColor="accent1" w:themeShade="7F"/>
      <w:spacing w:val="6"/>
      <w:sz w:val="24"/>
      <w:szCs w:val="24"/>
      <w:lang w:val="en-GB" w:eastAsia="en-GB"/>
    </w:rPr>
  </w:style>
  <w:style w:type="paragraph" w:styleId="Header">
    <w:name w:val="header"/>
    <w:basedOn w:val="Normal"/>
    <w:link w:val="HeaderChar"/>
    <w:uiPriority w:val="99"/>
    <w:unhideWhenUsed/>
    <w:rsid w:val="00E40757"/>
    <w:pPr>
      <w:tabs>
        <w:tab w:val="center" w:pos="4513"/>
        <w:tab w:val="right" w:pos="9026"/>
      </w:tabs>
      <w:spacing w:line="240" w:lineRule="auto"/>
    </w:pPr>
    <w:rPr>
      <w:rFonts w:eastAsiaTheme="minorHAnsi" w:cstheme="minorBidi"/>
      <w:color w:val="auto"/>
      <w:spacing w:val="0"/>
      <w:sz w:val="22"/>
      <w:szCs w:val="22"/>
      <w:lang w:val="en-ZA" w:eastAsia="en-US"/>
    </w:rPr>
  </w:style>
  <w:style w:type="character" w:customStyle="1" w:styleId="HeaderChar">
    <w:name w:val="Header Char"/>
    <w:basedOn w:val="DefaultParagraphFont"/>
    <w:link w:val="Header"/>
    <w:uiPriority w:val="99"/>
    <w:rsid w:val="00E40757"/>
    <w:rPr>
      <w:rFonts w:cstheme="minorBidi"/>
    </w:rPr>
  </w:style>
  <w:style w:type="paragraph" w:styleId="Title">
    <w:name w:val="Title"/>
    <w:basedOn w:val="Normal"/>
    <w:next w:val="Normal"/>
    <w:link w:val="TitleChar"/>
    <w:uiPriority w:val="10"/>
    <w:qFormat/>
    <w:rsid w:val="00E40757"/>
    <w:pPr>
      <w:spacing w:line="240" w:lineRule="auto"/>
      <w:contextualSpacing/>
    </w:pPr>
    <w:rPr>
      <w:rFonts w:eastAsiaTheme="majorEastAsia" w:cstheme="majorBidi"/>
      <w:b/>
      <w:caps/>
      <w:color w:val="538135" w:themeColor="accent6" w:themeShade="BF"/>
      <w:spacing w:val="-10"/>
      <w:kern w:val="28"/>
      <w:sz w:val="28"/>
      <w:szCs w:val="56"/>
      <w:lang w:eastAsia="en-US"/>
    </w:rPr>
  </w:style>
  <w:style w:type="character" w:customStyle="1" w:styleId="TitleChar">
    <w:name w:val="Title Char"/>
    <w:basedOn w:val="DefaultParagraphFont"/>
    <w:link w:val="Title"/>
    <w:uiPriority w:val="10"/>
    <w:rsid w:val="00E40757"/>
    <w:rPr>
      <w:rFonts w:eastAsiaTheme="majorEastAsia" w:cstheme="majorBidi"/>
      <w:b/>
      <w:caps/>
      <w:color w:val="538135" w:themeColor="accent6" w:themeShade="BF"/>
      <w:spacing w:val="-10"/>
      <w:kern w:val="28"/>
      <w:sz w:val="28"/>
      <w:szCs w:val="56"/>
      <w:lang w:val="en-GB"/>
    </w:rPr>
  </w:style>
  <w:style w:type="table" w:styleId="TableGrid">
    <w:name w:val="Table Grid"/>
    <w:basedOn w:val="TableNormal"/>
    <w:uiPriority w:val="39"/>
    <w:rsid w:val="00E40757"/>
    <w:pPr>
      <w:spacing w:line="240" w:lineRule="auto"/>
      <w:jc w:val="left"/>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40757"/>
    <w:rPr>
      <w:color w:val="0000FF"/>
      <w:u w:val="single"/>
    </w:rPr>
  </w:style>
  <w:style w:type="paragraph" w:styleId="BalloonText">
    <w:name w:val="Balloon Text"/>
    <w:basedOn w:val="Normal"/>
    <w:link w:val="BalloonTextChar"/>
    <w:uiPriority w:val="99"/>
    <w:semiHidden/>
    <w:unhideWhenUsed/>
    <w:rsid w:val="00EB31F6"/>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EB31F6"/>
    <w:rPr>
      <w:rFonts w:ascii="Segoe UI" w:eastAsia="Times New Roman" w:hAnsi="Segoe UI" w:cs="Segoe UI"/>
      <w:color w:val="000000"/>
      <w:spacing w:val="6"/>
      <w:sz w:val="18"/>
      <w:szCs w:val="18"/>
      <w:lang w:val="en-GB" w:eastAsia="en-GB"/>
    </w:rPr>
  </w:style>
  <w:style w:type="character" w:customStyle="1" w:styleId="anchor-text">
    <w:name w:val="anchor-text"/>
    <w:basedOn w:val="DefaultParagraphFont"/>
    <w:rsid w:val="003A45D7"/>
  </w:style>
  <w:style w:type="paragraph" w:styleId="NormalWeb">
    <w:name w:val="Normal (Web)"/>
    <w:basedOn w:val="Normal"/>
    <w:uiPriority w:val="99"/>
    <w:unhideWhenUsed/>
    <w:rsid w:val="009248D4"/>
    <w:pPr>
      <w:spacing w:before="100" w:beforeAutospacing="1" w:after="100" w:afterAutospacing="1" w:line="240" w:lineRule="auto"/>
    </w:pPr>
    <w:rPr>
      <w:color w:val="auto"/>
      <w:spacing w:val="0"/>
      <w:szCs w:val="24"/>
      <w:lang w:val="en-ZA" w:eastAsia="en-ZA"/>
    </w:rPr>
  </w:style>
  <w:style w:type="paragraph" w:customStyle="1" w:styleId="Default">
    <w:name w:val="Default"/>
    <w:rsid w:val="00286053"/>
    <w:pPr>
      <w:autoSpaceDE w:val="0"/>
      <w:autoSpaceDN w:val="0"/>
      <w:adjustRightInd w:val="0"/>
      <w:spacing w:line="240" w:lineRule="auto"/>
      <w:jc w:val="left"/>
    </w:pPr>
    <w:rPr>
      <w:color w:val="000000"/>
      <w:sz w:val="24"/>
      <w:szCs w:val="24"/>
    </w:rPr>
  </w:style>
  <w:style w:type="character" w:styleId="CommentReference">
    <w:name w:val="annotation reference"/>
    <w:basedOn w:val="DefaultParagraphFont"/>
    <w:uiPriority w:val="99"/>
    <w:semiHidden/>
    <w:unhideWhenUsed/>
    <w:rsid w:val="00C453A7"/>
    <w:rPr>
      <w:sz w:val="16"/>
      <w:szCs w:val="16"/>
    </w:rPr>
  </w:style>
  <w:style w:type="paragraph" w:styleId="CommentText">
    <w:name w:val="annotation text"/>
    <w:basedOn w:val="Normal"/>
    <w:link w:val="CommentTextChar"/>
    <w:uiPriority w:val="99"/>
    <w:semiHidden/>
    <w:unhideWhenUsed/>
    <w:rsid w:val="00C453A7"/>
    <w:pPr>
      <w:spacing w:line="240" w:lineRule="auto"/>
    </w:pPr>
    <w:rPr>
      <w:sz w:val="20"/>
      <w:szCs w:val="20"/>
    </w:rPr>
  </w:style>
  <w:style w:type="character" w:customStyle="1" w:styleId="CommentTextChar">
    <w:name w:val="Comment Text Char"/>
    <w:basedOn w:val="DefaultParagraphFont"/>
    <w:link w:val="CommentText"/>
    <w:uiPriority w:val="99"/>
    <w:semiHidden/>
    <w:rsid w:val="00C453A7"/>
    <w:rPr>
      <w:rFonts w:ascii="Times New Roman" w:eastAsia="Times New Roman" w:hAnsi="Times New Roman" w:cs="Times New Roman"/>
      <w:color w:val="000000"/>
      <w:spacing w:val="6"/>
      <w:sz w:val="20"/>
      <w:szCs w:val="20"/>
      <w:lang w:val="en-GB" w:eastAsia="en-GB"/>
    </w:rPr>
  </w:style>
  <w:style w:type="paragraph" w:styleId="CommentSubject">
    <w:name w:val="annotation subject"/>
    <w:basedOn w:val="CommentText"/>
    <w:next w:val="CommentText"/>
    <w:link w:val="CommentSubjectChar"/>
    <w:uiPriority w:val="99"/>
    <w:semiHidden/>
    <w:unhideWhenUsed/>
    <w:rsid w:val="00C453A7"/>
    <w:rPr>
      <w:b/>
      <w:bCs/>
    </w:rPr>
  </w:style>
  <w:style w:type="character" w:customStyle="1" w:styleId="CommentSubjectChar">
    <w:name w:val="Comment Subject Char"/>
    <w:basedOn w:val="CommentTextChar"/>
    <w:link w:val="CommentSubject"/>
    <w:uiPriority w:val="99"/>
    <w:semiHidden/>
    <w:rsid w:val="00C453A7"/>
    <w:rPr>
      <w:rFonts w:ascii="Times New Roman" w:eastAsia="Times New Roman" w:hAnsi="Times New Roman" w:cs="Times New Roman"/>
      <w:b/>
      <w:bCs/>
      <w:color w:val="000000"/>
      <w:spacing w:val="6"/>
      <w:sz w:val="20"/>
      <w:szCs w:val="20"/>
      <w:lang w:val="en-GB" w:eastAsia="en-GB"/>
    </w:rPr>
  </w:style>
  <w:style w:type="paragraph" w:customStyle="1" w:styleId="Char">
    <w:name w:val="Char"/>
    <w:basedOn w:val="Normal"/>
    <w:rsid w:val="00924B96"/>
    <w:pPr>
      <w:spacing w:after="160" w:line="240" w:lineRule="exact"/>
      <w:jc w:val="left"/>
    </w:pPr>
    <w:rPr>
      <w:rFonts w:ascii="Arial" w:hAnsi="Arial"/>
      <w:bCs/>
      <w:color w:val="auto"/>
      <w:spacing w:val="0"/>
      <w:sz w:val="22"/>
      <w:szCs w:val="24"/>
      <w:lang w:val="en-US" w:eastAsia="en-US"/>
    </w:rPr>
  </w:style>
  <w:style w:type="paragraph" w:styleId="Revision">
    <w:name w:val="Revision"/>
    <w:hidden/>
    <w:uiPriority w:val="99"/>
    <w:semiHidden/>
    <w:rsid w:val="0083708B"/>
    <w:pPr>
      <w:spacing w:line="240" w:lineRule="auto"/>
      <w:jc w:val="left"/>
    </w:pPr>
    <w:rPr>
      <w:rFonts w:ascii="Times New Roman" w:eastAsia="Times New Roman" w:hAnsi="Times New Roman" w:cs="Times New Roman"/>
      <w:color w:val="000000"/>
      <w:spacing w:val="6"/>
      <w:sz w:val="24"/>
      <w:szCs w:val="18"/>
      <w:lang w:val="en-GB" w:eastAsia="en-GB"/>
    </w:rPr>
  </w:style>
  <w:style w:type="character" w:customStyle="1" w:styleId="st">
    <w:name w:val="st"/>
    <w:basedOn w:val="DefaultParagraphFont"/>
    <w:rsid w:val="002E3FE8"/>
  </w:style>
  <w:style w:type="character" w:styleId="FollowedHyperlink">
    <w:name w:val="FollowedHyperlink"/>
    <w:basedOn w:val="DefaultParagraphFont"/>
    <w:uiPriority w:val="99"/>
    <w:semiHidden/>
    <w:unhideWhenUsed/>
    <w:rsid w:val="006642D0"/>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761755724">
      <w:bodyDiv w:val="1"/>
      <w:marLeft w:val="0"/>
      <w:marRight w:val="0"/>
      <w:marTop w:val="0"/>
      <w:marBottom w:val="0"/>
      <w:divBdr>
        <w:top w:val="none" w:sz="0" w:space="0" w:color="auto"/>
        <w:left w:val="none" w:sz="0" w:space="0" w:color="auto"/>
        <w:bottom w:val="none" w:sz="0" w:space="0" w:color="auto"/>
        <w:right w:val="none" w:sz="0" w:space="0" w:color="auto"/>
      </w:divBdr>
    </w:div>
    <w:div w:id="871304270">
      <w:bodyDiv w:val="1"/>
      <w:marLeft w:val="0"/>
      <w:marRight w:val="0"/>
      <w:marTop w:val="0"/>
      <w:marBottom w:val="0"/>
      <w:divBdr>
        <w:top w:val="none" w:sz="0" w:space="0" w:color="auto"/>
        <w:left w:val="none" w:sz="0" w:space="0" w:color="auto"/>
        <w:bottom w:val="none" w:sz="0" w:space="0" w:color="auto"/>
        <w:right w:val="none" w:sz="0" w:space="0" w:color="auto"/>
      </w:divBdr>
    </w:div>
    <w:div w:id="121693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A58EA-C8CD-48C9-AE7C-9D69411E0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11072</Words>
  <Characters>63115</Characters>
  <Application>Microsoft Office Word</Application>
  <DocSecurity>0</DocSecurity>
  <Lines>525</Lines>
  <Paragraphs>148</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74039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Sheldon</dc:creator>
  <cp:keywords/>
  <dc:description/>
  <cp:lastModifiedBy>PMG User</cp:lastModifiedBy>
  <cp:revision>3</cp:revision>
  <cp:lastPrinted>2019-07-10T07:04:00Z</cp:lastPrinted>
  <dcterms:created xsi:type="dcterms:W3CDTF">2020-06-08T10:06:00Z</dcterms:created>
  <dcterms:modified xsi:type="dcterms:W3CDTF">2020-06-08T20:31:00Z</dcterms:modified>
</cp:coreProperties>
</file>