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1A" w:rsidRPr="00EA3F8B" w:rsidRDefault="00BE7D1A" w:rsidP="00802EB7">
      <w:pPr>
        <w:jc w:val="both"/>
        <w:rPr>
          <w:rFonts w:ascii="Times New Roman" w:hAnsi="Times New Roman" w:cs="Times New Roman"/>
          <w:b/>
          <w:sz w:val="24"/>
          <w:szCs w:val="24"/>
        </w:rPr>
      </w:pPr>
      <w:r w:rsidRPr="00EA3F8B">
        <w:rPr>
          <w:rFonts w:ascii="Times New Roman" w:hAnsi="Times New Roman" w:cs="Times New Roman"/>
          <w:b/>
          <w:sz w:val="24"/>
          <w:szCs w:val="24"/>
        </w:rPr>
        <w:t xml:space="preserve">REPORT </w:t>
      </w:r>
      <w:r w:rsidR="00A5312B">
        <w:rPr>
          <w:rFonts w:ascii="Times New Roman" w:hAnsi="Times New Roman" w:cs="Times New Roman"/>
          <w:b/>
          <w:sz w:val="24"/>
          <w:szCs w:val="24"/>
        </w:rPr>
        <w:t>OF</w:t>
      </w:r>
      <w:r w:rsidR="00A5312B" w:rsidRPr="00A5312B">
        <w:rPr>
          <w:rFonts w:ascii="Times New Roman" w:hAnsi="Times New Roman" w:cs="Times New Roman"/>
          <w:b/>
          <w:sz w:val="24"/>
          <w:szCs w:val="24"/>
        </w:rPr>
        <w:t xml:space="preserve"> </w:t>
      </w:r>
      <w:r w:rsidRPr="00EA3F8B">
        <w:rPr>
          <w:rFonts w:ascii="Times New Roman" w:hAnsi="Times New Roman" w:cs="Times New Roman"/>
          <w:b/>
          <w:sz w:val="24"/>
          <w:szCs w:val="24"/>
        </w:rPr>
        <w:t xml:space="preserve">THE PORTFOLIO COMMITTEE ON POLICE ON THE </w:t>
      </w:r>
      <w:r w:rsidR="00A5312B" w:rsidRPr="00A5312B">
        <w:rPr>
          <w:rFonts w:ascii="Times New Roman" w:hAnsi="Times New Roman" w:cs="Times New Roman"/>
          <w:b/>
          <w:sz w:val="24"/>
          <w:szCs w:val="24"/>
        </w:rPr>
        <w:t xml:space="preserve">2020/21 </w:t>
      </w:r>
      <w:r w:rsidRPr="00EA3F8B">
        <w:rPr>
          <w:rFonts w:ascii="Times New Roman" w:hAnsi="Times New Roman" w:cs="Times New Roman"/>
          <w:b/>
          <w:sz w:val="24"/>
          <w:szCs w:val="24"/>
        </w:rPr>
        <w:t>BUDGET</w:t>
      </w:r>
      <w:r w:rsidR="00A5312B" w:rsidRPr="00A5312B">
        <w:rPr>
          <w:rFonts w:ascii="Times New Roman" w:hAnsi="Times New Roman" w:cs="Times New Roman"/>
          <w:b/>
          <w:sz w:val="24"/>
          <w:szCs w:val="24"/>
        </w:rPr>
        <w:t xml:space="preserve">, </w:t>
      </w:r>
      <w:r w:rsidRPr="00EA3F8B">
        <w:rPr>
          <w:rFonts w:ascii="Times New Roman" w:hAnsi="Times New Roman" w:cs="Times New Roman"/>
          <w:b/>
          <w:sz w:val="24"/>
          <w:szCs w:val="24"/>
        </w:rPr>
        <w:t xml:space="preserve">ANNUAL PERFORMANCE PLAN AND </w:t>
      </w:r>
      <w:r w:rsidR="00A5312B" w:rsidRPr="00A5312B">
        <w:rPr>
          <w:rFonts w:ascii="Times New Roman" w:hAnsi="Times New Roman" w:cs="Times New Roman"/>
          <w:b/>
          <w:sz w:val="24"/>
          <w:szCs w:val="24"/>
        </w:rPr>
        <w:t xml:space="preserve">2020-2025 </w:t>
      </w:r>
      <w:r w:rsidRPr="00EA3F8B">
        <w:rPr>
          <w:rFonts w:ascii="Times New Roman" w:hAnsi="Times New Roman" w:cs="Times New Roman"/>
          <w:b/>
          <w:sz w:val="24"/>
          <w:szCs w:val="24"/>
        </w:rPr>
        <w:t xml:space="preserve">STRATEGIC PLAN OF </w:t>
      </w:r>
      <w:r w:rsidR="00A5312B">
        <w:rPr>
          <w:rFonts w:ascii="Times New Roman" w:hAnsi="Times New Roman" w:cs="Times New Roman"/>
          <w:b/>
          <w:sz w:val="24"/>
          <w:szCs w:val="24"/>
        </w:rPr>
        <w:t>T</w:t>
      </w:r>
      <w:r w:rsidR="00A5312B" w:rsidRPr="00A5312B">
        <w:rPr>
          <w:rFonts w:ascii="Times New Roman" w:hAnsi="Times New Roman" w:cs="Times New Roman"/>
          <w:b/>
          <w:sz w:val="24"/>
          <w:szCs w:val="24"/>
        </w:rPr>
        <w:t xml:space="preserve">he </w:t>
      </w:r>
      <w:r w:rsidRPr="00EA3F8B">
        <w:rPr>
          <w:rFonts w:ascii="Times New Roman" w:hAnsi="Times New Roman" w:cs="Times New Roman"/>
          <w:b/>
          <w:sz w:val="24"/>
          <w:szCs w:val="24"/>
        </w:rPr>
        <w:t>PRIVATE SECURITY INDUSTRY REGULA</w:t>
      </w:r>
      <w:r w:rsidR="00A02264" w:rsidRPr="00EA3F8B">
        <w:rPr>
          <w:rFonts w:ascii="Times New Roman" w:hAnsi="Times New Roman" w:cs="Times New Roman"/>
          <w:b/>
          <w:sz w:val="24"/>
          <w:szCs w:val="24"/>
        </w:rPr>
        <w:t xml:space="preserve">TORY AUTHORITY </w:t>
      </w:r>
      <w:r w:rsidR="00A5312B" w:rsidRPr="00A5312B">
        <w:rPr>
          <w:rFonts w:ascii="Times New Roman" w:hAnsi="Times New Roman" w:cs="Times New Roman"/>
          <w:b/>
          <w:sz w:val="24"/>
          <w:szCs w:val="24"/>
        </w:rPr>
        <w:t>(</w:t>
      </w:r>
      <w:r w:rsidR="00A02264" w:rsidRPr="00EA3F8B">
        <w:rPr>
          <w:rFonts w:ascii="Times New Roman" w:hAnsi="Times New Roman" w:cs="Times New Roman"/>
          <w:b/>
          <w:sz w:val="24"/>
          <w:szCs w:val="24"/>
        </w:rPr>
        <w:t>PSIRA</w:t>
      </w:r>
      <w:r w:rsidR="00A5312B" w:rsidRPr="00A5312B">
        <w:rPr>
          <w:rFonts w:ascii="Times New Roman" w:hAnsi="Times New Roman" w:cs="Times New Roman"/>
          <w:b/>
          <w:sz w:val="24"/>
          <w:szCs w:val="24"/>
        </w:rPr>
        <w:t xml:space="preserve">), </w:t>
      </w:r>
      <w:r w:rsidR="00FD25FF">
        <w:rPr>
          <w:rFonts w:ascii="Times New Roman" w:hAnsi="Times New Roman" w:cs="Times New Roman"/>
          <w:b/>
          <w:sz w:val="24"/>
          <w:szCs w:val="24"/>
        </w:rPr>
        <w:t>DATED</w:t>
      </w:r>
      <w:r w:rsidR="00A5312B" w:rsidRPr="00A5312B">
        <w:rPr>
          <w:rFonts w:ascii="Times New Roman" w:hAnsi="Times New Roman" w:cs="Times New Roman"/>
          <w:b/>
          <w:sz w:val="24"/>
          <w:szCs w:val="24"/>
        </w:rPr>
        <w:t xml:space="preserve"> </w:t>
      </w:r>
      <w:r w:rsidR="00A5312B">
        <w:rPr>
          <w:rFonts w:ascii="Times New Roman" w:hAnsi="Times New Roman" w:cs="Times New Roman"/>
          <w:b/>
          <w:sz w:val="24"/>
          <w:szCs w:val="24"/>
        </w:rPr>
        <w:t>2</w:t>
      </w:r>
      <w:r w:rsidR="00715D14">
        <w:rPr>
          <w:rFonts w:ascii="Times New Roman" w:hAnsi="Times New Roman" w:cs="Times New Roman"/>
          <w:b/>
          <w:sz w:val="24"/>
          <w:szCs w:val="24"/>
        </w:rPr>
        <w:t>7</w:t>
      </w:r>
      <w:r w:rsidR="00A5312B">
        <w:rPr>
          <w:rFonts w:ascii="Times New Roman" w:hAnsi="Times New Roman" w:cs="Times New Roman"/>
          <w:b/>
          <w:sz w:val="24"/>
          <w:szCs w:val="24"/>
        </w:rPr>
        <w:t xml:space="preserve"> </w:t>
      </w:r>
      <w:r w:rsidRPr="00EA3F8B">
        <w:rPr>
          <w:rFonts w:ascii="Times New Roman" w:hAnsi="Times New Roman" w:cs="Times New Roman"/>
          <w:b/>
          <w:sz w:val="24"/>
          <w:szCs w:val="24"/>
        </w:rPr>
        <w:t>M</w:t>
      </w:r>
      <w:r w:rsidR="00A5312B">
        <w:rPr>
          <w:rFonts w:ascii="Times New Roman" w:hAnsi="Times New Roman" w:cs="Times New Roman"/>
          <w:b/>
          <w:sz w:val="24"/>
          <w:szCs w:val="24"/>
        </w:rPr>
        <w:t>AY</w:t>
      </w:r>
      <w:r w:rsidRPr="00EA3F8B">
        <w:rPr>
          <w:rFonts w:ascii="Times New Roman" w:hAnsi="Times New Roman" w:cs="Times New Roman"/>
          <w:b/>
          <w:sz w:val="24"/>
          <w:szCs w:val="24"/>
        </w:rPr>
        <w:t xml:space="preserve"> </w:t>
      </w:r>
      <w:r w:rsidR="00A5312B" w:rsidRPr="00A5312B">
        <w:rPr>
          <w:rFonts w:ascii="Times New Roman" w:hAnsi="Times New Roman" w:cs="Times New Roman"/>
          <w:b/>
          <w:sz w:val="24"/>
          <w:szCs w:val="24"/>
        </w:rPr>
        <w:t>2020</w:t>
      </w:r>
      <w:r w:rsidR="00A5312B">
        <w:rPr>
          <w:rFonts w:ascii="Times New Roman" w:hAnsi="Times New Roman" w:cs="Times New Roman"/>
          <w:b/>
          <w:sz w:val="24"/>
          <w:szCs w:val="24"/>
        </w:rPr>
        <w:t>.</w:t>
      </w:r>
    </w:p>
    <w:p w:rsidR="00A02264" w:rsidRPr="00EA3F8B" w:rsidRDefault="00A02264" w:rsidP="00802EB7">
      <w:pPr>
        <w:jc w:val="both"/>
        <w:rPr>
          <w:rFonts w:ascii="Times New Roman" w:hAnsi="Times New Roman" w:cs="Times New Roman"/>
          <w:sz w:val="24"/>
          <w:szCs w:val="24"/>
        </w:rPr>
      </w:pPr>
    </w:p>
    <w:p w:rsidR="00BE7D1A" w:rsidRPr="00EA3F8B" w:rsidRDefault="00BE7D1A" w:rsidP="00802EB7">
      <w:pPr>
        <w:jc w:val="both"/>
        <w:rPr>
          <w:rFonts w:ascii="Times New Roman" w:hAnsi="Times New Roman" w:cs="Times New Roman"/>
          <w:sz w:val="24"/>
          <w:szCs w:val="24"/>
        </w:rPr>
      </w:pPr>
      <w:r w:rsidRPr="00EA3F8B">
        <w:rPr>
          <w:rFonts w:ascii="Times New Roman" w:hAnsi="Times New Roman" w:cs="Times New Roman"/>
          <w:sz w:val="24"/>
          <w:szCs w:val="24"/>
        </w:rPr>
        <w:t xml:space="preserve">The Committee examined the Budget, Annual Performance Plan for the 2020/21 financial year </w:t>
      </w:r>
      <w:bookmarkStart w:id="0" w:name="_GoBack"/>
      <w:bookmarkEnd w:id="0"/>
      <w:r w:rsidRPr="00EA3F8B">
        <w:rPr>
          <w:rFonts w:ascii="Times New Roman" w:hAnsi="Times New Roman" w:cs="Times New Roman"/>
          <w:sz w:val="24"/>
          <w:szCs w:val="24"/>
        </w:rPr>
        <w:t>and the 2020-2025 Strategic Plan of the Private Security Industry Regulatory Authority (PSIRA)</w:t>
      </w:r>
      <w:r w:rsidR="00A5312B">
        <w:rPr>
          <w:rFonts w:ascii="Times New Roman" w:hAnsi="Times New Roman" w:cs="Times New Roman"/>
          <w:sz w:val="24"/>
          <w:szCs w:val="24"/>
        </w:rPr>
        <w:t xml:space="preserve"> and reports as follows:</w:t>
      </w:r>
      <w:r w:rsidRPr="00EA3F8B">
        <w:rPr>
          <w:rFonts w:ascii="Times New Roman" w:hAnsi="Times New Roman" w:cs="Times New Roman"/>
          <w:sz w:val="24"/>
          <w:szCs w:val="24"/>
        </w:rPr>
        <w:t xml:space="preserve"> </w:t>
      </w:r>
    </w:p>
    <w:p w:rsidR="00A02264" w:rsidRPr="00EA3F8B" w:rsidRDefault="00A02264" w:rsidP="00802EB7">
      <w:pPr>
        <w:jc w:val="both"/>
        <w:rPr>
          <w:rFonts w:ascii="Times New Roman" w:hAnsi="Times New Roman" w:cs="Times New Roman"/>
          <w:sz w:val="24"/>
          <w:szCs w:val="24"/>
        </w:rPr>
      </w:pPr>
    </w:p>
    <w:p w:rsidR="00BE7D1A" w:rsidRPr="00EA3F8B" w:rsidRDefault="00BE7D1A" w:rsidP="00802EB7">
      <w:pPr>
        <w:jc w:val="both"/>
        <w:rPr>
          <w:rFonts w:ascii="Times New Roman" w:hAnsi="Times New Roman" w:cs="Times New Roman"/>
          <w:b/>
          <w:sz w:val="24"/>
          <w:szCs w:val="24"/>
        </w:rPr>
      </w:pPr>
      <w:r w:rsidRPr="00EA3F8B">
        <w:rPr>
          <w:rFonts w:ascii="Times New Roman" w:hAnsi="Times New Roman" w:cs="Times New Roman"/>
          <w:sz w:val="24"/>
          <w:szCs w:val="24"/>
        </w:rPr>
        <w:t>1.</w:t>
      </w:r>
      <w:r w:rsidRPr="00EA3F8B">
        <w:rPr>
          <w:rFonts w:ascii="Times New Roman" w:hAnsi="Times New Roman" w:cs="Times New Roman"/>
          <w:sz w:val="24"/>
          <w:szCs w:val="24"/>
        </w:rPr>
        <w:tab/>
      </w:r>
      <w:r w:rsidRPr="00EA3F8B">
        <w:rPr>
          <w:rFonts w:ascii="Times New Roman" w:hAnsi="Times New Roman" w:cs="Times New Roman"/>
          <w:b/>
          <w:sz w:val="24"/>
          <w:szCs w:val="24"/>
        </w:rPr>
        <w:t xml:space="preserve">INTRODUCTION </w:t>
      </w:r>
    </w:p>
    <w:p w:rsidR="00BE7D1A" w:rsidRPr="00EA3F8B" w:rsidRDefault="00BE7D1A" w:rsidP="00802EB7">
      <w:pPr>
        <w:jc w:val="both"/>
        <w:rPr>
          <w:rFonts w:ascii="Times New Roman" w:hAnsi="Times New Roman" w:cs="Times New Roman"/>
          <w:sz w:val="24"/>
          <w:szCs w:val="24"/>
        </w:rPr>
      </w:pPr>
      <w:r w:rsidRPr="00EA3F8B">
        <w:rPr>
          <w:rFonts w:ascii="Times New Roman" w:hAnsi="Times New Roman" w:cs="Times New Roman"/>
          <w:sz w:val="24"/>
          <w:szCs w:val="24"/>
        </w:rPr>
        <w:t xml:space="preserve">The Private Security Industry Regulatory Authority (PSIRA) was established in terms of section 2 of the Private Security Industry Regulation Act (2001). The </w:t>
      </w:r>
      <w:r w:rsidR="00A5312B">
        <w:rPr>
          <w:rFonts w:ascii="Times New Roman" w:hAnsi="Times New Roman" w:cs="Times New Roman"/>
          <w:sz w:val="24"/>
          <w:szCs w:val="24"/>
        </w:rPr>
        <w:t>E</w:t>
      </w:r>
      <w:r w:rsidRPr="00EA3F8B">
        <w:rPr>
          <w:rFonts w:ascii="Times New Roman" w:hAnsi="Times New Roman" w:cs="Times New Roman"/>
          <w:sz w:val="24"/>
          <w:szCs w:val="24"/>
        </w:rPr>
        <w:t xml:space="preserve">ntity is mandated to regulate the private security industry and to exercise effective control over the practice of the occupation of security service providers in the public and national interest, and in the interest of the private security industry itself. </w:t>
      </w:r>
    </w:p>
    <w:p w:rsidR="00BE7D1A" w:rsidRPr="00EA3F8B" w:rsidRDefault="00BE7D1A" w:rsidP="00802EB7">
      <w:pPr>
        <w:jc w:val="both"/>
        <w:rPr>
          <w:rFonts w:ascii="Times New Roman" w:hAnsi="Times New Roman" w:cs="Times New Roman"/>
          <w:sz w:val="24"/>
          <w:szCs w:val="24"/>
        </w:rPr>
      </w:pPr>
    </w:p>
    <w:p w:rsidR="00BE7D1A" w:rsidRPr="00EA3F8B" w:rsidRDefault="00BE7D1A" w:rsidP="00802EB7">
      <w:pPr>
        <w:jc w:val="both"/>
        <w:rPr>
          <w:rFonts w:ascii="Times New Roman" w:hAnsi="Times New Roman" w:cs="Times New Roman"/>
          <w:b/>
          <w:sz w:val="24"/>
          <w:szCs w:val="24"/>
        </w:rPr>
      </w:pPr>
      <w:r w:rsidRPr="00EA3F8B">
        <w:rPr>
          <w:rFonts w:ascii="Times New Roman" w:hAnsi="Times New Roman" w:cs="Times New Roman"/>
          <w:b/>
          <w:sz w:val="24"/>
          <w:szCs w:val="24"/>
        </w:rPr>
        <w:t>1.1</w:t>
      </w:r>
      <w:r w:rsidRPr="00EA3F8B">
        <w:rPr>
          <w:rFonts w:ascii="Times New Roman" w:hAnsi="Times New Roman" w:cs="Times New Roman"/>
          <w:b/>
          <w:sz w:val="24"/>
          <w:szCs w:val="24"/>
        </w:rPr>
        <w:tab/>
        <w:t xml:space="preserve">Structure of the report </w:t>
      </w:r>
    </w:p>
    <w:p w:rsidR="00BE7D1A" w:rsidRPr="00EA3F8B" w:rsidRDefault="00BE7D1A" w:rsidP="00802EB7">
      <w:pPr>
        <w:jc w:val="both"/>
        <w:rPr>
          <w:rFonts w:ascii="Times New Roman" w:hAnsi="Times New Roman" w:cs="Times New Roman"/>
          <w:sz w:val="24"/>
          <w:szCs w:val="24"/>
        </w:rPr>
      </w:pPr>
      <w:r w:rsidRPr="00EA3F8B">
        <w:rPr>
          <w:rFonts w:ascii="Times New Roman" w:hAnsi="Times New Roman" w:cs="Times New Roman"/>
          <w:sz w:val="24"/>
          <w:szCs w:val="24"/>
        </w:rPr>
        <w:t>The Report provides an overview of the 2020/21 Budget Hearings of the PSIRA and is divide</w:t>
      </w:r>
      <w:r w:rsidR="00A02264" w:rsidRPr="00EA3F8B">
        <w:rPr>
          <w:rFonts w:ascii="Times New Roman" w:hAnsi="Times New Roman" w:cs="Times New Roman"/>
          <w:sz w:val="24"/>
          <w:szCs w:val="24"/>
        </w:rPr>
        <w:t xml:space="preserve">d into the following sections: </w:t>
      </w:r>
    </w:p>
    <w:p w:rsidR="00BE7D1A" w:rsidRPr="00EA3F8B" w:rsidRDefault="00BE7D1A" w:rsidP="00802EB7">
      <w:pPr>
        <w:pStyle w:val="ListParagraph"/>
        <w:numPr>
          <w:ilvl w:val="0"/>
          <w:numId w:val="1"/>
        </w:numPr>
        <w:jc w:val="both"/>
        <w:rPr>
          <w:rFonts w:ascii="Times New Roman" w:hAnsi="Times New Roman" w:cs="Times New Roman"/>
          <w:sz w:val="24"/>
          <w:szCs w:val="24"/>
        </w:rPr>
      </w:pPr>
      <w:r w:rsidRPr="00EA3F8B">
        <w:rPr>
          <w:rFonts w:ascii="Times New Roman" w:hAnsi="Times New Roman" w:cs="Times New Roman"/>
          <w:sz w:val="24"/>
          <w:szCs w:val="24"/>
        </w:rPr>
        <w:t xml:space="preserve">Section 1: Introduction. This section provides an introduction to this Report as well as a summary of meetings held during the hearings. </w:t>
      </w:r>
    </w:p>
    <w:p w:rsidR="00BE7D1A" w:rsidRPr="00EA3F8B" w:rsidRDefault="00BE7D1A" w:rsidP="00802EB7">
      <w:pPr>
        <w:pStyle w:val="ListParagraph"/>
        <w:numPr>
          <w:ilvl w:val="0"/>
          <w:numId w:val="1"/>
        </w:numPr>
        <w:jc w:val="both"/>
        <w:rPr>
          <w:rFonts w:ascii="Times New Roman" w:hAnsi="Times New Roman" w:cs="Times New Roman"/>
          <w:sz w:val="24"/>
          <w:szCs w:val="24"/>
        </w:rPr>
      </w:pPr>
      <w:r w:rsidRPr="00EA3F8B">
        <w:rPr>
          <w:rFonts w:ascii="Times New Roman" w:hAnsi="Times New Roman" w:cs="Times New Roman"/>
          <w:sz w:val="24"/>
          <w:szCs w:val="24"/>
        </w:rPr>
        <w:t xml:space="preserve">Section 2: Strategic Priorities of the PSIRA for the 2020/21 financial year. This section provides a summary of the strategic focus areas for the Authority for the year under review. </w:t>
      </w:r>
    </w:p>
    <w:p w:rsidR="00BE7D1A" w:rsidRPr="00EA3F8B" w:rsidRDefault="00BE7D1A" w:rsidP="00802EB7">
      <w:pPr>
        <w:pStyle w:val="ListParagraph"/>
        <w:numPr>
          <w:ilvl w:val="0"/>
          <w:numId w:val="1"/>
        </w:numPr>
        <w:jc w:val="both"/>
        <w:rPr>
          <w:rFonts w:ascii="Times New Roman" w:hAnsi="Times New Roman" w:cs="Times New Roman"/>
          <w:sz w:val="24"/>
          <w:szCs w:val="24"/>
        </w:rPr>
      </w:pPr>
      <w:r w:rsidRPr="00EA3F8B">
        <w:rPr>
          <w:rFonts w:ascii="Times New Roman" w:hAnsi="Times New Roman" w:cs="Times New Roman"/>
          <w:sz w:val="24"/>
          <w:szCs w:val="24"/>
        </w:rPr>
        <w:t xml:space="preserve">Section 3: PSIRA Budget and Performance targets for 2020/21. This section provides an overall analysis of the operating expenditure and revenue of the PSIRA for the 2020/21 financial year. This section also provides a programme analysis of the Authority. </w:t>
      </w:r>
    </w:p>
    <w:p w:rsidR="00BE7D1A" w:rsidRPr="00EA3F8B" w:rsidRDefault="00BE7D1A" w:rsidP="00802EB7">
      <w:pPr>
        <w:pStyle w:val="ListParagraph"/>
        <w:numPr>
          <w:ilvl w:val="0"/>
          <w:numId w:val="1"/>
        </w:numPr>
        <w:jc w:val="both"/>
        <w:rPr>
          <w:rFonts w:ascii="Times New Roman" w:hAnsi="Times New Roman" w:cs="Times New Roman"/>
          <w:sz w:val="24"/>
          <w:szCs w:val="24"/>
        </w:rPr>
      </w:pPr>
      <w:r w:rsidRPr="00EA3F8B">
        <w:rPr>
          <w:rFonts w:ascii="Times New Roman" w:hAnsi="Times New Roman" w:cs="Times New Roman"/>
          <w:sz w:val="24"/>
          <w:szCs w:val="24"/>
        </w:rPr>
        <w:t>Section 4: Committee observations. This section highlights selected observations made by the Portfolio Committee on Police on the annual performance targets and programme specific issues during the 2020/21 budget hearings and subsequent responses by the Authority.</w:t>
      </w:r>
    </w:p>
    <w:p w:rsidR="00BE7D1A" w:rsidRPr="00EA3F8B" w:rsidRDefault="00BE7D1A" w:rsidP="00802EB7">
      <w:pPr>
        <w:pStyle w:val="ListParagraph"/>
        <w:numPr>
          <w:ilvl w:val="0"/>
          <w:numId w:val="1"/>
        </w:numPr>
        <w:jc w:val="both"/>
        <w:rPr>
          <w:rFonts w:ascii="Times New Roman" w:hAnsi="Times New Roman" w:cs="Times New Roman"/>
          <w:sz w:val="24"/>
          <w:szCs w:val="24"/>
        </w:rPr>
      </w:pPr>
      <w:r w:rsidRPr="00EA3F8B">
        <w:rPr>
          <w:rFonts w:ascii="Times New Roman" w:hAnsi="Times New Roman" w:cs="Times New Roman"/>
          <w:sz w:val="24"/>
          <w:szCs w:val="24"/>
        </w:rPr>
        <w:t>Sect</w:t>
      </w:r>
      <w:r w:rsidR="00EB4FC0" w:rsidRPr="00EA3F8B">
        <w:rPr>
          <w:rFonts w:ascii="Times New Roman" w:hAnsi="Times New Roman" w:cs="Times New Roman"/>
          <w:sz w:val="24"/>
          <w:szCs w:val="24"/>
        </w:rPr>
        <w:t xml:space="preserve">ion 5: Recommendations. </w:t>
      </w:r>
      <w:r w:rsidRPr="00EA3F8B">
        <w:rPr>
          <w:rFonts w:ascii="Times New Roman" w:hAnsi="Times New Roman" w:cs="Times New Roman"/>
          <w:sz w:val="24"/>
          <w:szCs w:val="24"/>
        </w:rPr>
        <w:t>This section summarises the recommendations made by the Portfolio Committee o</w:t>
      </w:r>
      <w:r w:rsidR="00EB4FC0" w:rsidRPr="00EA3F8B">
        <w:rPr>
          <w:rFonts w:ascii="Times New Roman" w:hAnsi="Times New Roman" w:cs="Times New Roman"/>
          <w:sz w:val="24"/>
          <w:szCs w:val="24"/>
        </w:rPr>
        <w:t>n Police.</w:t>
      </w:r>
      <w:r w:rsidRPr="00EA3F8B">
        <w:rPr>
          <w:rFonts w:ascii="Times New Roman" w:hAnsi="Times New Roman" w:cs="Times New Roman"/>
          <w:sz w:val="24"/>
          <w:szCs w:val="24"/>
        </w:rPr>
        <w:t xml:space="preserve"> </w:t>
      </w:r>
    </w:p>
    <w:p w:rsidR="00BE7D1A" w:rsidRDefault="00BE7D1A" w:rsidP="00802EB7">
      <w:pPr>
        <w:pStyle w:val="ListParagraph"/>
        <w:numPr>
          <w:ilvl w:val="0"/>
          <w:numId w:val="1"/>
        </w:numPr>
        <w:jc w:val="both"/>
        <w:rPr>
          <w:rFonts w:ascii="Times New Roman" w:hAnsi="Times New Roman" w:cs="Times New Roman"/>
          <w:sz w:val="24"/>
          <w:szCs w:val="24"/>
        </w:rPr>
      </w:pPr>
      <w:r w:rsidRPr="00EA3F8B">
        <w:rPr>
          <w:rFonts w:ascii="Times New Roman" w:hAnsi="Times New Roman" w:cs="Times New Roman"/>
          <w:sz w:val="24"/>
          <w:szCs w:val="24"/>
        </w:rPr>
        <w:t>Section 6: Conclusion. This section provides a conclusion to this Report.</w:t>
      </w:r>
    </w:p>
    <w:p w:rsidR="00A774AD" w:rsidRDefault="00A774AD" w:rsidP="00EA3F8B">
      <w:pPr>
        <w:jc w:val="both"/>
        <w:rPr>
          <w:rFonts w:ascii="Times New Roman" w:hAnsi="Times New Roman" w:cs="Times New Roman"/>
          <w:sz w:val="24"/>
          <w:szCs w:val="24"/>
        </w:rPr>
      </w:pPr>
    </w:p>
    <w:p w:rsidR="00A774AD" w:rsidRPr="00EA3F8B" w:rsidRDefault="00A774AD" w:rsidP="00EA3F8B">
      <w:pPr>
        <w:jc w:val="both"/>
        <w:rPr>
          <w:rFonts w:ascii="Times New Roman" w:hAnsi="Times New Roman" w:cs="Times New Roman"/>
          <w:b/>
          <w:sz w:val="24"/>
          <w:szCs w:val="24"/>
        </w:rPr>
      </w:pPr>
      <w:r>
        <w:rPr>
          <w:rFonts w:ascii="Times New Roman" w:hAnsi="Times New Roman" w:cs="Times New Roman"/>
          <w:b/>
          <w:sz w:val="24"/>
          <w:szCs w:val="24"/>
        </w:rPr>
        <w:t>1.2</w:t>
      </w:r>
      <w:r w:rsidRPr="00EA3F8B">
        <w:rPr>
          <w:rFonts w:ascii="Times New Roman" w:hAnsi="Times New Roman" w:cs="Times New Roman"/>
          <w:b/>
          <w:sz w:val="24"/>
          <w:szCs w:val="24"/>
        </w:rPr>
        <w:tab/>
        <w:t>IMPACT OF COVID-19</w:t>
      </w:r>
      <w:r w:rsidR="008B58DB">
        <w:rPr>
          <w:rFonts w:ascii="Times New Roman" w:hAnsi="Times New Roman" w:cs="Times New Roman"/>
          <w:b/>
          <w:sz w:val="24"/>
          <w:szCs w:val="24"/>
        </w:rPr>
        <w:t xml:space="preserve"> P</w:t>
      </w:r>
      <w:r w:rsidR="004509CC">
        <w:rPr>
          <w:rFonts w:ascii="Times New Roman" w:hAnsi="Times New Roman" w:cs="Times New Roman"/>
          <w:b/>
          <w:sz w:val="24"/>
          <w:szCs w:val="24"/>
        </w:rPr>
        <w:t>ANDEMIC</w:t>
      </w:r>
    </w:p>
    <w:p w:rsidR="00A774AD" w:rsidRPr="00A774AD" w:rsidRDefault="00A774AD" w:rsidP="00A774AD">
      <w:pPr>
        <w:jc w:val="both"/>
        <w:rPr>
          <w:rFonts w:ascii="Times New Roman" w:hAnsi="Times New Roman" w:cs="Times New Roman"/>
          <w:sz w:val="24"/>
          <w:szCs w:val="24"/>
        </w:rPr>
      </w:pPr>
      <w:r w:rsidRPr="00A774AD">
        <w:rPr>
          <w:rFonts w:ascii="Times New Roman" w:hAnsi="Times New Roman" w:cs="Times New Roman"/>
          <w:sz w:val="24"/>
          <w:szCs w:val="24"/>
        </w:rPr>
        <w:t xml:space="preserve">On 15 March 2020, President Ramaphosa declared the COVID-19 pandemic a national disaster and on 23 March 2020, announced a national lockdown that started from midnight on 26 March 2020 and would run for 21 days ending on 16 April 2020. On 09 April, the lockdown was </w:t>
      </w:r>
      <w:r w:rsidRPr="00A774AD">
        <w:rPr>
          <w:rFonts w:ascii="Times New Roman" w:hAnsi="Times New Roman" w:cs="Times New Roman"/>
          <w:sz w:val="24"/>
          <w:szCs w:val="24"/>
        </w:rPr>
        <w:lastRenderedPageBreak/>
        <w:t>extended to 30 Aril 2020. With the President’s announcement, the Disaster Management Act, 2002 (Act No. 57 of 2002) was activated and based on the lockdown restrictions, the Minister of Cooperative Governance and Traditional Affairs (GOGTA), Dr Dlamini Zuma gazetted the Regulations in terms of the Act, on 25 March 2020. This provided clarity on the restrictions of movement of people and trading in non-essential items. The SAPS, together with the South African Defence Force (SANDF) and the Metro Police Services, were tasked to enforce these restrictions.</w:t>
      </w:r>
    </w:p>
    <w:p w:rsidR="00A774AD" w:rsidRPr="00A774AD" w:rsidRDefault="00A774AD" w:rsidP="00A774AD">
      <w:pPr>
        <w:jc w:val="both"/>
        <w:rPr>
          <w:rFonts w:ascii="Times New Roman" w:hAnsi="Times New Roman" w:cs="Times New Roman"/>
          <w:sz w:val="24"/>
          <w:szCs w:val="24"/>
        </w:rPr>
      </w:pPr>
      <w:r w:rsidRPr="00A774AD">
        <w:rPr>
          <w:rFonts w:ascii="Times New Roman" w:hAnsi="Times New Roman" w:cs="Times New Roman"/>
          <w:sz w:val="24"/>
          <w:szCs w:val="24"/>
        </w:rPr>
        <w:t>As part of the Regulations, private security services were identified as an essential service.</w:t>
      </w:r>
    </w:p>
    <w:p w:rsidR="00A774AD" w:rsidRPr="00A774AD" w:rsidRDefault="00A774AD" w:rsidP="00A774AD">
      <w:pPr>
        <w:jc w:val="both"/>
        <w:rPr>
          <w:rFonts w:ascii="Times New Roman" w:hAnsi="Times New Roman" w:cs="Times New Roman"/>
          <w:sz w:val="24"/>
          <w:szCs w:val="24"/>
        </w:rPr>
      </w:pPr>
      <w:r w:rsidRPr="00A774AD">
        <w:rPr>
          <w:rFonts w:ascii="Times New Roman" w:hAnsi="Times New Roman" w:cs="Times New Roman"/>
          <w:sz w:val="24"/>
          <w:szCs w:val="24"/>
        </w:rPr>
        <w:t>There have been reports of private security guards overstepping their mandate and abusing their power. However, PSIRA is a regulatory body and not an oversight or investigative body. PSIRA should encourage the private security service providers to monitor employees’ behaviour and also encourage the public to report cases of misconduct to the PSIRA hotline. The Covid-19 pandemic is not expected to have any impact on PSIRA.</w:t>
      </w:r>
    </w:p>
    <w:p w:rsidR="00BE7D1A" w:rsidRPr="00EA3F8B" w:rsidRDefault="00BE7D1A" w:rsidP="00802EB7">
      <w:pPr>
        <w:jc w:val="both"/>
        <w:rPr>
          <w:rFonts w:ascii="Times New Roman" w:hAnsi="Times New Roman" w:cs="Times New Roman"/>
          <w:sz w:val="24"/>
          <w:szCs w:val="24"/>
        </w:rPr>
      </w:pPr>
    </w:p>
    <w:p w:rsidR="00254BCE" w:rsidRPr="00EA3F8B" w:rsidRDefault="00BE7D1A" w:rsidP="00802EB7">
      <w:pPr>
        <w:jc w:val="both"/>
        <w:rPr>
          <w:rFonts w:ascii="Times New Roman" w:hAnsi="Times New Roman" w:cs="Times New Roman"/>
          <w:b/>
          <w:sz w:val="24"/>
          <w:szCs w:val="24"/>
        </w:rPr>
      </w:pPr>
      <w:r w:rsidRPr="00EA3F8B">
        <w:rPr>
          <w:rFonts w:ascii="Times New Roman" w:hAnsi="Times New Roman" w:cs="Times New Roman"/>
          <w:b/>
          <w:sz w:val="24"/>
          <w:szCs w:val="24"/>
        </w:rPr>
        <w:t>2</w:t>
      </w:r>
      <w:r w:rsidRPr="00EA3F8B">
        <w:rPr>
          <w:rFonts w:ascii="Times New Roman" w:hAnsi="Times New Roman" w:cs="Times New Roman"/>
          <w:sz w:val="24"/>
          <w:szCs w:val="24"/>
        </w:rPr>
        <w:t>.</w:t>
      </w:r>
      <w:r w:rsidRPr="00EA3F8B">
        <w:rPr>
          <w:rFonts w:ascii="Times New Roman" w:hAnsi="Times New Roman" w:cs="Times New Roman"/>
          <w:sz w:val="24"/>
          <w:szCs w:val="24"/>
        </w:rPr>
        <w:tab/>
      </w:r>
      <w:r w:rsidRPr="00EA3F8B">
        <w:rPr>
          <w:rFonts w:ascii="Times New Roman" w:hAnsi="Times New Roman" w:cs="Times New Roman"/>
          <w:b/>
          <w:sz w:val="24"/>
          <w:szCs w:val="24"/>
        </w:rPr>
        <w:t>STRATEGIC PRIORITIES OF PSIRA FOR 2020/21</w:t>
      </w:r>
    </w:p>
    <w:p w:rsidR="00EE5692" w:rsidRPr="00EA3F8B" w:rsidRDefault="00EE5692" w:rsidP="00802EB7">
      <w:pPr>
        <w:jc w:val="both"/>
        <w:rPr>
          <w:rFonts w:ascii="Times New Roman" w:hAnsi="Times New Roman" w:cs="Times New Roman"/>
          <w:sz w:val="24"/>
          <w:szCs w:val="24"/>
        </w:rPr>
      </w:pPr>
      <w:r w:rsidRPr="00EA3F8B">
        <w:rPr>
          <w:rFonts w:ascii="Times New Roman" w:hAnsi="Times New Roman" w:cs="Times New Roman"/>
          <w:b/>
          <w:sz w:val="24"/>
          <w:szCs w:val="24"/>
        </w:rPr>
        <w:t>2.1</w:t>
      </w:r>
      <w:r w:rsidRPr="00EA3F8B">
        <w:rPr>
          <w:rFonts w:ascii="Times New Roman" w:hAnsi="Times New Roman" w:cs="Times New Roman"/>
          <w:sz w:val="24"/>
          <w:szCs w:val="24"/>
        </w:rPr>
        <w:t>.</w:t>
      </w:r>
      <w:r w:rsidRPr="00EA3F8B">
        <w:rPr>
          <w:rFonts w:ascii="Times New Roman" w:hAnsi="Times New Roman" w:cs="Times New Roman"/>
          <w:sz w:val="24"/>
          <w:szCs w:val="24"/>
        </w:rPr>
        <w:tab/>
      </w:r>
      <w:r w:rsidRPr="00EA3F8B">
        <w:rPr>
          <w:rFonts w:ascii="Times New Roman" w:hAnsi="Times New Roman" w:cs="Times New Roman"/>
          <w:b/>
          <w:sz w:val="24"/>
          <w:szCs w:val="24"/>
        </w:rPr>
        <w:t>Legislative mandate</w:t>
      </w:r>
      <w:r w:rsidRPr="00EA3F8B">
        <w:rPr>
          <w:rFonts w:ascii="Times New Roman" w:hAnsi="Times New Roman" w:cs="Times New Roman"/>
          <w:sz w:val="24"/>
          <w:szCs w:val="24"/>
        </w:rPr>
        <w:t xml:space="preserve"> </w:t>
      </w:r>
    </w:p>
    <w:p w:rsidR="00EE5692" w:rsidRPr="00EA3F8B" w:rsidRDefault="00EE5692" w:rsidP="00802EB7">
      <w:pPr>
        <w:jc w:val="both"/>
        <w:rPr>
          <w:rFonts w:ascii="Times New Roman" w:hAnsi="Times New Roman" w:cs="Times New Roman"/>
          <w:sz w:val="24"/>
          <w:szCs w:val="24"/>
        </w:rPr>
      </w:pPr>
      <w:r w:rsidRPr="00EA3F8B">
        <w:rPr>
          <w:rFonts w:ascii="Times New Roman" w:hAnsi="Times New Roman" w:cs="Times New Roman"/>
          <w:sz w:val="24"/>
          <w:szCs w:val="24"/>
        </w:rPr>
        <w:t>The primary objectives of PSIRA are to regulate the private security industry and to exercise effective control over the practice of the occupation of security service provider in the public and national interest and in the interest of the private security industry itself.</w:t>
      </w:r>
      <w:r w:rsidR="00FA4318" w:rsidRPr="00EA3F8B">
        <w:rPr>
          <w:rFonts w:ascii="Times New Roman" w:hAnsi="Times New Roman" w:cs="Times New Roman"/>
          <w:sz w:val="24"/>
          <w:szCs w:val="24"/>
        </w:rPr>
        <w:t xml:space="preserve"> </w:t>
      </w:r>
      <w:r w:rsidRPr="00EA3F8B">
        <w:rPr>
          <w:rFonts w:ascii="Times New Roman" w:hAnsi="Times New Roman" w:cs="Times New Roman"/>
          <w:sz w:val="24"/>
          <w:szCs w:val="24"/>
        </w:rPr>
        <w:t xml:space="preserve">In terms of the Private Security Industry Regulation Act, 2001 (Act No. 56 of 2001), the Authority must: </w:t>
      </w:r>
    </w:p>
    <w:p w:rsidR="00EE5692" w:rsidRPr="00EA3F8B" w:rsidRDefault="00EE5692" w:rsidP="00FA4318">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a)</w:t>
      </w:r>
      <w:r w:rsidRPr="00EA3F8B">
        <w:rPr>
          <w:rFonts w:ascii="Times New Roman" w:hAnsi="Times New Roman" w:cs="Times New Roman"/>
          <w:sz w:val="24"/>
          <w:szCs w:val="24"/>
        </w:rPr>
        <w:tab/>
        <w:t>Promote a legitimate private security industry which acts in terms of the principles contained in the Constitution and other applicable law;</w:t>
      </w:r>
    </w:p>
    <w:p w:rsidR="00EE5692" w:rsidRPr="00EA3F8B" w:rsidRDefault="00EE5692" w:rsidP="00FA4318">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b)</w:t>
      </w:r>
      <w:r w:rsidRPr="00EA3F8B">
        <w:rPr>
          <w:rFonts w:ascii="Times New Roman" w:hAnsi="Times New Roman" w:cs="Times New Roman"/>
          <w:sz w:val="24"/>
          <w:szCs w:val="24"/>
        </w:rPr>
        <w:tab/>
        <w:t>Ensure that all security service providers act in the public and national interest in the rendering of security services;</w:t>
      </w:r>
    </w:p>
    <w:p w:rsidR="00EE5692" w:rsidRPr="00EA3F8B" w:rsidRDefault="00EE5692" w:rsidP="00FA4318">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c)</w:t>
      </w:r>
      <w:r w:rsidRPr="00EA3F8B">
        <w:rPr>
          <w:rFonts w:ascii="Times New Roman" w:hAnsi="Times New Roman" w:cs="Times New Roman"/>
          <w:sz w:val="24"/>
          <w:szCs w:val="24"/>
        </w:rPr>
        <w:tab/>
        <w:t>Promote a private security industry that is characterized by professionalism, transparency, accountability, equity and accessibility;</w:t>
      </w:r>
    </w:p>
    <w:p w:rsidR="00EE5692" w:rsidRPr="00EA3F8B" w:rsidRDefault="00EE5692" w:rsidP="00802EB7">
      <w:pPr>
        <w:jc w:val="both"/>
        <w:rPr>
          <w:rFonts w:ascii="Times New Roman" w:hAnsi="Times New Roman" w:cs="Times New Roman"/>
          <w:sz w:val="24"/>
          <w:szCs w:val="24"/>
        </w:rPr>
      </w:pPr>
      <w:r w:rsidRPr="00EA3F8B">
        <w:rPr>
          <w:rFonts w:ascii="Times New Roman" w:hAnsi="Times New Roman" w:cs="Times New Roman"/>
          <w:sz w:val="24"/>
          <w:szCs w:val="24"/>
        </w:rPr>
        <w:t>d)</w:t>
      </w:r>
      <w:r w:rsidRPr="00EA3F8B">
        <w:rPr>
          <w:rFonts w:ascii="Times New Roman" w:hAnsi="Times New Roman" w:cs="Times New Roman"/>
          <w:sz w:val="24"/>
          <w:szCs w:val="24"/>
        </w:rPr>
        <w:tab/>
        <w:t>Promote stability of the private security industry;</w:t>
      </w:r>
    </w:p>
    <w:p w:rsidR="00EE5692" w:rsidRPr="00EA3F8B" w:rsidRDefault="00EE5692" w:rsidP="00802EB7">
      <w:pPr>
        <w:jc w:val="both"/>
        <w:rPr>
          <w:rFonts w:ascii="Times New Roman" w:hAnsi="Times New Roman" w:cs="Times New Roman"/>
          <w:sz w:val="24"/>
          <w:szCs w:val="24"/>
        </w:rPr>
      </w:pPr>
      <w:r w:rsidRPr="00EA3F8B">
        <w:rPr>
          <w:rFonts w:ascii="Times New Roman" w:hAnsi="Times New Roman" w:cs="Times New Roman"/>
          <w:sz w:val="24"/>
          <w:szCs w:val="24"/>
        </w:rPr>
        <w:t>e)</w:t>
      </w:r>
      <w:r w:rsidRPr="00EA3F8B">
        <w:rPr>
          <w:rFonts w:ascii="Times New Roman" w:hAnsi="Times New Roman" w:cs="Times New Roman"/>
          <w:sz w:val="24"/>
          <w:szCs w:val="24"/>
        </w:rPr>
        <w:tab/>
        <w:t>Promote and encourage trustworthiness of security service providers;</w:t>
      </w:r>
    </w:p>
    <w:p w:rsidR="00EE5692" w:rsidRPr="00EA3F8B" w:rsidRDefault="00EE5692" w:rsidP="00FA4318">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f)</w:t>
      </w:r>
      <w:r w:rsidRPr="00EA3F8B">
        <w:rPr>
          <w:rFonts w:ascii="Times New Roman" w:hAnsi="Times New Roman" w:cs="Times New Roman"/>
          <w:sz w:val="24"/>
          <w:szCs w:val="24"/>
        </w:rPr>
        <w:tab/>
        <w:t>Determine and enforce minimum standards of occupational conduct in respect of security service providers;</w:t>
      </w:r>
    </w:p>
    <w:p w:rsidR="00EE5692" w:rsidRPr="00EA3F8B" w:rsidRDefault="00EE5692" w:rsidP="00FA4318">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g)</w:t>
      </w:r>
      <w:r w:rsidRPr="00EA3F8B">
        <w:rPr>
          <w:rFonts w:ascii="Times New Roman" w:hAnsi="Times New Roman" w:cs="Times New Roman"/>
          <w:sz w:val="24"/>
          <w:szCs w:val="24"/>
        </w:rPr>
        <w:tab/>
        <w:t>Encourage and promote efficiency in and responsibility with regard to the rendering of security services;</w:t>
      </w:r>
    </w:p>
    <w:p w:rsidR="00EE5692" w:rsidRPr="00EA3F8B" w:rsidRDefault="00EE5692" w:rsidP="00FA4318">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h)</w:t>
      </w:r>
      <w:r w:rsidRPr="00EA3F8B">
        <w:rPr>
          <w:rFonts w:ascii="Times New Roman" w:hAnsi="Times New Roman" w:cs="Times New Roman"/>
          <w:sz w:val="24"/>
          <w:szCs w:val="24"/>
        </w:rPr>
        <w:tab/>
        <w:t>Promote, maintain and protect the status and interests of the occupation of security service provider;</w:t>
      </w:r>
    </w:p>
    <w:p w:rsidR="00EE5692" w:rsidRPr="00EA3F8B" w:rsidRDefault="00EE5692" w:rsidP="00FA4318">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i)</w:t>
      </w:r>
      <w:r w:rsidRPr="00EA3F8B">
        <w:rPr>
          <w:rFonts w:ascii="Times New Roman" w:hAnsi="Times New Roman" w:cs="Times New Roman"/>
          <w:sz w:val="24"/>
          <w:szCs w:val="24"/>
        </w:rPr>
        <w:tab/>
        <w:t>Ensure that the process of registration of security service providers is transparent, fair, objective and concluded timeously;</w:t>
      </w:r>
    </w:p>
    <w:p w:rsidR="00EE5692" w:rsidRPr="00EA3F8B" w:rsidRDefault="00EE5692" w:rsidP="00FA4318">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j)</w:t>
      </w:r>
      <w:r w:rsidRPr="00EA3F8B">
        <w:rPr>
          <w:rFonts w:ascii="Times New Roman" w:hAnsi="Times New Roman" w:cs="Times New Roman"/>
          <w:sz w:val="24"/>
          <w:szCs w:val="24"/>
        </w:rPr>
        <w:tab/>
        <w:t>Promote high standards in the training of security service providers and prospective security service providers;</w:t>
      </w:r>
    </w:p>
    <w:p w:rsidR="00EE5692" w:rsidRPr="00EA3F8B" w:rsidRDefault="00EE5692" w:rsidP="00FA4318">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lastRenderedPageBreak/>
        <w:t>k)</w:t>
      </w:r>
      <w:r w:rsidRPr="00EA3F8B">
        <w:rPr>
          <w:rFonts w:ascii="Times New Roman" w:hAnsi="Times New Roman" w:cs="Times New Roman"/>
          <w:sz w:val="24"/>
          <w:szCs w:val="24"/>
        </w:rPr>
        <w:tab/>
        <w:t>Encourage ownership and control of security businesses by persons historically disadvantaged through unfair discrimination;</w:t>
      </w:r>
    </w:p>
    <w:p w:rsidR="00EE5692" w:rsidRPr="00EA3F8B" w:rsidRDefault="00EE5692" w:rsidP="00FA4318">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l)</w:t>
      </w:r>
      <w:r w:rsidRPr="00EA3F8B">
        <w:rPr>
          <w:rFonts w:ascii="Times New Roman" w:hAnsi="Times New Roman" w:cs="Times New Roman"/>
          <w:sz w:val="24"/>
          <w:szCs w:val="24"/>
        </w:rPr>
        <w:tab/>
        <w:t>Encourage equal opportunity employment practices in the private security industry;</w:t>
      </w:r>
    </w:p>
    <w:p w:rsidR="00EE5692" w:rsidRPr="00EA3F8B" w:rsidRDefault="00EE5692" w:rsidP="00823FF2">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m)</w:t>
      </w:r>
      <w:r w:rsidRPr="00EA3F8B">
        <w:rPr>
          <w:rFonts w:ascii="Times New Roman" w:hAnsi="Times New Roman" w:cs="Times New Roman"/>
          <w:sz w:val="24"/>
          <w:szCs w:val="24"/>
        </w:rPr>
        <w:tab/>
        <w:t>Promote the protection and enforcement of the rights of security officers and other employees in the private security industry;</w:t>
      </w:r>
    </w:p>
    <w:p w:rsidR="00EE5692" w:rsidRPr="00EA3F8B" w:rsidRDefault="00EE5692" w:rsidP="00823FF2">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n)</w:t>
      </w:r>
      <w:r w:rsidRPr="00EA3F8B">
        <w:rPr>
          <w:rFonts w:ascii="Times New Roman" w:hAnsi="Times New Roman" w:cs="Times New Roman"/>
          <w:sz w:val="24"/>
          <w:szCs w:val="24"/>
        </w:rPr>
        <w:tab/>
        <w:t>Ensure that compliance with existing legislation by security service providers is being promoted and controlled through a process of active monitoring and investigation of the affairs of security service providers;</w:t>
      </w:r>
    </w:p>
    <w:p w:rsidR="00EE5692" w:rsidRPr="00EA3F8B" w:rsidRDefault="00EE5692" w:rsidP="00802EB7">
      <w:pPr>
        <w:jc w:val="both"/>
        <w:rPr>
          <w:rFonts w:ascii="Times New Roman" w:hAnsi="Times New Roman" w:cs="Times New Roman"/>
          <w:sz w:val="24"/>
          <w:szCs w:val="24"/>
        </w:rPr>
      </w:pPr>
      <w:r w:rsidRPr="00EA3F8B">
        <w:rPr>
          <w:rFonts w:ascii="Times New Roman" w:hAnsi="Times New Roman" w:cs="Times New Roman"/>
          <w:sz w:val="24"/>
          <w:szCs w:val="24"/>
        </w:rPr>
        <w:t>o)</w:t>
      </w:r>
      <w:r w:rsidRPr="00EA3F8B">
        <w:rPr>
          <w:rFonts w:ascii="Times New Roman" w:hAnsi="Times New Roman" w:cs="Times New Roman"/>
          <w:sz w:val="24"/>
          <w:szCs w:val="24"/>
        </w:rPr>
        <w:tab/>
        <w:t>Protect the interests of the users of security services;</w:t>
      </w:r>
    </w:p>
    <w:p w:rsidR="00EE5692" w:rsidRPr="00EA3F8B" w:rsidRDefault="00EE5692" w:rsidP="00823FF2">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p)</w:t>
      </w:r>
      <w:r w:rsidRPr="00EA3F8B">
        <w:rPr>
          <w:rFonts w:ascii="Times New Roman" w:hAnsi="Times New Roman" w:cs="Times New Roman"/>
          <w:sz w:val="24"/>
          <w:szCs w:val="24"/>
        </w:rPr>
        <w:tab/>
        <w:t>Promote the development of security services which are responsive to the needs of users of such services and of the community; and</w:t>
      </w:r>
    </w:p>
    <w:p w:rsidR="00153A5E" w:rsidRPr="00EA3F8B" w:rsidRDefault="00EE5692" w:rsidP="00715D14">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q)</w:t>
      </w:r>
      <w:r w:rsidRPr="00EA3F8B">
        <w:rPr>
          <w:rFonts w:ascii="Times New Roman" w:hAnsi="Times New Roman" w:cs="Times New Roman"/>
          <w:sz w:val="24"/>
          <w:szCs w:val="24"/>
        </w:rPr>
        <w:tab/>
        <w:t>Promote the empowerment and advancement of persons who were historically disadvantaged through unfair discrimination in the private security industry.</w:t>
      </w:r>
    </w:p>
    <w:p w:rsidR="00715D14" w:rsidRDefault="00715D14" w:rsidP="00802EB7">
      <w:pPr>
        <w:jc w:val="both"/>
        <w:rPr>
          <w:rFonts w:ascii="Times New Roman" w:hAnsi="Times New Roman" w:cs="Times New Roman"/>
          <w:b/>
          <w:sz w:val="24"/>
          <w:szCs w:val="24"/>
        </w:rPr>
      </w:pPr>
    </w:p>
    <w:p w:rsidR="00EE5692" w:rsidRDefault="00EE5692" w:rsidP="00802EB7">
      <w:pPr>
        <w:jc w:val="both"/>
        <w:rPr>
          <w:rFonts w:ascii="Times New Roman" w:hAnsi="Times New Roman" w:cs="Times New Roman"/>
          <w:sz w:val="24"/>
          <w:szCs w:val="24"/>
        </w:rPr>
      </w:pPr>
      <w:r w:rsidRPr="00EA3F8B">
        <w:rPr>
          <w:rFonts w:ascii="Times New Roman" w:hAnsi="Times New Roman" w:cs="Times New Roman"/>
          <w:b/>
          <w:sz w:val="24"/>
          <w:szCs w:val="24"/>
        </w:rPr>
        <w:t>2.2</w:t>
      </w:r>
      <w:r w:rsidRPr="00EA3F8B">
        <w:rPr>
          <w:rFonts w:ascii="Times New Roman" w:hAnsi="Times New Roman" w:cs="Times New Roman"/>
          <w:sz w:val="24"/>
          <w:szCs w:val="24"/>
        </w:rPr>
        <w:t>.</w:t>
      </w:r>
      <w:r w:rsidRPr="00EA3F8B">
        <w:rPr>
          <w:rFonts w:ascii="Times New Roman" w:hAnsi="Times New Roman" w:cs="Times New Roman"/>
          <w:sz w:val="24"/>
          <w:szCs w:val="24"/>
        </w:rPr>
        <w:tab/>
      </w:r>
      <w:r w:rsidRPr="00EA3F8B">
        <w:rPr>
          <w:rFonts w:ascii="Times New Roman" w:hAnsi="Times New Roman" w:cs="Times New Roman"/>
          <w:b/>
          <w:sz w:val="24"/>
          <w:szCs w:val="24"/>
        </w:rPr>
        <w:t>Strategic Goals and Objectives</w:t>
      </w:r>
      <w:r w:rsidRPr="00EA3F8B">
        <w:rPr>
          <w:rFonts w:ascii="Times New Roman" w:hAnsi="Times New Roman" w:cs="Times New Roman"/>
          <w:sz w:val="24"/>
          <w:szCs w:val="24"/>
        </w:rPr>
        <w:t xml:space="preserve"> </w:t>
      </w:r>
    </w:p>
    <w:p w:rsidR="00A774AD" w:rsidRDefault="00A774AD" w:rsidP="00802EB7">
      <w:pPr>
        <w:jc w:val="both"/>
        <w:rPr>
          <w:rFonts w:ascii="Times New Roman" w:hAnsi="Times New Roman" w:cs="Times New Roman"/>
          <w:sz w:val="24"/>
          <w:szCs w:val="24"/>
        </w:rPr>
      </w:pPr>
      <w:r>
        <w:rPr>
          <w:rFonts w:ascii="Times New Roman" w:hAnsi="Times New Roman" w:cs="Times New Roman"/>
          <w:sz w:val="24"/>
          <w:szCs w:val="24"/>
        </w:rPr>
        <w:t>The PSIRA has identified the following Annual Performance Plan priorities for the 2020/21 Financial year:</w:t>
      </w:r>
    </w:p>
    <w:p w:rsidR="00A774AD" w:rsidRPr="00EA3F8B" w:rsidRDefault="00A774AD" w:rsidP="00EA3F8B">
      <w:pPr>
        <w:pStyle w:val="ListParagraph"/>
        <w:numPr>
          <w:ilvl w:val="0"/>
          <w:numId w:val="20"/>
        </w:numPr>
        <w:jc w:val="both"/>
        <w:rPr>
          <w:rFonts w:ascii="Times New Roman" w:hAnsi="Times New Roman" w:cs="Times New Roman"/>
          <w:sz w:val="24"/>
          <w:szCs w:val="24"/>
        </w:rPr>
      </w:pPr>
      <w:r w:rsidRPr="00EA3F8B">
        <w:rPr>
          <w:rFonts w:ascii="Times New Roman" w:hAnsi="Times New Roman" w:cs="Times New Roman"/>
          <w:sz w:val="24"/>
          <w:szCs w:val="24"/>
        </w:rPr>
        <w:t xml:space="preserve">Review </w:t>
      </w:r>
      <w:r>
        <w:rPr>
          <w:rFonts w:ascii="Times New Roman" w:hAnsi="Times New Roman" w:cs="Times New Roman"/>
          <w:sz w:val="24"/>
          <w:szCs w:val="24"/>
        </w:rPr>
        <w:t xml:space="preserve">the </w:t>
      </w:r>
      <w:r w:rsidRPr="00EA3F8B">
        <w:rPr>
          <w:rFonts w:ascii="Times New Roman" w:hAnsi="Times New Roman" w:cs="Times New Roman"/>
          <w:sz w:val="24"/>
          <w:szCs w:val="24"/>
        </w:rPr>
        <w:t>funding model</w:t>
      </w:r>
      <w:r>
        <w:rPr>
          <w:rFonts w:ascii="Times New Roman" w:hAnsi="Times New Roman" w:cs="Times New Roman"/>
          <w:sz w:val="24"/>
          <w:szCs w:val="24"/>
        </w:rPr>
        <w:t xml:space="preserve"> through the </w:t>
      </w:r>
      <w:r w:rsidRPr="00EA3F8B">
        <w:rPr>
          <w:rFonts w:ascii="Times New Roman" w:hAnsi="Times New Roman" w:cs="Times New Roman"/>
          <w:sz w:val="24"/>
          <w:szCs w:val="24"/>
        </w:rPr>
        <w:t xml:space="preserve">Guarantee Fund and Levies Act. </w:t>
      </w:r>
    </w:p>
    <w:p w:rsidR="00A774AD" w:rsidRPr="00EA3F8B" w:rsidRDefault="00A774AD" w:rsidP="00EA3F8B">
      <w:pPr>
        <w:pStyle w:val="ListParagraph"/>
        <w:numPr>
          <w:ilvl w:val="0"/>
          <w:numId w:val="20"/>
        </w:numPr>
        <w:jc w:val="both"/>
        <w:rPr>
          <w:rFonts w:ascii="Times New Roman" w:hAnsi="Times New Roman" w:cs="Times New Roman"/>
          <w:sz w:val="24"/>
          <w:szCs w:val="24"/>
        </w:rPr>
      </w:pPr>
      <w:r w:rsidRPr="00EA3F8B">
        <w:rPr>
          <w:rFonts w:ascii="Times New Roman" w:hAnsi="Times New Roman" w:cs="Times New Roman"/>
          <w:sz w:val="24"/>
          <w:szCs w:val="24"/>
        </w:rPr>
        <w:t>Implementation of Organisational Redesign to ensure adequate capacity to support mandate.</w:t>
      </w:r>
    </w:p>
    <w:p w:rsidR="00A774AD" w:rsidRPr="00EA3F8B" w:rsidRDefault="00A774AD" w:rsidP="00EA3F8B">
      <w:pPr>
        <w:pStyle w:val="ListParagraph"/>
        <w:numPr>
          <w:ilvl w:val="0"/>
          <w:numId w:val="20"/>
        </w:numPr>
        <w:jc w:val="both"/>
        <w:rPr>
          <w:rFonts w:ascii="Times New Roman" w:hAnsi="Times New Roman" w:cs="Times New Roman"/>
          <w:sz w:val="24"/>
          <w:szCs w:val="24"/>
        </w:rPr>
      </w:pPr>
      <w:r w:rsidRPr="00EA3F8B">
        <w:rPr>
          <w:rFonts w:ascii="Times New Roman" w:hAnsi="Times New Roman" w:cs="Times New Roman"/>
          <w:sz w:val="24"/>
          <w:szCs w:val="24"/>
        </w:rPr>
        <w:t>Continuous review of Training Standards for the Private Security Industry.</w:t>
      </w:r>
    </w:p>
    <w:p w:rsidR="00A774AD" w:rsidRPr="00EA3F8B" w:rsidRDefault="00A774AD" w:rsidP="00EA3F8B">
      <w:pPr>
        <w:pStyle w:val="ListParagraph"/>
        <w:numPr>
          <w:ilvl w:val="0"/>
          <w:numId w:val="20"/>
        </w:numPr>
        <w:jc w:val="both"/>
        <w:rPr>
          <w:rFonts w:ascii="Times New Roman" w:hAnsi="Times New Roman" w:cs="Times New Roman"/>
          <w:sz w:val="24"/>
          <w:szCs w:val="24"/>
        </w:rPr>
      </w:pPr>
      <w:r w:rsidRPr="00EA3F8B">
        <w:rPr>
          <w:rFonts w:ascii="Times New Roman" w:hAnsi="Times New Roman" w:cs="Times New Roman"/>
          <w:sz w:val="24"/>
          <w:szCs w:val="24"/>
        </w:rPr>
        <w:t>Capacitating the Law Enforcement Programme: to reduce inspector/security business ratio from 1: 127 to 1: 120.</w:t>
      </w:r>
    </w:p>
    <w:p w:rsidR="00A774AD" w:rsidRPr="00EA3F8B" w:rsidRDefault="00A774AD" w:rsidP="00EA3F8B">
      <w:pPr>
        <w:pStyle w:val="ListParagraph"/>
        <w:numPr>
          <w:ilvl w:val="0"/>
          <w:numId w:val="20"/>
        </w:numPr>
        <w:jc w:val="both"/>
        <w:rPr>
          <w:rFonts w:ascii="Times New Roman" w:hAnsi="Times New Roman" w:cs="Times New Roman"/>
          <w:sz w:val="24"/>
          <w:szCs w:val="24"/>
        </w:rPr>
      </w:pPr>
      <w:r w:rsidRPr="00EA3F8B">
        <w:rPr>
          <w:rFonts w:ascii="Times New Roman" w:hAnsi="Times New Roman" w:cs="Times New Roman"/>
          <w:sz w:val="24"/>
          <w:szCs w:val="24"/>
        </w:rPr>
        <w:t xml:space="preserve">Strengthening Corporate Governance: Industry Sector Committees.  </w:t>
      </w:r>
    </w:p>
    <w:p w:rsidR="00A774AD" w:rsidRPr="00EA3F8B" w:rsidRDefault="00A774AD" w:rsidP="00EA3F8B">
      <w:pPr>
        <w:pStyle w:val="ListParagraph"/>
        <w:numPr>
          <w:ilvl w:val="0"/>
          <w:numId w:val="20"/>
        </w:numPr>
        <w:jc w:val="both"/>
        <w:rPr>
          <w:rFonts w:ascii="Times New Roman" w:hAnsi="Times New Roman" w:cs="Times New Roman"/>
          <w:sz w:val="24"/>
          <w:szCs w:val="24"/>
        </w:rPr>
      </w:pPr>
      <w:r w:rsidRPr="00EA3F8B">
        <w:rPr>
          <w:rFonts w:ascii="Times New Roman" w:hAnsi="Times New Roman" w:cs="Times New Roman"/>
          <w:sz w:val="24"/>
          <w:szCs w:val="24"/>
        </w:rPr>
        <w:t xml:space="preserve">Transformation of the Private Security Industry. </w:t>
      </w:r>
    </w:p>
    <w:p w:rsidR="00A774AD" w:rsidRPr="00EA3F8B" w:rsidRDefault="00A774AD" w:rsidP="00EA3F8B">
      <w:pPr>
        <w:pStyle w:val="ListParagraph"/>
        <w:numPr>
          <w:ilvl w:val="0"/>
          <w:numId w:val="20"/>
        </w:numPr>
        <w:jc w:val="both"/>
        <w:rPr>
          <w:rFonts w:ascii="Times New Roman" w:hAnsi="Times New Roman" w:cs="Times New Roman"/>
          <w:sz w:val="24"/>
          <w:szCs w:val="24"/>
        </w:rPr>
      </w:pPr>
      <w:r w:rsidRPr="00EA3F8B">
        <w:rPr>
          <w:rFonts w:ascii="Times New Roman" w:hAnsi="Times New Roman" w:cs="Times New Roman"/>
          <w:sz w:val="24"/>
          <w:szCs w:val="24"/>
        </w:rPr>
        <w:t>Continuous awareness of PS</w:t>
      </w:r>
      <w:r>
        <w:rPr>
          <w:rFonts w:ascii="Times New Roman" w:hAnsi="Times New Roman" w:cs="Times New Roman"/>
          <w:sz w:val="24"/>
          <w:szCs w:val="24"/>
        </w:rPr>
        <w:t>I</w:t>
      </w:r>
      <w:r w:rsidRPr="00EA3F8B">
        <w:rPr>
          <w:rFonts w:ascii="Times New Roman" w:hAnsi="Times New Roman" w:cs="Times New Roman"/>
          <w:sz w:val="24"/>
          <w:szCs w:val="24"/>
        </w:rPr>
        <w:t>RA brand.</w:t>
      </w:r>
    </w:p>
    <w:p w:rsidR="00A774AD" w:rsidRPr="00EA3F8B" w:rsidRDefault="00A774AD" w:rsidP="00EA3F8B">
      <w:pPr>
        <w:pStyle w:val="ListParagraph"/>
        <w:numPr>
          <w:ilvl w:val="0"/>
          <w:numId w:val="20"/>
        </w:numPr>
        <w:jc w:val="both"/>
        <w:rPr>
          <w:rFonts w:ascii="Times New Roman" w:hAnsi="Times New Roman" w:cs="Times New Roman"/>
          <w:sz w:val="24"/>
          <w:szCs w:val="24"/>
        </w:rPr>
      </w:pPr>
      <w:r w:rsidRPr="00EA3F8B">
        <w:rPr>
          <w:rFonts w:ascii="Times New Roman" w:hAnsi="Times New Roman" w:cs="Times New Roman"/>
          <w:sz w:val="24"/>
          <w:szCs w:val="24"/>
        </w:rPr>
        <w:t>Development and Implementation of regulations.</w:t>
      </w:r>
    </w:p>
    <w:p w:rsidR="00A774AD" w:rsidRPr="00EA3F8B" w:rsidRDefault="00A774AD" w:rsidP="00EA3F8B">
      <w:pPr>
        <w:pStyle w:val="ListParagraph"/>
        <w:numPr>
          <w:ilvl w:val="0"/>
          <w:numId w:val="20"/>
        </w:numPr>
        <w:jc w:val="both"/>
        <w:rPr>
          <w:rFonts w:ascii="Times New Roman" w:hAnsi="Times New Roman" w:cs="Times New Roman"/>
          <w:sz w:val="24"/>
          <w:szCs w:val="24"/>
        </w:rPr>
      </w:pPr>
      <w:r w:rsidRPr="00EA3F8B">
        <w:rPr>
          <w:rFonts w:ascii="Times New Roman" w:hAnsi="Times New Roman" w:cs="Times New Roman"/>
          <w:sz w:val="24"/>
          <w:szCs w:val="24"/>
        </w:rPr>
        <w:t>Digitalisation of services.</w:t>
      </w:r>
    </w:p>
    <w:p w:rsidR="00A774AD" w:rsidRPr="00EA3F8B" w:rsidRDefault="00A774AD" w:rsidP="00EA3F8B">
      <w:pPr>
        <w:pStyle w:val="ListParagraph"/>
        <w:numPr>
          <w:ilvl w:val="0"/>
          <w:numId w:val="20"/>
        </w:numPr>
        <w:jc w:val="both"/>
        <w:rPr>
          <w:rFonts w:ascii="Times New Roman" w:hAnsi="Times New Roman" w:cs="Times New Roman"/>
          <w:sz w:val="24"/>
          <w:szCs w:val="24"/>
        </w:rPr>
      </w:pPr>
      <w:r w:rsidRPr="00EA3F8B">
        <w:rPr>
          <w:rFonts w:ascii="Times New Roman" w:hAnsi="Times New Roman" w:cs="Times New Roman"/>
          <w:sz w:val="24"/>
          <w:szCs w:val="24"/>
        </w:rPr>
        <w:t>Decentralisation of PS</w:t>
      </w:r>
      <w:r>
        <w:rPr>
          <w:rFonts w:ascii="Times New Roman" w:hAnsi="Times New Roman" w:cs="Times New Roman"/>
          <w:sz w:val="24"/>
          <w:szCs w:val="24"/>
        </w:rPr>
        <w:t>I</w:t>
      </w:r>
      <w:r w:rsidRPr="00EA3F8B">
        <w:rPr>
          <w:rFonts w:ascii="Times New Roman" w:hAnsi="Times New Roman" w:cs="Times New Roman"/>
          <w:sz w:val="24"/>
          <w:szCs w:val="24"/>
        </w:rPr>
        <w:t>RA services.</w:t>
      </w:r>
    </w:p>
    <w:p w:rsidR="00A774AD" w:rsidRPr="00715D14" w:rsidRDefault="00A774AD" w:rsidP="00715D14">
      <w:pPr>
        <w:pStyle w:val="ListParagraph"/>
        <w:numPr>
          <w:ilvl w:val="0"/>
          <w:numId w:val="20"/>
        </w:numPr>
        <w:jc w:val="both"/>
        <w:rPr>
          <w:rFonts w:ascii="Times New Roman" w:hAnsi="Times New Roman" w:cs="Times New Roman"/>
          <w:sz w:val="24"/>
          <w:szCs w:val="24"/>
        </w:rPr>
      </w:pPr>
      <w:r w:rsidRPr="00EA3F8B">
        <w:rPr>
          <w:rFonts w:ascii="Times New Roman" w:hAnsi="Times New Roman" w:cs="Times New Roman"/>
          <w:sz w:val="24"/>
          <w:szCs w:val="24"/>
        </w:rPr>
        <w:t>Research and Development.</w:t>
      </w:r>
    </w:p>
    <w:p w:rsidR="00823FF2" w:rsidRPr="00EA3F8B" w:rsidRDefault="00823FF2" w:rsidP="00823FF2">
      <w:pPr>
        <w:jc w:val="both"/>
        <w:rPr>
          <w:rFonts w:ascii="Times New Roman" w:hAnsi="Times New Roman" w:cs="Times New Roman"/>
          <w:sz w:val="24"/>
          <w:szCs w:val="24"/>
        </w:rPr>
      </w:pPr>
      <w:r w:rsidRPr="00EA3F8B">
        <w:rPr>
          <w:rFonts w:ascii="Times New Roman" w:hAnsi="Times New Roman" w:cs="Times New Roman"/>
          <w:sz w:val="24"/>
          <w:szCs w:val="24"/>
        </w:rPr>
        <w:t xml:space="preserve">The 2020-2025 Strategic Plan highlights six key outcomes for </w:t>
      </w:r>
      <w:r w:rsidR="00715D14" w:rsidRPr="00EA3F8B">
        <w:rPr>
          <w:rFonts w:ascii="Times New Roman" w:hAnsi="Times New Roman" w:cs="Times New Roman"/>
          <w:sz w:val="24"/>
          <w:szCs w:val="24"/>
        </w:rPr>
        <w:t>the Authority</w:t>
      </w:r>
      <w:r w:rsidRPr="00EA3F8B">
        <w:rPr>
          <w:rFonts w:ascii="Times New Roman" w:hAnsi="Times New Roman" w:cs="Times New Roman"/>
          <w:sz w:val="24"/>
          <w:szCs w:val="24"/>
        </w:rPr>
        <w:t xml:space="preserve"> during this period: </w:t>
      </w:r>
    </w:p>
    <w:p w:rsidR="00823FF2" w:rsidRPr="00EA3F8B" w:rsidRDefault="00823FF2" w:rsidP="00823FF2">
      <w:pPr>
        <w:jc w:val="both"/>
        <w:rPr>
          <w:rFonts w:ascii="Times New Roman" w:hAnsi="Times New Roman" w:cs="Times New Roman"/>
          <w:sz w:val="24"/>
          <w:szCs w:val="24"/>
        </w:rPr>
      </w:pPr>
      <w:r w:rsidRPr="00EA3F8B">
        <w:rPr>
          <w:rFonts w:ascii="Times New Roman" w:hAnsi="Times New Roman" w:cs="Times New Roman"/>
          <w:sz w:val="24"/>
          <w:szCs w:val="24"/>
        </w:rPr>
        <w:t>•</w:t>
      </w:r>
      <w:r w:rsidRPr="00EA3F8B">
        <w:rPr>
          <w:rFonts w:ascii="Times New Roman" w:hAnsi="Times New Roman" w:cs="Times New Roman"/>
          <w:sz w:val="24"/>
          <w:szCs w:val="24"/>
        </w:rPr>
        <w:tab/>
        <w:t xml:space="preserve">Maintain financial sustainability, accountability, relevance and performance; </w:t>
      </w:r>
    </w:p>
    <w:p w:rsidR="00823FF2" w:rsidRPr="00EA3F8B" w:rsidRDefault="00823FF2" w:rsidP="00823FF2">
      <w:pPr>
        <w:jc w:val="both"/>
        <w:rPr>
          <w:rFonts w:ascii="Times New Roman" w:hAnsi="Times New Roman" w:cs="Times New Roman"/>
          <w:sz w:val="24"/>
          <w:szCs w:val="24"/>
        </w:rPr>
      </w:pPr>
      <w:r w:rsidRPr="00EA3F8B">
        <w:rPr>
          <w:rFonts w:ascii="Times New Roman" w:hAnsi="Times New Roman" w:cs="Times New Roman"/>
          <w:sz w:val="24"/>
          <w:szCs w:val="24"/>
        </w:rPr>
        <w:t>•</w:t>
      </w:r>
      <w:r w:rsidRPr="00EA3F8B">
        <w:rPr>
          <w:rFonts w:ascii="Times New Roman" w:hAnsi="Times New Roman" w:cs="Times New Roman"/>
          <w:sz w:val="24"/>
          <w:szCs w:val="24"/>
        </w:rPr>
        <w:tab/>
        <w:t xml:space="preserve">A professional, accountable and trustworthy private security industry; </w:t>
      </w:r>
    </w:p>
    <w:p w:rsidR="00823FF2" w:rsidRPr="00EA3F8B" w:rsidRDefault="00823FF2" w:rsidP="00823FF2">
      <w:pPr>
        <w:jc w:val="both"/>
        <w:rPr>
          <w:rFonts w:ascii="Times New Roman" w:hAnsi="Times New Roman" w:cs="Times New Roman"/>
          <w:sz w:val="24"/>
          <w:szCs w:val="24"/>
        </w:rPr>
      </w:pPr>
      <w:r w:rsidRPr="00EA3F8B">
        <w:rPr>
          <w:rFonts w:ascii="Times New Roman" w:hAnsi="Times New Roman" w:cs="Times New Roman"/>
          <w:sz w:val="24"/>
          <w:szCs w:val="24"/>
        </w:rPr>
        <w:t>•</w:t>
      </w:r>
      <w:r w:rsidRPr="00EA3F8B">
        <w:rPr>
          <w:rFonts w:ascii="Times New Roman" w:hAnsi="Times New Roman" w:cs="Times New Roman"/>
          <w:sz w:val="24"/>
          <w:szCs w:val="24"/>
        </w:rPr>
        <w:tab/>
        <w:t xml:space="preserve">A capable and trained private security industry; </w:t>
      </w:r>
    </w:p>
    <w:p w:rsidR="00823FF2" w:rsidRPr="00EA3F8B" w:rsidRDefault="00823FF2" w:rsidP="00823FF2">
      <w:pPr>
        <w:jc w:val="both"/>
        <w:rPr>
          <w:rFonts w:ascii="Times New Roman" w:hAnsi="Times New Roman" w:cs="Times New Roman"/>
          <w:sz w:val="24"/>
          <w:szCs w:val="24"/>
        </w:rPr>
      </w:pPr>
      <w:r w:rsidRPr="00EA3F8B">
        <w:rPr>
          <w:rFonts w:ascii="Times New Roman" w:hAnsi="Times New Roman" w:cs="Times New Roman"/>
          <w:sz w:val="24"/>
          <w:szCs w:val="24"/>
        </w:rPr>
        <w:t>•</w:t>
      </w:r>
      <w:r w:rsidRPr="00EA3F8B">
        <w:rPr>
          <w:rFonts w:ascii="Times New Roman" w:hAnsi="Times New Roman" w:cs="Times New Roman"/>
          <w:sz w:val="24"/>
          <w:szCs w:val="24"/>
        </w:rPr>
        <w:tab/>
        <w:t xml:space="preserve">Enhance relations and collaborations with stakeholders; </w:t>
      </w:r>
    </w:p>
    <w:p w:rsidR="00823FF2" w:rsidRPr="00EA3F8B" w:rsidRDefault="00823FF2" w:rsidP="00823FF2">
      <w:pPr>
        <w:jc w:val="both"/>
        <w:rPr>
          <w:rFonts w:ascii="Times New Roman" w:hAnsi="Times New Roman" w:cs="Times New Roman"/>
          <w:sz w:val="24"/>
          <w:szCs w:val="24"/>
        </w:rPr>
      </w:pPr>
      <w:r w:rsidRPr="00EA3F8B">
        <w:rPr>
          <w:rFonts w:ascii="Times New Roman" w:hAnsi="Times New Roman" w:cs="Times New Roman"/>
          <w:sz w:val="24"/>
          <w:szCs w:val="24"/>
        </w:rPr>
        <w:t>•</w:t>
      </w:r>
      <w:r w:rsidRPr="00EA3F8B">
        <w:rPr>
          <w:rFonts w:ascii="Times New Roman" w:hAnsi="Times New Roman" w:cs="Times New Roman"/>
          <w:sz w:val="24"/>
          <w:szCs w:val="24"/>
        </w:rPr>
        <w:tab/>
        <w:t xml:space="preserve">The private security industry is vetted and efficiently registered; and </w:t>
      </w:r>
    </w:p>
    <w:p w:rsidR="00823FF2" w:rsidRPr="00EA3F8B" w:rsidRDefault="00823FF2" w:rsidP="00823FF2">
      <w:pPr>
        <w:jc w:val="both"/>
        <w:rPr>
          <w:rFonts w:ascii="Times New Roman" w:hAnsi="Times New Roman" w:cs="Times New Roman"/>
          <w:sz w:val="24"/>
          <w:szCs w:val="24"/>
        </w:rPr>
      </w:pPr>
      <w:r w:rsidRPr="00EA3F8B">
        <w:rPr>
          <w:rFonts w:ascii="Times New Roman" w:hAnsi="Times New Roman" w:cs="Times New Roman"/>
          <w:sz w:val="24"/>
          <w:szCs w:val="24"/>
        </w:rPr>
        <w:t>•</w:t>
      </w:r>
      <w:r w:rsidRPr="00EA3F8B">
        <w:rPr>
          <w:rFonts w:ascii="Times New Roman" w:hAnsi="Times New Roman" w:cs="Times New Roman"/>
          <w:sz w:val="24"/>
          <w:szCs w:val="24"/>
        </w:rPr>
        <w:tab/>
        <w:t xml:space="preserve">The private security industry is </w:t>
      </w:r>
      <w:r w:rsidR="00A02264" w:rsidRPr="00EA3F8B">
        <w:rPr>
          <w:rFonts w:ascii="Times New Roman" w:hAnsi="Times New Roman" w:cs="Times New Roman"/>
          <w:sz w:val="24"/>
          <w:szCs w:val="24"/>
        </w:rPr>
        <w:t>transformed.</w:t>
      </w:r>
    </w:p>
    <w:p w:rsidR="00A02264" w:rsidRPr="00EA3F8B" w:rsidRDefault="00A02264" w:rsidP="00823FF2">
      <w:pPr>
        <w:jc w:val="both"/>
        <w:rPr>
          <w:rFonts w:ascii="Times New Roman" w:hAnsi="Times New Roman" w:cs="Times New Roman"/>
          <w:sz w:val="24"/>
          <w:szCs w:val="24"/>
        </w:rPr>
      </w:pPr>
    </w:p>
    <w:p w:rsidR="00823FF2" w:rsidRPr="00EA3F8B" w:rsidRDefault="00823FF2" w:rsidP="00823FF2">
      <w:pPr>
        <w:jc w:val="both"/>
        <w:rPr>
          <w:rFonts w:ascii="Times New Roman" w:hAnsi="Times New Roman" w:cs="Times New Roman"/>
          <w:b/>
          <w:sz w:val="24"/>
          <w:szCs w:val="24"/>
        </w:rPr>
      </w:pPr>
      <w:r w:rsidRPr="00EA3F8B">
        <w:rPr>
          <w:rFonts w:ascii="Times New Roman" w:hAnsi="Times New Roman" w:cs="Times New Roman"/>
          <w:b/>
          <w:sz w:val="24"/>
          <w:szCs w:val="24"/>
        </w:rPr>
        <w:t xml:space="preserve">The Authority’s five-year Strategic Plan is aligned to Government’s MTSF 2019-2024 priorities with a specific focus on the following key outcomes: </w:t>
      </w:r>
    </w:p>
    <w:p w:rsidR="00823FF2" w:rsidRPr="00EA3F8B" w:rsidRDefault="00823FF2" w:rsidP="00823FF2">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w:t>
      </w:r>
      <w:r w:rsidRPr="00EA3F8B">
        <w:rPr>
          <w:rFonts w:ascii="Times New Roman" w:hAnsi="Times New Roman" w:cs="Times New Roman"/>
          <w:sz w:val="24"/>
          <w:szCs w:val="24"/>
        </w:rPr>
        <w:tab/>
        <w:t xml:space="preserve">Strengthened relationships with all stakeholders, especially other entities of the Justice, Crime Prevention and Security (JCPS) cluster; </w:t>
      </w:r>
    </w:p>
    <w:p w:rsidR="00823FF2" w:rsidRPr="00EA3F8B" w:rsidRDefault="00823FF2" w:rsidP="00823FF2">
      <w:pPr>
        <w:jc w:val="both"/>
        <w:rPr>
          <w:rFonts w:ascii="Times New Roman" w:hAnsi="Times New Roman" w:cs="Times New Roman"/>
          <w:sz w:val="24"/>
          <w:szCs w:val="24"/>
        </w:rPr>
      </w:pPr>
      <w:r w:rsidRPr="00EA3F8B">
        <w:rPr>
          <w:rFonts w:ascii="Times New Roman" w:hAnsi="Times New Roman" w:cs="Times New Roman"/>
          <w:sz w:val="24"/>
          <w:szCs w:val="24"/>
        </w:rPr>
        <w:t>•</w:t>
      </w:r>
      <w:r w:rsidRPr="00EA3F8B">
        <w:rPr>
          <w:rFonts w:ascii="Times New Roman" w:hAnsi="Times New Roman" w:cs="Times New Roman"/>
          <w:sz w:val="24"/>
          <w:szCs w:val="24"/>
        </w:rPr>
        <w:tab/>
        <w:t xml:space="preserve">Improved overall organisational performance; </w:t>
      </w:r>
    </w:p>
    <w:p w:rsidR="00823FF2" w:rsidRPr="00EA3F8B" w:rsidRDefault="00823FF2" w:rsidP="00823FF2">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w:t>
      </w:r>
      <w:r w:rsidRPr="00EA3F8B">
        <w:rPr>
          <w:rFonts w:ascii="Times New Roman" w:hAnsi="Times New Roman" w:cs="Times New Roman"/>
          <w:sz w:val="24"/>
          <w:szCs w:val="24"/>
        </w:rPr>
        <w:tab/>
        <w:t xml:space="preserve">Effective implementation of the compliance and law enforcement strategy which is aimed at changing behaviour in the industry and improving industry compliance; </w:t>
      </w:r>
    </w:p>
    <w:p w:rsidR="00823FF2" w:rsidRPr="00EA3F8B" w:rsidRDefault="00823FF2" w:rsidP="00823FF2">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w:t>
      </w:r>
      <w:r w:rsidRPr="00EA3F8B">
        <w:rPr>
          <w:rFonts w:ascii="Times New Roman" w:hAnsi="Times New Roman" w:cs="Times New Roman"/>
          <w:sz w:val="24"/>
          <w:szCs w:val="24"/>
        </w:rPr>
        <w:tab/>
        <w:t xml:space="preserve">Protection of the public interest through a more professional and trustworthy private security industry; </w:t>
      </w:r>
    </w:p>
    <w:p w:rsidR="00823FF2" w:rsidRPr="00EA3F8B" w:rsidRDefault="00823FF2" w:rsidP="00823FF2">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w:t>
      </w:r>
      <w:r w:rsidRPr="00EA3F8B">
        <w:rPr>
          <w:rFonts w:ascii="Times New Roman" w:hAnsi="Times New Roman" w:cs="Times New Roman"/>
          <w:sz w:val="24"/>
          <w:szCs w:val="24"/>
        </w:rPr>
        <w:tab/>
        <w:t xml:space="preserve">A legitimate private security industry that contributes to improved relationships with state law enforcement agencies in the fight against crime; </w:t>
      </w:r>
    </w:p>
    <w:p w:rsidR="00823FF2" w:rsidRPr="00EA3F8B" w:rsidRDefault="00823FF2" w:rsidP="00823FF2">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w:t>
      </w:r>
      <w:r w:rsidRPr="00EA3F8B">
        <w:rPr>
          <w:rFonts w:ascii="Times New Roman" w:hAnsi="Times New Roman" w:cs="Times New Roman"/>
          <w:sz w:val="24"/>
          <w:szCs w:val="24"/>
        </w:rPr>
        <w:tab/>
        <w:t xml:space="preserve">Build capacity through industry research and continuous stakeholder engagements; </w:t>
      </w:r>
    </w:p>
    <w:p w:rsidR="00823FF2" w:rsidRPr="00EA3F8B" w:rsidRDefault="00823FF2" w:rsidP="00823FF2">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w:t>
      </w:r>
      <w:r w:rsidRPr="00EA3F8B">
        <w:rPr>
          <w:rFonts w:ascii="Times New Roman" w:hAnsi="Times New Roman" w:cs="Times New Roman"/>
          <w:sz w:val="24"/>
          <w:szCs w:val="24"/>
        </w:rPr>
        <w:tab/>
        <w:t xml:space="preserve">Improved IT infrastructure to enhance organisational efficiencies and service delivery mandate; and </w:t>
      </w:r>
    </w:p>
    <w:p w:rsidR="00EE5692" w:rsidRPr="00EA3F8B" w:rsidRDefault="00823FF2" w:rsidP="00823FF2">
      <w:pPr>
        <w:ind w:left="720" w:hanging="720"/>
        <w:jc w:val="both"/>
        <w:rPr>
          <w:rFonts w:ascii="Times New Roman" w:hAnsi="Times New Roman" w:cs="Times New Roman"/>
          <w:sz w:val="24"/>
          <w:szCs w:val="24"/>
        </w:rPr>
      </w:pPr>
      <w:r w:rsidRPr="00EA3F8B">
        <w:rPr>
          <w:rFonts w:ascii="Times New Roman" w:hAnsi="Times New Roman" w:cs="Times New Roman"/>
          <w:sz w:val="24"/>
          <w:szCs w:val="24"/>
        </w:rPr>
        <w:t>•</w:t>
      </w:r>
      <w:r w:rsidRPr="00EA3F8B">
        <w:rPr>
          <w:rFonts w:ascii="Times New Roman" w:hAnsi="Times New Roman" w:cs="Times New Roman"/>
          <w:sz w:val="24"/>
          <w:szCs w:val="24"/>
        </w:rPr>
        <w:tab/>
        <w:t>Improved industry training standards to ensure industry professionalisation and attracting the youth to consider a career in one or more of the growing sectors of the industry.</w:t>
      </w:r>
    </w:p>
    <w:p w:rsidR="00EE5692" w:rsidRPr="00EA3F8B" w:rsidRDefault="00EE5692" w:rsidP="00802EB7">
      <w:pPr>
        <w:jc w:val="both"/>
        <w:rPr>
          <w:rFonts w:ascii="Times New Roman" w:hAnsi="Times New Roman" w:cs="Times New Roman"/>
          <w:sz w:val="24"/>
          <w:szCs w:val="24"/>
        </w:rPr>
      </w:pPr>
    </w:p>
    <w:p w:rsidR="00254BCE" w:rsidRPr="00EA3F8B" w:rsidRDefault="00EE5692" w:rsidP="00802EB7">
      <w:pPr>
        <w:jc w:val="both"/>
        <w:rPr>
          <w:rFonts w:ascii="Times New Roman" w:hAnsi="Times New Roman" w:cs="Times New Roman"/>
          <w:b/>
          <w:sz w:val="24"/>
          <w:szCs w:val="24"/>
        </w:rPr>
      </w:pPr>
      <w:r w:rsidRPr="00EA3F8B">
        <w:rPr>
          <w:rFonts w:ascii="Times New Roman" w:hAnsi="Times New Roman" w:cs="Times New Roman"/>
          <w:b/>
          <w:sz w:val="24"/>
          <w:szCs w:val="24"/>
        </w:rPr>
        <w:t>3</w:t>
      </w:r>
      <w:r w:rsidRPr="00EA3F8B">
        <w:rPr>
          <w:rFonts w:ascii="Times New Roman" w:hAnsi="Times New Roman" w:cs="Times New Roman"/>
          <w:sz w:val="24"/>
          <w:szCs w:val="24"/>
        </w:rPr>
        <w:t>.</w:t>
      </w:r>
      <w:r w:rsidRPr="00EA3F8B">
        <w:rPr>
          <w:rFonts w:ascii="Times New Roman" w:hAnsi="Times New Roman" w:cs="Times New Roman"/>
          <w:sz w:val="24"/>
          <w:szCs w:val="24"/>
        </w:rPr>
        <w:tab/>
      </w:r>
      <w:r w:rsidRPr="00EA3F8B">
        <w:rPr>
          <w:rFonts w:ascii="Times New Roman" w:hAnsi="Times New Roman" w:cs="Times New Roman"/>
          <w:b/>
          <w:sz w:val="24"/>
          <w:szCs w:val="24"/>
        </w:rPr>
        <w:t>PSIRA BUDGET AND PERFORMANCE TARGETS FOR 2020/21</w:t>
      </w:r>
    </w:p>
    <w:p w:rsidR="00EE5692" w:rsidRPr="00EA3F8B" w:rsidRDefault="00EE5692" w:rsidP="00802EB7">
      <w:pPr>
        <w:jc w:val="both"/>
        <w:rPr>
          <w:rFonts w:ascii="Times New Roman" w:hAnsi="Times New Roman" w:cs="Times New Roman"/>
          <w:b/>
          <w:sz w:val="24"/>
          <w:szCs w:val="24"/>
        </w:rPr>
      </w:pPr>
      <w:r w:rsidRPr="00EA3F8B">
        <w:rPr>
          <w:rFonts w:ascii="Times New Roman" w:hAnsi="Times New Roman" w:cs="Times New Roman"/>
          <w:b/>
          <w:sz w:val="24"/>
          <w:szCs w:val="24"/>
        </w:rPr>
        <w:t>3.1.</w:t>
      </w:r>
      <w:r w:rsidRPr="00EA3F8B">
        <w:rPr>
          <w:rFonts w:ascii="Times New Roman" w:hAnsi="Times New Roman" w:cs="Times New Roman"/>
          <w:b/>
          <w:sz w:val="24"/>
          <w:szCs w:val="24"/>
        </w:rPr>
        <w:tab/>
        <w:t xml:space="preserve">Overall analysis </w:t>
      </w:r>
    </w:p>
    <w:p w:rsidR="00823FF2" w:rsidRPr="00EA3F8B" w:rsidRDefault="00823FF2" w:rsidP="00823FF2">
      <w:pPr>
        <w:jc w:val="both"/>
        <w:rPr>
          <w:rFonts w:ascii="Times New Roman" w:hAnsi="Times New Roman" w:cs="Times New Roman"/>
          <w:sz w:val="24"/>
          <w:szCs w:val="24"/>
        </w:rPr>
      </w:pPr>
      <w:r w:rsidRPr="00EA3F8B">
        <w:rPr>
          <w:rFonts w:ascii="Times New Roman" w:hAnsi="Times New Roman" w:cs="Times New Roman"/>
          <w:sz w:val="24"/>
          <w:szCs w:val="24"/>
        </w:rPr>
        <w:t xml:space="preserve">The budget analysis of the PSIRA is different to that of government departments. PSIRA, as a public entity does not receive funds from Government, but generates revenue through the collection of annual and registration fees from private security businesses and security officers, as mandated in section 3 of the Private Security Industry Regulation Act (2001). </w:t>
      </w:r>
    </w:p>
    <w:p w:rsidR="00823FF2" w:rsidRPr="00EA3F8B" w:rsidRDefault="00823FF2" w:rsidP="00823FF2">
      <w:pPr>
        <w:jc w:val="both"/>
        <w:rPr>
          <w:rFonts w:ascii="Times New Roman" w:hAnsi="Times New Roman" w:cs="Times New Roman"/>
          <w:sz w:val="24"/>
          <w:szCs w:val="24"/>
        </w:rPr>
      </w:pPr>
    </w:p>
    <w:p w:rsidR="00823FF2" w:rsidRPr="00EA3F8B" w:rsidRDefault="00823FF2" w:rsidP="00823FF2">
      <w:pPr>
        <w:jc w:val="both"/>
        <w:rPr>
          <w:rFonts w:ascii="Times New Roman" w:hAnsi="Times New Roman" w:cs="Times New Roman"/>
          <w:sz w:val="24"/>
          <w:szCs w:val="24"/>
        </w:rPr>
      </w:pPr>
      <w:r w:rsidRPr="00EA3F8B">
        <w:rPr>
          <w:rFonts w:ascii="Times New Roman" w:hAnsi="Times New Roman" w:cs="Times New Roman"/>
          <w:sz w:val="24"/>
          <w:szCs w:val="24"/>
        </w:rPr>
        <w:t xml:space="preserve">The financial position of PSIRA is measured on potential revenue. National and provincial governments are on a modified cash basis of accounting, while local authorities and public entities use accrual accounting. Accrual accounting is best defined as “when transactions are recorded in the books of accounts as they occur even if the payment for that particular product or service has not been received or made. This method is more appropriate in assessing the health of the organisation in financial terms”.  Furthermore, accrual accounting records revenues and expenses when they are incurred, regardless of when cash is exchanged. The term "accrual" refers to any individual entry recording revenue or expense in the absence of a cash transaction. </w:t>
      </w:r>
    </w:p>
    <w:p w:rsidR="00823FF2" w:rsidRPr="00EA3F8B" w:rsidRDefault="00823FF2" w:rsidP="00823FF2">
      <w:pPr>
        <w:jc w:val="both"/>
        <w:rPr>
          <w:rFonts w:ascii="Times New Roman" w:hAnsi="Times New Roman" w:cs="Times New Roman"/>
          <w:sz w:val="24"/>
          <w:szCs w:val="24"/>
        </w:rPr>
      </w:pPr>
    </w:p>
    <w:p w:rsidR="00823FF2" w:rsidRPr="00EA3F8B" w:rsidRDefault="00823FF2" w:rsidP="00823FF2">
      <w:pPr>
        <w:jc w:val="both"/>
        <w:rPr>
          <w:rFonts w:ascii="Times New Roman" w:hAnsi="Times New Roman" w:cs="Times New Roman"/>
          <w:sz w:val="24"/>
          <w:szCs w:val="24"/>
        </w:rPr>
      </w:pPr>
      <w:r w:rsidRPr="00EA3F8B">
        <w:rPr>
          <w:rFonts w:ascii="Times New Roman" w:hAnsi="Times New Roman" w:cs="Times New Roman"/>
          <w:sz w:val="24"/>
          <w:szCs w:val="24"/>
        </w:rPr>
        <w:lastRenderedPageBreak/>
        <w:t xml:space="preserve">In 2018/19, the Authority lifted a moratorium on the provision of training by private companies that had been in place for several years due to the high costs of obtaining security-training accreditation. As a result, the Authority’s revenue is expected to increase at an average annual rate of 7.4%, from R267 million in 2018/19 to R331.2 million in 2021/22. The growth is mainly driven by the sale of training material and accreditation rights to private companies. The Authority’s expenditure over the period is expected to increase in line with its revenue. </w:t>
      </w:r>
    </w:p>
    <w:p w:rsidR="00823FF2" w:rsidRPr="00EA3F8B" w:rsidRDefault="00823FF2" w:rsidP="00823FF2">
      <w:pPr>
        <w:jc w:val="both"/>
        <w:rPr>
          <w:rFonts w:ascii="Times New Roman" w:hAnsi="Times New Roman" w:cs="Times New Roman"/>
          <w:sz w:val="24"/>
          <w:szCs w:val="24"/>
        </w:rPr>
      </w:pPr>
    </w:p>
    <w:p w:rsidR="00823FF2" w:rsidRPr="00EA3F8B" w:rsidRDefault="00823FF2" w:rsidP="00823FF2">
      <w:pPr>
        <w:jc w:val="both"/>
        <w:rPr>
          <w:rFonts w:ascii="Times New Roman" w:hAnsi="Times New Roman" w:cs="Times New Roman"/>
          <w:sz w:val="24"/>
          <w:szCs w:val="24"/>
        </w:rPr>
      </w:pPr>
      <w:r w:rsidRPr="00EA3F8B">
        <w:rPr>
          <w:rFonts w:ascii="Times New Roman" w:hAnsi="Times New Roman" w:cs="Times New Roman"/>
          <w:b/>
          <w:sz w:val="24"/>
          <w:szCs w:val="24"/>
        </w:rPr>
        <w:t>3.2</w:t>
      </w:r>
      <w:r w:rsidRPr="00EA3F8B">
        <w:rPr>
          <w:rFonts w:ascii="Times New Roman" w:hAnsi="Times New Roman" w:cs="Times New Roman"/>
          <w:sz w:val="24"/>
          <w:szCs w:val="24"/>
        </w:rPr>
        <w:t>.</w:t>
      </w:r>
      <w:r w:rsidRPr="00EA3F8B">
        <w:rPr>
          <w:rFonts w:ascii="Times New Roman" w:hAnsi="Times New Roman" w:cs="Times New Roman"/>
          <w:sz w:val="24"/>
          <w:szCs w:val="24"/>
        </w:rPr>
        <w:tab/>
      </w:r>
      <w:r w:rsidRPr="00EA3F8B">
        <w:rPr>
          <w:rFonts w:ascii="Times New Roman" w:hAnsi="Times New Roman" w:cs="Times New Roman"/>
          <w:b/>
          <w:sz w:val="24"/>
          <w:szCs w:val="24"/>
        </w:rPr>
        <w:t xml:space="preserve">Expenditure estimates per programme </w:t>
      </w:r>
    </w:p>
    <w:p w:rsidR="00823FF2" w:rsidRPr="00EA3F8B" w:rsidRDefault="00823FF2" w:rsidP="00823FF2">
      <w:pPr>
        <w:spacing w:after="0" w:line="280" w:lineRule="exact"/>
        <w:jc w:val="both"/>
        <w:rPr>
          <w:rFonts w:ascii="Times New Roman" w:eastAsia="Calibri" w:hAnsi="Times New Roman" w:cs="Times New Roman"/>
          <w:sz w:val="24"/>
          <w:szCs w:val="24"/>
          <w:lang w:eastAsia="en-ZA"/>
        </w:rPr>
      </w:pPr>
    </w:p>
    <w:p w:rsidR="00823FF2" w:rsidRPr="00EA3F8B" w:rsidRDefault="00823FF2" w:rsidP="00823FF2">
      <w:pPr>
        <w:autoSpaceDE w:val="0"/>
        <w:autoSpaceDN w:val="0"/>
        <w:adjustRightInd w:val="0"/>
        <w:spacing w:after="0" w:line="280" w:lineRule="exact"/>
        <w:jc w:val="both"/>
        <w:rPr>
          <w:rFonts w:ascii="Times New Roman" w:eastAsia="Calibri" w:hAnsi="Times New Roman" w:cs="Times New Roman"/>
          <w:sz w:val="24"/>
          <w:szCs w:val="24"/>
          <w:lang w:eastAsia="en-ZA"/>
        </w:rPr>
      </w:pPr>
      <w:r w:rsidRPr="00EA3F8B">
        <w:rPr>
          <w:rFonts w:ascii="Times New Roman" w:eastAsia="Calibri" w:hAnsi="Times New Roman" w:cs="Times New Roman"/>
          <w:sz w:val="24"/>
          <w:szCs w:val="24"/>
          <w:lang w:eastAsia="en-ZA"/>
        </w:rPr>
        <w:t xml:space="preserve">Expenditure is expected to increase at an average annual rate of 8.9%, from R291.5 million in 2019/20 to R376.1 million in 2022/23. Spending on </w:t>
      </w:r>
      <w:r w:rsidRPr="00EA3F8B">
        <w:rPr>
          <w:rFonts w:ascii="Times New Roman" w:eastAsia="Calibri" w:hAnsi="Times New Roman" w:cs="Times New Roman"/>
          <w:i/>
          <w:sz w:val="24"/>
          <w:szCs w:val="24"/>
          <w:lang w:eastAsia="en-ZA"/>
        </w:rPr>
        <w:t>Compensation of employees</w:t>
      </w:r>
      <w:r w:rsidRPr="00EA3F8B">
        <w:rPr>
          <w:rFonts w:ascii="Times New Roman" w:eastAsia="Calibri" w:hAnsi="Times New Roman" w:cs="Times New Roman"/>
          <w:sz w:val="24"/>
          <w:szCs w:val="24"/>
          <w:lang w:eastAsia="en-ZA"/>
        </w:rPr>
        <w:t xml:space="preserve"> accounts for 58.1% (R613.3 million) of the Authority’s total expenditure over the MTEF period. Revenue is in line with spending, and increases at an average annual rate of 8.9% from 2019/20 to 2022/23. The Authority expects to generate 70.4% (R735.2 million) of its revenue over the medium term from the collection of annual fees and registration fees from private security businesses and security officers. Remaining revenue is expected to be generated from the sale of renewal certificates, the training of security officers and training accreditation fees collected from training providers, among other things.</w:t>
      </w:r>
      <w:r w:rsidRPr="00EA3F8B">
        <w:rPr>
          <w:rFonts w:ascii="Times New Roman" w:eastAsia="Calibri" w:hAnsi="Times New Roman" w:cs="Times New Roman"/>
          <w:sz w:val="24"/>
          <w:szCs w:val="24"/>
          <w:vertAlign w:val="superscript"/>
          <w:lang w:eastAsia="en-ZA"/>
        </w:rPr>
        <w:footnoteReference w:id="1"/>
      </w:r>
    </w:p>
    <w:p w:rsidR="00823FF2" w:rsidRPr="00EA3F8B" w:rsidRDefault="00823FF2" w:rsidP="00823FF2">
      <w:pPr>
        <w:shd w:val="clear" w:color="auto" w:fill="FFFFFF" w:themeFill="background1"/>
        <w:spacing w:after="0" w:line="280" w:lineRule="exact"/>
        <w:jc w:val="both"/>
        <w:rPr>
          <w:rFonts w:ascii="Times New Roman" w:eastAsia="Calibri" w:hAnsi="Times New Roman" w:cs="Times New Roman"/>
          <w:b/>
          <w:sz w:val="24"/>
          <w:szCs w:val="24"/>
        </w:rPr>
      </w:pPr>
    </w:p>
    <w:p w:rsidR="00823FF2" w:rsidRPr="00EA3F8B" w:rsidRDefault="00823FF2" w:rsidP="00823FF2">
      <w:pPr>
        <w:shd w:val="clear" w:color="auto" w:fill="FFFFFF" w:themeFill="background1"/>
        <w:spacing w:after="0" w:line="280" w:lineRule="exact"/>
        <w:jc w:val="both"/>
        <w:rPr>
          <w:rFonts w:ascii="Times New Roman" w:eastAsia="Calibri" w:hAnsi="Times New Roman" w:cs="Times New Roman"/>
          <w:b/>
          <w:sz w:val="20"/>
        </w:rPr>
      </w:pPr>
      <w:r w:rsidRPr="00EA3F8B">
        <w:rPr>
          <w:rFonts w:ascii="Times New Roman" w:eastAsia="Calibri" w:hAnsi="Times New Roman" w:cs="Times New Roman"/>
          <w:b/>
          <w:sz w:val="20"/>
        </w:rPr>
        <w:t xml:space="preserve">Table 1: PSIRA statement of estimates of financial performance </w:t>
      </w:r>
    </w:p>
    <w:tbl>
      <w:tblPr>
        <w:tblW w:w="9988" w:type="dxa"/>
        <w:tblInd w:w="-489"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4033"/>
        <w:gridCol w:w="992"/>
        <w:gridCol w:w="1134"/>
        <w:gridCol w:w="873"/>
        <w:gridCol w:w="873"/>
        <w:gridCol w:w="856"/>
        <w:gridCol w:w="1227"/>
      </w:tblGrid>
      <w:tr w:rsidR="00823FF2" w:rsidRPr="00A5312B" w:rsidTr="00823FF2">
        <w:trPr>
          <w:trHeight w:val="984"/>
        </w:trPr>
        <w:tc>
          <w:tcPr>
            <w:tcW w:w="4111" w:type="dxa"/>
            <w:shd w:val="clear" w:color="auto" w:fill="auto"/>
            <w:hideMark/>
          </w:tcPr>
          <w:p w:rsidR="00823FF2" w:rsidRPr="00EA3F8B" w:rsidRDefault="00823FF2" w:rsidP="00823FF2">
            <w:pPr>
              <w:spacing w:after="0" w:line="280" w:lineRule="exact"/>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Programme</w:t>
            </w:r>
          </w:p>
        </w:tc>
        <w:tc>
          <w:tcPr>
            <w:tcW w:w="992" w:type="dxa"/>
            <w:shd w:val="clear" w:color="auto" w:fill="auto"/>
            <w:vAlign w:val="bottom"/>
            <w:hideMark/>
          </w:tcPr>
          <w:p w:rsidR="00823FF2" w:rsidRPr="00EA3F8B" w:rsidRDefault="00823FF2" w:rsidP="00823FF2">
            <w:pPr>
              <w:spacing w:after="0" w:line="280" w:lineRule="exact"/>
              <w:jc w:val="right"/>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 xml:space="preserve"> Revised </w:t>
            </w:r>
            <w:r w:rsidRPr="00EA3F8B">
              <w:rPr>
                <w:rFonts w:ascii="Times New Roman" w:eastAsia="Times New Roman" w:hAnsi="Times New Roman" w:cs="Times New Roman"/>
                <w:b/>
                <w:bCs/>
                <w:sz w:val="18"/>
                <w:szCs w:val="18"/>
                <w:lang w:eastAsia="en-ZA"/>
              </w:rPr>
              <w:br/>
              <w:t xml:space="preserve">estimate </w:t>
            </w:r>
          </w:p>
        </w:tc>
        <w:tc>
          <w:tcPr>
            <w:tcW w:w="2880" w:type="dxa"/>
            <w:gridSpan w:val="3"/>
            <w:shd w:val="clear" w:color="auto" w:fill="auto"/>
            <w:vAlign w:val="bottom"/>
            <w:hideMark/>
          </w:tcPr>
          <w:p w:rsidR="00823FF2" w:rsidRPr="00EA3F8B" w:rsidRDefault="00823FF2" w:rsidP="00823FF2">
            <w:pPr>
              <w:spacing w:after="0" w:line="280" w:lineRule="exact"/>
              <w:jc w:val="center"/>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 xml:space="preserve"> Medium-term expenditure estimate </w:t>
            </w:r>
          </w:p>
        </w:tc>
        <w:tc>
          <w:tcPr>
            <w:tcW w:w="851" w:type="dxa"/>
            <w:shd w:val="clear" w:color="auto" w:fill="E7E6E6" w:themeFill="background2"/>
            <w:vAlign w:val="bottom"/>
            <w:hideMark/>
          </w:tcPr>
          <w:p w:rsidR="00823FF2" w:rsidRPr="00EA3F8B" w:rsidRDefault="00823FF2" w:rsidP="00823FF2">
            <w:pPr>
              <w:spacing w:after="0" w:line="280" w:lineRule="exact"/>
              <w:jc w:val="right"/>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Average</w:t>
            </w:r>
            <w:r w:rsidRPr="00EA3F8B">
              <w:rPr>
                <w:rFonts w:ascii="Times New Roman" w:eastAsia="Times New Roman" w:hAnsi="Times New Roman" w:cs="Times New Roman"/>
                <w:b/>
                <w:bCs/>
                <w:sz w:val="18"/>
                <w:szCs w:val="18"/>
                <w:lang w:eastAsia="en-ZA"/>
              </w:rPr>
              <w:br/>
              <w:t>growth</w:t>
            </w:r>
            <w:r w:rsidRPr="00EA3F8B">
              <w:rPr>
                <w:rFonts w:ascii="Times New Roman" w:eastAsia="Times New Roman" w:hAnsi="Times New Roman" w:cs="Times New Roman"/>
                <w:b/>
                <w:bCs/>
                <w:sz w:val="18"/>
                <w:szCs w:val="18"/>
                <w:lang w:eastAsia="en-ZA"/>
              </w:rPr>
              <w:br/>
              <w:t>rate</w:t>
            </w:r>
            <w:r w:rsidRPr="00EA3F8B">
              <w:rPr>
                <w:rFonts w:ascii="Times New Roman" w:eastAsia="Times New Roman" w:hAnsi="Times New Roman" w:cs="Times New Roman"/>
                <w:b/>
                <w:bCs/>
                <w:sz w:val="18"/>
                <w:szCs w:val="18"/>
                <w:lang w:eastAsia="en-ZA"/>
              </w:rPr>
              <w:br/>
              <w:t>(%)</w:t>
            </w:r>
          </w:p>
        </w:tc>
        <w:tc>
          <w:tcPr>
            <w:tcW w:w="1154" w:type="dxa"/>
            <w:shd w:val="clear" w:color="auto" w:fill="E7E6E6" w:themeFill="background2"/>
            <w:vAlign w:val="bottom"/>
            <w:hideMark/>
          </w:tcPr>
          <w:p w:rsidR="00823FF2" w:rsidRPr="00EA3F8B" w:rsidRDefault="00823FF2" w:rsidP="00823FF2">
            <w:pPr>
              <w:spacing w:after="0" w:line="280" w:lineRule="exact"/>
              <w:jc w:val="right"/>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Average:</w:t>
            </w:r>
            <w:r w:rsidRPr="00EA3F8B">
              <w:rPr>
                <w:rFonts w:ascii="Times New Roman" w:eastAsia="Times New Roman" w:hAnsi="Times New Roman" w:cs="Times New Roman"/>
                <w:b/>
                <w:bCs/>
                <w:sz w:val="18"/>
                <w:szCs w:val="18"/>
                <w:lang w:eastAsia="en-ZA"/>
              </w:rPr>
              <w:br/>
              <w:t>Expenditure/</w:t>
            </w:r>
            <w:r w:rsidRPr="00EA3F8B">
              <w:rPr>
                <w:rFonts w:ascii="Times New Roman" w:eastAsia="Times New Roman" w:hAnsi="Times New Roman" w:cs="Times New Roman"/>
                <w:b/>
                <w:bCs/>
                <w:sz w:val="18"/>
                <w:szCs w:val="18"/>
                <w:lang w:eastAsia="en-ZA"/>
              </w:rPr>
              <w:br/>
              <w:t>Total</w:t>
            </w:r>
            <w:r w:rsidRPr="00EA3F8B">
              <w:rPr>
                <w:rFonts w:ascii="Times New Roman" w:eastAsia="Times New Roman" w:hAnsi="Times New Roman" w:cs="Times New Roman"/>
                <w:b/>
                <w:bCs/>
                <w:sz w:val="18"/>
                <w:szCs w:val="18"/>
                <w:lang w:eastAsia="en-ZA"/>
              </w:rPr>
              <w:br/>
              <w:t>(%)</w:t>
            </w:r>
          </w:p>
        </w:tc>
      </w:tr>
      <w:tr w:rsidR="00823FF2" w:rsidRPr="00A5312B" w:rsidTr="00823FF2">
        <w:trPr>
          <w:trHeight w:val="288"/>
        </w:trPr>
        <w:tc>
          <w:tcPr>
            <w:tcW w:w="4111" w:type="dxa"/>
            <w:shd w:val="clear" w:color="auto" w:fill="auto"/>
            <w:vAlign w:val="center"/>
            <w:hideMark/>
          </w:tcPr>
          <w:p w:rsidR="00823FF2" w:rsidRPr="00EA3F8B" w:rsidRDefault="00823FF2" w:rsidP="00823FF2">
            <w:pPr>
              <w:spacing w:after="0" w:line="280" w:lineRule="exac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R million</w:t>
            </w:r>
          </w:p>
        </w:tc>
        <w:tc>
          <w:tcPr>
            <w:tcW w:w="992" w:type="dxa"/>
            <w:shd w:val="clear" w:color="auto" w:fill="auto"/>
            <w:noWrap/>
            <w:hideMark/>
          </w:tcPr>
          <w:p w:rsidR="00823FF2" w:rsidRPr="00EA3F8B" w:rsidRDefault="00823FF2" w:rsidP="00823FF2">
            <w:pPr>
              <w:spacing w:after="0" w:line="280" w:lineRule="exact"/>
              <w:jc w:val="right"/>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 xml:space="preserve"> 2019/20 </w:t>
            </w:r>
          </w:p>
        </w:tc>
        <w:tc>
          <w:tcPr>
            <w:tcW w:w="1134" w:type="dxa"/>
            <w:shd w:val="clear" w:color="auto" w:fill="auto"/>
            <w:noWrap/>
            <w:hideMark/>
          </w:tcPr>
          <w:p w:rsidR="00823FF2" w:rsidRPr="00EA3F8B" w:rsidRDefault="00823FF2" w:rsidP="00823FF2">
            <w:pPr>
              <w:spacing w:after="0" w:line="280" w:lineRule="exact"/>
              <w:jc w:val="right"/>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 xml:space="preserve"> 2020/21 </w:t>
            </w:r>
          </w:p>
        </w:tc>
        <w:tc>
          <w:tcPr>
            <w:tcW w:w="873" w:type="dxa"/>
            <w:shd w:val="clear" w:color="auto" w:fill="auto"/>
            <w:noWrap/>
            <w:hideMark/>
          </w:tcPr>
          <w:p w:rsidR="00823FF2" w:rsidRPr="00EA3F8B" w:rsidRDefault="00823FF2" w:rsidP="00823FF2">
            <w:pPr>
              <w:spacing w:after="0" w:line="280" w:lineRule="exact"/>
              <w:jc w:val="right"/>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 xml:space="preserve"> 2021/22 </w:t>
            </w:r>
          </w:p>
        </w:tc>
        <w:tc>
          <w:tcPr>
            <w:tcW w:w="873" w:type="dxa"/>
            <w:shd w:val="clear" w:color="auto" w:fill="auto"/>
            <w:noWrap/>
            <w:hideMark/>
          </w:tcPr>
          <w:p w:rsidR="00823FF2" w:rsidRPr="00EA3F8B" w:rsidRDefault="00823FF2" w:rsidP="00823FF2">
            <w:pPr>
              <w:spacing w:after="0" w:line="280" w:lineRule="exact"/>
              <w:jc w:val="right"/>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 xml:space="preserve"> 2022/23 </w:t>
            </w:r>
          </w:p>
        </w:tc>
        <w:tc>
          <w:tcPr>
            <w:tcW w:w="2005" w:type="dxa"/>
            <w:gridSpan w:val="2"/>
            <w:shd w:val="clear" w:color="auto" w:fill="E7E6E6" w:themeFill="background2"/>
            <w:noWrap/>
            <w:hideMark/>
          </w:tcPr>
          <w:p w:rsidR="00823FF2" w:rsidRPr="00EA3F8B" w:rsidRDefault="00823FF2" w:rsidP="00823FF2">
            <w:pPr>
              <w:spacing w:after="0" w:line="280" w:lineRule="exact"/>
              <w:jc w:val="center"/>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 xml:space="preserve"> 2019/20 - 2022/23 </w:t>
            </w:r>
          </w:p>
        </w:tc>
      </w:tr>
      <w:tr w:rsidR="00823FF2" w:rsidRPr="00A5312B" w:rsidTr="00823FF2">
        <w:trPr>
          <w:trHeight w:val="288"/>
        </w:trPr>
        <w:tc>
          <w:tcPr>
            <w:tcW w:w="4111" w:type="dxa"/>
            <w:shd w:val="clear" w:color="auto" w:fill="auto"/>
            <w:vAlign w:val="center"/>
          </w:tcPr>
          <w:p w:rsidR="00823FF2" w:rsidRPr="00EA3F8B" w:rsidRDefault="00823FF2" w:rsidP="00823FF2">
            <w:pPr>
              <w:spacing w:after="0" w:line="280" w:lineRule="exact"/>
              <w:rPr>
                <w:rFonts w:ascii="Times New Roman" w:eastAsia="Times New Roman" w:hAnsi="Times New Roman" w:cs="Times New Roman"/>
                <w:b/>
                <w:sz w:val="18"/>
                <w:szCs w:val="18"/>
                <w:lang w:eastAsia="en-ZA"/>
              </w:rPr>
            </w:pPr>
            <w:r w:rsidRPr="00EA3F8B">
              <w:rPr>
                <w:rFonts w:ascii="Times New Roman" w:eastAsia="Times New Roman" w:hAnsi="Times New Roman" w:cs="Times New Roman"/>
                <w:b/>
                <w:sz w:val="18"/>
                <w:szCs w:val="18"/>
                <w:lang w:eastAsia="en-ZA"/>
              </w:rPr>
              <w:t>Revenue</w:t>
            </w:r>
          </w:p>
        </w:tc>
        <w:tc>
          <w:tcPr>
            <w:tcW w:w="992"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p>
        </w:tc>
        <w:tc>
          <w:tcPr>
            <w:tcW w:w="1134"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p>
        </w:tc>
        <w:tc>
          <w:tcPr>
            <w:tcW w:w="851"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p>
        </w:tc>
        <w:tc>
          <w:tcPr>
            <w:tcW w:w="1154"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p>
        </w:tc>
      </w:tr>
      <w:tr w:rsidR="00823FF2" w:rsidRPr="00A5312B" w:rsidTr="00823FF2">
        <w:trPr>
          <w:trHeight w:val="288"/>
        </w:trPr>
        <w:tc>
          <w:tcPr>
            <w:tcW w:w="4111" w:type="dxa"/>
            <w:shd w:val="clear" w:color="auto" w:fill="auto"/>
            <w:vAlign w:val="center"/>
          </w:tcPr>
          <w:p w:rsidR="00823FF2" w:rsidRPr="00EA3F8B" w:rsidRDefault="00823FF2" w:rsidP="00823FF2">
            <w:pPr>
              <w:spacing w:after="0" w:line="280" w:lineRule="exac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Non-tax revenue</w:t>
            </w:r>
          </w:p>
        </w:tc>
        <w:tc>
          <w:tcPr>
            <w:tcW w:w="992"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291.5</w:t>
            </w:r>
          </w:p>
        </w:tc>
        <w:tc>
          <w:tcPr>
            <w:tcW w:w="1134"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319.5</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348.9</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376.1</w:t>
            </w:r>
          </w:p>
        </w:tc>
        <w:tc>
          <w:tcPr>
            <w:tcW w:w="851"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8.9%</w:t>
            </w:r>
          </w:p>
        </w:tc>
        <w:tc>
          <w:tcPr>
            <w:tcW w:w="1154"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100%</w:t>
            </w:r>
          </w:p>
        </w:tc>
      </w:tr>
      <w:tr w:rsidR="00823FF2" w:rsidRPr="00A5312B" w:rsidTr="00823FF2">
        <w:trPr>
          <w:trHeight w:val="288"/>
        </w:trPr>
        <w:tc>
          <w:tcPr>
            <w:tcW w:w="4111" w:type="dxa"/>
            <w:shd w:val="clear" w:color="auto" w:fill="auto"/>
            <w:vAlign w:val="center"/>
          </w:tcPr>
          <w:p w:rsidR="00823FF2" w:rsidRPr="00EA3F8B" w:rsidRDefault="00823FF2" w:rsidP="00823FF2">
            <w:pPr>
              <w:spacing w:after="0" w:line="280" w:lineRule="exac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 xml:space="preserve">Sale of goods and services other than capital asses </w:t>
            </w:r>
          </w:p>
        </w:tc>
        <w:tc>
          <w:tcPr>
            <w:tcW w:w="992"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261.6</w:t>
            </w:r>
          </w:p>
        </w:tc>
        <w:tc>
          <w:tcPr>
            <w:tcW w:w="1134"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282.3</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310.1</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337.6</w:t>
            </w:r>
          </w:p>
        </w:tc>
        <w:tc>
          <w:tcPr>
            <w:tcW w:w="851"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8.9%</w:t>
            </w:r>
          </w:p>
        </w:tc>
        <w:tc>
          <w:tcPr>
            <w:tcW w:w="1154"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89.2%</w:t>
            </w:r>
          </w:p>
        </w:tc>
      </w:tr>
      <w:tr w:rsidR="00823FF2" w:rsidRPr="00A5312B" w:rsidTr="00823FF2">
        <w:trPr>
          <w:trHeight w:val="288"/>
        </w:trPr>
        <w:tc>
          <w:tcPr>
            <w:tcW w:w="4111" w:type="dxa"/>
            <w:shd w:val="clear" w:color="auto" w:fill="auto"/>
            <w:vAlign w:val="center"/>
          </w:tcPr>
          <w:p w:rsidR="00823FF2" w:rsidRPr="00EA3F8B" w:rsidRDefault="00823FF2" w:rsidP="00823FF2">
            <w:pPr>
              <w:spacing w:after="0" w:line="280" w:lineRule="exac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 xml:space="preserve">Administrative fees </w:t>
            </w:r>
          </w:p>
        </w:tc>
        <w:tc>
          <w:tcPr>
            <w:tcW w:w="992"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196.6</w:t>
            </w:r>
          </w:p>
        </w:tc>
        <w:tc>
          <w:tcPr>
            <w:tcW w:w="1134"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217.8</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245.0</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272.4</w:t>
            </w:r>
          </w:p>
        </w:tc>
        <w:tc>
          <w:tcPr>
            <w:tcW w:w="851"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11.6%</w:t>
            </w:r>
          </w:p>
        </w:tc>
        <w:tc>
          <w:tcPr>
            <w:tcW w:w="1154"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69.5%</w:t>
            </w:r>
          </w:p>
        </w:tc>
      </w:tr>
      <w:tr w:rsidR="00823FF2" w:rsidRPr="00A5312B" w:rsidTr="00823FF2">
        <w:trPr>
          <w:trHeight w:val="288"/>
        </w:trPr>
        <w:tc>
          <w:tcPr>
            <w:tcW w:w="4111" w:type="dxa"/>
            <w:shd w:val="clear" w:color="auto" w:fill="auto"/>
            <w:vAlign w:val="center"/>
          </w:tcPr>
          <w:p w:rsidR="00823FF2" w:rsidRPr="00EA3F8B" w:rsidRDefault="00823FF2" w:rsidP="00823FF2">
            <w:pPr>
              <w:spacing w:after="0" w:line="280" w:lineRule="exac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 xml:space="preserve">Sales by market establishment </w:t>
            </w:r>
          </w:p>
        </w:tc>
        <w:tc>
          <w:tcPr>
            <w:tcW w:w="992"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65.7</w:t>
            </w:r>
          </w:p>
        </w:tc>
        <w:tc>
          <w:tcPr>
            <w:tcW w:w="1134"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64</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65.1</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65.1</w:t>
            </w:r>
          </w:p>
        </w:tc>
        <w:tc>
          <w:tcPr>
            <w:tcW w:w="851"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-0.3%</w:t>
            </w:r>
          </w:p>
        </w:tc>
        <w:tc>
          <w:tcPr>
            <w:tcW w:w="1154"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19.7%</w:t>
            </w:r>
          </w:p>
        </w:tc>
      </w:tr>
      <w:tr w:rsidR="00823FF2" w:rsidRPr="00A5312B" w:rsidTr="00823FF2">
        <w:trPr>
          <w:trHeight w:val="288"/>
        </w:trPr>
        <w:tc>
          <w:tcPr>
            <w:tcW w:w="4111" w:type="dxa"/>
            <w:shd w:val="clear" w:color="auto" w:fill="auto"/>
            <w:vAlign w:val="center"/>
          </w:tcPr>
          <w:p w:rsidR="00823FF2" w:rsidRPr="00EA3F8B" w:rsidRDefault="00823FF2" w:rsidP="00823FF2">
            <w:pPr>
              <w:spacing w:after="0" w:line="280" w:lineRule="exac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 xml:space="preserve">Other non-tax revenue </w:t>
            </w:r>
          </w:p>
        </w:tc>
        <w:tc>
          <w:tcPr>
            <w:tcW w:w="992"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29.9</w:t>
            </w:r>
          </w:p>
        </w:tc>
        <w:tc>
          <w:tcPr>
            <w:tcW w:w="1134"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37.2</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38.7</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38.6</w:t>
            </w:r>
          </w:p>
        </w:tc>
        <w:tc>
          <w:tcPr>
            <w:tcW w:w="851"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8.9%</w:t>
            </w:r>
          </w:p>
        </w:tc>
        <w:tc>
          <w:tcPr>
            <w:tcW w:w="1154"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10.8%</w:t>
            </w:r>
          </w:p>
        </w:tc>
      </w:tr>
      <w:tr w:rsidR="00823FF2" w:rsidRPr="00A5312B" w:rsidTr="00823FF2">
        <w:trPr>
          <w:trHeight w:val="288"/>
        </w:trPr>
        <w:tc>
          <w:tcPr>
            <w:tcW w:w="4111" w:type="dxa"/>
            <w:shd w:val="clear" w:color="auto" w:fill="auto"/>
            <w:vAlign w:val="center"/>
            <w:hideMark/>
          </w:tcPr>
          <w:p w:rsidR="00823FF2" w:rsidRPr="00EA3F8B" w:rsidRDefault="00823FF2" w:rsidP="00823FF2">
            <w:pPr>
              <w:spacing w:after="0" w:line="280" w:lineRule="exact"/>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 xml:space="preserve">Total revenue </w:t>
            </w:r>
          </w:p>
        </w:tc>
        <w:tc>
          <w:tcPr>
            <w:tcW w:w="992"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291.5</w:t>
            </w:r>
          </w:p>
        </w:tc>
        <w:tc>
          <w:tcPr>
            <w:tcW w:w="1134"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319.5</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348.9</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376.1</w:t>
            </w:r>
          </w:p>
        </w:tc>
        <w:tc>
          <w:tcPr>
            <w:tcW w:w="851"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8.9%</w:t>
            </w:r>
          </w:p>
        </w:tc>
        <w:tc>
          <w:tcPr>
            <w:tcW w:w="1154"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b/>
                <w:bCs/>
                <w:sz w:val="18"/>
                <w:szCs w:val="18"/>
                <w:lang w:eastAsia="en-ZA"/>
              </w:rPr>
            </w:pPr>
            <w:r w:rsidRPr="00EA3F8B">
              <w:rPr>
                <w:rFonts w:ascii="Times New Roman" w:eastAsia="Times New Roman" w:hAnsi="Times New Roman" w:cs="Times New Roman"/>
                <w:b/>
                <w:bCs/>
                <w:sz w:val="18"/>
                <w:szCs w:val="18"/>
                <w:lang w:eastAsia="en-ZA"/>
              </w:rPr>
              <w:t>100%</w:t>
            </w:r>
          </w:p>
        </w:tc>
      </w:tr>
      <w:tr w:rsidR="00823FF2" w:rsidRPr="00A5312B" w:rsidTr="00823FF2">
        <w:trPr>
          <w:trHeight w:val="252"/>
        </w:trPr>
        <w:tc>
          <w:tcPr>
            <w:tcW w:w="4111" w:type="dxa"/>
            <w:shd w:val="clear" w:color="auto" w:fill="auto"/>
            <w:vAlign w:val="center"/>
            <w:hideMark/>
          </w:tcPr>
          <w:p w:rsidR="00823FF2" w:rsidRPr="00EA3F8B" w:rsidRDefault="00823FF2" w:rsidP="00823FF2">
            <w:pPr>
              <w:spacing w:after="0" w:line="280" w:lineRule="exac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 xml:space="preserve">Current expenses </w:t>
            </w:r>
          </w:p>
        </w:tc>
        <w:tc>
          <w:tcPr>
            <w:tcW w:w="992"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sz w:val="18"/>
                <w:szCs w:val="18"/>
                <w:lang w:eastAsia="en-ZA"/>
              </w:rPr>
            </w:pPr>
            <w:r w:rsidRPr="00EA3F8B">
              <w:rPr>
                <w:rFonts w:ascii="Times New Roman" w:eastAsia="Times New Roman" w:hAnsi="Times New Roman" w:cs="Times New Roman"/>
                <w:sz w:val="18"/>
                <w:szCs w:val="18"/>
                <w:lang w:eastAsia="en-ZA"/>
              </w:rPr>
              <w:t>291.5</w:t>
            </w:r>
          </w:p>
        </w:tc>
        <w:tc>
          <w:tcPr>
            <w:tcW w:w="1134"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color w:val="000000"/>
                <w:sz w:val="18"/>
                <w:szCs w:val="18"/>
                <w:lang w:eastAsia="en-ZA"/>
              </w:rPr>
            </w:pPr>
            <w:r w:rsidRPr="00EA3F8B">
              <w:rPr>
                <w:rFonts w:ascii="Times New Roman" w:eastAsia="Times New Roman" w:hAnsi="Times New Roman" w:cs="Times New Roman"/>
                <w:color w:val="000000"/>
                <w:sz w:val="18"/>
                <w:szCs w:val="18"/>
                <w:lang w:eastAsia="en-ZA"/>
              </w:rPr>
              <w:t>319.5</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color w:val="000000"/>
                <w:sz w:val="18"/>
                <w:szCs w:val="18"/>
                <w:lang w:eastAsia="en-ZA"/>
              </w:rPr>
            </w:pPr>
            <w:r w:rsidRPr="00EA3F8B">
              <w:rPr>
                <w:rFonts w:ascii="Times New Roman" w:eastAsia="Times New Roman" w:hAnsi="Times New Roman" w:cs="Times New Roman"/>
                <w:color w:val="000000"/>
                <w:sz w:val="18"/>
                <w:szCs w:val="18"/>
                <w:lang w:eastAsia="en-ZA"/>
              </w:rPr>
              <w:t>248.9</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color w:val="000000"/>
                <w:sz w:val="18"/>
                <w:szCs w:val="18"/>
                <w:lang w:eastAsia="en-ZA"/>
              </w:rPr>
            </w:pPr>
            <w:r w:rsidRPr="00EA3F8B">
              <w:rPr>
                <w:rFonts w:ascii="Times New Roman" w:eastAsia="Times New Roman" w:hAnsi="Times New Roman" w:cs="Times New Roman"/>
                <w:color w:val="000000"/>
                <w:sz w:val="18"/>
                <w:szCs w:val="18"/>
                <w:lang w:eastAsia="en-ZA"/>
              </w:rPr>
              <w:t>376.1</w:t>
            </w:r>
          </w:p>
        </w:tc>
        <w:tc>
          <w:tcPr>
            <w:tcW w:w="851"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color w:val="000000"/>
                <w:sz w:val="18"/>
                <w:szCs w:val="18"/>
                <w:lang w:eastAsia="en-ZA"/>
              </w:rPr>
            </w:pPr>
            <w:r w:rsidRPr="00EA3F8B">
              <w:rPr>
                <w:rFonts w:ascii="Times New Roman" w:eastAsia="Times New Roman" w:hAnsi="Times New Roman" w:cs="Times New Roman"/>
                <w:color w:val="000000"/>
                <w:sz w:val="18"/>
                <w:szCs w:val="18"/>
                <w:lang w:eastAsia="en-ZA"/>
              </w:rPr>
              <w:t>8.9%</w:t>
            </w:r>
          </w:p>
        </w:tc>
        <w:tc>
          <w:tcPr>
            <w:tcW w:w="1154"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color w:val="000000"/>
                <w:sz w:val="18"/>
                <w:szCs w:val="18"/>
                <w:lang w:eastAsia="en-ZA"/>
              </w:rPr>
            </w:pPr>
            <w:r w:rsidRPr="00EA3F8B">
              <w:rPr>
                <w:rFonts w:ascii="Times New Roman" w:eastAsia="Times New Roman" w:hAnsi="Times New Roman" w:cs="Times New Roman"/>
                <w:color w:val="000000"/>
                <w:sz w:val="18"/>
                <w:szCs w:val="18"/>
                <w:lang w:eastAsia="en-ZA"/>
              </w:rPr>
              <w:t>100%</w:t>
            </w:r>
          </w:p>
        </w:tc>
      </w:tr>
      <w:tr w:rsidR="00823FF2" w:rsidRPr="00A5312B" w:rsidTr="00823FF2">
        <w:trPr>
          <w:trHeight w:val="252"/>
        </w:trPr>
        <w:tc>
          <w:tcPr>
            <w:tcW w:w="4111" w:type="dxa"/>
            <w:shd w:val="clear" w:color="auto" w:fill="auto"/>
            <w:vAlign w:val="center"/>
          </w:tcPr>
          <w:p w:rsidR="00823FF2" w:rsidRPr="00EA3F8B" w:rsidRDefault="00823FF2" w:rsidP="00823FF2">
            <w:pPr>
              <w:spacing w:after="0" w:line="280" w:lineRule="exac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 xml:space="preserve">Compensation of employees </w:t>
            </w:r>
          </w:p>
        </w:tc>
        <w:tc>
          <w:tcPr>
            <w:tcW w:w="992"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163.6</w:t>
            </w:r>
          </w:p>
        </w:tc>
        <w:tc>
          <w:tcPr>
            <w:tcW w:w="1134"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color w:val="000000"/>
                <w:sz w:val="18"/>
                <w:szCs w:val="18"/>
                <w:lang w:eastAsia="en-ZA"/>
              </w:rPr>
            </w:pPr>
            <w:r w:rsidRPr="00EA3F8B">
              <w:rPr>
                <w:rFonts w:ascii="Times New Roman" w:eastAsia="Times New Roman" w:hAnsi="Times New Roman" w:cs="Times New Roman"/>
                <w:i/>
                <w:color w:val="000000"/>
                <w:sz w:val="18"/>
                <w:szCs w:val="18"/>
                <w:lang w:eastAsia="en-ZA"/>
              </w:rPr>
              <w:t>187.3</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color w:val="000000"/>
                <w:sz w:val="18"/>
                <w:szCs w:val="18"/>
                <w:lang w:eastAsia="en-ZA"/>
              </w:rPr>
            </w:pPr>
            <w:r w:rsidRPr="00EA3F8B">
              <w:rPr>
                <w:rFonts w:ascii="Times New Roman" w:eastAsia="Times New Roman" w:hAnsi="Times New Roman" w:cs="Times New Roman"/>
                <w:i/>
                <w:color w:val="000000"/>
                <w:sz w:val="18"/>
                <w:szCs w:val="18"/>
                <w:lang w:eastAsia="en-ZA"/>
              </w:rPr>
              <w:t>203.2</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color w:val="000000"/>
                <w:sz w:val="18"/>
                <w:szCs w:val="18"/>
                <w:lang w:eastAsia="en-ZA"/>
              </w:rPr>
            </w:pPr>
            <w:r w:rsidRPr="00EA3F8B">
              <w:rPr>
                <w:rFonts w:ascii="Times New Roman" w:eastAsia="Times New Roman" w:hAnsi="Times New Roman" w:cs="Times New Roman"/>
                <w:i/>
                <w:color w:val="000000"/>
                <w:sz w:val="18"/>
                <w:szCs w:val="18"/>
                <w:lang w:eastAsia="en-ZA"/>
              </w:rPr>
              <w:t>222.8</w:t>
            </w:r>
          </w:p>
        </w:tc>
        <w:tc>
          <w:tcPr>
            <w:tcW w:w="851"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i/>
                <w:color w:val="000000"/>
                <w:sz w:val="18"/>
                <w:szCs w:val="18"/>
                <w:lang w:eastAsia="en-ZA"/>
              </w:rPr>
            </w:pPr>
            <w:r w:rsidRPr="00EA3F8B">
              <w:rPr>
                <w:rFonts w:ascii="Times New Roman" w:eastAsia="Times New Roman" w:hAnsi="Times New Roman" w:cs="Times New Roman"/>
                <w:i/>
                <w:color w:val="000000"/>
                <w:sz w:val="18"/>
                <w:szCs w:val="18"/>
                <w:lang w:eastAsia="en-ZA"/>
              </w:rPr>
              <w:t>10.8%</w:t>
            </w:r>
          </w:p>
        </w:tc>
        <w:tc>
          <w:tcPr>
            <w:tcW w:w="1154"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i/>
                <w:color w:val="000000"/>
                <w:sz w:val="18"/>
                <w:szCs w:val="18"/>
                <w:lang w:eastAsia="en-ZA"/>
              </w:rPr>
            </w:pPr>
            <w:r w:rsidRPr="00EA3F8B">
              <w:rPr>
                <w:rFonts w:ascii="Times New Roman" w:eastAsia="Times New Roman" w:hAnsi="Times New Roman" w:cs="Times New Roman"/>
                <w:i/>
                <w:color w:val="000000"/>
                <w:sz w:val="18"/>
                <w:szCs w:val="18"/>
                <w:lang w:eastAsia="en-ZA"/>
              </w:rPr>
              <w:t>58.1%</w:t>
            </w:r>
          </w:p>
        </w:tc>
      </w:tr>
      <w:tr w:rsidR="00823FF2" w:rsidRPr="00A5312B" w:rsidTr="00823FF2">
        <w:trPr>
          <w:trHeight w:val="252"/>
        </w:trPr>
        <w:tc>
          <w:tcPr>
            <w:tcW w:w="4111" w:type="dxa"/>
            <w:shd w:val="clear" w:color="auto" w:fill="auto"/>
            <w:vAlign w:val="center"/>
          </w:tcPr>
          <w:p w:rsidR="00823FF2" w:rsidRPr="00EA3F8B" w:rsidRDefault="00823FF2" w:rsidP="00823FF2">
            <w:pPr>
              <w:spacing w:after="0" w:line="280" w:lineRule="exac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 xml:space="preserve">Goods and services </w:t>
            </w:r>
          </w:p>
        </w:tc>
        <w:tc>
          <w:tcPr>
            <w:tcW w:w="992"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119.6</w:t>
            </w:r>
          </w:p>
        </w:tc>
        <w:tc>
          <w:tcPr>
            <w:tcW w:w="1134"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color w:val="000000"/>
                <w:sz w:val="18"/>
                <w:szCs w:val="18"/>
                <w:lang w:eastAsia="en-ZA"/>
              </w:rPr>
            </w:pPr>
            <w:r w:rsidRPr="00EA3F8B">
              <w:rPr>
                <w:rFonts w:ascii="Times New Roman" w:eastAsia="Times New Roman" w:hAnsi="Times New Roman" w:cs="Times New Roman"/>
                <w:i/>
                <w:color w:val="000000"/>
                <w:sz w:val="18"/>
                <w:szCs w:val="18"/>
                <w:lang w:eastAsia="en-ZA"/>
              </w:rPr>
              <w:t>124.8</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color w:val="000000"/>
                <w:sz w:val="18"/>
                <w:szCs w:val="18"/>
                <w:lang w:eastAsia="en-ZA"/>
              </w:rPr>
            </w:pPr>
            <w:r w:rsidRPr="00EA3F8B">
              <w:rPr>
                <w:rFonts w:ascii="Times New Roman" w:eastAsia="Times New Roman" w:hAnsi="Times New Roman" w:cs="Times New Roman"/>
                <w:i/>
                <w:color w:val="000000"/>
                <w:sz w:val="18"/>
                <w:szCs w:val="18"/>
                <w:lang w:eastAsia="en-ZA"/>
              </w:rPr>
              <w:t>136.3</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color w:val="000000"/>
                <w:sz w:val="18"/>
                <w:szCs w:val="18"/>
                <w:lang w:eastAsia="en-ZA"/>
              </w:rPr>
            </w:pPr>
            <w:r w:rsidRPr="00EA3F8B">
              <w:rPr>
                <w:rFonts w:ascii="Times New Roman" w:eastAsia="Times New Roman" w:hAnsi="Times New Roman" w:cs="Times New Roman"/>
                <w:i/>
                <w:color w:val="000000"/>
                <w:sz w:val="18"/>
                <w:szCs w:val="18"/>
                <w:lang w:eastAsia="en-ZA"/>
              </w:rPr>
              <w:t>143.0</w:t>
            </w:r>
          </w:p>
        </w:tc>
        <w:tc>
          <w:tcPr>
            <w:tcW w:w="851"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i/>
                <w:color w:val="000000"/>
                <w:sz w:val="18"/>
                <w:szCs w:val="18"/>
                <w:lang w:eastAsia="en-ZA"/>
              </w:rPr>
            </w:pPr>
            <w:r w:rsidRPr="00EA3F8B">
              <w:rPr>
                <w:rFonts w:ascii="Times New Roman" w:eastAsia="Times New Roman" w:hAnsi="Times New Roman" w:cs="Times New Roman"/>
                <w:i/>
                <w:color w:val="000000"/>
                <w:sz w:val="18"/>
                <w:szCs w:val="18"/>
                <w:lang w:eastAsia="en-ZA"/>
              </w:rPr>
              <w:t>6.1%</w:t>
            </w:r>
          </w:p>
        </w:tc>
        <w:tc>
          <w:tcPr>
            <w:tcW w:w="1154"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i/>
                <w:color w:val="000000"/>
                <w:sz w:val="18"/>
                <w:szCs w:val="18"/>
                <w:lang w:eastAsia="en-ZA"/>
              </w:rPr>
            </w:pPr>
            <w:r w:rsidRPr="00EA3F8B">
              <w:rPr>
                <w:rFonts w:ascii="Times New Roman" w:eastAsia="Times New Roman" w:hAnsi="Times New Roman" w:cs="Times New Roman"/>
                <w:i/>
                <w:color w:val="000000"/>
                <w:sz w:val="18"/>
                <w:szCs w:val="18"/>
                <w:lang w:eastAsia="en-ZA"/>
              </w:rPr>
              <w:t>39.3%</w:t>
            </w:r>
          </w:p>
        </w:tc>
      </w:tr>
      <w:tr w:rsidR="00823FF2" w:rsidRPr="00A5312B" w:rsidTr="00823FF2">
        <w:trPr>
          <w:trHeight w:val="252"/>
        </w:trPr>
        <w:tc>
          <w:tcPr>
            <w:tcW w:w="4111" w:type="dxa"/>
            <w:shd w:val="clear" w:color="auto" w:fill="auto"/>
            <w:vAlign w:val="center"/>
          </w:tcPr>
          <w:p w:rsidR="00823FF2" w:rsidRPr="00EA3F8B" w:rsidRDefault="00823FF2" w:rsidP="00823FF2">
            <w:pPr>
              <w:spacing w:after="0" w:line="280" w:lineRule="exac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 xml:space="preserve">Depreciation </w:t>
            </w:r>
          </w:p>
        </w:tc>
        <w:tc>
          <w:tcPr>
            <w:tcW w:w="992"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sz w:val="18"/>
                <w:szCs w:val="18"/>
                <w:lang w:eastAsia="en-ZA"/>
              </w:rPr>
            </w:pPr>
            <w:r w:rsidRPr="00EA3F8B">
              <w:rPr>
                <w:rFonts w:ascii="Times New Roman" w:eastAsia="Times New Roman" w:hAnsi="Times New Roman" w:cs="Times New Roman"/>
                <w:i/>
                <w:sz w:val="18"/>
                <w:szCs w:val="18"/>
                <w:lang w:eastAsia="en-ZA"/>
              </w:rPr>
              <w:t>8.2</w:t>
            </w:r>
          </w:p>
        </w:tc>
        <w:tc>
          <w:tcPr>
            <w:tcW w:w="1134"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color w:val="000000"/>
                <w:sz w:val="18"/>
                <w:szCs w:val="18"/>
                <w:lang w:eastAsia="en-ZA"/>
              </w:rPr>
            </w:pPr>
            <w:r w:rsidRPr="00EA3F8B">
              <w:rPr>
                <w:rFonts w:ascii="Times New Roman" w:eastAsia="Times New Roman" w:hAnsi="Times New Roman" w:cs="Times New Roman"/>
                <w:i/>
                <w:color w:val="000000"/>
                <w:sz w:val="18"/>
                <w:szCs w:val="18"/>
                <w:lang w:eastAsia="en-ZA"/>
              </w:rPr>
              <w:t>7.3</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color w:val="000000"/>
                <w:sz w:val="18"/>
                <w:szCs w:val="18"/>
                <w:lang w:eastAsia="en-ZA"/>
              </w:rPr>
            </w:pPr>
            <w:r w:rsidRPr="00EA3F8B">
              <w:rPr>
                <w:rFonts w:ascii="Times New Roman" w:eastAsia="Times New Roman" w:hAnsi="Times New Roman" w:cs="Times New Roman"/>
                <w:i/>
                <w:color w:val="000000"/>
                <w:sz w:val="18"/>
                <w:szCs w:val="18"/>
                <w:lang w:eastAsia="en-ZA"/>
              </w:rPr>
              <w:t>9.4</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i/>
                <w:color w:val="000000"/>
                <w:sz w:val="18"/>
                <w:szCs w:val="18"/>
                <w:lang w:eastAsia="en-ZA"/>
              </w:rPr>
            </w:pPr>
            <w:r w:rsidRPr="00EA3F8B">
              <w:rPr>
                <w:rFonts w:ascii="Times New Roman" w:eastAsia="Times New Roman" w:hAnsi="Times New Roman" w:cs="Times New Roman"/>
                <w:i/>
                <w:color w:val="000000"/>
                <w:sz w:val="18"/>
                <w:szCs w:val="18"/>
                <w:lang w:eastAsia="en-ZA"/>
              </w:rPr>
              <w:t>10.4</w:t>
            </w:r>
          </w:p>
        </w:tc>
        <w:tc>
          <w:tcPr>
            <w:tcW w:w="851"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i/>
                <w:color w:val="000000"/>
                <w:sz w:val="18"/>
                <w:szCs w:val="18"/>
                <w:lang w:eastAsia="en-ZA"/>
              </w:rPr>
            </w:pPr>
            <w:r w:rsidRPr="00EA3F8B">
              <w:rPr>
                <w:rFonts w:ascii="Times New Roman" w:eastAsia="Times New Roman" w:hAnsi="Times New Roman" w:cs="Times New Roman"/>
                <w:i/>
                <w:color w:val="000000"/>
                <w:sz w:val="18"/>
                <w:szCs w:val="18"/>
                <w:lang w:eastAsia="en-ZA"/>
              </w:rPr>
              <w:t>7.8%</w:t>
            </w:r>
          </w:p>
        </w:tc>
        <w:tc>
          <w:tcPr>
            <w:tcW w:w="1154"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i/>
                <w:color w:val="000000"/>
                <w:sz w:val="18"/>
                <w:szCs w:val="18"/>
                <w:lang w:eastAsia="en-ZA"/>
              </w:rPr>
            </w:pPr>
            <w:r w:rsidRPr="00EA3F8B">
              <w:rPr>
                <w:rFonts w:ascii="Times New Roman" w:eastAsia="Times New Roman" w:hAnsi="Times New Roman" w:cs="Times New Roman"/>
                <w:i/>
                <w:color w:val="000000"/>
                <w:sz w:val="18"/>
                <w:szCs w:val="18"/>
                <w:lang w:eastAsia="en-ZA"/>
              </w:rPr>
              <w:t>2.6%</w:t>
            </w:r>
          </w:p>
        </w:tc>
      </w:tr>
      <w:tr w:rsidR="00823FF2" w:rsidRPr="00A5312B" w:rsidTr="00823FF2">
        <w:trPr>
          <w:trHeight w:val="252"/>
        </w:trPr>
        <w:tc>
          <w:tcPr>
            <w:tcW w:w="4111" w:type="dxa"/>
            <w:shd w:val="clear" w:color="auto" w:fill="auto"/>
            <w:vAlign w:val="center"/>
          </w:tcPr>
          <w:p w:rsidR="00823FF2" w:rsidRPr="00EA3F8B" w:rsidRDefault="00823FF2" w:rsidP="00823FF2">
            <w:pPr>
              <w:spacing w:after="0" w:line="280" w:lineRule="exact"/>
              <w:rPr>
                <w:rFonts w:ascii="Times New Roman" w:eastAsia="Times New Roman" w:hAnsi="Times New Roman" w:cs="Times New Roman"/>
                <w:b/>
                <w:sz w:val="18"/>
                <w:szCs w:val="18"/>
                <w:lang w:eastAsia="en-ZA"/>
              </w:rPr>
            </w:pPr>
            <w:r w:rsidRPr="00EA3F8B">
              <w:rPr>
                <w:rFonts w:ascii="Times New Roman" w:eastAsia="Times New Roman" w:hAnsi="Times New Roman" w:cs="Times New Roman"/>
                <w:b/>
                <w:sz w:val="18"/>
                <w:szCs w:val="18"/>
                <w:lang w:eastAsia="en-ZA"/>
              </w:rPr>
              <w:t xml:space="preserve">Total expenses </w:t>
            </w:r>
          </w:p>
        </w:tc>
        <w:tc>
          <w:tcPr>
            <w:tcW w:w="992"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b/>
                <w:sz w:val="18"/>
                <w:szCs w:val="18"/>
                <w:lang w:eastAsia="en-ZA"/>
              </w:rPr>
            </w:pPr>
            <w:r w:rsidRPr="00EA3F8B">
              <w:rPr>
                <w:rFonts w:ascii="Times New Roman" w:eastAsia="Times New Roman" w:hAnsi="Times New Roman" w:cs="Times New Roman"/>
                <w:b/>
                <w:sz w:val="18"/>
                <w:szCs w:val="18"/>
                <w:lang w:eastAsia="en-ZA"/>
              </w:rPr>
              <w:t>291.5</w:t>
            </w:r>
          </w:p>
        </w:tc>
        <w:tc>
          <w:tcPr>
            <w:tcW w:w="1134"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b/>
                <w:color w:val="000000"/>
                <w:sz w:val="18"/>
                <w:szCs w:val="18"/>
                <w:lang w:eastAsia="en-ZA"/>
              </w:rPr>
            </w:pPr>
            <w:r w:rsidRPr="00EA3F8B">
              <w:rPr>
                <w:rFonts w:ascii="Times New Roman" w:eastAsia="Times New Roman" w:hAnsi="Times New Roman" w:cs="Times New Roman"/>
                <w:b/>
                <w:color w:val="000000"/>
                <w:sz w:val="18"/>
                <w:szCs w:val="18"/>
                <w:lang w:eastAsia="en-ZA"/>
              </w:rPr>
              <w:t>319.5</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b/>
                <w:color w:val="000000"/>
                <w:sz w:val="18"/>
                <w:szCs w:val="18"/>
                <w:lang w:eastAsia="en-ZA"/>
              </w:rPr>
            </w:pPr>
            <w:r w:rsidRPr="00EA3F8B">
              <w:rPr>
                <w:rFonts w:ascii="Times New Roman" w:eastAsia="Times New Roman" w:hAnsi="Times New Roman" w:cs="Times New Roman"/>
                <w:b/>
                <w:color w:val="000000"/>
                <w:sz w:val="18"/>
                <w:szCs w:val="18"/>
                <w:lang w:eastAsia="en-ZA"/>
              </w:rPr>
              <w:t>348.9</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b/>
                <w:color w:val="000000"/>
                <w:sz w:val="18"/>
                <w:szCs w:val="18"/>
                <w:lang w:eastAsia="en-ZA"/>
              </w:rPr>
            </w:pPr>
            <w:r w:rsidRPr="00EA3F8B">
              <w:rPr>
                <w:rFonts w:ascii="Times New Roman" w:eastAsia="Times New Roman" w:hAnsi="Times New Roman" w:cs="Times New Roman"/>
                <w:b/>
                <w:color w:val="000000"/>
                <w:sz w:val="18"/>
                <w:szCs w:val="18"/>
                <w:lang w:eastAsia="en-ZA"/>
              </w:rPr>
              <w:t>276.1</w:t>
            </w:r>
          </w:p>
        </w:tc>
        <w:tc>
          <w:tcPr>
            <w:tcW w:w="851"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b/>
                <w:color w:val="000000"/>
                <w:sz w:val="18"/>
                <w:szCs w:val="18"/>
                <w:lang w:eastAsia="en-ZA"/>
              </w:rPr>
            </w:pPr>
            <w:r w:rsidRPr="00EA3F8B">
              <w:rPr>
                <w:rFonts w:ascii="Times New Roman" w:eastAsia="Times New Roman" w:hAnsi="Times New Roman" w:cs="Times New Roman"/>
                <w:b/>
                <w:color w:val="000000"/>
                <w:sz w:val="18"/>
                <w:szCs w:val="18"/>
                <w:lang w:eastAsia="en-ZA"/>
              </w:rPr>
              <w:t>8.9%</w:t>
            </w:r>
          </w:p>
        </w:tc>
        <w:tc>
          <w:tcPr>
            <w:tcW w:w="1154"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b/>
                <w:color w:val="000000"/>
                <w:sz w:val="18"/>
                <w:szCs w:val="18"/>
                <w:lang w:eastAsia="en-ZA"/>
              </w:rPr>
            </w:pPr>
            <w:r w:rsidRPr="00EA3F8B">
              <w:rPr>
                <w:rFonts w:ascii="Times New Roman" w:eastAsia="Times New Roman" w:hAnsi="Times New Roman" w:cs="Times New Roman"/>
                <w:b/>
                <w:color w:val="000000"/>
                <w:sz w:val="18"/>
                <w:szCs w:val="18"/>
                <w:lang w:eastAsia="en-ZA"/>
              </w:rPr>
              <w:t>100%</w:t>
            </w:r>
          </w:p>
        </w:tc>
      </w:tr>
      <w:tr w:rsidR="00823FF2" w:rsidRPr="00A5312B" w:rsidTr="00823FF2">
        <w:trPr>
          <w:trHeight w:val="252"/>
        </w:trPr>
        <w:tc>
          <w:tcPr>
            <w:tcW w:w="4111" w:type="dxa"/>
            <w:shd w:val="clear" w:color="auto" w:fill="auto"/>
            <w:vAlign w:val="center"/>
          </w:tcPr>
          <w:p w:rsidR="00823FF2" w:rsidRPr="00EA3F8B" w:rsidRDefault="00823FF2" w:rsidP="00823FF2">
            <w:pPr>
              <w:spacing w:after="0" w:line="280" w:lineRule="exact"/>
              <w:rPr>
                <w:rFonts w:ascii="Times New Roman" w:eastAsia="Times New Roman" w:hAnsi="Times New Roman" w:cs="Times New Roman"/>
                <w:b/>
                <w:sz w:val="18"/>
                <w:szCs w:val="18"/>
                <w:lang w:eastAsia="en-ZA"/>
              </w:rPr>
            </w:pPr>
            <w:r w:rsidRPr="00EA3F8B">
              <w:rPr>
                <w:rFonts w:ascii="Times New Roman" w:eastAsia="Times New Roman" w:hAnsi="Times New Roman" w:cs="Times New Roman"/>
                <w:b/>
                <w:sz w:val="18"/>
                <w:szCs w:val="18"/>
                <w:lang w:eastAsia="en-ZA"/>
              </w:rPr>
              <w:t>Surplus/ (Deficit)</w:t>
            </w:r>
          </w:p>
        </w:tc>
        <w:tc>
          <w:tcPr>
            <w:tcW w:w="992"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b/>
                <w:sz w:val="18"/>
                <w:szCs w:val="18"/>
                <w:lang w:eastAsia="en-ZA"/>
              </w:rPr>
            </w:pPr>
            <w:r w:rsidRPr="00EA3F8B">
              <w:rPr>
                <w:rFonts w:ascii="Times New Roman" w:eastAsia="Times New Roman" w:hAnsi="Times New Roman" w:cs="Times New Roman"/>
                <w:b/>
                <w:sz w:val="18"/>
                <w:szCs w:val="18"/>
                <w:lang w:eastAsia="en-ZA"/>
              </w:rPr>
              <w:t>-</w:t>
            </w:r>
          </w:p>
        </w:tc>
        <w:tc>
          <w:tcPr>
            <w:tcW w:w="1134"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b/>
                <w:color w:val="000000"/>
                <w:sz w:val="18"/>
                <w:szCs w:val="18"/>
                <w:lang w:eastAsia="en-ZA"/>
              </w:rPr>
            </w:pPr>
            <w:r w:rsidRPr="00EA3F8B">
              <w:rPr>
                <w:rFonts w:ascii="Times New Roman" w:eastAsia="Times New Roman" w:hAnsi="Times New Roman" w:cs="Times New Roman"/>
                <w:b/>
                <w:color w:val="000000"/>
                <w:sz w:val="18"/>
                <w:szCs w:val="18"/>
                <w:lang w:eastAsia="en-ZA"/>
              </w:rPr>
              <w:t>-</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b/>
                <w:color w:val="000000"/>
                <w:sz w:val="18"/>
                <w:szCs w:val="18"/>
                <w:lang w:eastAsia="en-ZA"/>
              </w:rPr>
            </w:pPr>
            <w:r w:rsidRPr="00EA3F8B">
              <w:rPr>
                <w:rFonts w:ascii="Times New Roman" w:eastAsia="Times New Roman" w:hAnsi="Times New Roman" w:cs="Times New Roman"/>
                <w:b/>
                <w:color w:val="000000"/>
                <w:sz w:val="18"/>
                <w:szCs w:val="18"/>
                <w:lang w:eastAsia="en-ZA"/>
              </w:rPr>
              <w:t>-</w:t>
            </w:r>
          </w:p>
        </w:tc>
        <w:tc>
          <w:tcPr>
            <w:tcW w:w="873" w:type="dxa"/>
            <w:shd w:val="clear" w:color="auto" w:fill="auto"/>
            <w:noWrap/>
            <w:vAlign w:val="center"/>
          </w:tcPr>
          <w:p w:rsidR="00823FF2" w:rsidRPr="00EA3F8B" w:rsidRDefault="00823FF2" w:rsidP="00823FF2">
            <w:pPr>
              <w:spacing w:after="0" w:line="280" w:lineRule="exact"/>
              <w:jc w:val="right"/>
              <w:rPr>
                <w:rFonts w:ascii="Times New Roman" w:eastAsia="Times New Roman" w:hAnsi="Times New Roman" w:cs="Times New Roman"/>
                <w:b/>
                <w:color w:val="000000"/>
                <w:sz w:val="18"/>
                <w:szCs w:val="18"/>
                <w:lang w:eastAsia="en-ZA"/>
              </w:rPr>
            </w:pPr>
            <w:r w:rsidRPr="00EA3F8B">
              <w:rPr>
                <w:rFonts w:ascii="Times New Roman" w:eastAsia="Times New Roman" w:hAnsi="Times New Roman" w:cs="Times New Roman"/>
                <w:b/>
                <w:color w:val="000000"/>
                <w:sz w:val="18"/>
                <w:szCs w:val="18"/>
                <w:lang w:eastAsia="en-ZA"/>
              </w:rPr>
              <w:t>-</w:t>
            </w:r>
          </w:p>
        </w:tc>
        <w:tc>
          <w:tcPr>
            <w:tcW w:w="851"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b/>
                <w:color w:val="000000"/>
                <w:sz w:val="18"/>
                <w:szCs w:val="18"/>
                <w:lang w:eastAsia="en-ZA"/>
              </w:rPr>
            </w:pPr>
            <w:r w:rsidRPr="00EA3F8B">
              <w:rPr>
                <w:rFonts w:ascii="Times New Roman" w:eastAsia="Times New Roman" w:hAnsi="Times New Roman" w:cs="Times New Roman"/>
                <w:b/>
                <w:color w:val="000000"/>
                <w:sz w:val="18"/>
                <w:szCs w:val="18"/>
                <w:lang w:eastAsia="en-ZA"/>
              </w:rPr>
              <w:t>-</w:t>
            </w:r>
          </w:p>
        </w:tc>
        <w:tc>
          <w:tcPr>
            <w:tcW w:w="1154" w:type="dxa"/>
            <w:shd w:val="clear" w:color="auto" w:fill="E7E6E6" w:themeFill="background2"/>
            <w:noWrap/>
            <w:vAlign w:val="center"/>
          </w:tcPr>
          <w:p w:rsidR="00823FF2" w:rsidRPr="00EA3F8B" w:rsidRDefault="00823FF2" w:rsidP="00823FF2">
            <w:pPr>
              <w:spacing w:after="0" w:line="280" w:lineRule="exact"/>
              <w:jc w:val="right"/>
              <w:rPr>
                <w:rFonts w:ascii="Times New Roman" w:eastAsia="Times New Roman" w:hAnsi="Times New Roman" w:cs="Times New Roman"/>
                <w:b/>
                <w:color w:val="000000"/>
                <w:sz w:val="18"/>
                <w:szCs w:val="18"/>
                <w:lang w:eastAsia="en-ZA"/>
              </w:rPr>
            </w:pPr>
            <w:r w:rsidRPr="00EA3F8B">
              <w:rPr>
                <w:rFonts w:ascii="Times New Roman" w:eastAsia="Times New Roman" w:hAnsi="Times New Roman" w:cs="Times New Roman"/>
                <w:b/>
                <w:color w:val="000000"/>
                <w:sz w:val="18"/>
                <w:szCs w:val="18"/>
                <w:lang w:eastAsia="en-ZA"/>
              </w:rPr>
              <w:t>-</w:t>
            </w:r>
          </w:p>
        </w:tc>
      </w:tr>
    </w:tbl>
    <w:p w:rsidR="00823FF2" w:rsidRPr="00EA3F8B" w:rsidRDefault="00823FF2" w:rsidP="00823FF2">
      <w:pPr>
        <w:shd w:val="clear" w:color="auto" w:fill="FFFFFF" w:themeFill="background1"/>
        <w:spacing w:after="0" w:line="280" w:lineRule="exact"/>
        <w:jc w:val="center"/>
        <w:rPr>
          <w:rFonts w:ascii="Times New Roman" w:eastAsia="Calibri" w:hAnsi="Times New Roman" w:cs="Times New Roman"/>
          <w:i/>
          <w:sz w:val="18"/>
        </w:rPr>
      </w:pPr>
      <w:r w:rsidRPr="00EA3F8B">
        <w:rPr>
          <w:rFonts w:ascii="Times New Roman" w:eastAsia="Calibri" w:hAnsi="Times New Roman" w:cs="Times New Roman"/>
          <w:i/>
          <w:sz w:val="18"/>
        </w:rPr>
        <w:t>Source: National Treasury (2020)</w:t>
      </w:r>
    </w:p>
    <w:p w:rsidR="00823FF2" w:rsidRPr="00EA3F8B" w:rsidRDefault="00823FF2" w:rsidP="00823FF2">
      <w:pPr>
        <w:shd w:val="clear" w:color="auto" w:fill="FFFFFF" w:themeFill="background1"/>
        <w:spacing w:after="0" w:line="280" w:lineRule="exact"/>
        <w:jc w:val="both"/>
        <w:rPr>
          <w:rFonts w:ascii="Times New Roman" w:eastAsia="Calibri" w:hAnsi="Times New Roman" w:cs="Times New Roman"/>
          <w:sz w:val="20"/>
        </w:rPr>
      </w:pPr>
    </w:p>
    <w:p w:rsidR="00676E3D" w:rsidRPr="00EA3F8B" w:rsidRDefault="00676E3D" w:rsidP="00676E3D">
      <w:pPr>
        <w:shd w:val="clear" w:color="auto" w:fill="FFFFFF" w:themeFill="background1"/>
        <w:spacing w:after="0" w:line="280" w:lineRule="exact"/>
        <w:jc w:val="both"/>
        <w:rPr>
          <w:rFonts w:ascii="Times New Roman" w:eastAsia="Calibri" w:hAnsi="Times New Roman" w:cs="Times New Roman"/>
          <w:sz w:val="24"/>
          <w:szCs w:val="24"/>
          <w:lang w:eastAsia="en-ZA"/>
        </w:rPr>
      </w:pPr>
      <w:r w:rsidRPr="00EA3F8B">
        <w:rPr>
          <w:rFonts w:ascii="Times New Roman" w:eastAsia="Calibri" w:hAnsi="Times New Roman" w:cs="Times New Roman"/>
          <w:sz w:val="24"/>
          <w:szCs w:val="24"/>
          <w:lang w:eastAsia="en-ZA"/>
        </w:rPr>
        <w:t>The surplus fund of the Authority decreased drastically from R31.1 million in 2015/16, to R6.6 in 2016/17 and a net loss of R12.4 million in 2017/18. This improved significantly in 2018/19 with a year-end surplus of R3.28 million.</w:t>
      </w:r>
    </w:p>
    <w:p w:rsidR="00676E3D" w:rsidRDefault="00676E3D" w:rsidP="00676E3D">
      <w:pPr>
        <w:shd w:val="clear" w:color="auto" w:fill="FFFFFF" w:themeFill="background1"/>
        <w:spacing w:after="0" w:line="280" w:lineRule="exact"/>
        <w:jc w:val="both"/>
        <w:rPr>
          <w:rFonts w:ascii="Times New Roman" w:eastAsia="Calibri" w:hAnsi="Times New Roman" w:cs="Times New Roman"/>
          <w:sz w:val="20"/>
        </w:rPr>
      </w:pPr>
    </w:p>
    <w:p w:rsidR="00715D14" w:rsidRPr="00EA3F8B" w:rsidRDefault="00715D14" w:rsidP="00676E3D">
      <w:pPr>
        <w:shd w:val="clear" w:color="auto" w:fill="FFFFFF" w:themeFill="background1"/>
        <w:spacing w:after="0" w:line="280" w:lineRule="exact"/>
        <w:jc w:val="both"/>
        <w:rPr>
          <w:rFonts w:ascii="Times New Roman" w:eastAsia="Calibri" w:hAnsi="Times New Roman" w:cs="Times New Roman"/>
          <w:sz w:val="20"/>
        </w:rPr>
      </w:pPr>
    </w:p>
    <w:p w:rsidR="00676E3D" w:rsidRPr="00EA3F8B" w:rsidRDefault="00676E3D" w:rsidP="00676E3D">
      <w:pPr>
        <w:spacing w:after="0" w:line="280" w:lineRule="exact"/>
        <w:jc w:val="both"/>
        <w:rPr>
          <w:rFonts w:ascii="Times New Roman" w:eastAsia="Calibri" w:hAnsi="Times New Roman" w:cs="Times New Roman"/>
          <w:b/>
          <w:sz w:val="20"/>
        </w:rPr>
      </w:pPr>
      <w:r w:rsidRPr="00EA3F8B">
        <w:rPr>
          <w:rFonts w:ascii="Times New Roman" w:eastAsia="Calibri" w:hAnsi="Times New Roman" w:cs="Times New Roman"/>
          <w:b/>
          <w:sz w:val="20"/>
        </w:rPr>
        <w:lastRenderedPageBreak/>
        <w:t xml:space="preserve">Table 2: PSIRA expenditure trends and estimates by programme </w:t>
      </w:r>
    </w:p>
    <w:tbl>
      <w:tblPr>
        <w:tblW w:w="9351"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2547"/>
        <w:gridCol w:w="872"/>
        <w:gridCol w:w="992"/>
        <w:gridCol w:w="1134"/>
        <w:gridCol w:w="1023"/>
        <w:gridCol w:w="1386"/>
        <w:gridCol w:w="1418"/>
      </w:tblGrid>
      <w:tr w:rsidR="00676E3D" w:rsidRPr="00A5312B" w:rsidTr="00A02264">
        <w:trPr>
          <w:trHeight w:val="765"/>
        </w:trPr>
        <w:tc>
          <w:tcPr>
            <w:tcW w:w="2547"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Programme</w:t>
            </w:r>
          </w:p>
        </w:tc>
        <w:tc>
          <w:tcPr>
            <w:tcW w:w="1843" w:type="dxa"/>
            <w:gridSpan w:val="2"/>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Budget</w:t>
            </w:r>
          </w:p>
        </w:tc>
        <w:tc>
          <w:tcPr>
            <w:tcW w:w="1134" w:type="dxa"/>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Nominal Increase / Decrease in 2020/21</w:t>
            </w:r>
          </w:p>
        </w:tc>
        <w:tc>
          <w:tcPr>
            <w:tcW w:w="1023" w:type="dxa"/>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Real Increase / Decrease in 2020/21</w:t>
            </w:r>
          </w:p>
        </w:tc>
        <w:tc>
          <w:tcPr>
            <w:tcW w:w="1386" w:type="dxa"/>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Nominal Percent change in 2020/21</w:t>
            </w:r>
          </w:p>
        </w:tc>
        <w:tc>
          <w:tcPr>
            <w:tcW w:w="1418" w:type="dxa"/>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Real Percent change in 2020/21</w:t>
            </w:r>
          </w:p>
        </w:tc>
      </w:tr>
      <w:tr w:rsidR="00676E3D" w:rsidRPr="00A5312B" w:rsidTr="00A02264">
        <w:trPr>
          <w:trHeight w:val="264"/>
        </w:trPr>
        <w:tc>
          <w:tcPr>
            <w:tcW w:w="2547" w:type="dxa"/>
            <w:shd w:val="clear" w:color="auto" w:fill="auto"/>
            <w:noWrap/>
            <w:vAlign w:val="bottom"/>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R million</w:t>
            </w:r>
          </w:p>
        </w:tc>
        <w:tc>
          <w:tcPr>
            <w:tcW w:w="851" w:type="dxa"/>
            <w:shd w:val="clear" w:color="auto" w:fill="auto"/>
            <w:noWrap/>
            <w:vAlign w:val="bottom"/>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2019/20</w:t>
            </w:r>
          </w:p>
        </w:tc>
        <w:tc>
          <w:tcPr>
            <w:tcW w:w="992" w:type="dxa"/>
            <w:shd w:val="clear" w:color="auto" w:fill="auto"/>
            <w:noWrap/>
            <w:vAlign w:val="bottom"/>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2020/21</w:t>
            </w:r>
          </w:p>
        </w:tc>
        <w:tc>
          <w:tcPr>
            <w:tcW w:w="1134" w:type="dxa"/>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c>
          <w:tcPr>
            <w:tcW w:w="1023" w:type="dxa"/>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c>
          <w:tcPr>
            <w:tcW w:w="1386" w:type="dxa"/>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c>
          <w:tcPr>
            <w:tcW w:w="1418" w:type="dxa"/>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r>
      <w:tr w:rsidR="00676E3D" w:rsidRPr="00A5312B" w:rsidTr="00A02264">
        <w:trPr>
          <w:trHeight w:val="264"/>
        </w:trPr>
        <w:tc>
          <w:tcPr>
            <w:tcW w:w="2547"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Administration </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122.9</w:t>
            </w:r>
          </w:p>
        </w:tc>
        <w:tc>
          <w:tcPr>
            <w:tcW w:w="992"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157.0</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34.1</w:t>
            </w:r>
          </w:p>
        </w:tc>
        <w:tc>
          <w:tcPr>
            <w:tcW w:w="102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27.5</w:t>
            </w:r>
          </w:p>
        </w:tc>
        <w:tc>
          <w:tcPr>
            <w:tcW w:w="1386"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27.75 per cent</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22.36 per cent</w:t>
            </w:r>
          </w:p>
        </w:tc>
      </w:tr>
      <w:tr w:rsidR="00676E3D" w:rsidRPr="00A5312B" w:rsidTr="00A02264">
        <w:trPr>
          <w:trHeight w:val="264"/>
        </w:trPr>
        <w:tc>
          <w:tcPr>
            <w:tcW w:w="2547"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Law Enforcement </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124.9</w:t>
            </w:r>
          </w:p>
        </w:tc>
        <w:tc>
          <w:tcPr>
            <w:tcW w:w="992"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120.9</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4.0</w:t>
            </w:r>
          </w:p>
        </w:tc>
        <w:tc>
          <w:tcPr>
            <w:tcW w:w="102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9.1</w:t>
            </w:r>
          </w:p>
        </w:tc>
        <w:tc>
          <w:tcPr>
            <w:tcW w:w="1386"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-3.20 per cent</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-7.28 per cent</w:t>
            </w:r>
          </w:p>
        </w:tc>
      </w:tr>
      <w:tr w:rsidR="00676E3D" w:rsidRPr="00A5312B" w:rsidTr="00A02264">
        <w:trPr>
          <w:trHeight w:val="264"/>
        </w:trPr>
        <w:tc>
          <w:tcPr>
            <w:tcW w:w="2547"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Communication and Training </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43.7</w:t>
            </w:r>
          </w:p>
        </w:tc>
        <w:tc>
          <w:tcPr>
            <w:tcW w:w="992"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23.3</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20.4</w:t>
            </w:r>
          </w:p>
        </w:tc>
        <w:tc>
          <w:tcPr>
            <w:tcW w:w="102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21.4</w:t>
            </w:r>
          </w:p>
        </w:tc>
        <w:tc>
          <w:tcPr>
            <w:tcW w:w="1386"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-46.68 per cent</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-48.93 per cent</w:t>
            </w:r>
          </w:p>
        </w:tc>
      </w:tr>
      <w:tr w:rsidR="00676E3D" w:rsidRPr="00A5312B" w:rsidTr="00A02264">
        <w:trPr>
          <w:trHeight w:val="264"/>
        </w:trPr>
        <w:tc>
          <w:tcPr>
            <w:tcW w:w="2547"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Registration </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0.0</w:t>
            </w:r>
          </w:p>
        </w:tc>
        <w:tc>
          <w:tcPr>
            <w:tcW w:w="992"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18.3</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18.3</w:t>
            </w:r>
          </w:p>
        </w:tc>
        <w:tc>
          <w:tcPr>
            <w:tcW w:w="102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17.5</w:t>
            </w:r>
          </w:p>
        </w:tc>
        <w:tc>
          <w:tcPr>
            <w:tcW w:w="1386" w:type="dxa"/>
            <w:shd w:val="clear" w:color="auto" w:fill="auto"/>
            <w:noWrap/>
            <w:vAlign w:val="bottom"/>
          </w:tcPr>
          <w:p w:rsidR="00676E3D" w:rsidRPr="00EA3F8B" w:rsidRDefault="00676E3D" w:rsidP="00676E3D">
            <w:pPr>
              <w:spacing w:after="0" w:line="280" w:lineRule="exact"/>
              <w:jc w:val="center"/>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w:t>
            </w:r>
          </w:p>
        </w:tc>
        <w:tc>
          <w:tcPr>
            <w:tcW w:w="1418" w:type="dxa"/>
            <w:shd w:val="clear" w:color="auto" w:fill="auto"/>
            <w:noWrap/>
            <w:vAlign w:val="bottom"/>
          </w:tcPr>
          <w:p w:rsidR="00676E3D" w:rsidRPr="00EA3F8B" w:rsidRDefault="00676E3D" w:rsidP="00676E3D">
            <w:pPr>
              <w:spacing w:after="0" w:line="280" w:lineRule="exact"/>
              <w:jc w:val="center"/>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w:t>
            </w:r>
          </w:p>
        </w:tc>
      </w:tr>
      <w:tr w:rsidR="00676E3D" w:rsidRPr="00A5312B" w:rsidTr="00A02264">
        <w:trPr>
          <w:trHeight w:val="264"/>
        </w:trPr>
        <w:tc>
          <w:tcPr>
            <w:tcW w:w="2547"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TOTAL</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  291.5</w:t>
            </w:r>
          </w:p>
        </w:tc>
        <w:tc>
          <w:tcPr>
            <w:tcW w:w="992"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  319.5</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  28.0</w:t>
            </w:r>
          </w:p>
        </w:tc>
        <w:tc>
          <w:tcPr>
            <w:tcW w:w="102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  14.5</w:t>
            </w:r>
          </w:p>
        </w:tc>
        <w:tc>
          <w:tcPr>
            <w:tcW w:w="1386"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9.6 per cent</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4.99 per cent</w:t>
            </w:r>
          </w:p>
        </w:tc>
      </w:tr>
    </w:tbl>
    <w:p w:rsidR="00676E3D" w:rsidRPr="00EA3F8B" w:rsidRDefault="00676E3D" w:rsidP="00676E3D">
      <w:pPr>
        <w:spacing w:after="0" w:line="280" w:lineRule="exact"/>
        <w:jc w:val="center"/>
        <w:rPr>
          <w:rFonts w:ascii="Times New Roman" w:eastAsia="Calibri" w:hAnsi="Times New Roman" w:cs="Times New Roman"/>
          <w:i/>
          <w:sz w:val="18"/>
        </w:rPr>
      </w:pPr>
      <w:r w:rsidRPr="00EA3F8B">
        <w:rPr>
          <w:rFonts w:ascii="Times New Roman" w:eastAsia="Calibri" w:hAnsi="Times New Roman" w:cs="Times New Roman"/>
          <w:i/>
          <w:sz w:val="18"/>
        </w:rPr>
        <w:t>Source: National Treasury (2020)</w:t>
      </w:r>
    </w:p>
    <w:p w:rsidR="00676E3D" w:rsidRPr="00EA3F8B" w:rsidRDefault="00676E3D" w:rsidP="00676E3D">
      <w:pPr>
        <w:spacing w:after="0" w:line="280" w:lineRule="exact"/>
        <w:jc w:val="both"/>
        <w:rPr>
          <w:rFonts w:ascii="Times New Roman" w:eastAsia="Calibri" w:hAnsi="Times New Roman" w:cs="Times New Roman"/>
          <w:sz w:val="20"/>
        </w:rPr>
      </w:pPr>
    </w:p>
    <w:p w:rsidR="00676E3D" w:rsidRPr="00EA3F8B" w:rsidRDefault="00676E3D" w:rsidP="00676E3D">
      <w:pPr>
        <w:spacing w:after="0" w:line="280" w:lineRule="exact"/>
        <w:jc w:val="both"/>
        <w:rPr>
          <w:rFonts w:ascii="Times New Roman" w:eastAsia="Calibri" w:hAnsi="Times New Roman" w:cs="Times New Roman"/>
          <w:sz w:val="24"/>
          <w:szCs w:val="24"/>
        </w:rPr>
      </w:pPr>
      <w:r w:rsidRPr="00EA3F8B">
        <w:rPr>
          <w:rFonts w:ascii="Times New Roman" w:eastAsia="Calibri" w:hAnsi="Times New Roman" w:cs="Times New Roman"/>
          <w:sz w:val="24"/>
          <w:szCs w:val="24"/>
        </w:rPr>
        <w:t xml:space="preserve">In 2020/21, PSIRA’s revenue is expected at R319.5 million, which is an increase of 9.6% compared to the previous financial year. The expected expenditure for the Administration Programme will increase by 27.75% nominally, while that of the Communications and Training Programme is expected to decrease by -46.68%. The latter is due to funds shifted to the newly established Registration Programme. The latter was part of the 2019/20 Training, Registration and Communications Programme, which is spilt into two separate budget programmes.  </w:t>
      </w:r>
    </w:p>
    <w:p w:rsidR="00676E3D" w:rsidRPr="00EA3F8B" w:rsidRDefault="00676E3D" w:rsidP="00676E3D">
      <w:pPr>
        <w:tabs>
          <w:tab w:val="left" w:pos="2535"/>
        </w:tabs>
        <w:jc w:val="both"/>
        <w:rPr>
          <w:rFonts w:ascii="Times New Roman" w:hAnsi="Times New Roman" w:cs="Times New Roman"/>
          <w:sz w:val="24"/>
          <w:szCs w:val="24"/>
        </w:rPr>
      </w:pPr>
    </w:p>
    <w:p w:rsidR="00676E3D" w:rsidRPr="00EA3F8B" w:rsidRDefault="00676E3D" w:rsidP="00254BCE">
      <w:pPr>
        <w:pStyle w:val="ListParagraph"/>
        <w:keepNext/>
        <w:keepLines/>
        <w:numPr>
          <w:ilvl w:val="1"/>
          <w:numId w:val="16"/>
        </w:numPr>
        <w:spacing w:after="0" w:line="280" w:lineRule="exact"/>
        <w:jc w:val="both"/>
        <w:outlineLvl w:val="1"/>
        <w:rPr>
          <w:rFonts w:ascii="Times New Roman" w:eastAsia="Times New Roman" w:hAnsi="Times New Roman" w:cs="Times New Roman"/>
          <w:b/>
          <w:sz w:val="24"/>
          <w:szCs w:val="24"/>
        </w:rPr>
      </w:pPr>
      <w:bookmarkStart w:id="1" w:name="_Toc37839775"/>
      <w:r w:rsidRPr="00EA3F8B">
        <w:rPr>
          <w:rFonts w:ascii="Times New Roman" w:eastAsia="Times New Roman" w:hAnsi="Times New Roman" w:cs="Times New Roman"/>
          <w:b/>
          <w:sz w:val="24"/>
          <w:szCs w:val="24"/>
        </w:rPr>
        <w:t>Programme 1: Administration</w:t>
      </w:r>
      <w:bookmarkEnd w:id="1"/>
      <w:r w:rsidRPr="00EA3F8B">
        <w:rPr>
          <w:rFonts w:ascii="Times New Roman" w:eastAsia="Times New Roman" w:hAnsi="Times New Roman" w:cs="Times New Roman"/>
          <w:b/>
          <w:sz w:val="24"/>
          <w:szCs w:val="24"/>
        </w:rPr>
        <w:t xml:space="preserve"> </w:t>
      </w:r>
    </w:p>
    <w:p w:rsidR="00676E3D" w:rsidRPr="00EA3F8B" w:rsidRDefault="00676E3D" w:rsidP="00676E3D">
      <w:pPr>
        <w:spacing w:after="0" w:line="280" w:lineRule="exact"/>
        <w:jc w:val="both"/>
        <w:rPr>
          <w:rFonts w:ascii="Times New Roman" w:eastAsia="Calibri" w:hAnsi="Times New Roman" w:cs="Times New Roman"/>
          <w:sz w:val="24"/>
          <w:szCs w:val="24"/>
        </w:rPr>
      </w:pPr>
    </w:p>
    <w:p w:rsidR="00676E3D" w:rsidRPr="00EA3F8B" w:rsidRDefault="00676E3D" w:rsidP="00676E3D">
      <w:pPr>
        <w:spacing w:after="0" w:line="280" w:lineRule="exact"/>
        <w:jc w:val="both"/>
        <w:rPr>
          <w:rFonts w:ascii="Times New Roman" w:eastAsia="Calibri" w:hAnsi="Times New Roman" w:cs="Times New Roman"/>
          <w:sz w:val="24"/>
          <w:szCs w:val="24"/>
        </w:rPr>
      </w:pPr>
      <w:r w:rsidRPr="00EA3F8B">
        <w:rPr>
          <w:rFonts w:ascii="Times New Roman" w:eastAsia="Calibri" w:hAnsi="Times New Roman" w:cs="Times New Roman"/>
          <w:sz w:val="24"/>
          <w:szCs w:val="24"/>
        </w:rPr>
        <w:t xml:space="preserve">The increased expenditure in the Administration Programme is driven by a significant increases in </w:t>
      </w:r>
      <w:r w:rsidRPr="00EA3F8B">
        <w:rPr>
          <w:rFonts w:ascii="Times New Roman" w:eastAsia="Calibri" w:hAnsi="Times New Roman" w:cs="Times New Roman"/>
          <w:i/>
          <w:sz w:val="24"/>
          <w:szCs w:val="24"/>
        </w:rPr>
        <w:t>Personnel expenditure</w:t>
      </w:r>
      <w:r w:rsidRPr="00EA3F8B">
        <w:rPr>
          <w:rFonts w:ascii="Times New Roman" w:eastAsia="Calibri" w:hAnsi="Times New Roman" w:cs="Times New Roman"/>
          <w:sz w:val="24"/>
          <w:szCs w:val="24"/>
        </w:rPr>
        <w:t xml:space="preserve">, </w:t>
      </w:r>
      <w:r w:rsidRPr="00EA3F8B">
        <w:rPr>
          <w:rFonts w:ascii="Times New Roman" w:eastAsia="Calibri" w:hAnsi="Times New Roman" w:cs="Times New Roman"/>
          <w:i/>
          <w:sz w:val="24"/>
          <w:szCs w:val="24"/>
        </w:rPr>
        <w:t>Travel and subsistence</w:t>
      </w:r>
      <w:r w:rsidRPr="00EA3F8B">
        <w:rPr>
          <w:rFonts w:ascii="Times New Roman" w:eastAsia="Calibri" w:hAnsi="Times New Roman" w:cs="Times New Roman"/>
          <w:sz w:val="24"/>
          <w:szCs w:val="24"/>
        </w:rPr>
        <w:t xml:space="preserve"> and </w:t>
      </w:r>
      <w:r w:rsidRPr="00EA3F8B">
        <w:rPr>
          <w:rFonts w:ascii="Times New Roman" w:eastAsia="Calibri" w:hAnsi="Times New Roman" w:cs="Times New Roman"/>
          <w:i/>
          <w:sz w:val="24"/>
          <w:szCs w:val="24"/>
        </w:rPr>
        <w:t>Consultancy and professional fees.</w:t>
      </w:r>
      <w:r w:rsidRPr="00EA3F8B">
        <w:rPr>
          <w:rFonts w:ascii="Times New Roman" w:eastAsia="Calibri" w:hAnsi="Times New Roman" w:cs="Times New Roman"/>
          <w:sz w:val="24"/>
          <w:szCs w:val="24"/>
        </w:rPr>
        <w:t xml:space="preserve"> Expenditure on personnel increased from R55.7 million in 2019/20 to R82.8 million, which is a nominal increase of 48.65%. In 2020/21, expenditure on </w:t>
      </w:r>
      <w:r w:rsidRPr="00EA3F8B">
        <w:rPr>
          <w:rFonts w:ascii="Times New Roman" w:eastAsia="Calibri" w:hAnsi="Times New Roman" w:cs="Times New Roman"/>
          <w:i/>
          <w:sz w:val="24"/>
          <w:szCs w:val="24"/>
        </w:rPr>
        <w:t xml:space="preserve">Travel and subsistence </w:t>
      </w:r>
      <w:r w:rsidRPr="00EA3F8B">
        <w:rPr>
          <w:rFonts w:ascii="Times New Roman" w:eastAsia="Calibri" w:hAnsi="Times New Roman" w:cs="Times New Roman"/>
          <w:sz w:val="24"/>
          <w:szCs w:val="24"/>
        </w:rPr>
        <w:t xml:space="preserve">will increase from R2.6 million to R3.9 million, which is a nominal increase of 50%. </w:t>
      </w:r>
    </w:p>
    <w:p w:rsidR="00676E3D" w:rsidRPr="00EA3F8B" w:rsidRDefault="00676E3D" w:rsidP="00676E3D">
      <w:pPr>
        <w:spacing w:after="0" w:line="280" w:lineRule="exact"/>
        <w:jc w:val="both"/>
        <w:rPr>
          <w:rFonts w:ascii="Times New Roman" w:eastAsia="Calibri" w:hAnsi="Times New Roman" w:cs="Times New Roman"/>
          <w:sz w:val="24"/>
          <w:szCs w:val="24"/>
        </w:rPr>
      </w:pPr>
    </w:p>
    <w:p w:rsidR="00676E3D" w:rsidRPr="00EA3F8B" w:rsidRDefault="00676E3D" w:rsidP="00676E3D">
      <w:pPr>
        <w:spacing w:after="0" w:line="280" w:lineRule="exact"/>
        <w:jc w:val="both"/>
        <w:rPr>
          <w:rFonts w:ascii="Times New Roman" w:eastAsia="Calibri" w:hAnsi="Times New Roman" w:cs="Times New Roman"/>
          <w:sz w:val="24"/>
          <w:szCs w:val="24"/>
        </w:rPr>
      </w:pPr>
      <w:r w:rsidRPr="00EA3F8B">
        <w:rPr>
          <w:rFonts w:ascii="Times New Roman" w:eastAsia="Calibri" w:hAnsi="Times New Roman" w:cs="Times New Roman"/>
          <w:sz w:val="24"/>
          <w:szCs w:val="24"/>
        </w:rPr>
        <w:t xml:space="preserve">In 2020/21, the budget allocation for </w:t>
      </w:r>
      <w:r w:rsidRPr="00EA3F8B">
        <w:rPr>
          <w:rFonts w:ascii="Times New Roman" w:eastAsia="Calibri" w:hAnsi="Times New Roman" w:cs="Times New Roman"/>
          <w:i/>
          <w:sz w:val="24"/>
          <w:szCs w:val="24"/>
        </w:rPr>
        <w:t xml:space="preserve">Consultancy and professional fees </w:t>
      </w:r>
      <w:r w:rsidRPr="00EA3F8B">
        <w:rPr>
          <w:rFonts w:ascii="Times New Roman" w:eastAsia="Calibri" w:hAnsi="Times New Roman" w:cs="Times New Roman"/>
          <w:sz w:val="24"/>
          <w:szCs w:val="24"/>
        </w:rPr>
        <w:t xml:space="preserve">increased from R2.3 million in 2019 to R4 million, which is a nominal increase of 75.65%.   </w:t>
      </w:r>
    </w:p>
    <w:p w:rsidR="00EA3F8B" w:rsidRPr="00EA3F8B" w:rsidRDefault="00EA3F8B" w:rsidP="00676E3D">
      <w:pPr>
        <w:spacing w:after="0" w:line="280" w:lineRule="exact"/>
        <w:jc w:val="both"/>
        <w:rPr>
          <w:rFonts w:ascii="Times New Roman" w:eastAsia="Calibri" w:hAnsi="Times New Roman" w:cs="Times New Roman"/>
          <w:b/>
          <w:sz w:val="18"/>
        </w:rPr>
      </w:pPr>
    </w:p>
    <w:p w:rsidR="00676E3D" w:rsidRPr="00EA3F8B" w:rsidRDefault="00676E3D" w:rsidP="00676E3D">
      <w:pPr>
        <w:spacing w:after="0" w:line="280" w:lineRule="exact"/>
        <w:jc w:val="both"/>
        <w:rPr>
          <w:rFonts w:ascii="Times New Roman" w:eastAsia="Calibri" w:hAnsi="Times New Roman" w:cs="Times New Roman"/>
          <w:b/>
          <w:sz w:val="20"/>
        </w:rPr>
      </w:pPr>
      <w:r w:rsidRPr="00EA3F8B">
        <w:rPr>
          <w:rFonts w:ascii="Times New Roman" w:eastAsia="Calibri" w:hAnsi="Times New Roman" w:cs="Times New Roman"/>
          <w:b/>
          <w:sz w:val="20"/>
        </w:rPr>
        <w:t xml:space="preserve">Table 3: Operating expenditure for 2020/21 - Administration Programme  </w:t>
      </w:r>
    </w:p>
    <w:tbl>
      <w:tblPr>
        <w:tblW w:w="9351"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2263"/>
        <w:gridCol w:w="872"/>
        <w:gridCol w:w="992"/>
        <w:gridCol w:w="1134"/>
        <w:gridCol w:w="1134"/>
        <w:gridCol w:w="1418"/>
        <w:gridCol w:w="1559"/>
      </w:tblGrid>
      <w:tr w:rsidR="00676E3D" w:rsidRPr="00A5312B" w:rsidTr="00A02264">
        <w:trPr>
          <w:trHeight w:val="765"/>
          <w:tblHeader/>
        </w:trPr>
        <w:tc>
          <w:tcPr>
            <w:tcW w:w="2263"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 xml:space="preserve">Standard item: Operating Expenditure </w:t>
            </w:r>
          </w:p>
        </w:tc>
        <w:tc>
          <w:tcPr>
            <w:tcW w:w="1843" w:type="dxa"/>
            <w:gridSpan w:val="2"/>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Budget</w:t>
            </w:r>
          </w:p>
        </w:tc>
        <w:tc>
          <w:tcPr>
            <w:tcW w:w="1134" w:type="dxa"/>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Nominal Increase / Decrease in 2020/21</w:t>
            </w:r>
          </w:p>
        </w:tc>
        <w:tc>
          <w:tcPr>
            <w:tcW w:w="1134" w:type="dxa"/>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Real Increase / Decrease in 2020/21</w:t>
            </w:r>
          </w:p>
        </w:tc>
        <w:tc>
          <w:tcPr>
            <w:tcW w:w="1418" w:type="dxa"/>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Nominal Percent change in 2020/21</w:t>
            </w:r>
          </w:p>
        </w:tc>
        <w:tc>
          <w:tcPr>
            <w:tcW w:w="1559" w:type="dxa"/>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Real Percent change in 2020/21</w:t>
            </w:r>
          </w:p>
        </w:tc>
      </w:tr>
      <w:tr w:rsidR="00676E3D" w:rsidRPr="00A5312B" w:rsidTr="00A02264">
        <w:trPr>
          <w:trHeight w:val="264"/>
          <w:tblHeader/>
        </w:trPr>
        <w:tc>
          <w:tcPr>
            <w:tcW w:w="2263" w:type="dxa"/>
            <w:shd w:val="clear" w:color="auto" w:fill="auto"/>
            <w:noWrap/>
            <w:vAlign w:val="bottom"/>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R million</w:t>
            </w:r>
          </w:p>
        </w:tc>
        <w:tc>
          <w:tcPr>
            <w:tcW w:w="851" w:type="dxa"/>
            <w:shd w:val="clear" w:color="auto" w:fill="auto"/>
            <w:noWrap/>
            <w:vAlign w:val="bottom"/>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2019/20</w:t>
            </w:r>
          </w:p>
        </w:tc>
        <w:tc>
          <w:tcPr>
            <w:tcW w:w="992" w:type="dxa"/>
            <w:shd w:val="clear" w:color="auto" w:fill="auto"/>
            <w:noWrap/>
            <w:vAlign w:val="bottom"/>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2020/21</w:t>
            </w:r>
          </w:p>
        </w:tc>
        <w:tc>
          <w:tcPr>
            <w:tcW w:w="1134" w:type="dxa"/>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c>
          <w:tcPr>
            <w:tcW w:w="1134" w:type="dxa"/>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c>
          <w:tcPr>
            <w:tcW w:w="1418" w:type="dxa"/>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c>
          <w:tcPr>
            <w:tcW w:w="1559" w:type="dxa"/>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r>
      <w:tr w:rsidR="00676E3D" w:rsidRPr="00A5312B" w:rsidTr="00A02264">
        <w:trPr>
          <w:trHeight w:val="264"/>
        </w:trPr>
        <w:tc>
          <w:tcPr>
            <w:tcW w:w="2263"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Personnel Expenditure </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55.7</w:t>
            </w:r>
          </w:p>
        </w:tc>
        <w:tc>
          <w:tcPr>
            <w:tcW w:w="992"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82.8</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27.1</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23.6</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48.65 per cent</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42.39 per cent</w:t>
            </w:r>
          </w:p>
        </w:tc>
      </w:tr>
      <w:tr w:rsidR="00676E3D" w:rsidRPr="00A5312B" w:rsidTr="00A02264">
        <w:trPr>
          <w:trHeight w:val="264"/>
        </w:trPr>
        <w:tc>
          <w:tcPr>
            <w:tcW w:w="2263"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Administration Expenditure </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40.5</w:t>
            </w:r>
          </w:p>
        </w:tc>
        <w:tc>
          <w:tcPr>
            <w:tcW w:w="992"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44.3</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3.8</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1.9</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9.38 per cent</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4.77 per cent</w:t>
            </w:r>
          </w:p>
        </w:tc>
      </w:tr>
      <w:tr w:rsidR="00676E3D" w:rsidRPr="00A5312B" w:rsidTr="00A02264">
        <w:trPr>
          <w:trHeight w:val="264"/>
        </w:trPr>
        <w:tc>
          <w:tcPr>
            <w:tcW w:w="2263"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Repairs and Maintenance </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1.1</w:t>
            </w:r>
          </w:p>
        </w:tc>
        <w:tc>
          <w:tcPr>
            <w:tcW w:w="992"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1.2</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0.1</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0.0</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9.09 per cent</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4.49 per cent</w:t>
            </w:r>
          </w:p>
        </w:tc>
      </w:tr>
      <w:tr w:rsidR="00676E3D" w:rsidRPr="00A5312B" w:rsidTr="00A02264">
        <w:trPr>
          <w:trHeight w:val="264"/>
        </w:trPr>
        <w:tc>
          <w:tcPr>
            <w:tcW w:w="2263"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Travel and Subsistence </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2.6</w:t>
            </w:r>
          </w:p>
        </w:tc>
        <w:tc>
          <w:tcPr>
            <w:tcW w:w="992"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3.9</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1.3</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1.1</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50.00 per cent</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43.68 per cent</w:t>
            </w:r>
          </w:p>
        </w:tc>
      </w:tr>
      <w:tr w:rsidR="00676E3D" w:rsidRPr="00A5312B" w:rsidTr="00A02264">
        <w:trPr>
          <w:trHeight w:val="264"/>
        </w:trPr>
        <w:tc>
          <w:tcPr>
            <w:tcW w:w="2263"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Lease payments </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20.6</w:t>
            </w:r>
          </w:p>
        </w:tc>
        <w:tc>
          <w:tcPr>
            <w:tcW w:w="992"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20.7</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0.1</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0.8</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0.49 per cent</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-3.75 per cent</w:t>
            </w:r>
          </w:p>
        </w:tc>
      </w:tr>
      <w:tr w:rsidR="00676E3D" w:rsidRPr="00A5312B" w:rsidTr="00A02264">
        <w:trPr>
          <w:trHeight w:val="264"/>
        </w:trPr>
        <w:tc>
          <w:tcPr>
            <w:tcW w:w="2263"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lastRenderedPageBreak/>
              <w:t xml:space="preserve">Consultancy and Professional Fees </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2.3</w:t>
            </w:r>
          </w:p>
        </w:tc>
        <w:tc>
          <w:tcPr>
            <w:tcW w:w="992"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4.0</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1.7</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1.6</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75.65 per cent</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68.25 per cent</w:t>
            </w:r>
          </w:p>
        </w:tc>
      </w:tr>
      <w:tr w:rsidR="00676E3D" w:rsidRPr="00A5312B" w:rsidTr="00A02264">
        <w:trPr>
          <w:trHeight w:val="264"/>
        </w:trPr>
        <w:tc>
          <w:tcPr>
            <w:tcW w:w="2263"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TOTAL</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  122.9</w:t>
            </w:r>
          </w:p>
        </w:tc>
        <w:tc>
          <w:tcPr>
            <w:tcW w:w="992"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  156.9</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34</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27.7</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27.7 per cent</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22.28 per cent</w:t>
            </w:r>
          </w:p>
        </w:tc>
      </w:tr>
    </w:tbl>
    <w:p w:rsidR="00676E3D" w:rsidRPr="00EA3F8B" w:rsidRDefault="00676E3D" w:rsidP="00676E3D">
      <w:pPr>
        <w:spacing w:after="0" w:line="280" w:lineRule="exact"/>
        <w:jc w:val="center"/>
        <w:rPr>
          <w:rFonts w:ascii="Times New Roman" w:eastAsia="Calibri" w:hAnsi="Times New Roman" w:cs="Times New Roman"/>
          <w:i/>
        </w:rPr>
      </w:pPr>
      <w:r w:rsidRPr="00EA3F8B">
        <w:rPr>
          <w:rFonts w:ascii="Times New Roman" w:eastAsia="Calibri" w:hAnsi="Times New Roman" w:cs="Times New Roman"/>
          <w:i/>
          <w:sz w:val="18"/>
        </w:rPr>
        <w:t>Source: PSIRA 2020/21 APP</w:t>
      </w:r>
    </w:p>
    <w:p w:rsidR="00676E3D" w:rsidRPr="00EA3F8B" w:rsidRDefault="00676E3D" w:rsidP="00676E3D">
      <w:pPr>
        <w:spacing w:after="0" w:line="280" w:lineRule="exact"/>
        <w:jc w:val="both"/>
        <w:rPr>
          <w:rFonts w:ascii="Times New Roman" w:eastAsia="Calibri" w:hAnsi="Times New Roman" w:cs="Times New Roman"/>
        </w:rPr>
      </w:pPr>
    </w:p>
    <w:p w:rsidR="00676E3D" w:rsidRPr="00EA3F8B" w:rsidRDefault="00676E3D" w:rsidP="00254BCE">
      <w:pPr>
        <w:pStyle w:val="ListParagraph"/>
        <w:keepNext/>
        <w:keepLines/>
        <w:numPr>
          <w:ilvl w:val="1"/>
          <w:numId w:val="16"/>
        </w:numPr>
        <w:spacing w:after="0" w:line="280" w:lineRule="exact"/>
        <w:jc w:val="both"/>
        <w:outlineLvl w:val="1"/>
        <w:rPr>
          <w:rFonts w:ascii="Times New Roman" w:eastAsia="Times New Roman" w:hAnsi="Times New Roman" w:cs="Times New Roman"/>
          <w:b/>
          <w:sz w:val="24"/>
          <w:szCs w:val="24"/>
        </w:rPr>
      </w:pPr>
      <w:bookmarkStart w:id="2" w:name="_Toc37839776"/>
      <w:r w:rsidRPr="00EA3F8B">
        <w:rPr>
          <w:rFonts w:ascii="Times New Roman" w:eastAsia="Times New Roman" w:hAnsi="Times New Roman" w:cs="Times New Roman"/>
          <w:b/>
          <w:sz w:val="24"/>
          <w:szCs w:val="24"/>
        </w:rPr>
        <w:t>Programme 2: Law Enforcement</w:t>
      </w:r>
      <w:bookmarkEnd w:id="2"/>
      <w:r w:rsidRPr="00EA3F8B">
        <w:rPr>
          <w:rFonts w:ascii="Times New Roman" w:eastAsia="Times New Roman" w:hAnsi="Times New Roman" w:cs="Times New Roman"/>
          <w:b/>
          <w:sz w:val="24"/>
          <w:szCs w:val="24"/>
        </w:rPr>
        <w:t xml:space="preserve"> </w:t>
      </w:r>
    </w:p>
    <w:p w:rsidR="00676E3D" w:rsidRPr="00EA3F8B" w:rsidRDefault="00676E3D" w:rsidP="00676E3D">
      <w:pPr>
        <w:spacing w:after="0" w:line="280" w:lineRule="exact"/>
        <w:jc w:val="both"/>
        <w:rPr>
          <w:rFonts w:ascii="Times New Roman" w:eastAsia="Calibri" w:hAnsi="Times New Roman" w:cs="Times New Roman"/>
          <w:sz w:val="24"/>
          <w:szCs w:val="24"/>
        </w:rPr>
      </w:pPr>
    </w:p>
    <w:p w:rsidR="00676E3D" w:rsidRPr="00EA3F8B" w:rsidRDefault="00676E3D" w:rsidP="00676E3D">
      <w:pPr>
        <w:spacing w:after="0" w:line="280" w:lineRule="exact"/>
        <w:jc w:val="both"/>
        <w:rPr>
          <w:rFonts w:ascii="Times New Roman" w:eastAsia="Calibri" w:hAnsi="Times New Roman" w:cs="Times New Roman"/>
          <w:sz w:val="20"/>
          <w:szCs w:val="20"/>
        </w:rPr>
      </w:pPr>
      <w:r w:rsidRPr="00EA3F8B">
        <w:rPr>
          <w:rFonts w:ascii="Times New Roman" w:eastAsia="Calibri" w:hAnsi="Times New Roman" w:cs="Times New Roman"/>
          <w:sz w:val="24"/>
          <w:szCs w:val="24"/>
        </w:rPr>
        <w:t>In 2020/21, the budget for the Law Enforcement Programme decreased from R125.1 million in 2019/20 to R120.9 million, which is a nominal decrease of -3.7%. Considering inflation, the Programme’s allocation was reduced by -7.73%. All items of operating expenditure decreased significantly, except for lease payments, which showed a small increase</w:t>
      </w:r>
      <w:r w:rsidRPr="00EA3F8B">
        <w:rPr>
          <w:rFonts w:ascii="Times New Roman" w:eastAsia="Calibri" w:hAnsi="Times New Roman" w:cs="Times New Roman"/>
          <w:sz w:val="20"/>
          <w:szCs w:val="20"/>
        </w:rPr>
        <w:t xml:space="preserve">.   </w:t>
      </w:r>
    </w:p>
    <w:p w:rsidR="00676E3D" w:rsidRPr="00EA3F8B" w:rsidRDefault="00676E3D" w:rsidP="00676E3D">
      <w:pPr>
        <w:spacing w:after="0" w:line="280" w:lineRule="exact"/>
        <w:jc w:val="both"/>
        <w:rPr>
          <w:rFonts w:ascii="Times New Roman" w:eastAsia="Calibri" w:hAnsi="Times New Roman" w:cs="Times New Roman"/>
          <w:sz w:val="20"/>
          <w:szCs w:val="20"/>
        </w:rPr>
      </w:pPr>
    </w:p>
    <w:p w:rsidR="00676E3D" w:rsidRPr="00EA3F8B" w:rsidRDefault="00676E3D" w:rsidP="00676E3D">
      <w:pPr>
        <w:spacing w:after="0" w:line="280" w:lineRule="exact"/>
        <w:jc w:val="both"/>
        <w:rPr>
          <w:rFonts w:ascii="Times New Roman" w:eastAsia="Calibri" w:hAnsi="Times New Roman" w:cs="Times New Roman"/>
        </w:rPr>
      </w:pPr>
      <w:r w:rsidRPr="00EA3F8B">
        <w:rPr>
          <w:rFonts w:ascii="Times New Roman" w:eastAsia="Times New Roman" w:hAnsi="Times New Roman" w:cs="Times New Roman"/>
          <w:b/>
          <w:bCs/>
          <w:sz w:val="20"/>
          <w:szCs w:val="20"/>
          <w:lang w:eastAsia="en-ZA"/>
        </w:rPr>
        <w:t xml:space="preserve">Table 4: Operating Expenditure for 2020/21 - Law Enforcement Programme </w:t>
      </w:r>
    </w:p>
    <w:tbl>
      <w:tblPr>
        <w:tblW w:w="9351"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2410"/>
        <w:gridCol w:w="939"/>
        <w:gridCol w:w="872"/>
        <w:gridCol w:w="1087"/>
        <w:gridCol w:w="1360"/>
        <w:gridCol w:w="1333"/>
        <w:gridCol w:w="1413"/>
      </w:tblGrid>
      <w:tr w:rsidR="00676E3D" w:rsidRPr="00A5312B" w:rsidTr="00A02264">
        <w:trPr>
          <w:trHeight w:val="765"/>
        </w:trPr>
        <w:tc>
          <w:tcPr>
            <w:tcW w:w="2410"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Standard item: Operating Expenditure</w:t>
            </w:r>
          </w:p>
        </w:tc>
        <w:tc>
          <w:tcPr>
            <w:tcW w:w="1748" w:type="dxa"/>
            <w:gridSpan w:val="2"/>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Budget</w:t>
            </w:r>
          </w:p>
        </w:tc>
        <w:tc>
          <w:tcPr>
            <w:tcW w:w="1087" w:type="dxa"/>
            <w:vMerge w:val="restart"/>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Nominal Increase / Decrease in 2020/21</w:t>
            </w:r>
          </w:p>
        </w:tc>
        <w:tc>
          <w:tcPr>
            <w:tcW w:w="1360" w:type="dxa"/>
            <w:vMerge w:val="restart"/>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Real Increase / Decrease in 2020/21</w:t>
            </w:r>
          </w:p>
        </w:tc>
        <w:tc>
          <w:tcPr>
            <w:tcW w:w="1333" w:type="dxa"/>
            <w:vMerge w:val="restart"/>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Nominal Percent change in 2020/21</w:t>
            </w:r>
          </w:p>
        </w:tc>
        <w:tc>
          <w:tcPr>
            <w:tcW w:w="1413" w:type="dxa"/>
            <w:vMerge w:val="restart"/>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Real Percent change in 2020/21</w:t>
            </w:r>
          </w:p>
        </w:tc>
      </w:tr>
      <w:tr w:rsidR="00676E3D" w:rsidRPr="00A5312B" w:rsidTr="00A02264">
        <w:trPr>
          <w:trHeight w:val="264"/>
        </w:trPr>
        <w:tc>
          <w:tcPr>
            <w:tcW w:w="2410" w:type="dxa"/>
            <w:shd w:val="clear" w:color="auto" w:fill="auto"/>
            <w:noWrap/>
            <w:vAlign w:val="bottom"/>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R million</w:t>
            </w:r>
          </w:p>
        </w:tc>
        <w:tc>
          <w:tcPr>
            <w:tcW w:w="939" w:type="dxa"/>
            <w:shd w:val="clear" w:color="auto" w:fill="auto"/>
            <w:noWrap/>
            <w:vAlign w:val="bottom"/>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2019/20</w:t>
            </w:r>
          </w:p>
        </w:tc>
        <w:tc>
          <w:tcPr>
            <w:tcW w:w="809" w:type="dxa"/>
            <w:shd w:val="clear" w:color="auto" w:fill="auto"/>
            <w:noWrap/>
            <w:vAlign w:val="bottom"/>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2020/21</w:t>
            </w:r>
          </w:p>
        </w:tc>
        <w:tc>
          <w:tcPr>
            <w:tcW w:w="1087" w:type="dxa"/>
            <w:vMerge/>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c>
          <w:tcPr>
            <w:tcW w:w="1360" w:type="dxa"/>
            <w:vMerge/>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c>
          <w:tcPr>
            <w:tcW w:w="1333" w:type="dxa"/>
            <w:vMerge/>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c>
          <w:tcPr>
            <w:tcW w:w="1413" w:type="dxa"/>
            <w:vMerge/>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r>
      <w:tr w:rsidR="00676E3D" w:rsidRPr="00A5312B" w:rsidTr="00A02264">
        <w:trPr>
          <w:trHeight w:val="264"/>
        </w:trPr>
        <w:tc>
          <w:tcPr>
            <w:tcW w:w="2410"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Personnel Expenditure </w:t>
            </w:r>
          </w:p>
        </w:tc>
        <w:tc>
          <w:tcPr>
            <w:tcW w:w="93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86.9</w:t>
            </w:r>
          </w:p>
        </w:tc>
        <w:tc>
          <w:tcPr>
            <w:tcW w:w="80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85.2</w:t>
            </w:r>
          </w:p>
        </w:tc>
        <w:tc>
          <w:tcPr>
            <w:tcW w:w="1087"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1.7</w:t>
            </w:r>
          </w:p>
        </w:tc>
        <w:tc>
          <w:tcPr>
            <w:tcW w:w="1360"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5.3</w:t>
            </w:r>
          </w:p>
        </w:tc>
        <w:tc>
          <w:tcPr>
            <w:tcW w:w="133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-1.96 per cent</w:t>
            </w:r>
          </w:p>
        </w:tc>
        <w:tc>
          <w:tcPr>
            <w:tcW w:w="141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-6.09 per cent</w:t>
            </w:r>
          </w:p>
        </w:tc>
      </w:tr>
      <w:tr w:rsidR="00676E3D" w:rsidRPr="00A5312B" w:rsidTr="00A02264">
        <w:trPr>
          <w:trHeight w:val="264"/>
        </w:trPr>
        <w:tc>
          <w:tcPr>
            <w:tcW w:w="2410"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Administrative Expenditure </w:t>
            </w:r>
          </w:p>
        </w:tc>
        <w:tc>
          <w:tcPr>
            <w:tcW w:w="93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18.9</w:t>
            </w:r>
          </w:p>
        </w:tc>
        <w:tc>
          <w:tcPr>
            <w:tcW w:w="80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15.5</w:t>
            </w:r>
          </w:p>
        </w:tc>
        <w:tc>
          <w:tcPr>
            <w:tcW w:w="1087"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3.4</w:t>
            </w:r>
          </w:p>
        </w:tc>
        <w:tc>
          <w:tcPr>
            <w:tcW w:w="1360"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4.1</w:t>
            </w:r>
          </w:p>
        </w:tc>
        <w:tc>
          <w:tcPr>
            <w:tcW w:w="133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-17.99 per cent</w:t>
            </w:r>
          </w:p>
        </w:tc>
        <w:tc>
          <w:tcPr>
            <w:tcW w:w="141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-21.45 per cent</w:t>
            </w:r>
          </w:p>
        </w:tc>
      </w:tr>
      <w:tr w:rsidR="00676E3D" w:rsidRPr="00A5312B" w:rsidTr="00A02264">
        <w:trPr>
          <w:trHeight w:val="264"/>
        </w:trPr>
        <w:tc>
          <w:tcPr>
            <w:tcW w:w="2410"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Repairs and Maintenance </w:t>
            </w:r>
          </w:p>
        </w:tc>
        <w:tc>
          <w:tcPr>
            <w:tcW w:w="93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0.6</w:t>
            </w:r>
          </w:p>
        </w:tc>
        <w:tc>
          <w:tcPr>
            <w:tcW w:w="80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0.5</w:t>
            </w:r>
          </w:p>
        </w:tc>
        <w:tc>
          <w:tcPr>
            <w:tcW w:w="1087"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0.1</w:t>
            </w:r>
          </w:p>
        </w:tc>
        <w:tc>
          <w:tcPr>
            <w:tcW w:w="1360"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0.1</w:t>
            </w:r>
          </w:p>
        </w:tc>
        <w:tc>
          <w:tcPr>
            <w:tcW w:w="133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-16.67 per cent</w:t>
            </w:r>
          </w:p>
        </w:tc>
        <w:tc>
          <w:tcPr>
            <w:tcW w:w="141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-20.18 per cent</w:t>
            </w:r>
          </w:p>
        </w:tc>
      </w:tr>
      <w:tr w:rsidR="00676E3D" w:rsidRPr="00A5312B" w:rsidTr="00A02264">
        <w:trPr>
          <w:trHeight w:val="264"/>
        </w:trPr>
        <w:tc>
          <w:tcPr>
            <w:tcW w:w="2410"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Travel and Subsistence </w:t>
            </w:r>
          </w:p>
        </w:tc>
        <w:tc>
          <w:tcPr>
            <w:tcW w:w="93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5.9</w:t>
            </w:r>
          </w:p>
        </w:tc>
        <w:tc>
          <w:tcPr>
            <w:tcW w:w="80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5.4</w:t>
            </w:r>
          </w:p>
        </w:tc>
        <w:tc>
          <w:tcPr>
            <w:tcW w:w="1087"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0.5</w:t>
            </w:r>
          </w:p>
        </w:tc>
        <w:tc>
          <w:tcPr>
            <w:tcW w:w="1360"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0.7</w:t>
            </w:r>
          </w:p>
        </w:tc>
        <w:tc>
          <w:tcPr>
            <w:tcW w:w="133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-8.47 per cent</w:t>
            </w:r>
          </w:p>
        </w:tc>
        <w:tc>
          <w:tcPr>
            <w:tcW w:w="141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-12.33 per cent</w:t>
            </w:r>
          </w:p>
        </w:tc>
      </w:tr>
      <w:tr w:rsidR="00676E3D" w:rsidRPr="00A5312B" w:rsidTr="00A02264">
        <w:trPr>
          <w:trHeight w:val="264"/>
        </w:trPr>
        <w:tc>
          <w:tcPr>
            <w:tcW w:w="2410"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Lease Payments </w:t>
            </w:r>
          </w:p>
        </w:tc>
        <w:tc>
          <w:tcPr>
            <w:tcW w:w="93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13.3</w:t>
            </w:r>
          </w:p>
        </w:tc>
        <w:tc>
          <w:tcPr>
            <w:tcW w:w="80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14.0</w:t>
            </w:r>
          </w:p>
        </w:tc>
        <w:tc>
          <w:tcPr>
            <w:tcW w:w="1087"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0.7</w:t>
            </w:r>
          </w:p>
        </w:tc>
        <w:tc>
          <w:tcPr>
            <w:tcW w:w="1360"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0.1</w:t>
            </w:r>
          </w:p>
        </w:tc>
        <w:tc>
          <w:tcPr>
            <w:tcW w:w="133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5.26 per cent</w:t>
            </w:r>
          </w:p>
        </w:tc>
        <w:tc>
          <w:tcPr>
            <w:tcW w:w="141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0.83 per cent</w:t>
            </w:r>
          </w:p>
        </w:tc>
      </w:tr>
      <w:tr w:rsidR="00676E3D" w:rsidRPr="00A5312B" w:rsidTr="00A02264">
        <w:trPr>
          <w:trHeight w:val="264"/>
        </w:trPr>
        <w:tc>
          <w:tcPr>
            <w:tcW w:w="2410"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TOTAL</w:t>
            </w:r>
          </w:p>
        </w:tc>
        <w:tc>
          <w:tcPr>
            <w:tcW w:w="93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  125.2</w:t>
            </w:r>
          </w:p>
        </w:tc>
        <w:tc>
          <w:tcPr>
            <w:tcW w:w="80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  120.6</w:t>
            </w:r>
          </w:p>
        </w:tc>
        <w:tc>
          <w:tcPr>
            <w:tcW w:w="1087"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4.6</w:t>
            </w:r>
          </w:p>
        </w:tc>
        <w:tc>
          <w:tcPr>
            <w:tcW w:w="1360"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9.7</w:t>
            </w:r>
          </w:p>
        </w:tc>
        <w:tc>
          <w:tcPr>
            <w:tcW w:w="133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-3.7 per cent</w:t>
            </w:r>
          </w:p>
        </w:tc>
        <w:tc>
          <w:tcPr>
            <w:tcW w:w="1413"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-7.73 per cent</w:t>
            </w:r>
          </w:p>
        </w:tc>
      </w:tr>
    </w:tbl>
    <w:p w:rsidR="00676E3D" w:rsidRPr="00EA3F8B" w:rsidRDefault="00676E3D" w:rsidP="00676E3D">
      <w:pPr>
        <w:spacing w:after="0" w:line="280" w:lineRule="exact"/>
        <w:jc w:val="center"/>
        <w:rPr>
          <w:rFonts w:ascii="Times New Roman" w:eastAsia="Calibri" w:hAnsi="Times New Roman" w:cs="Times New Roman"/>
        </w:rPr>
      </w:pPr>
      <w:r w:rsidRPr="00EA3F8B">
        <w:rPr>
          <w:rFonts w:ascii="Times New Roman" w:eastAsia="Calibri" w:hAnsi="Times New Roman" w:cs="Times New Roman"/>
          <w:i/>
          <w:sz w:val="18"/>
        </w:rPr>
        <w:t>Source: PSIRA 2020/21 APP</w:t>
      </w:r>
    </w:p>
    <w:p w:rsidR="00676E3D" w:rsidRPr="00EA3F8B" w:rsidRDefault="00676E3D" w:rsidP="00676E3D">
      <w:pPr>
        <w:spacing w:after="0" w:line="280" w:lineRule="exact"/>
        <w:jc w:val="both"/>
        <w:rPr>
          <w:rFonts w:ascii="Times New Roman" w:eastAsia="Calibri" w:hAnsi="Times New Roman" w:cs="Times New Roman"/>
        </w:rPr>
      </w:pPr>
    </w:p>
    <w:p w:rsidR="00676E3D" w:rsidRPr="00EA3F8B" w:rsidRDefault="00676E3D" w:rsidP="00254BCE">
      <w:pPr>
        <w:pStyle w:val="ListParagraph"/>
        <w:keepNext/>
        <w:keepLines/>
        <w:numPr>
          <w:ilvl w:val="1"/>
          <w:numId w:val="16"/>
        </w:numPr>
        <w:spacing w:after="0" w:line="280" w:lineRule="exact"/>
        <w:jc w:val="both"/>
        <w:outlineLvl w:val="1"/>
        <w:rPr>
          <w:rFonts w:ascii="Times New Roman" w:eastAsia="Times New Roman" w:hAnsi="Times New Roman" w:cs="Times New Roman"/>
          <w:b/>
          <w:sz w:val="24"/>
          <w:szCs w:val="24"/>
        </w:rPr>
      </w:pPr>
      <w:bookmarkStart w:id="3" w:name="_Toc37839777"/>
      <w:r w:rsidRPr="00EA3F8B">
        <w:rPr>
          <w:rFonts w:ascii="Times New Roman" w:eastAsia="Times New Roman" w:hAnsi="Times New Roman" w:cs="Times New Roman"/>
          <w:b/>
          <w:sz w:val="24"/>
          <w:szCs w:val="24"/>
        </w:rPr>
        <w:t>Programme 3: Training and Communications</w:t>
      </w:r>
      <w:bookmarkEnd w:id="3"/>
      <w:r w:rsidRPr="00EA3F8B">
        <w:rPr>
          <w:rFonts w:ascii="Times New Roman" w:eastAsia="Times New Roman" w:hAnsi="Times New Roman" w:cs="Times New Roman"/>
          <w:b/>
          <w:sz w:val="24"/>
          <w:szCs w:val="24"/>
        </w:rPr>
        <w:t xml:space="preserve"> </w:t>
      </w:r>
    </w:p>
    <w:p w:rsidR="00676E3D" w:rsidRPr="00EA3F8B" w:rsidRDefault="00676E3D" w:rsidP="00676E3D">
      <w:pPr>
        <w:spacing w:after="0" w:line="280" w:lineRule="exact"/>
        <w:jc w:val="both"/>
        <w:rPr>
          <w:rFonts w:ascii="Times New Roman" w:eastAsia="Calibri" w:hAnsi="Times New Roman" w:cs="Times New Roman"/>
          <w:sz w:val="24"/>
          <w:szCs w:val="24"/>
        </w:rPr>
      </w:pPr>
    </w:p>
    <w:p w:rsidR="00676E3D" w:rsidRDefault="00676E3D" w:rsidP="00676E3D">
      <w:pPr>
        <w:spacing w:after="0" w:line="280" w:lineRule="exact"/>
        <w:jc w:val="both"/>
        <w:rPr>
          <w:rFonts w:ascii="Times New Roman" w:eastAsia="Calibri" w:hAnsi="Times New Roman" w:cs="Times New Roman"/>
          <w:sz w:val="24"/>
          <w:szCs w:val="24"/>
        </w:rPr>
      </w:pPr>
      <w:r w:rsidRPr="00EA3F8B">
        <w:rPr>
          <w:rFonts w:ascii="Times New Roman" w:eastAsia="Calibri" w:hAnsi="Times New Roman" w:cs="Times New Roman"/>
          <w:sz w:val="24"/>
          <w:szCs w:val="24"/>
        </w:rPr>
        <w:t xml:space="preserve">In 2020/21, the budget allocation for the Training and Communications Programme was halved compared to the previous financial year. The allocation of R43.6 million in 2019/20 decreased by -46.6% to an allocation of R23.3 million in 2020/21. This is due to the separation of the Registration function into a new programme (Programme 4). </w:t>
      </w:r>
    </w:p>
    <w:p w:rsidR="00EA3F8B" w:rsidRPr="00EA3F8B" w:rsidRDefault="00EA3F8B" w:rsidP="00676E3D">
      <w:pPr>
        <w:spacing w:after="0" w:line="280" w:lineRule="exact"/>
        <w:jc w:val="both"/>
        <w:rPr>
          <w:rFonts w:ascii="Times New Roman" w:eastAsia="Calibri" w:hAnsi="Times New Roman" w:cs="Times New Roman"/>
          <w:sz w:val="24"/>
          <w:szCs w:val="24"/>
        </w:rPr>
      </w:pPr>
    </w:p>
    <w:p w:rsidR="00676E3D" w:rsidRPr="00EA3F8B" w:rsidRDefault="00676E3D" w:rsidP="00676E3D">
      <w:pPr>
        <w:spacing w:after="0" w:line="280" w:lineRule="exact"/>
        <w:jc w:val="both"/>
        <w:rPr>
          <w:rFonts w:ascii="Times New Roman" w:eastAsia="Calibri" w:hAnsi="Times New Roman" w:cs="Times New Roman"/>
          <w:sz w:val="24"/>
          <w:szCs w:val="24"/>
        </w:rPr>
      </w:pPr>
    </w:p>
    <w:p w:rsidR="00676E3D" w:rsidRPr="00EA3F8B" w:rsidRDefault="00676E3D" w:rsidP="00676E3D">
      <w:pPr>
        <w:spacing w:after="0" w:line="280" w:lineRule="exact"/>
        <w:jc w:val="both"/>
        <w:rPr>
          <w:rFonts w:ascii="Times New Roman" w:eastAsia="Calibri" w:hAnsi="Times New Roman" w:cs="Times New Roman"/>
        </w:rPr>
      </w:pPr>
      <w:r w:rsidRPr="00EA3F8B">
        <w:rPr>
          <w:rFonts w:ascii="Times New Roman" w:eastAsia="Calibri" w:hAnsi="Times New Roman" w:cs="Times New Roman"/>
          <w:b/>
          <w:sz w:val="20"/>
          <w:szCs w:val="20"/>
        </w:rPr>
        <w:t>Ta</w:t>
      </w:r>
      <w:r w:rsidRPr="00EA3F8B">
        <w:rPr>
          <w:rFonts w:ascii="Times New Roman" w:eastAsia="Calibri" w:hAnsi="Times New Roman" w:cs="Times New Roman"/>
          <w:b/>
          <w:sz w:val="20"/>
        </w:rPr>
        <w:t>ble 5: Operating expenditure for 2020/21 - Training and Communications Programme</w:t>
      </w:r>
    </w:p>
    <w:tbl>
      <w:tblPr>
        <w:tblW w:w="9209"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2263"/>
        <w:gridCol w:w="872"/>
        <w:gridCol w:w="872"/>
        <w:gridCol w:w="1134"/>
        <w:gridCol w:w="1134"/>
        <w:gridCol w:w="1418"/>
        <w:gridCol w:w="1559"/>
      </w:tblGrid>
      <w:tr w:rsidR="00676E3D" w:rsidRPr="00A5312B" w:rsidTr="00A02264">
        <w:trPr>
          <w:trHeight w:val="765"/>
          <w:tblHeader/>
        </w:trPr>
        <w:tc>
          <w:tcPr>
            <w:tcW w:w="2263"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Standard item: Operating Expenditure</w:t>
            </w:r>
          </w:p>
        </w:tc>
        <w:tc>
          <w:tcPr>
            <w:tcW w:w="1701" w:type="dxa"/>
            <w:gridSpan w:val="2"/>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Budget</w:t>
            </w:r>
          </w:p>
        </w:tc>
        <w:tc>
          <w:tcPr>
            <w:tcW w:w="1134" w:type="dxa"/>
            <w:vMerge w:val="restart"/>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Nominal Increase / Decrease in 2020/21</w:t>
            </w:r>
          </w:p>
        </w:tc>
        <w:tc>
          <w:tcPr>
            <w:tcW w:w="1134" w:type="dxa"/>
            <w:vMerge w:val="restart"/>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Real Increase / Decrease in 2020/21</w:t>
            </w:r>
          </w:p>
        </w:tc>
        <w:tc>
          <w:tcPr>
            <w:tcW w:w="1418" w:type="dxa"/>
            <w:vMerge w:val="restart"/>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Nominal Percent change in 2020/21</w:t>
            </w:r>
          </w:p>
        </w:tc>
        <w:tc>
          <w:tcPr>
            <w:tcW w:w="1559" w:type="dxa"/>
            <w:vMerge w:val="restart"/>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Real Percent change in 2020/21</w:t>
            </w:r>
          </w:p>
        </w:tc>
      </w:tr>
      <w:tr w:rsidR="00676E3D" w:rsidRPr="00A5312B" w:rsidTr="00A02264">
        <w:trPr>
          <w:trHeight w:val="264"/>
        </w:trPr>
        <w:tc>
          <w:tcPr>
            <w:tcW w:w="2263" w:type="dxa"/>
            <w:shd w:val="clear" w:color="auto" w:fill="auto"/>
            <w:noWrap/>
            <w:vAlign w:val="bottom"/>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R million</w:t>
            </w:r>
          </w:p>
        </w:tc>
        <w:tc>
          <w:tcPr>
            <w:tcW w:w="851" w:type="dxa"/>
            <w:shd w:val="clear" w:color="auto" w:fill="auto"/>
            <w:noWrap/>
            <w:vAlign w:val="bottom"/>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2019/20</w:t>
            </w:r>
          </w:p>
        </w:tc>
        <w:tc>
          <w:tcPr>
            <w:tcW w:w="850" w:type="dxa"/>
            <w:shd w:val="clear" w:color="auto" w:fill="auto"/>
            <w:noWrap/>
            <w:vAlign w:val="bottom"/>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2020/21</w:t>
            </w:r>
          </w:p>
        </w:tc>
        <w:tc>
          <w:tcPr>
            <w:tcW w:w="1134" w:type="dxa"/>
            <w:vMerge/>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c>
          <w:tcPr>
            <w:tcW w:w="1134" w:type="dxa"/>
            <w:vMerge/>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c>
          <w:tcPr>
            <w:tcW w:w="1418" w:type="dxa"/>
            <w:vMerge/>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c>
          <w:tcPr>
            <w:tcW w:w="1559" w:type="dxa"/>
            <w:vMerge/>
            <w:vAlign w:val="center"/>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p>
        </w:tc>
      </w:tr>
      <w:tr w:rsidR="00676E3D" w:rsidRPr="00A5312B" w:rsidTr="00A02264">
        <w:trPr>
          <w:trHeight w:val="264"/>
        </w:trPr>
        <w:tc>
          <w:tcPr>
            <w:tcW w:w="2263"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Personnel Expenditure </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20.8</w:t>
            </w:r>
          </w:p>
        </w:tc>
        <w:tc>
          <w:tcPr>
            <w:tcW w:w="850"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14.2</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6.6</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7.2</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-31.73 per cent</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-34.61 per cent</w:t>
            </w:r>
          </w:p>
        </w:tc>
      </w:tr>
      <w:tr w:rsidR="00676E3D" w:rsidRPr="00A5312B" w:rsidTr="00A02264">
        <w:trPr>
          <w:trHeight w:val="264"/>
        </w:trPr>
        <w:tc>
          <w:tcPr>
            <w:tcW w:w="2263"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lastRenderedPageBreak/>
              <w:t xml:space="preserve">Administrative Expenditure </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17.2</w:t>
            </w:r>
          </w:p>
        </w:tc>
        <w:tc>
          <w:tcPr>
            <w:tcW w:w="850"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6.6</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10.6</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10.9</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-61.63 per cent</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-63.25 per cent</w:t>
            </w:r>
          </w:p>
        </w:tc>
      </w:tr>
      <w:tr w:rsidR="00676E3D" w:rsidRPr="00A5312B" w:rsidTr="00A02264">
        <w:trPr>
          <w:trHeight w:val="264"/>
        </w:trPr>
        <w:tc>
          <w:tcPr>
            <w:tcW w:w="2263"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Travel and Subsistence </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2.5</w:t>
            </w:r>
          </w:p>
        </w:tc>
        <w:tc>
          <w:tcPr>
            <w:tcW w:w="850"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1.2</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1.3</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1.4</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-52.00 per cent</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-54.02 per cent</w:t>
            </w:r>
          </w:p>
        </w:tc>
      </w:tr>
      <w:tr w:rsidR="00676E3D" w:rsidRPr="00A5312B" w:rsidTr="00A02264">
        <w:trPr>
          <w:trHeight w:val="264"/>
        </w:trPr>
        <w:tc>
          <w:tcPr>
            <w:tcW w:w="2263"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Lease Payments </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0.2</w:t>
            </w:r>
          </w:p>
        </w:tc>
        <w:tc>
          <w:tcPr>
            <w:tcW w:w="850"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0.0</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0.2</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0.2</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-100.00 per cent</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-100.00 per cent</w:t>
            </w:r>
          </w:p>
        </w:tc>
      </w:tr>
      <w:tr w:rsidR="00676E3D" w:rsidRPr="00A5312B" w:rsidTr="00A02264">
        <w:trPr>
          <w:trHeight w:val="264"/>
        </w:trPr>
        <w:tc>
          <w:tcPr>
            <w:tcW w:w="2263"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Consultancy and Professional Fees </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2.8</w:t>
            </w:r>
          </w:p>
        </w:tc>
        <w:tc>
          <w:tcPr>
            <w:tcW w:w="850"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1.3</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1.5</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1.6</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-53.57 per cent</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-55.53 per cent</w:t>
            </w:r>
          </w:p>
        </w:tc>
      </w:tr>
      <w:tr w:rsidR="00676E3D" w:rsidRPr="00A5312B" w:rsidTr="00A02264">
        <w:trPr>
          <w:trHeight w:val="264"/>
        </w:trPr>
        <w:tc>
          <w:tcPr>
            <w:tcW w:w="2263"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TOTAL</w:t>
            </w:r>
          </w:p>
        </w:tc>
        <w:tc>
          <w:tcPr>
            <w:tcW w:w="851"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  43.6</w:t>
            </w:r>
          </w:p>
        </w:tc>
        <w:tc>
          <w:tcPr>
            <w:tcW w:w="850"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  23.3</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20.3</w:t>
            </w:r>
          </w:p>
        </w:tc>
        <w:tc>
          <w:tcPr>
            <w:tcW w:w="1134"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21.3</w:t>
            </w:r>
          </w:p>
        </w:tc>
        <w:tc>
          <w:tcPr>
            <w:tcW w:w="1418"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-46.6 per cent</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-48.81 per cent</w:t>
            </w:r>
          </w:p>
        </w:tc>
      </w:tr>
    </w:tbl>
    <w:p w:rsidR="00676E3D" w:rsidRPr="00EA3F8B" w:rsidRDefault="00676E3D" w:rsidP="00676E3D">
      <w:pPr>
        <w:spacing w:after="0" w:line="280" w:lineRule="exact"/>
        <w:jc w:val="center"/>
        <w:rPr>
          <w:rFonts w:ascii="Times New Roman" w:eastAsia="Calibri" w:hAnsi="Times New Roman" w:cs="Times New Roman"/>
        </w:rPr>
      </w:pPr>
      <w:r w:rsidRPr="00EA3F8B">
        <w:rPr>
          <w:rFonts w:ascii="Times New Roman" w:eastAsia="Calibri" w:hAnsi="Times New Roman" w:cs="Times New Roman"/>
          <w:i/>
          <w:sz w:val="18"/>
        </w:rPr>
        <w:t>Source: PSIRA 2020/21 APP</w:t>
      </w:r>
    </w:p>
    <w:p w:rsidR="00676E3D" w:rsidRPr="00EA3F8B" w:rsidRDefault="00676E3D" w:rsidP="00676E3D">
      <w:pPr>
        <w:spacing w:after="0" w:line="280" w:lineRule="exact"/>
        <w:jc w:val="both"/>
        <w:rPr>
          <w:rFonts w:ascii="Times New Roman" w:eastAsia="Calibri" w:hAnsi="Times New Roman" w:cs="Times New Roman"/>
          <w:sz w:val="24"/>
          <w:szCs w:val="24"/>
        </w:rPr>
      </w:pPr>
    </w:p>
    <w:p w:rsidR="00676E3D" w:rsidRPr="00EA3F8B" w:rsidRDefault="00676E3D" w:rsidP="00254BCE">
      <w:pPr>
        <w:pStyle w:val="ListParagraph"/>
        <w:keepNext/>
        <w:keepLines/>
        <w:numPr>
          <w:ilvl w:val="1"/>
          <w:numId w:val="16"/>
        </w:numPr>
        <w:spacing w:after="0" w:line="280" w:lineRule="exact"/>
        <w:jc w:val="both"/>
        <w:outlineLvl w:val="1"/>
        <w:rPr>
          <w:rFonts w:ascii="Times New Roman" w:eastAsia="Times New Roman" w:hAnsi="Times New Roman" w:cs="Times New Roman"/>
          <w:b/>
          <w:sz w:val="24"/>
          <w:szCs w:val="24"/>
        </w:rPr>
      </w:pPr>
      <w:bookmarkStart w:id="4" w:name="_Toc37839778"/>
      <w:r w:rsidRPr="00EA3F8B">
        <w:rPr>
          <w:rFonts w:ascii="Times New Roman" w:eastAsia="Times New Roman" w:hAnsi="Times New Roman" w:cs="Times New Roman"/>
          <w:b/>
          <w:sz w:val="24"/>
          <w:szCs w:val="24"/>
        </w:rPr>
        <w:t>Programme 4: Registration</w:t>
      </w:r>
      <w:bookmarkEnd w:id="4"/>
      <w:r w:rsidRPr="00EA3F8B">
        <w:rPr>
          <w:rFonts w:ascii="Times New Roman" w:eastAsia="Times New Roman" w:hAnsi="Times New Roman" w:cs="Times New Roman"/>
          <w:b/>
          <w:sz w:val="24"/>
          <w:szCs w:val="24"/>
        </w:rPr>
        <w:t xml:space="preserve"> </w:t>
      </w:r>
    </w:p>
    <w:p w:rsidR="00676E3D" w:rsidRPr="00EA3F8B" w:rsidRDefault="00676E3D" w:rsidP="00676E3D">
      <w:pPr>
        <w:spacing w:after="0" w:line="280" w:lineRule="exact"/>
        <w:jc w:val="both"/>
        <w:rPr>
          <w:rFonts w:ascii="Times New Roman" w:eastAsia="Calibri" w:hAnsi="Times New Roman" w:cs="Times New Roman"/>
          <w:sz w:val="24"/>
          <w:szCs w:val="24"/>
        </w:rPr>
      </w:pPr>
    </w:p>
    <w:p w:rsidR="00676E3D" w:rsidRPr="00EA3F8B" w:rsidRDefault="00676E3D" w:rsidP="00676E3D">
      <w:pPr>
        <w:spacing w:after="0" w:line="280" w:lineRule="exact"/>
        <w:jc w:val="both"/>
        <w:rPr>
          <w:rFonts w:ascii="Times New Roman" w:eastAsia="Calibri" w:hAnsi="Times New Roman" w:cs="Times New Roman"/>
          <w:sz w:val="24"/>
          <w:szCs w:val="24"/>
        </w:rPr>
      </w:pPr>
      <w:r w:rsidRPr="00EA3F8B">
        <w:rPr>
          <w:rFonts w:ascii="Times New Roman" w:eastAsia="Calibri" w:hAnsi="Times New Roman" w:cs="Times New Roman"/>
          <w:sz w:val="24"/>
          <w:szCs w:val="24"/>
        </w:rPr>
        <w:t xml:space="preserve">In 2020/21, the Registration Programme received a budget allocation of R18.2 million, which was transferred from Programme 3 when the Registration function split into a separate Programme (Programme 4). </w:t>
      </w:r>
    </w:p>
    <w:p w:rsidR="00676E3D" w:rsidRPr="00EA3F8B" w:rsidRDefault="00676E3D" w:rsidP="00676E3D">
      <w:pPr>
        <w:spacing w:after="0" w:line="280" w:lineRule="exact"/>
        <w:jc w:val="both"/>
        <w:rPr>
          <w:rFonts w:ascii="Times New Roman" w:eastAsia="Calibri" w:hAnsi="Times New Roman" w:cs="Times New Roman"/>
          <w:sz w:val="20"/>
        </w:rPr>
      </w:pPr>
    </w:p>
    <w:p w:rsidR="00676E3D" w:rsidRPr="00EA3F8B" w:rsidRDefault="00676E3D" w:rsidP="00676E3D">
      <w:pPr>
        <w:spacing w:after="0" w:line="280" w:lineRule="exact"/>
        <w:jc w:val="both"/>
        <w:rPr>
          <w:rFonts w:ascii="Times New Roman" w:eastAsia="Calibri" w:hAnsi="Times New Roman" w:cs="Times New Roman"/>
        </w:rPr>
      </w:pPr>
      <w:r w:rsidRPr="00EA3F8B">
        <w:rPr>
          <w:rFonts w:ascii="Times New Roman" w:eastAsia="Calibri" w:hAnsi="Times New Roman" w:cs="Times New Roman"/>
          <w:b/>
          <w:sz w:val="20"/>
          <w:szCs w:val="20"/>
        </w:rPr>
        <w:t>Ta</w:t>
      </w:r>
      <w:r w:rsidRPr="00EA3F8B">
        <w:rPr>
          <w:rFonts w:ascii="Times New Roman" w:eastAsia="Calibri" w:hAnsi="Times New Roman" w:cs="Times New Roman"/>
          <w:b/>
          <w:sz w:val="20"/>
        </w:rPr>
        <w:t>ble 6: Operating expenditure for 2020/21 – Registration Programme</w:t>
      </w:r>
    </w:p>
    <w:tbl>
      <w:tblPr>
        <w:tblW w:w="9209"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6374"/>
        <w:gridCol w:w="1276"/>
        <w:gridCol w:w="1559"/>
      </w:tblGrid>
      <w:tr w:rsidR="00676E3D" w:rsidRPr="00A5312B" w:rsidTr="00A02264">
        <w:trPr>
          <w:trHeight w:val="765"/>
        </w:trPr>
        <w:tc>
          <w:tcPr>
            <w:tcW w:w="6374"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Standard item: Operating Expenditure</w:t>
            </w:r>
          </w:p>
        </w:tc>
        <w:tc>
          <w:tcPr>
            <w:tcW w:w="2835" w:type="dxa"/>
            <w:gridSpan w:val="2"/>
            <w:shd w:val="clear" w:color="auto" w:fill="auto"/>
            <w:vAlign w:val="center"/>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Budget</w:t>
            </w:r>
          </w:p>
        </w:tc>
      </w:tr>
      <w:tr w:rsidR="00676E3D" w:rsidRPr="00A5312B" w:rsidTr="00A02264">
        <w:trPr>
          <w:trHeight w:val="264"/>
        </w:trPr>
        <w:tc>
          <w:tcPr>
            <w:tcW w:w="6374" w:type="dxa"/>
            <w:shd w:val="clear" w:color="auto" w:fill="auto"/>
            <w:noWrap/>
            <w:vAlign w:val="bottom"/>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R million</w:t>
            </w:r>
          </w:p>
        </w:tc>
        <w:tc>
          <w:tcPr>
            <w:tcW w:w="1276" w:type="dxa"/>
            <w:shd w:val="clear" w:color="auto" w:fill="auto"/>
            <w:noWrap/>
            <w:vAlign w:val="bottom"/>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2019/20</w:t>
            </w:r>
          </w:p>
        </w:tc>
        <w:tc>
          <w:tcPr>
            <w:tcW w:w="1559" w:type="dxa"/>
            <w:shd w:val="clear" w:color="auto" w:fill="auto"/>
            <w:noWrap/>
            <w:vAlign w:val="bottom"/>
            <w:hideMark/>
          </w:tcPr>
          <w:p w:rsidR="00676E3D" w:rsidRPr="00EA3F8B" w:rsidRDefault="00676E3D" w:rsidP="00676E3D">
            <w:pPr>
              <w:spacing w:after="0" w:line="280" w:lineRule="exact"/>
              <w:jc w:val="center"/>
              <w:rPr>
                <w:rFonts w:ascii="Times New Roman" w:eastAsia="Times New Roman" w:hAnsi="Times New Roman" w:cs="Times New Roman"/>
                <w:b/>
                <w:bCs/>
                <w:sz w:val="20"/>
                <w:szCs w:val="20"/>
                <w:lang w:eastAsia="en-ZA"/>
              </w:rPr>
            </w:pPr>
            <w:r w:rsidRPr="00EA3F8B">
              <w:rPr>
                <w:rFonts w:ascii="Times New Roman" w:eastAsia="Times New Roman" w:hAnsi="Times New Roman" w:cs="Times New Roman"/>
                <w:b/>
                <w:bCs/>
                <w:sz w:val="20"/>
                <w:szCs w:val="20"/>
                <w:lang w:eastAsia="en-ZA"/>
              </w:rPr>
              <w:t>2020/21</w:t>
            </w:r>
          </w:p>
        </w:tc>
      </w:tr>
      <w:tr w:rsidR="00676E3D" w:rsidRPr="00A5312B" w:rsidTr="00A02264">
        <w:trPr>
          <w:trHeight w:val="264"/>
        </w:trPr>
        <w:tc>
          <w:tcPr>
            <w:tcW w:w="6374"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Personnel Expenditure </w:t>
            </w:r>
          </w:p>
        </w:tc>
        <w:tc>
          <w:tcPr>
            <w:tcW w:w="1276"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0.0</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5.1</w:t>
            </w:r>
          </w:p>
        </w:tc>
      </w:tr>
      <w:tr w:rsidR="00676E3D" w:rsidRPr="00A5312B" w:rsidTr="00A02264">
        <w:trPr>
          <w:trHeight w:val="264"/>
        </w:trPr>
        <w:tc>
          <w:tcPr>
            <w:tcW w:w="6374"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Administrative Expenditure </w:t>
            </w:r>
          </w:p>
        </w:tc>
        <w:tc>
          <w:tcPr>
            <w:tcW w:w="1276"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0.0</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12.5</w:t>
            </w:r>
          </w:p>
        </w:tc>
      </w:tr>
      <w:tr w:rsidR="00676E3D" w:rsidRPr="00A5312B" w:rsidTr="00A02264">
        <w:trPr>
          <w:trHeight w:val="264"/>
        </w:trPr>
        <w:tc>
          <w:tcPr>
            <w:tcW w:w="6374"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Repairs and Maintenance </w:t>
            </w:r>
          </w:p>
        </w:tc>
        <w:tc>
          <w:tcPr>
            <w:tcW w:w="1276"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0.0</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0.0</w:t>
            </w:r>
          </w:p>
        </w:tc>
      </w:tr>
      <w:tr w:rsidR="00676E3D" w:rsidRPr="00A5312B" w:rsidTr="00A02264">
        <w:trPr>
          <w:trHeight w:val="264"/>
        </w:trPr>
        <w:tc>
          <w:tcPr>
            <w:tcW w:w="6374"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Travel and Subsistence </w:t>
            </w:r>
          </w:p>
        </w:tc>
        <w:tc>
          <w:tcPr>
            <w:tcW w:w="1276"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0.0</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0.6</w:t>
            </w:r>
          </w:p>
        </w:tc>
      </w:tr>
      <w:tr w:rsidR="00676E3D" w:rsidRPr="00A5312B" w:rsidTr="00A02264">
        <w:trPr>
          <w:trHeight w:val="264"/>
        </w:trPr>
        <w:tc>
          <w:tcPr>
            <w:tcW w:w="6374"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Lease Payments </w:t>
            </w:r>
          </w:p>
        </w:tc>
        <w:tc>
          <w:tcPr>
            <w:tcW w:w="1276"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0.0</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0.0</w:t>
            </w:r>
          </w:p>
        </w:tc>
      </w:tr>
      <w:tr w:rsidR="00676E3D" w:rsidRPr="00A5312B" w:rsidTr="00A02264">
        <w:trPr>
          <w:trHeight w:val="264"/>
        </w:trPr>
        <w:tc>
          <w:tcPr>
            <w:tcW w:w="6374"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Consultancy and Professional Fees </w:t>
            </w:r>
          </w:p>
        </w:tc>
        <w:tc>
          <w:tcPr>
            <w:tcW w:w="1276"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0.0</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sz w:val="20"/>
                <w:szCs w:val="20"/>
                <w:lang w:eastAsia="en-ZA"/>
              </w:rPr>
            </w:pPr>
            <w:r w:rsidRPr="00EA3F8B">
              <w:rPr>
                <w:rFonts w:ascii="Times New Roman" w:eastAsia="Times New Roman" w:hAnsi="Times New Roman" w:cs="Times New Roman"/>
                <w:sz w:val="20"/>
                <w:szCs w:val="20"/>
                <w:lang w:eastAsia="en-ZA"/>
              </w:rPr>
              <w:t xml:space="preserve">  0.0</w:t>
            </w:r>
          </w:p>
        </w:tc>
      </w:tr>
      <w:tr w:rsidR="00676E3D" w:rsidRPr="00A5312B" w:rsidTr="00A02264">
        <w:trPr>
          <w:trHeight w:val="264"/>
        </w:trPr>
        <w:tc>
          <w:tcPr>
            <w:tcW w:w="6374" w:type="dxa"/>
            <w:shd w:val="clear" w:color="auto" w:fill="auto"/>
            <w:noWrap/>
            <w:vAlign w:val="bottom"/>
            <w:hideMark/>
          </w:tcPr>
          <w:p w:rsidR="00676E3D" w:rsidRPr="00EA3F8B" w:rsidRDefault="00676E3D" w:rsidP="00676E3D">
            <w:pPr>
              <w:spacing w:after="0" w:line="280" w:lineRule="exac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TOTAL</w:t>
            </w:r>
          </w:p>
        </w:tc>
        <w:tc>
          <w:tcPr>
            <w:tcW w:w="1276"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  0.0</w:t>
            </w:r>
          </w:p>
        </w:tc>
        <w:tc>
          <w:tcPr>
            <w:tcW w:w="1559" w:type="dxa"/>
            <w:shd w:val="clear" w:color="auto" w:fill="auto"/>
            <w:noWrap/>
            <w:vAlign w:val="bottom"/>
            <w:hideMark/>
          </w:tcPr>
          <w:p w:rsidR="00676E3D" w:rsidRPr="00EA3F8B" w:rsidRDefault="00676E3D" w:rsidP="00676E3D">
            <w:pPr>
              <w:spacing w:after="0" w:line="280" w:lineRule="exact"/>
              <w:jc w:val="right"/>
              <w:rPr>
                <w:rFonts w:ascii="Times New Roman" w:eastAsia="Times New Roman" w:hAnsi="Times New Roman" w:cs="Times New Roman"/>
                <w:b/>
                <w:sz w:val="20"/>
                <w:szCs w:val="20"/>
                <w:lang w:eastAsia="en-ZA"/>
              </w:rPr>
            </w:pPr>
            <w:r w:rsidRPr="00EA3F8B">
              <w:rPr>
                <w:rFonts w:ascii="Times New Roman" w:eastAsia="Times New Roman" w:hAnsi="Times New Roman" w:cs="Times New Roman"/>
                <w:b/>
                <w:sz w:val="20"/>
                <w:szCs w:val="20"/>
                <w:lang w:eastAsia="en-ZA"/>
              </w:rPr>
              <w:t xml:space="preserve">  18.2</w:t>
            </w:r>
          </w:p>
        </w:tc>
      </w:tr>
    </w:tbl>
    <w:p w:rsidR="00676E3D" w:rsidRPr="00EA3F8B" w:rsidRDefault="00676E3D" w:rsidP="00676E3D">
      <w:pPr>
        <w:spacing w:after="0" w:line="280" w:lineRule="exact"/>
        <w:jc w:val="center"/>
        <w:rPr>
          <w:rFonts w:ascii="Times New Roman" w:eastAsia="Calibri" w:hAnsi="Times New Roman" w:cs="Times New Roman"/>
          <w:b/>
        </w:rPr>
      </w:pPr>
      <w:r w:rsidRPr="00EA3F8B">
        <w:rPr>
          <w:rFonts w:ascii="Times New Roman" w:eastAsia="Calibri" w:hAnsi="Times New Roman" w:cs="Times New Roman"/>
          <w:i/>
          <w:sz w:val="18"/>
        </w:rPr>
        <w:t>Source: PSIRA 2020/21 APP</w:t>
      </w:r>
    </w:p>
    <w:p w:rsidR="00EA3F8B" w:rsidRPr="00EA3F8B" w:rsidRDefault="00EA3F8B" w:rsidP="00802EB7">
      <w:pPr>
        <w:jc w:val="both"/>
        <w:rPr>
          <w:rFonts w:ascii="Times New Roman" w:hAnsi="Times New Roman" w:cs="Times New Roman"/>
          <w:sz w:val="24"/>
          <w:szCs w:val="24"/>
        </w:rPr>
      </w:pPr>
    </w:p>
    <w:p w:rsidR="00715D14" w:rsidRPr="00EA3F8B" w:rsidRDefault="00EE5692" w:rsidP="00254BCE">
      <w:pPr>
        <w:pStyle w:val="ListParagraph"/>
        <w:numPr>
          <w:ilvl w:val="0"/>
          <w:numId w:val="16"/>
        </w:numPr>
        <w:jc w:val="both"/>
        <w:rPr>
          <w:rFonts w:ascii="Times New Roman" w:hAnsi="Times New Roman" w:cs="Times New Roman"/>
          <w:sz w:val="24"/>
          <w:szCs w:val="24"/>
        </w:rPr>
      </w:pPr>
      <w:r w:rsidRPr="00EA3F8B">
        <w:rPr>
          <w:rFonts w:ascii="Times New Roman" w:hAnsi="Times New Roman" w:cs="Times New Roman"/>
          <w:b/>
          <w:sz w:val="24"/>
          <w:szCs w:val="24"/>
        </w:rPr>
        <w:t>Programme Performance Indicators and Targets</w:t>
      </w:r>
      <w:r w:rsidRPr="00EA3F8B">
        <w:rPr>
          <w:rFonts w:ascii="Times New Roman" w:hAnsi="Times New Roman" w:cs="Times New Roman"/>
          <w:sz w:val="24"/>
          <w:szCs w:val="24"/>
        </w:rPr>
        <w:t xml:space="preserve">  </w:t>
      </w:r>
    </w:p>
    <w:p w:rsidR="00676E3D" w:rsidRPr="00715D14" w:rsidRDefault="00676E3D" w:rsidP="00715D14">
      <w:pPr>
        <w:pStyle w:val="ListParagraph"/>
        <w:ind w:left="390"/>
        <w:jc w:val="both"/>
        <w:rPr>
          <w:rFonts w:ascii="Times New Roman" w:hAnsi="Times New Roman" w:cs="Times New Roman"/>
          <w:sz w:val="24"/>
          <w:szCs w:val="24"/>
        </w:rPr>
      </w:pPr>
    </w:p>
    <w:p w:rsidR="00676E3D" w:rsidRPr="00EA3F8B" w:rsidRDefault="00676E3D" w:rsidP="00254BCE">
      <w:pPr>
        <w:pStyle w:val="ListParagraph"/>
        <w:keepNext/>
        <w:keepLines/>
        <w:numPr>
          <w:ilvl w:val="1"/>
          <w:numId w:val="17"/>
        </w:numPr>
        <w:spacing w:after="0" w:line="280" w:lineRule="exact"/>
        <w:jc w:val="both"/>
        <w:outlineLvl w:val="1"/>
        <w:rPr>
          <w:rFonts w:ascii="Times New Roman" w:eastAsia="Times New Roman" w:hAnsi="Times New Roman" w:cs="Times New Roman"/>
          <w:b/>
          <w:sz w:val="24"/>
          <w:szCs w:val="24"/>
        </w:rPr>
      </w:pPr>
      <w:bookmarkStart w:id="5" w:name="_Toc37839780"/>
      <w:r w:rsidRPr="00EA3F8B">
        <w:rPr>
          <w:rFonts w:ascii="Times New Roman" w:eastAsia="Times New Roman" w:hAnsi="Times New Roman" w:cs="Times New Roman"/>
          <w:b/>
          <w:sz w:val="24"/>
          <w:szCs w:val="24"/>
        </w:rPr>
        <w:t>Outcome Indicators and five-year targets</w:t>
      </w:r>
      <w:bookmarkEnd w:id="5"/>
    </w:p>
    <w:p w:rsidR="00676E3D" w:rsidRPr="00EA3F8B" w:rsidRDefault="00676E3D" w:rsidP="00676E3D">
      <w:pPr>
        <w:spacing w:after="0" w:line="280" w:lineRule="exact"/>
        <w:jc w:val="both"/>
        <w:rPr>
          <w:rFonts w:ascii="Times New Roman" w:eastAsia="Calibri" w:hAnsi="Times New Roman" w:cs="Times New Roman"/>
          <w:sz w:val="24"/>
          <w:szCs w:val="24"/>
        </w:rPr>
      </w:pPr>
    </w:p>
    <w:p w:rsidR="00676E3D" w:rsidRPr="00EA3F8B" w:rsidRDefault="00676E3D" w:rsidP="00676E3D">
      <w:pPr>
        <w:spacing w:after="0" w:line="280" w:lineRule="exact"/>
        <w:jc w:val="both"/>
        <w:rPr>
          <w:rFonts w:ascii="Times New Roman" w:eastAsia="Calibri" w:hAnsi="Times New Roman" w:cs="Times New Roman"/>
          <w:sz w:val="20"/>
        </w:rPr>
      </w:pPr>
      <w:r w:rsidRPr="00EA3F8B">
        <w:rPr>
          <w:rFonts w:ascii="Times New Roman" w:eastAsia="Calibri" w:hAnsi="Times New Roman" w:cs="Times New Roman"/>
          <w:sz w:val="24"/>
          <w:szCs w:val="24"/>
        </w:rPr>
        <w:t>The Authority identified several outcome indicators over the MTSF period to contribute to Priority 5: Social Cohesion and Safe Communities. These indicators are included in both the Strategic Plan and APP of the Authority</w:t>
      </w:r>
      <w:r w:rsidRPr="00EA3F8B">
        <w:rPr>
          <w:rFonts w:ascii="Times New Roman" w:eastAsia="Calibri" w:hAnsi="Times New Roman" w:cs="Times New Roman"/>
          <w:sz w:val="20"/>
        </w:rPr>
        <w:t xml:space="preserve">.  </w:t>
      </w:r>
    </w:p>
    <w:p w:rsidR="00676E3D" w:rsidRPr="00EA3F8B" w:rsidRDefault="00676E3D" w:rsidP="00676E3D">
      <w:pPr>
        <w:spacing w:after="0" w:line="280" w:lineRule="exact"/>
        <w:jc w:val="both"/>
        <w:rPr>
          <w:rFonts w:ascii="Times New Roman" w:eastAsia="Calibri" w:hAnsi="Times New Roman" w:cs="Times New Roman"/>
          <w:sz w:val="20"/>
        </w:rPr>
      </w:pPr>
    </w:p>
    <w:tbl>
      <w:tblPr>
        <w:tblStyle w:val="TableGrid"/>
        <w:tblW w:w="0" w:type="auto"/>
        <w:tblLook w:val="04A0" w:firstRow="1" w:lastRow="0" w:firstColumn="1" w:lastColumn="0" w:noHBand="0" w:noVBand="1"/>
      </w:tblPr>
      <w:tblGrid>
        <w:gridCol w:w="2140"/>
        <w:gridCol w:w="2391"/>
        <w:gridCol w:w="1867"/>
        <w:gridCol w:w="2618"/>
      </w:tblGrid>
      <w:tr w:rsidR="00676E3D" w:rsidRPr="00A5312B" w:rsidTr="00A02264">
        <w:trPr>
          <w:tblHeader/>
        </w:trPr>
        <w:tc>
          <w:tcPr>
            <w:tcW w:w="2140" w:type="dxa"/>
          </w:tcPr>
          <w:p w:rsidR="00676E3D" w:rsidRPr="00EA3F8B" w:rsidRDefault="00676E3D" w:rsidP="00676E3D">
            <w:pPr>
              <w:spacing w:line="280" w:lineRule="exact"/>
              <w:rPr>
                <w:rFonts w:ascii="Times New Roman" w:hAnsi="Times New Roman"/>
                <w:b/>
              </w:rPr>
            </w:pPr>
            <w:r w:rsidRPr="00EA3F8B">
              <w:rPr>
                <w:rFonts w:ascii="Times New Roman" w:hAnsi="Times New Roman" w:cstheme="minorBidi"/>
                <w:b/>
              </w:rPr>
              <w:t>MTSF Priority</w:t>
            </w:r>
          </w:p>
        </w:tc>
        <w:tc>
          <w:tcPr>
            <w:tcW w:w="6876" w:type="dxa"/>
            <w:gridSpan w:val="3"/>
          </w:tcPr>
          <w:p w:rsidR="00676E3D" w:rsidRPr="00EA3F8B" w:rsidRDefault="00676E3D" w:rsidP="00676E3D">
            <w:pPr>
              <w:spacing w:line="280" w:lineRule="exact"/>
              <w:rPr>
                <w:rFonts w:ascii="Times New Roman" w:hAnsi="Times New Roman"/>
                <w:b/>
              </w:rPr>
            </w:pPr>
            <w:r w:rsidRPr="00EA3F8B">
              <w:rPr>
                <w:rFonts w:ascii="Times New Roman" w:hAnsi="Times New Roman" w:cstheme="minorBidi"/>
                <w:b/>
              </w:rPr>
              <w:t xml:space="preserve">Priority 5: Social Cohesion and Safe Communities </w:t>
            </w:r>
          </w:p>
        </w:tc>
      </w:tr>
      <w:tr w:rsidR="00676E3D" w:rsidRPr="00A5312B" w:rsidTr="00A02264">
        <w:trPr>
          <w:tblHeader/>
        </w:trPr>
        <w:tc>
          <w:tcPr>
            <w:tcW w:w="2140" w:type="dxa"/>
            <w:shd w:val="clear" w:color="auto" w:fill="E7E6E6" w:themeFill="background2"/>
          </w:tcPr>
          <w:p w:rsidR="00676E3D" w:rsidRPr="00EA3F8B" w:rsidRDefault="00676E3D" w:rsidP="00676E3D">
            <w:pPr>
              <w:spacing w:line="280" w:lineRule="exact"/>
              <w:rPr>
                <w:rFonts w:ascii="Times New Roman" w:hAnsi="Times New Roman"/>
                <w:b/>
              </w:rPr>
            </w:pPr>
            <w:r w:rsidRPr="00EA3F8B">
              <w:rPr>
                <w:rFonts w:ascii="Times New Roman" w:hAnsi="Times New Roman" w:cstheme="minorBidi"/>
                <w:b/>
              </w:rPr>
              <w:t xml:space="preserve">Outcomes </w:t>
            </w:r>
          </w:p>
        </w:tc>
        <w:tc>
          <w:tcPr>
            <w:tcW w:w="2391" w:type="dxa"/>
          </w:tcPr>
          <w:p w:rsidR="00676E3D" w:rsidRPr="00EA3F8B" w:rsidRDefault="00676E3D" w:rsidP="00676E3D">
            <w:pPr>
              <w:spacing w:line="280" w:lineRule="exact"/>
              <w:rPr>
                <w:rFonts w:ascii="Times New Roman" w:hAnsi="Times New Roman"/>
                <w:b/>
              </w:rPr>
            </w:pPr>
            <w:r w:rsidRPr="00EA3F8B">
              <w:rPr>
                <w:rFonts w:ascii="Times New Roman" w:hAnsi="Times New Roman" w:cstheme="minorBidi"/>
                <w:b/>
              </w:rPr>
              <w:t xml:space="preserve">Outcome indicators </w:t>
            </w:r>
          </w:p>
        </w:tc>
        <w:tc>
          <w:tcPr>
            <w:tcW w:w="1867" w:type="dxa"/>
          </w:tcPr>
          <w:p w:rsidR="00676E3D" w:rsidRPr="00EA3F8B" w:rsidRDefault="00676E3D" w:rsidP="00676E3D">
            <w:pPr>
              <w:spacing w:line="280" w:lineRule="exact"/>
              <w:rPr>
                <w:rFonts w:ascii="Times New Roman" w:hAnsi="Times New Roman"/>
                <w:b/>
              </w:rPr>
            </w:pPr>
            <w:r w:rsidRPr="00EA3F8B">
              <w:rPr>
                <w:rFonts w:ascii="Times New Roman" w:hAnsi="Times New Roman" w:cstheme="minorBidi"/>
                <w:b/>
              </w:rPr>
              <w:t>Baseline</w:t>
            </w:r>
          </w:p>
        </w:tc>
        <w:tc>
          <w:tcPr>
            <w:tcW w:w="2618" w:type="dxa"/>
          </w:tcPr>
          <w:p w:rsidR="00676E3D" w:rsidRPr="00EA3F8B" w:rsidRDefault="00676E3D" w:rsidP="00676E3D">
            <w:pPr>
              <w:spacing w:line="280" w:lineRule="exact"/>
              <w:rPr>
                <w:rFonts w:ascii="Times New Roman" w:hAnsi="Times New Roman"/>
                <w:b/>
              </w:rPr>
            </w:pPr>
            <w:r w:rsidRPr="00EA3F8B">
              <w:rPr>
                <w:rFonts w:ascii="Times New Roman" w:hAnsi="Times New Roman" w:cstheme="minorBidi"/>
                <w:b/>
              </w:rPr>
              <w:t>5-year Targets</w:t>
            </w:r>
          </w:p>
        </w:tc>
      </w:tr>
      <w:tr w:rsidR="00676E3D" w:rsidRPr="00A5312B" w:rsidTr="00A02264">
        <w:tc>
          <w:tcPr>
            <w:tcW w:w="2140" w:type="dxa"/>
            <w:vMerge w:val="restart"/>
            <w:shd w:val="clear" w:color="auto" w:fill="E7E6E6" w:themeFill="background2"/>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Maintain financial sustainability, </w:t>
            </w:r>
            <w:r w:rsidRPr="00EA3F8B">
              <w:rPr>
                <w:rFonts w:ascii="Times New Roman" w:hAnsi="Times New Roman" w:cstheme="minorBidi"/>
              </w:rPr>
              <w:lastRenderedPageBreak/>
              <w:t xml:space="preserve">accountability, relevance and performance </w:t>
            </w:r>
          </w:p>
        </w:tc>
        <w:tc>
          <w:tcPr>
            <w:tcW w:w="2391"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lastRenderedPageBreak/>
              <w:t>Percentage billed revenue collected</w:t>
            </w:r>
          </w:p>
        </w:tc>
        <w:tc>
          <w:tcPr>
            <w:tcW w:w="1867"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75%</w:t>
            </w:r>
          </w:p>
        </w:tc>
        <w:tc>
          <w:tcPr>
            <w:tcW w:w="2618"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90%</w:t>
            </w:r>
          </w:p>
        </w:tc>
      </w:tr>
      <w:tr w:rsidR="00676E3D" w:rsidRPr="00A5312B" w:rsidTr="00A02264">
        <w:tc>
          <w:tcPr>
            <w:tcW w:w="2140" w:type="dxa"/>
            <w:vMerge/>
            <w:shd w:val="clear" w:color="auto" w:fill="E7E6E6" w:themeFill="background2"/>
          </w:tcPr>
          <w:p w:rsidR="00676E3D" w:rsidRPr="00EA3F8B" w:rsidRDefault="00676E3D" w:rsidP="00676E3D">
            <w:pPr>
              <w:spacing w:line="280" w:lineRule="exact"/>
              <w:rPr>
                <w:rFonts w:ascii="Times New Roman" w:hAnsi="Times New Roman"/>
              </w:rPr>
            </w:pPr>
          </w:p>
        </w:tc>
        <w:tc>
          <w:tcPr>
            <w:tcW w:w="2391"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Digital business strategy implemented </w:t>
            </w:r>
          </w:p>
        </w:tc>
        <w:tc>
          <w:tcPr>
            <w:tcW w:w="1867"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New indicator</w:t>
            </w:r>
          </w:p>
        </w:tc>
        <w:tc>
          <w:tcPr>
            <w:tcW w:w="2618"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100% of implementation plan targets achieved</w:t>
            </w:r>
          </w:p>
        </w:tc>
      </w:tr>
      <w:tr w:rsidR="00676E3D" w:rsidRPr="00A5312B" w:rsidTr="00A02264">
        <w:tc>
          <w:tcPr>
            <w:tcW w:w="2140" w:type="dxa"/>
            <w:vMerge/>
            <w:shd w:val="clear" w:color="auto" w:fill="E7E6E6" w:themeFill="background2"/>
          </w:tcPr>
          <w:p w:rsidR="00676E3D" w:rsidRPr="00EA3F8B" w:rsidRDefault="00676E3D" w:rsidP="00676E3D">
            <w:pPr>
              <w:spacing w:line="280" w:lineRule="exact"/>
              <w:rPr>
                <w:rFonts w:ascii="Times New Roman" w:hAnsi="Times New Roman"/>
              </w:rPr>
            </w:pPr>
          </w:p>
        </w:tc>
        <w:tc>
          <w:tcPr>
            <w:tcW w:w="2391"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Unqualified audit opinion is achieved </w:t>
            </w:r>
          </w:p>
        </w:tc>
        <w:tc>
          <w:tcPr>
            <w:tcW w:w="1867"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Unqualified audit opinion </w:t>
            </w:r>
          </w:p>
        </w:tc>
        <w:tc>
          <w:tcPr>
            <w:tcW w:w="2618"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Unqualified audit opinion</w:t>
            </w:r>
          </w:p>
        </w:tc>
      </w:tr>
      <w:tr w:rsidR="00676E3D" w:rsidRPr="00A5312B" w:rsidTr="00A02264">
        <w:tc>
          <w:tcPr>
            <w:tcW w:w="2140" w:type="dxa"/>
            <w:vMerge/>
            <w:shd w:val="clear" w:color="auto" w:fill="E7E6E6" w:themeFill="background2"/>
          </w:tcPr>
          <w:p w:rsidR="00676E3D" w:rsidRPr="00EA3F8B" w:rsidRDefault="00676E3D" w:rsidP="00676E3D">
            <w:pPr>
              <w:spacing w:line="280" w:lineRule="exact"/>
              <w:rPr>
                <w:rFonts w:ascii="Times New Roman" w:hAnsi="Times New Roman"/>
              </w:rPr>
            </w:pPr>
          </w:p>
        </w:tc>
        <w:tc>
          <w:tcPr>
            <w:tcW w:w="2391"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Implementation of Guarantee Fund for the private security industry </w:t>
            </w:r>
          </w:p>
        </w:tc>
        <w:tc>
          <w:tcPr>
            <w:tcW w:w="1867"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Approved concept model for Guarantee Fund </w:t>
            </w:r>
          </w:p>
        </w:tc>
        <w:tc>
          <w:tcPr>
            <w:tcW w:w="2618"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Implementation of Guarantee Fund and monitoring of implementation and compliance </w:t>
            </w:r>
          </w:p>
        </w:tc>
      </w:tr>
      <w:tr w:rsidR="00676E3D" w:rsidRPr="00A5312B" w:rsidTr="00A02264">
        <w:tc>
          <w:tcPr>
            <w:tcW w:w="2140" w:type="dxa"/>
            <w:shd w:val="clear" w:color="auto" w:fill="E7E6E6" w:themeFill="background2"/>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A professional, accountable and trustworthy private security industry</w:t>
            </w:r>
          </w:p>
        </w:tc>
        <w:tc>
          <w:tcPr>
            <w:tcW w:w="2391"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Percentage compliance with the industry’s prescripts, regulations and standards by the private security industry</w:t>
            </w:r>
          </w:p>
        </w:tc>
        <w:tc>
          <w:tcPr>
            <w:tcW w:w="1867"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75%</w:t>
            </w:r>
          </w:p>
        </w:tc>
        <w:tc>
          <w:tcPr>
            <w:tcW w:w="2618"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90%</w:t>
            </w:r>
          </w:p>
        </w:tc>
      </w:tr>
      <w:tr w:rsidR="00676E3D" w:rsidRPr="00A5312B" w:rsidTr="00A02264">
        <w:tc>
          <w:tcPr>
            <w:tcW w:w="2140" w:type="dxa"/>
            <w:vMerge w:val="restart"/>
            <w:shd w:val="clear" w:color="auto" w:fill="E7E6E6" w:themeFill="background2"/>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A capable and trained private security industry </w:t>
            </w:r>
          </w:p>
        </w:tc>
        <w:tc>
          <w:tcPr>
            <w:tcW w:w="2391" w:type="dxa"/>
          </w:tcPr>
          <w:p w:rsidR="00676E3D" w:rsidRPr="00EA3F8B" w:rsidRDefault="00676E3D" w:rsidP="00676E3D">
            <w:pPr>
              <w:autoSpaceDE w:val="0"/>
              <w:autoSpaceDN w:val="0"/>
              <w:adjustRightInd w:val="0"/>
              <w:spacing w:line="280" w:lineRule="exact"/>
              <w:rPr>
                <w:rFonts w:ascii="Times New Roman" w:hAnsi="Times New Roman"/>
                <w:color w:val="000000"/>
              </w:rPr>
            </w:pPr>
            <w:r w:rsidRPr="00EA3F8B">
              <w:rPr>
                <w:rFonts w:ascii="Times New Roman" w:hAnsi="Times New Roman" w:cstheme="minorBidi"/>
                <w:color w:val="000000"/>
              </w:rPr>
              <w:t xml:space="preserve">Increased number of new sector-based courses </w:t>
            </w:r>
          </w:p>
        </w:tc>
        <w:tc>
          <w:tcPr>
            <w:tcW w:w="1867"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New indicator </w:t>
            </w:r>
          </w:p>
        </w:tc>
        <w:tc>
          <w:tcPr>
            <w:tcW w:w="2618"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15</w:t>
            </w:r>
          </w:p>
        </w:tc>
      </w:tr>
      <w:tr w:rsidR="00676E3D" w:rsidRPr="00A5312B" w:rsidTr="00A02264">
        <w:tc>
          <w:tcPr>
            <w:tcW w:w="2140" w:type="dxa"/>
            <w:vMerge/>
            <w:shd w:val="clear" w:color="auto" w:fill="E7E6E6" w:themeFill="background2"/>
          </w:tcPr>
          <w:p w:rsidR="00676E3D" w:rsidRPr="00EA3F8B" w:rsidRDefault="00676E3D" w:rsidP="00676E3D">
            <w:pPr>
              <w:spacing w:line="280" w:lineRule="exact"/>
              <w:rPr>
                <w:rFonts w:ascii="Times New Roman" w:hAnsi="Times New Roman"/>
              </w:rPr>
            </w:pPr>
          </w:p>
        </w:tc>
        <w:tc>
          <w:tcPr>
            <w:tcW w:w="2391" w:type="dxa"/>
          </w:tcPr>
          <w:p w:rsidR="00676E3D" w:rsidRPr="00EA3F8B" w:rsidRDefault="00676E3D" w:rsidP="00676E3D">
            <w:pPr>
              <w:autoSpaceDE w:val="0"/>
              <w:autoSpaceDN w:val="0"/>
              <w:adjustRightInd w:val="0"/>
              <w:spacing w:line="280" w:lineRule="exact"/>
              <w:rPr>
                <w:rFonts w:ascii="Times New Roman" w:hAnsi="Times New Roman"/>
                <w:color w:val="000000"/>
              </w:rPr>
            </w:pPr>
            <w:r w:rsidRPr="00EA3F8B">
              <w:rPr>
                <w:rFonts w:ascii="Times New Roman" w:hAnsi="Times New Roman" w:cstheme="minorBidi"/>
                <w:color w:val="000000"/>
              </w:rPr>
              <w:t xml:space="preserve">Number of external training assessment centres established </w:t>
            </w:r>
          </w:p>
        </w:tc>
        <w:tc>
          <w:tcPr>
            <w:tcW w:w="1867"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New indicator </w:t>
            </w:r>
          </w:p>
        </w:tc>
        <w:tc>
          <w:tcPr>
            <w:tcW w:w="2618"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16</w:t>
            </w:r>
          </w:p>
        </w:tc>
      </w:tr>
      <w:tr w:rsidR="00676E3D" w:rsidRPr="00A5312B" w:rsidTr="00A02264">
        <w:tc>
          <w:tcPr>
            <w:tcW w:w="2140" w:type="dxa"/>
            <w:vMerge/>
            <w:shd w:val="clear" w:color="auto" w:fill="E7E6E6" w:themeFill="background2"/>
          </w:tcPr>
          <w:p w:rsidR="00676E3D" w:rsidRPr="00EA3F8B" w:rsidRDefault="00676E3D" w:rsidP="00676E3D">
            <w:pPr>
              <w:spacing w:line="280" w:lineRule="exact"/>
              <w:rPr>
                <w:rFonts w:ascii="Times New Roman" w:hAnsi="Times New Roman"/>
              </w:rPr>
            </w:pPr>
          </w:p>
        </w:tc>
        <w:tc>
          <w:tcPr>
            <w:tcW w:w="2391" w:type="dxa"/>
          </w:tcPr>
          <w:p w:rsidR="00676E3D" w:rsidRPr="00EA3F8B" w:rsidRDefault="00676E3D" w:rsidP="00676E3D">
            <w:pPr>
              <w:autoSpaceDE w:val="0"/>
              <w:autoSpaceDN w:val="0"/>
              <w:adjustRightInd w:val="0"/>
              <w:spacing w:line="280" w:lineRule="exact"/>
              <w:rPr>
                <w:rFonts w:ascii="Times New Roman" w:hAnsi="Times New Roman"/>
                <w:color w:val="000000"/>
              </w:rPr>
            </w:pPr>
            <w:r w:rsidRPr="00EA3F8B">
              <w:rPr>
                <w:rFonts w:ascii="Times New Roman" w:hAnsi="Times New Roman" w:cstheme="minorBidi"/>
                <w:color w:val="000000"/>
              </w:rPr>
              <w:t xml:space="preserve">Implementation of on-line examinations / assessments </w:t>
            </w:r>
          </w:p>
        </w:tc>
        <w:tc>
          <w:tcPr>
            <w:tcW w:w="1867"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New indicator </w:t>
            </w:r>
          </w:p>
        </w:tc>
        <w:tc>
          <w:tcPr>
            <w:tcW w:w="2618"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Implementation of on-line examinations/assessments and monitoring of implementation and compliance </w:t>
            </w:r>
          </w:p>
        </w:tc>
      </w:tr>
      <w:tr w:rsidR="00676E3D" w:rsidRPr="00A5312B" w:rsidTr="00A02264">
        <w:tc>
          <w:tcPr>
            <w:tcW w:w="2140" w:type="dxa"/>
            <w:vMerge w:val="restart"/>
            <w:shd w:val="clear" w:color="auto" w:fill="E7E6E6" w:themeFill="background2"/>
          </w:tcPr>
          <w:p w:rsidR="00676E3D" w:rsidRPr="00EA3F8B" w:rsidRDefault="00676E3D" w:rsidP="00676E3D">
            <w:pPr>
              <w:autoSpaceDE w:val="0"/>
              <w:autoSpaceDN w:val="0"/>
              <w:adjustRightInd w:val="0"/>
              <w:spacing w:line="280" w:lineRule="exact"/>
              <w:rPr>
                <w:rFonts w:ascii="Times New Roman" w:hAnsi="Times New Roman"/>
                <w:color w:val="000000"/>
              </w:rPr>
            </w:pPr>
            <w:r w:rsidRPr="00EA3F8B">
              <w:rPr>
                <w:rFonts w:ascii="Times New Roman" w:hAnsi="Times New Roman" w:cstheme="minorBidi"/>
                <w:color w:val="000000"/>
              </w:rPr>
              <w:t xml:space="preserve">Enhanced relations and collaborations with stakeholders </w:t>
            </w:r>
          </w:p>
          <w:p w:rsidR="00676E3D" w:rsidRPr="00EA3F8B" w:rsidRDefault="00676E3D" w:rsidP="00676E3D">
            <w:pPr>
              <w:spacing w:line="280" w:lineRule="exact"/>
              <w:rPr>
                <w:rFonts w:ascii="Times New Roman" w:hAnsi="Times New Roman"/>
              </w:rPr>
            </w:pPr>
          </w:p>
        </w:tc>
        <w:tc>
          <w:tcPr>
            <w:tcW w:w="2391" w:type="dxa"/>
          </w:tcPr>
          <w:p w:rsidR="00676E3D" w:rsidRPr="00EA3F8B" w:rsidRDefault="00676E3D" w:rsidP="00676E3D">
            <w:pPr>
              <w:autoSpaceDE w:val="0"/>
              <w:autoSpaceDN w:val="0"/>
              <w:adjustRightInd w:val="0"/>
              <w:spacing w:line="280" w:lineRule="exact"/>
              <w:rPr>
                <w:rFonts w:ascii="Times New Roman" w:hAnsi="Times New Roman"/>
                <w:color w:val="000000"/>
              </w:rPr>
            </w:pPr>
            <w:r w:rsidRPr="00EA3F8B">
              <w:rPr>
                <w:rFonts w:ascii="Times New Roman" w:hAnsi="Times New Roman" w:cstheme="minorBidi"/>
                <w:color w:val="000000"/>
              </w:rPr>
              <w:t xml:space="preserve">% external stakeholder awareness workshops/ campaigns implemented on the role and function of PSIRA in terms of communication’s plan </w:t>
            </w:r>
          </w:p>
        </w:tc>
        <w:tc>
          <w:tcPr>
            <w:tcW w:w="1867"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New indicator </w:t>
            </w:r>
          </w:p>
        </w:tc>
        <w:tc>
          <w:tcPr>
            <w:tcW w:w="2618"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90%</w:t>
            </w:r>
          </w:p>
        </w:tc>
      </w:tr>
      <w:tr w:rsidR="00676E3D" w:rsidRPr="00A5312B" w:rsidTr="00A02264">
        <w:tc>
          <w:tcPr>
            <w:tcW w:w="2140" w:type="dxa"/>
            <w:vMerge/>
            <w:shd w:val="clear" w:color="auto" w:fill="E7E6E6" w:themeFill="background2"/>
          </w:tcPr>
          <w:p w:rsidR="00676E3D" w:rsidRPr="00EA3F8B" w:rsidRDefault="00676E3D" w:rsidP="00676E3D">
            <w:pPr>
              <w:spacing w:line="280" w:lineRule="exact"/>
              <w:rPr>
                <w:rFonts w:ascii="Times New Roman" w:hAnsi="Times New Roman"/>
              </w:rPr>
            </w:pPr>
          </w:p>
        </w:tc>
        <w:tc>
          <w:tcPr>
            <w:tcW w:w="2391" w:type="dxa"/>
          </w:tcPr>
          <w:p w:rsidR="00676E3D" w:rsidRPr="00EA3F8B" w:rsidRDefault="00676E3D" w:rsidP="00676E3D">
            <w:pPr>
              <w:autoSpaceDE w:val="0"/>
              <w:autoSpaceDN w:val="0"/>
              <w:adjustRightInd w:val="0"/>
              <w:spacing w:line="280" w:lineRule="exact"/>
              <w:rPr>
                <w:rFonts w:ascii="Times New Roman" w:hAnsi="Times New Roman"/>
                <w:color w:val="000000"/>
              </w:rPr>
            </w:pPr>
            <w:r w:rsidRPr="00EA3F8B">
              <w:rPr>
                <w:rFonts w:ascii="Times New Roman" w:hAnsi="Times New Roman" w:cstheme="minorBidi"/>
                <w:color w:val="000000"/>
              </w:rPr>
              <w:t xml:space="preserve">Number of new co-operation agreements entered into with international security industry regulatory bodies </w:t>
            </w:r>
          </w:p>
        </w:tc>
        <w:tc>
          <w:tcPr>
            <w:tcW w:w="1867"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New indicator </w:t>
            </w:r>
          </w:p>
        </w:tc>
        <w:tc>
          <w:tcPr>
            <w:tcW w:w="2618"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6</w:t>
            </w:r>
          </w:p>
        </w:tc>
      </w:tr>
      <w:tr w:rsidR="00676E3D" w:rsidRPr="00A5312B" w:rsidTr="00A02264">
        <w:tc>
          <w:tcPr>
            <w:tcW w:w="2140" w:type="dxa"/>
            <w:shd w:val="clear" w:color="auto" w:fill="E7E6E6" w:themeFill="background2"/>
          </w:tcPr>
          <w:p w:rsidR="00676E3D" w:rsidRPr="00EA3F8B" w:rsidRDefault="00676E3D" w:rsidP="00676E3D">
            <w:pPr>
              <w:autoSpaceDE w:val="0"/>
              <w:autoSpaceDN w:val="0"/>
              <w:adjustRightInd w:val="0"/>
              <w:spacing w:line="280" w:lineRule="exact"/>
              <w:rPr>
                <w:rFonts w:ascii="Times New Roman" w:hAnsi="Times New Roman"/>
                <w:color w:val="000000"/>
              </w:rPr>
            </w:pPr>
            <w:r w:rsidRPr="00EA3F8B">
              <w:rPr>
                <w:rFonts w:ascii="Times New Roman" w:hAnsi="Times New Roman" w:cstheme="minorBidi"/>
                <w:color w:val="000000"/>
              </w:rPr>
              <w:t xml:space="preserve">The private security industry is efficiently registered </w:t>
            </w:r>
          </w:p>
        </w:tc>
        <w:tc>
          <w:tcPr>
            <w:tcW w:w="2391" w:type="dxa"/>
          </w:tcPr>
          <w:p w:rsidR="00676E3D" w:rsidRPr="00EA3F8B" w:rsidRDefault="00676E3D" w:rsidP="00676E3D">
            <w:pPr>
              <w:autoSpaceDE w:val="0"/>
              <w:autoSpaceDN w:val="0"/>
              <w:adjustRightInd w:val="0"/>
              <w:spacing w:line="280" w:lineRule="exact"/>
              <w:rPr>
                <w:rFonts w:ascii="Times New Roman" w:hAnsi="Times New Roman"/>
                <w:color w:val="000000"/>
              </w:rPr>
            </w:pPr>
            <w:r w:rsidRPr="00EA3F8B">
              <w:rPr>
                <w:rFonts w:ascii="Times New Roman" w:hAnsi="Times New Roman" w:cstheme="minorBidi"/>
                <w:color w:val="000000"/>
              </w:rPr>
              <w:t xml:space="preserve">Implementation of online registrations </w:t>
            </w:r>
          </w:p>
          <w:p w:rsidR="00676E3D" w:rsidRPr="00EA3F8B" w:rsidRDefault="00676E3D" w:rsidP="00676E3D">
            <w:pPr>
              <w:spacing w:line="280" w:lineRule="exact"/>
              <w:rPr>
                <w:rFonts w:ascii="Times New Roman" w:hAnsi="Times New Roman"/>
              </w:rPr>
            </w:pPr>
          </w:p>
        </w:tc>
        <w:tc>
          <w:tcPr>
            <w:tcW w:w="1867"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New indicator </w:t>
            </w:r>
          </w:p>
        </w:tc>
        <w:tc>
          <w:tcPr>
            <w:tcW w:w="2618"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Implementation of online registrations and monitoring implementation and compliance </w:t>
            </w:r>
          </w:p>
        </w:tc>
      </w:tr>
      <w:tr w:rsidR="00676E3D" w:rsidRPr="00A5312B" w:rsidTr="00A02264">
        <w:tc>
          <w:tcPr>
            <w:tcW w:w="2140" w:type="dxa"/>
            <w:shd w:val="clear" w:color="auto" w:fill="E7E6E6" w:themeFill="background2"/>
          </w:tcPr>
          <w:p w:rsidR="00676E3D" w:rsidRPr="00EA3F8B" w:rsidRDefault="00676E3D" w:rsidP="00676E3D">
            <w:pPr>
              <w:autoSpaceDE w:val="0"/>
              <w:autoSpaceDN w:val="0"/>
              <w:adjustRightInd w:val="0"/>
              <w:spacing w:line="280" w:lineRule="exact"/>
              <w:rPr>
                <w:rFonts w:ascii="Times New Roman" w:hAnsi="Times New Roman"/>
                <w:color w:val="000000"/>
              </w:rPr>
            </w:pPr>
            <w:r w:rsidRPr="00EA3F8B">
              <w:rPr>
                <w:rFonts w:ascii="Times New Roman" w:hAnsi="Times New Roman" w:cstheme="minorBidi"/>
                <w:color w:val="000000"/>
              </w:rPr>
              <w:t xml:space="preserve">The private security industry is transformed </w:t>
            </w:r>
          </w:p>
        </w:tc>
        <w:tc>
          <w:tcPr>
            <w:tcW w:w="2391" w:type="dxa"/>
          </w:tcPr>
          <w:p w:rsidR="00676E3D" w:rsidRPr="00EA3F8B" w:rsidRDefault="00676E3D" w:rsidP="00676E3D">
            <w:pPr>
              <w:autoSpaceDE w:val="0"/>
              <w:autoSpaceDN w:val="0"/>
              <w:adjustRightInd w:val="0"/>
              <w:spacing w:line="280" w:lineRule="exact"/>
              <w:rPr>
                <w:rFonts w:ascii="Times New Roman" w:hAnsi="Times New Roman"/>
                <w:color w:val="000000"/>
              </w:rPr>
            </w:pPr>
            <w:r w:rsidRPr="00EA3F8B">
              <w:rPr>
                <w:rFonts w:ascii="Times New Roman" w:hAnsi="Times New Roman" w:cstheme="minorBidi"/>
                <w:color w:val="000000"/>
              </w:rPr>
              <w:t xml:space="preserve">Transformation Charter developed and implemented </w:t>
            </w:r>
          </w:p>
        </w:tc>
        <w:tc>
          <w:tcPr>
            <w:tcW w:w="1867"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New indicator </w:t>
            </w:r>
          </w:p>
        </w:tc>
        <w:tc>
          <w:tcPr>
            <w:tcW w:w="2618"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Implementation of the Transformation Charter </w:t>
            </w:r>
          </w:p>
        </w:tc>
      </w:tr>
    </w:tbl>
    <w:p w:rsidR="00676E3D" w:rsidRPr="00EA3F8B" w:rsidRDefault="00676E3D" w:rsidP="00676E3D">
      <w:pPr>
        <w:spacing w:after="0" w:line="280" w:lineRule="exact"/>
        <w:jc w:val="center"/>
        <w:rPr>
          <w:rFonts w:ascii="Times New Roman" w:eastAsia="Calibri" w:hAnsi="Times New Roman" w:cs="Times New Roman"/>
          <w:i/>
          <w:sz w:val="18"/>
        </w:rPr>
      </w:pPr>
      <w:r w:rsidRPr="00EA3F8B">
        <w:rPr>
          <w:rFonts w:ascii="Times New Roman" w:eastAsia="Calibri" w:hAnsi="Times New Roman" w:cs="Times New Roman"/>
          <w:i/>
          <w:sz w:val="18"/>
        </w:rPr>
        <w:t>Source: PSIRA 2020-2025 Strategic Plan</w:t>
      </w:r>
    </w:p>
    <w:p w:rsidR="00EE5692" w:rsidRDefault="00EE5692" w:rsidP="00802EB7">
      <w:pPr>
        <w:jc w:val="both"/>
        <w:rPr>
          <w:rFonts w:ascii="Times New Roman" w:hAnsi="Times New Roman" w:cs="Times New Roman"/>
          <w:sz w:val="24"/>
          <w:szCs w:val="24"/>
        </w:rPr>
      </w:pPr>
    </w:p>
    <w:p w:rsidR="00715D14" w:rsidRDefault="00715D14" w:rsidP="00802EB7">
      <w:pPr>
        <w:jc w:val="both"/>
        <w:rPr>
          <w:rFonts w:ascii="Times New Roman" w:hAnsi="Times New Roman" w:cs="Times New Roman"/>
          <w:sz w:val="24"/>
          <w:szCs w:val="24"/>
        </w:rPr>
      </w:pPr>
    </w:p>
    <w:p w:rsidR="00715D14" w:rsidRPr="00EA3F8B" w:rsidRDefault="00715D14" w:rsidP="00802EB7">
      <w:pPr>
        <w:jc w:val="both"/>
        <w:rPr>
          <w:rFonts w:ascii="Times New Roman" w:hAnsi="Times New Roman" w:cs="Times New Roman"/>
          <w:sz w:val="24"/>
          <w:szCs w:val="24"/>
        </w:rPr>
      </w:pPr>
    </w:p>
    <w:p w:rsidR="00676E3D" w:rsidRPr="00EA3F8B" w:rsidRDefault="00676E3D" w:rsidP="00254BCE">
      <w:pPr>
        <w:pStyle w:val="ListParagraph"/>
        <w:keepNext/>
        <w:keepLines/>
        <w:numPr>
          <w:ilvl w:val="1"/>
          <w:numId w:val="17"/>
        </w:numPr>
        <w:spacing w:after="0" w:line="280" w:lineRule="exact"/>
        <w:jc w:val="both"/>
        <w:outlineLvl w:val="1"/>
        <w:rPr>
          <w:rFonts w:ascii="Times New Roman" w:eastAsia="Times New Roman" w:hAnsi="Times New Roman" w:cs="Times New Roman"/>
          <w:b/>
          <w:sz w:val="24"/>
          <w:szCs w:val="24"/>
        </w:rPr>
      </w:pPr>
      <w:bookmarkStart w:id="6" w:name="_Toc37839781"/>
      <w:r w:rsidRPr="00EA3F8B">
        <w:rPr>
          <w:rFonts w:ascii="Times New Roman" w:eastAsia="Times New Roman" w:hAnsi="Times New Roman" w:cs="Times New Roman"/>
          <w:b/>
          <w:sz w:val="24"/>
          <w:szCs w:val="24"/>
        </w:rPr>
        <w:lastRenderedPageBreak/>
        <w:t>Programme 1: Administration</w:t>
      </w:r>
      <w:bookmarkEnd w:id="6"/>
      <w:r w:rsidRPr="00EA3F8B">
        <w:rPr>
          <w:rFonts w:ascii="Times New Roman" w:eastAsia="Times New Roman" w:hAnsi="Times New Roman" w:cs="Times New Roman"/>
          <w:b/>
          <w:sz w:val="24"/>
          <w:szCs w:val="24"/>
        </w:rPr>
        <w:t xml:space="preserve"> </w:t>
      </w:r>
    </w:p>
    <w:p w:rsidR="00676E3D" w:rsidRPr="00EA3F8B" w:rsidRDefault="00676E3D" w:rsidP="00676E3D">
      <w:pPr>
        <w:autoSpaceDE w:val="0"/>
        <w:autoSpaceDN w:val="0"/>
        <w:adjustRightInd w:val="0"/>
        <w:spacing w:after="0" w:line="280" w:lineRule="exact"/>
        <w:jc w:val="both"/>
        <w:rPr>
          <w:rFonts w:ascii="Times New Roman" w:eastAsia="Calibri" w:hAnsi="Times New Roman" w:cs="Times New Roman"/>
          <w:sz w:val="24"/>
          <w:szCs w:val="24"/>
        </w:rPr>
      </w:pPr>
    </w:p>
    <w:p w:rsidR="00676E3D" w:rsidRPr="00EA3F8B" w:rsidRDefault="00676E3D" w:rsidP="00676E3D">
      <w:pPr>
        <w:autoSpaceDE w:val="0"/>
        <w:autoSpaceDN w:val="0"/>
        <w:adjustRightInd w:val="0"/>
        <w:spacing w:after="0" w:line="280" w:lineRule="exact"/>
        <w:jc w:val="both"/>
        <w:rPr>
          <w:rFonts w:ascii="Times New Roman" w:eastAsia="Calibri" w:hAnsi="Times New Roman" w:cs="Times New Roman"/>
          <w:sz w:val="24"/>
          <w:szCs w:val="24"/>
          <w:lang w:eastAsia="en-ZA"/>
        </w:rPr>
      </w:pPr>
      <w:r w:rsidRPr="00EA3F8B">
        <w:rPr>
          <w:rFonts w:ascii="Times New Roman" w:eastAsia="Calibri" w:hAnsi="Times New Roman" w:cs="Times New Roman"/>
          <w:sz w:val="24"/>
          <w:szCs w:val="24"/>
          <w:lang w:eastAsia="en-ZA"/>
        </w:rPr>
        <w:t xml:space="preserve">This programme is responsible for the overall coordination of all efforts and activities of the Authority towards the achievement of the strategic goals and achieving organisational success, the financial management of the Authority and providing institutional support and services to the other programmes. It is also responsible for institutional reporting, management processes and systems to track performance against each of the strategic objectives. </w:t>
      </w:r>
    </w:p>
    <w:p w:rsidR="00676E3D" w:rsidRPr="00EA3F8B" w:rsidRDefault="00676E3D" w:rsidP="00676E3D">
      <w:pPr>
        <w:autoSpaceDE w:val="0"/>
        <w:autoSpaceDN w:val="0"/>
        <w:adjustRightInd w:val="0"/>
        <w:spacing w:after="0" w:line="280" w:lineRule="exact"/>
        <w:jc w:val="both"/>
        <w:rPr>
          <w:rFonts w:ascii="Times New Roman" w:eastAsia="Calibri" w:hAnsi="Times New Roman" w:cs="Times New Roman"/>
          <w:sz w:val="24"/>
          <w:szCs w:val="24"/>
          <w:lang w:eastAsia="en-ZA"/>
        </w:rPr>
      </w:pPr>
    </w:p>
    <w:p w:rsidR="00676E3D" w:rsidRPr="00EA3F8B" w:rsidRDefault="00676E3D" w:rsidP="00676E3D">
      <w:pPr>
        <w:autoSpaceDE w:val="0"/>
        <w:autoSpaceDN w:val="0"/>
        <w:adjustRightInd w:val="0"/>
        <w:spacing w:after="0" w:line="280" w:lineRule="exact"/>
        <w:jc w:val="both"/>
        <w:rPr>
          <w:rFonts w:ascii="Times New Roman" w:eastAsia="Calibri" w:hAnsi="Times New Roman" w:cs="Times New Roman"/>
          <w:sz w:val="24"/>
          <w:szCs w:val="24"/>
          <w:lang w:eastAsia="en-ZA"/>
        </w:rPr>
      </w:pPr>
      <w:r w:rsidRPr="00EA3F8B">
        <w:rPr>
          <w:rFonts w:ascii="Times New Roman" w:eastAsia="Calibri" w:hAnsi="Times New Roman" w:cs="Times New Roman"/>
          <w:sz w:val="24"/>
          <w:szCs w:val="24"/>
          <w:lang w:eastAsia="en-ZA"/>
        </w:rPr>
        <w:t xml:space="preserve">This programme has the following </w:t>
      </w:r>
      <w:r w:rsidR="004509CC">
        <w:rPr>
          <w:rFonts w:ascii="Times New Roman" w:eastAsia="Calibri" w:hAnsi="Times New Roman" w:cs="Times New Roman"/>
          <w:sz w:val="24"/>
          <w:szCs w:val="24"/>
          <w:lang w:eastAsia="en-ZA"/>
        </w:rPr>
        <w:t>sub-programme</w:t>
      </w:r>
      <w:r w:rsidRPr="00EA3F8B">
        <w:rPr>
          <w:rFonts w:ascii="Times New Roman" w:eastAsia="Calibri" w:hAnsi="Times New Roman" w:cs="Times New Roman"/>
          <w:sz w:val="24"/>
          <w:szCs w:val="24"/>
          <w:lang w:eastAsia="en-ZA"/>
        </w:rPr>
        <w:t xml:space="preserve">s: </w:t>
      </w:r>
    </w:p>
    <w:p w:rsidR="00676E3D" w:rsidRPr="00EA3F8B" w:rsidRDefault="00676E3D" w:rsidP="00676E3D">
      <w:pPr>
        <w:autoSpaceDE w:val="0"/>
        <w:autoSpaceDN w:val="0"/>
        <w:adjustRightInd w:val="0"/>
        <w:spacing w:after="0" w:line="280" w:lineRule="exact"/>
        <w:jc w:val="both"/>
        <w:rPr>
          <w:rFonts w:ascii="Times New Roman" w:eastAsia="Calibri" w:hAnsi="Times New Roman" w:cs="Times New Roman"/>
          <w:sz w:val="24"/>
          <w:szCs w:val="24"/>
          <w:lang w:eastAsia="en-ZA"/>
        </w:rPr>
      </w:pPr>
    </w:p>
    <w:p w:rsidR="00676E3D" w:rsidRPr="00EA3F8B" w:rsidRDefault="00676E3D" w:rsidP="00676E3D">
      <w:pPr>
        <w:numPr>
          <w:ilvl w:val="0"/>
          <w:numId w:val="8"/>
        </w:numPr>
        <w:autoSpaceDE w:val="0"/>
        <w:autoSpaceDN w:val="0"/>
        <w:adjustRightInd w:val="0"/>
        <w:spacing w:after="0" w:line="280" w:lineRule="exact"/>
        <w:contextualSpacing/>
        <w:jc w:val="both"/>
        <w:rPr>
          <w:rFonts w:ascii="Times New Roman" w:eastAsia="Calibri" w:hAnsi="Times New Roman" w:cs="Times New Roman"/>
          <w:sz w:val="24"/>
          <w:szCs w:val="24"/>
          <w:lang w:eastAsia="en-ZA"/>
        </w:rPr>
      </w:pPr>
      <w:r w:rsidRPr="00EA3F8B">
        <w:rPr>
          <w:rFonts w:ascii="Times New Roman" w:eastAsia="Calibri" w:hAnsi="Times New Roman" w:cs="Times New Roman"/>
          <w:i/>
          <w:sz w:val="24"/>
          <w:szCs w:val="24"/>
          <w:lang w:eastAsia="en-ZA"/>
        </w:rPr>
        <w:t>Finance:</w:t>
      </w:r>
      <w:r w:rsidRPr="00EA3F8B">
        <w:rPr>
          <w:rFonts w:ascii="Times New Roman" w:eastAsia="Calibri" w:hAnsi="Times New Roman" w:cs="Times New Roman"/>
          <w:sz w:val="24"/>
          <w:szCs w:val="24"/>
          <w:lang w:eastAsia="en-ZA"/>
        </w:rPr>
        <w:t xml:space="preserve"> Provides financial management, support and reporting, oversees internal audit function and risk management. </w:t>
      </w:r>
    </w:p>
    <w:p w:rsidR="00676E3D" w:rsidRPr="00EA3F8B" w:rsidRDefault="00676E3D" w:rsidP="00676E3D">
      <w:pPr>
        <w:numPr>
          <w:ilvl w:val="0"/>
          <w:numId w:val="8"/>
        </w:numPr>
        <w:autoSpaceDE w:val="0"/>
        <w:autoSpaceDN w:val="0"/>
        <w:adjustRightInd w:val="0"/>
        <w:spacing w:after="0" w:line="280" w:lineRule="exact"/>
        <w:contextualSpacing/>
        <w:jc w:val="both"/>
        <w:rPr>
          <w:rFonts w:ascii="Times New Roman" w:eastAsia="Calibri" w:hAnsi="Times New Roman" w:cs="Times New Roman"/>
          <w:sz w:val="24"/>
          <w:szCs w:val="24"/>
          <w:lang w:eastAsia="en-ZA"/>
        </w:rPr>
      </w:pPr>
      <w:r w:rsidRPr="00EA3F8B">
        <w:rPr>
          <w:rFonts w:ascii="Times New Roman" w:eastAsia="Calibri" w:hAnsi="Times New Roman" w:cs="Times New Roman"/>
          <w:i/>
          <w:sz w:val="24"/>
          <w:szCs w:val="24"/>
          <w:lang w:eastAsia="en-ZA"/>
        </w:rPr>
        <w:t>Corporate Services:</w:t>
      </w:r>
      <w:r w:rsidRPr="00EA3F8B">
        <w:rPr>
          <w:rFonts w:ascii="Times New Roman" w:eastAsia="Calibri" w:hAnsi="Times New Roman" w:cs="Times New Roman"/>
          <w:sz w:val="24"/>
          <w:szCs w:val="24"/>
          <w:lang w:eastAsia="en-ZA"/>
        </w:rPr>
        <w:t xml:space="preserve"> Provides human resource management services and support, legal as well as ICT services and support. </w:t>
      </w:r>
    </w:p>
    <w:p w:rsidR="00676E3D" w:rsidRPr="00EA3F8B" w:rsidRDefault="00676E3D" w:rsidP="00676E3D">
      <w:pPr>
        <w:numPr>
          <w:ilvl w:val="0"/>
          <w:numId w:val="8"/>
        </w:numPr>
        <w:spacing w:after="0" w:line="280" w:lineRule="exact"/>
        <w:contextualSpacing/>
        <w:jc w:val="both"/>
        <w:rPr>
          <w:rFonts w:ascii="Times New Roman" w:eastAsia="Calibri" w:hAnsi="Times New Roman" w:cs="Times New Roman"/>
          <w:sz w:val="24"/>
          <w:szCs w:val="24"/>
          <w:lang w:eastAsia="en-ZA"/>
        </w:rPr>
      </w:pPr>
      <w:r w:rsidRPr="00EA3F8B">
        <w:rPr>
          <w:rFonts w:ascii="Times New Roman" w:eastAsia="Calibri" w:hAnsi="Times New Roman" w:cs="Times New Roman"/>
          <w:i/>
          <w:sz w:val="24"/>
          <w:szCs w:val="24"/>
          <w:lang w:eastAsia="en-ZA"/>
        </w:rPr>
        <w:t>Operations:</w:t>
      </w:r>
      <w:r w:rsidRPr="00EA3F8B">
        <w:rPr>
          <w:rFonts w:ascii="Times New Roman" w:eastAsia="Calibri" w:hAnsi="Times New Roman" w:cs="Times New Roman"/>
          <w:sz w:val="24"/>
          <w:szCs w:val="24"/>
          <w:lang w:eastAsia="en-ZA"/>
        </w:rPr>
        <w:t xml:space="preserve"> Conducts research about private security to inform development of policy, regulations and standards, security and information and document management. </w:t>
      </w:r>
    </w:p>
    <w:p w:rsidR="00676E3D" w:rsidRPr="00EA3F8B" w:rsidRDefault="00676E3D" w:rsidP="00676E3D">
      <w:pPr>
        <w:spacing w:after="0" w:line="280" w:lineRule="exact"/>
        <w:jc w:val="both"/>
        <w:rPr>
          <w:rFonts w:ascii="Times New Roman" w:eastAsia="Calibri" w:hAnsi="Times New Roman" w:cs="Times New Roman"/>
          <w:sz w:val="24"/>
          <w:szCs w:val="24"/>
          <w:lang w:eastAsia="en-ZA"/>
        </w:rPr>
      </w:pPr>
    </w:p>
    <w:p w:rsidR="00676E3D" w:rsidRPr="00EA3F8B" w:rsidRDefault="00676E3D" w:rsidP="00676E3D">
      <w:pPr>
        <w:spacing w:after="0" w:line="280" w:lineRule="exact"/>
        <w:jc w:val="both"/>
        <w:rPr>
          <w:rFonts w:ascii="Times New Roman" w:eastAsia="Calibri" w:hAnsi="Times New Roman" w:cs="Times New Roman"/>
          <w:sz w:val="24"/>
          <w:szCs w:val="24"/>
          <w:lang w:eastAsia="en-ZA"/>
        </w:rPr>
      </w:pPr>
      <w:r w:rsidRPr="00EA3F8B">
        <w:rPr>
          <w:rFonts w:ascii="Times New Roman" w:eastAsia="Calibri" w:hAnsi="Times New Roman" w:cs="Times New Roman"/>
          <w:sz w:val="24"/>
          <w:szCs w:val="24"/>
          <w:lang w:eastAsia="en-ZA"/>
        </w:rPr>
        <w:t xml:space="preserve">The </w:t>
      </w:r>
      <w:r w:rsidR="004509CC">
        <w:rPr>
          <w:rFonts w:ascii="Times New Roman" w:eastAsia="Calibri" w:hAnsi="Times New Roman" w:cs="Times New Roman"/>
          <w:sz w:val="24"/>
          <w:szCs w:val="24"/>
          <w:lang w:eastAsia="en-ZA"/>
        </w:rPr>
        <w:t>sub-programme</w:t>
      </w:r>
      <w:r w:rsidRPr="00EA3F8B">
        <w:rPr>
          <w:rFonts w:ascii="Times New Roman" w:eastAsia="Calibri" w:hAnsi="Times New Roman" w:cs="Times New Roman"/>
          <w:sz w:val="24"/>
          <w:szCs w:val="24"/>
          <w:lang w:eastAsia="en-ZA"/>
        </w:rPr>
        <w:t xml:space="preserve">s were restructured in 2020/21. The </w:t>
      </w:r>
      <w:r w:rsidRPr="00EA3F8B">
        <w:rPr>
          <w:rFonts w:ascii="Times New Roman" w:eastAsia="Calibri" w:hAnsi="Times New Roman" w:cs="Times New Roman"/>
          <w:i/>
          <w:sz w:val="24"/>
          <w:szCs w:val="24"/>
          <w:lang w:eastAsia="en-ZA"/>
        </w:rPr>
        <w:t xml:space="preserve">Operations </w:t>
      </w:r>
      <w:r w:rsidR="004509CC">
        <w:rPr>
          <w:rFonts w:ascii="Times New Roman" w:eastAsia="Calibri" w:hAnsi="Times New Roman" w:cs="Times New Roman"/>
          <w:sz w:val="24"/>
          <w:szCs w:val="24"/>
          <w:lang w:eastAsia="en-ZA"/>
        </w:rPr>
        <w:t>sub-programme</w:t>
      </w:r>
      <w:r w:rsidRPr="00EA3F8B">
        <w:rPr>
          <w:rFonts w:ascii="Times New Roman" w:eastAsia="Calibri" w:hAnsi="Times New Roman" w:cs="Times New Roman"/>
          <w:sz w:val="24"/>
          <w:szCs w:val="24"/>
          <w:lang w:eastAsia="en-ZA"/>
        </w:rPr>
        <w:t xml:space="preserve"> has been included as a new </w:t>
      </w:r>
      <w:r w:rsidR="004509CC">
        <w:rPr>
          <w:rFonts w:ascii="Times New Roman" w:eastAsia="Calibri" w:hAnsi="Times New Roman" w:cs="Times New Roman"/>
          <w:sz w:val="24"/>
          <w:szCs w:val="24"/>
          <w:lang w:eastAsia="en-ZA"/>
        </w:rPr>
        <w:t>sub-programme</w:t>
      </w:r>
      <w:r w:rsidRPr="00EA3F8B">
        <w:rPr>
          <w:rFonts w:ascii="Times New Roman" w:eastAsia="Calibri" w:hAnsi="Times New Roman" w:cs="Times New Roman"/>
          <w:sz w:val="24"/>
          <w:szCs w:val="24"/>
          <w:lang w:eastAsia="en-ZA"/>
        </w:rPr>
        <w:t xml:space="preserve"> in the Administration Programme. In the previous financial year, this function was under the </w:t>
      </w:r>
      <w:r w:rsidRPr="00EA3F8B">
        <w:rPr>
          <w:rFonts w:ascii="Times New Roman" w:eastAsia="Calibri" w:hAnsi="Times New Roman" w:cs="Times New Roman"/>
          <w:i/>
          <w:sz w:val="24"/>
          <w:szCs w:val="24"/>
          <w:lang w:eastAsia="en-ZA"/>
        </w:rPr>
        <w:t xml:space="preserve">Industry Research and Development </w:t>
      </w:r>
      <w:r w:rsidR="004509CC">
        <w:rPr>
          <w:rFonts w:ascii="Times New Roman" w:eastAsia="Calibri" w:hAnsi="Times New Roman" w:cs="Times New Roman"/>
          <w:sz w:val="24"/>
          <w:szCs w:val="24"/>
          <w:lang w:eastAsia="en-ZA"/>
        </w:rPr>
        <w:t>sub-programme</w:t>
      </w:r>
      <w:r w:rsidRPr="00EA3F8B">
        <w:rPr>
          <w:rFonts w:ascii="Times New Roman" w:eastAsia="Calibri" w:hAnsi="Times New Roman" w:cs="Times New Roman"/>
          <w:sz w:val="24"/>
          <w:szCs w:val="24"/>
          <w:lang w:eastAsia="en-ZA"/>
        </w:rPr>
        <w:t xml:space="preserve"> of the </w:t>
      </w:r>
      <w:r w:rsidRPr="00EA3F8B">
        <w:rPr>
          <w:rFonts w:ascii="Times New Roman" w:eastAsia="Calibri" w:hAnsi="Times New Roman" w:cs="Times New Roman"/>
          <w:i/>
          <w:sz w:val="24"/>
          <w:szCs w:val="24"/>
          <w:lang w:eastAsia="en-ZA"/>
        </w:rPr>
        <w:t xml:space="preserve">Communications, Registration (CRM) and Training </w:t>
      </w:r>
      <w:r w:rsidRPr="00EA3F8B">
        <w:rPr>
          <w:rFonts w:ascii="Times New Roman" w:eastAsia="Calibri" w:hAnsi="Times New Roman" w:cs="Times New Roman"/>
          <w:sz w:val="24"/>
          <w:szCs w:val="24"/>
          <w:lang w:eastAsia="en-ZA"/>
        </w:rPr>
        <w:t>Programme (Programme 3).</w:t>
      </w:r>
      <w:r w:rsidRPr="00EA3F8B">
        <w:rPr>
          <w:rFonts w:ascii="Times New Roman" w:eastAsia="Calibri" w:hAnsi="Times New Roman" w:cs="Times New Roman"/>
          <w:i/>
          <w:sz w:val="24"/>
          <w:szCs w:val="24"/>
          <w:lang w:eastAsia="en-ZA"/>
        </w:rPr>
        <w:t xml:space="preserve"> </w:t>
      </w:r>
    </w:p>
    <w:p w:rsidR="0000330D" w:rsidRPr="00EA3F8B" w:rsidRDefault="0000330D" w:rsidP="00676E3D">
      <w:pPr>
        <w:spacing w:after="0" w:line="280" w:lineRule="exact"/>
        <w:jc w:val="both"/>
        <w:rPr>
          <w:rFonts w:ascii="Times New Roman" w:eastAsia="Calibri" w:hAnsi="Times New Roman" w:cs="Times New Roman"/>
          <w:sz w:val="20"/>
          <w:szCs w:val="20"/>
          <w:lang w:eastAsia="en-ZA"/>
        </w:rPr>
      </w:pPr>
    </w:p>
    <w:p w:rsidR="00676E3D" w:rsidRPr="00EA3F8B" w:rsidRDefault="00676E3D" w:rsidP="00676E3D">
      <w:pPr>
        <w:spacing w:after="0" w:line="280" w:lineRule="exact"/>
        <w:jc w:val="both"/>
        <w:rPr>
          <w:rFonts w:ascii="Times New Roman" w:eastAsia="Calibri" w:hAnsi="Times New Roman" w:cs="Times New Roman"/>
          <w:sz w:val="20"/>
          <w:szCs w:val="20"/>
        </w:rPr>
      </w:pPr>
      <w:r w:rsidRPr="00EA3F8B">
        <w:rPr>
          <w:rFonts w:ascii="Times New Roman" w:eastAsia="Calibri" w:hAnsi="Times New Roman" w:cs="Times New Roman"/>
          <w:sz w:val="20"/>
          <w:szCs w:val="20"/>
        </w:rPr>
        <w:t xml:space="preserve">The table below summarises the performance indicators and targets for the Administration Programme.  </w:t>
      </w:r>
    </w:p>
    <w:p w:rsidR="00676E3D" w:rsidRPr="00EA3F8B" w:rsidRDefault="00676E3D" w:rsidP="00676E3D">
      <w:pPr>
        <w:spacing w:after="0" w:line="280" w:lineRule="exact"/>
        <w:jc w:val="both"/>
        <w:rPr>
          <w:rFonts w:ascii="Times New Roman" w:eastAsia="Calibri" w:hAnsi="Times New Roman" w:cs="Times New Roman"/>
          <w:sz w:val="20"/>
          <w:szCs w:val="20"/>
        </w:rPr>
      </w:pPr>
    </w:p>
    <w:p w:rsidR="00676E3D" w:rsidRPr="00EA3F8B" w:rsidRDefault="00676E3D" w:rsidP="00676E3D">
      <w:pPr>
        <w:spacing w:after="0" w:line="280" w:lineRule="exact"/>
        <w:jc w:val="both"/>
        <w:rPr>
          <w:rFonts w:ascii="Times New Roman" w:eastAsia="Calibri" w:hAnsi="Times New Roman" w:cs="Times New Roman"/>
          <w:b/>
          <w:sz w:val="20"/>
        </w:rPr>
      </w:pPr>
      <w:r w:rsidRPr="00EA3F8B">
        <w:rPr>
          <w:rFonts w:ascii="Times New Roman" w:eastAsia="Calibri" w:hAnsi="Times New Roman" w:cs="Times New Roman"/>
          <w:b/>
          <w:sz w:val="20"/>
        </w:rPr>
        <w:t xml:space="preserve">Table 3: Programme Performance Indicators and Targets: Administration Programme </w:t>
      </w:r>
    </w:p>
    <w:tbl>
      <w:tblPr>
        <w:tblStyle w:val="TableGrid"/>
        <w:tblW w:w="9209" w:type="dxa"/>
        <w:tblLook w:val="04A0" w:firstRow="1" w:lastRow="0" w:firstColumn="1" w:lastColumn="0" w:noHBand="0" w:noVBand="1"/>
      </w:tblPr>
      <w:tblGrid>
        <w:gridCol w:w="2547"/>
        <w:gridCol w:w="4819"/>
        <w:gridCol w:w="1843"/>
      </w:tblGrid>
      <w:tr w:rsidR="00676E3D" w:rsidRPr="00A5312B" w:rsidTr="00A02264">
        <w:trPr>
          <w:tblHeader/>
        </w:trPr>
        <w:tc>
          <w:tcPr>
            <w:tcW w:w="2547" w:type="dxa"/>
            <w:shd w:val="clear" w:color="auto" w:fill="F2F2F2" w:themeFill="background1" w:themeFillShade="F2"/>
          </w:tcPr>
          <w:p w:rsidR="00676E3D" w:rsidRPr="00EA3F8B" w:rsidRDefault="00676E3D" w:rsidP="00676E3D">
            <w:pPr>
              <w:spacing w:line="280" w:lineRule="exact"/>
              <w:rPr>
                <w:rFonts w:ascii="Times New Roman" w:hAnsi="Times New Roman"/>
                <w:b/>
              </w:rPr>
            </w:pPr>
            <w:r w:rsidRPr="00EA3F8B">
              <w:rPr>
                <w:rFonts w:ascii="Times New Roman" w:hAnsi="Times New Roman" w:cstheme="minorBidi"/>
                <w:b/>
              </w:rPr>
              <w:t xml:space="preserve">Outputs </w:t>
            </w:r>
          </w:p>
        </w:tc>
        <w:tc>
          <w:tcPr>
            <w:tcW w:w="4819" w:type="dxa"/>
            <w:shd w:val="clear" w:color="auto" w:fill="F2F2F2" w:themeFill="background1" w:themeFillShade="F2"/>
            <w:vAlign w:val="center"/>
          </w:tcPr>
          <w:p w:rsidR="00676E3D" w:rsidRPr="00EA3F8B" w:rsidRDefault="00676E3D" w:rsidP="00676E3D">
            <w:pPr>
              <w:spacing w:line="280" w:lineRule="exact"/>
              <w:rPr>
                <w:rFonts w:ascii="Times New Roman" w:hAnsi="Times New Roman"/>
                <w:b/>
              </w:rPr>
            </w:pPr>
            <w:r w:rsidRPr="00EA3F8B">
              <w:rPr>
                <w:rFonts w:ascii="Times New Roman" w:hAnsi="Times New Roman" w:cstheme="minorBidi"/>
                <w:b/>
              </w:rPr>
              <w:t>Performance Indicator</w:t>
            </w:r>
          </w:p>
        </w:tc>
        <w:tc>
          <w:tcPr>
            <w:tcW w:w="1843" w:type="dxa"/>
            <w:shd w:val="clear" w:color="auto" w:fill="F2F2F2" w:themeFill="background1" w:themeFillShade="F2"/>
            <w:vAlign w:val="center"/>
          </w:tcPr>
          <w:p w:rsidR="00676E3D" w:rsidRPr="00EA3F8B" w:rsidRDefault="00676E3D" w:rsidP="00676E3D">
            <w:pPr>
              <w:spacing w:line="280" w:lineRule="exact"/>
              <w:rPr>
                <w:rFonts w:ascii="Times New Roman" w:hAnsi="Times New Roman"/>
                <w:b/>
              </w:rPr>
            </w:pPr>
            <w:r w:rsidRPr="00EA3F8B">
              <w:rPr>
                <w:rFonts w:ascii="Times New Roman" w:hAnsi="Times New Roman" w:cstheme="minorBidi"/>
                <w:b/>
              </w:rPr>
              <w:t xml:space="preserve">2020/21 Target </w:t>
            </w:r>
          </w:p>
        </w:tc>
      </w:tr>
      <w:tr w:rsidR="00676E3D" w:rsidRPr="00A5312B" w:rsidTr="00A02264">
        <w:tc>
          <w:tcPr>
            <w:tcW w:w="2547" w:type="dxa"/>
            <w:shd w:val="clear" w:color="auto" w:fill="F2F2F2" w:themeFill="background1" w:themeFillShade="F2"/>
          </w:tcPr>
          <w:p w:rsidR="00676E3D" w:rsidRPr="00EA3F8B" w:rsidRDefault="00676E3D" w:rsidP="00676E3D">
            <w:pPr>
              <w:spacing w:line="280" w:lineRule="exact"/>
              <w:rPr>
                <w:rFonts w:ascii="Times New Roman" w:hAnsi="Times New Roman"/>
                <w:b/>
              </w:rPr>
            </w:pPr>
          </w:p>
        </w:tc>
        <w:tc>
          <w:tcPr>
            <w:tcW w:w="4819" w:type="dxa"/>
            <w:shd w:val="clear" w:color="auto" w:fill="F2F2F2" w:themeFill="background1" w:themeFillShade="F2"/>
          </w:tcPr>
          <w:p w:rsidR="00676E3D" w:rsidRPr="00EA3F8B" w:rsidRDefault="004509CC" w:rsidP="00676E3D">
            <w:pPr>
              <w:spacing w:line="280" w:lineRule="exact"/>
              <w:rPr>
                <w:rFonts w:ascii="Times New Roman" w:hAnsi="Times New Roman"/>
                <w:b/>
              </w:rPr>
            </w:pPr>
            <w:r>
              <w:rPr>
                <w:rFonts w:ascii="Times New Roman" w:hAnsi="Times New Roman"/>
                <w:b/>
              </w:rPr>
              <w:t>Sub-programme</w:t>
            </w:r>
            <w:r w:rsidR="00676E3D" w:rsidRPr="00EA3F8B">
              <w:rPr>
                <w:rFonts w:ascii="Times New Roman" w:hAnsi="Times New Roman" w:cstheme="minorBidi"/>
                <w:b/>
              </w:rPr>
              <w:t>: Finance</w:t>
            </w:r>
          </w:p>
        </w:tc>
        <w:tc>
          <w:tcPr>
            <w:tcW w:w="1843" w:type="dxa"/>
            <w:shd w:val="clear" w:color="auto" w:fill="F2F2F2" w:themeFill="background1" w:themeFillShade="F2"/>
            <w:vAlign w:val="center"/>
          </w:tcPr>
          <w:p w:rsidR="00676E3D" w:rsidRPr="00EA3F8B" w:rsidRDefault="00676E3D" w:rsidP="00676E3D">
            <w:pPr>
              <w:spacing w:line="280" w:lineRule="exact"/>
              <w:rPr>
                <w:rFonts w:ascii="Times New Roman" w:hAnsi="Times New Roman"/>
                <w:b/>
              </w:rPr>
            </w:pPr>
          </w:p>
        </w:tc>
      </w:tr>
      <w:tr w:rsidR="00676E3D" w:rsidRPr="00A5312B" w:rsidTr="00A02264">
        <w:trPr>
          <w:trHeight w:val="364"/>
        </w:trPr>
        <w:tc>
          <w:tcPr>
            <w:tcW w:w="2547"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Increased revenue collection</w:t>
            </w:r>
          </w:p>
        </w:tc>
        <w:tc>
          <w:tcPr>
            <w:tcW w:w="4819" w:type="dxa"/>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Unqualified audit opinion with no significant findings </w:t>
            </w:r>
          </w:p>
        </w:tc>
        <w:tc>
          <w:tcPr>
            <w:tcW w:w="1843" w:type="dxa"/>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Unqualified audit opinion </w:t>
            </w:r>
          </w:p>
        </w:tc>
      </w:tr>
      <w:tr w:rsidR="00676E3D" w:rsidRPr="00A5312B" w:rsidTr="00A02264">
        <w:tc>
          <w:tcPr>
            <w:tcW w:w="2547" w:type="dxa"/>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Unqualified audit opinion</w:t>
            </w:r>
          </w:p>
        </w:tc>
        <w:tc>
          <w:tcPr>
            <w:tcW w:w="4819" w:type="dxa"/>
            <w:vAlign w:val="center"/>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Revenue collected</w:t>
            </w:r>
          </w:p>
        </w:tc>
        <w:tc>
          <w:tcPr>
            <w:tcW w:w="1843" w:type="dxa"/>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75% revenue collected on billed annual fees</w:t>
            </w:r>
          </w:p>
        </w:tc>
      </w:tr>
      <w:tr w:rsidR="00676E3D" w:rsidRPr="00A5312B" w:rsidTr="00A02264">
        <w:tc>
          <w:tcPr>
            <w:tcW w:w="2547" w:type="dxa"/>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Established Guarantee Fund </w:t>
            </w:r>
          </w:p>
        </w:tc>
        <w:tc>
          <w:tcPr>
            <w:tcW w:w="4819" w:type="dxa"/>
            <w:vAlign w:val="center"/>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Establish and Implementation of the Guarantee Fund </w:t>
            </w:r>
          </w:p>
        </w:tc>
        <w:tc>
          <w:tcPr>
            <w:tcW w:w="1843" w:type="dxa"/>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Guarantee Fund product designed and approved   </w:t>
            </w:r>
          </w:p>
        </w:tc>
      </w:tr>
      <w:tr w:rsidR="00676E3D" w:rsidRPr="00A5312B" w:rsidTr="00A02264">
        <w:tc>
          <w:tcPr>
            <w:tcW w:w="2547" w:type="dxa"/>
            <w:shd w:val="clear" w:color="auto" w:fill="F2F2F2" w:themeFill="background1" w:themeFillShade="F2"/>
          </w:tcPr>
          <w:p w:rsidR="00676E3D" w:rsidRPr="00EA3F8B" w:rsidRDefault="00676E3D" w:rsidP="00676E3D">
            <w:pPr>
              <w:spacing w:line="280" w:lineRule="exact"/>
              <w:rPr>
                <w:rFonts w:ascii="Times New Roman" w:hAnsi="Times New Roman"/>
                <w:b/>
              </w:rPr>
            </w:pPr>
          </w:p>
        </w:tc>
        <w:tc>
          <w:tcPr>
            <w:tcW w:w="4819" w:type="dxa"/>
            <w:shd w:val="clear" w:color="auto" w:fill="F2F2F2" w:themeFill="background1" w:themeFillShade="F2"/>
            <w:vAlign w:val="center"/>
          </w:tcPr>
          <w:p w:rsidR="00676E3D" w:rsidRPr="00EA3F8B" w:rsidRDefault="004509CC" w:rsidP="00676E3D">
            <w:pPr>
              <w:spacing w:line="280" w:lineRule="exact"/>
              <w:rPr>
                <w:rFonts w:ascii="Times New Roman" w:hAnsi="Times New Roman"/>
                <w:b/>
              </w:rPr>
            </w:pPr>
            <w:r>
              <w:rPr>
                <w:rFonts w:ascii="Times New Roman" w:hAnsi="Times New Roman"/>
                <w:b/>
              </w:rPr>
              <w:t>Sub-programme</w:t>
            </w:r>
            <w:r w:rsidR="00676E3D" w:rsidRPr="00EA3F8B">
              <w:rPr>
                <w:rFonts w:ascii="Times New Roman" w:hAnsi="Times New Roman" w:cstheme="minorBidi"/>
                <w:b/>
              </w:rPr>
              <w:t xml:space="preserve">: Corporate Services  </w:t>
            </w:r>
          </w:p>
        </w:tc>
        <w:tc>
          <w:tcPr>
            <w:tcW w:w="1843" w:type="dxa"/>
            <w:shd w:val="clear" w:color="auto" w:fill="F2F2F2" w:themeFill="background1" w:themeFillShade="F2"/>
            <w:vAlign w:val="center"/>
          </w:tcPr>
          <w:p w:rsidR="00676E3D" w:rsidRPr="00EA3F8B" w:rsidRDefault="00676E3D" w:rsidP="00676E3D">
            <w:pPr>
              <w:spacing w:line="280" w:lineRule="exact"/>
              <w:rPr>
                <w:rFonts w:ascii="Times New Roman" w:hAnsi="Times New Roman"/>
                <w:b/>
              </w:rPr>
            </w:pPr>
          </w:p>
        </w:tc>
      </w:tr>
      <w:tr w:rsidR="00676E3D" w:rsidRPr="00A5312B" w:rsidTr="00A02264">
        <w:trPr>
          <w:trHeight w:val="372"/>
        </w:trPr>
        <w:tc>
          <w:tcPr>
            <w:tcW w:w="2547" w:type="dxa"/>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Training interventions implemented</w:t>
            </w:r>
          </w:p>
        </w:tc>
        <w:tc>
          <w:tcPr>
            <w:tcW w:w="4819" w:type="dxa"/>
            <w:vAlign w:val="center"/>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of employee training interventions implemented as per Annual Training Plan</w:t>
            </w:r>
          </w:p>
        </w:tc>
        <w:tc>
          <w:tcPr>
            <w:tcW w:w="1843" w:type="dxa"/>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85%</w:t>
            </w:r>
          </w:p>
        </w:tc>
      </w:tr>
      <w:tr w:rsidR="00676E3D" w:rsidRPr="00A5312B" w:rsidTr="00A02264">
        <w:trPr>
          <w:trHeight w:val="372"/>
        </w:trPr>
        <w:tc>
          <w:tcPr>
            <w:tcW w:w="2547" w:type="dxa"/>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Developed digital business strategy</w:t>
            </w:r>
          </w:p>
        </w:tc>
        <w:tc>
          <w:tcPr>
            <w:tcW w:w="4819" w:type="dxa"/>
            <w:vAlign w:val="center"/>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Date for the development of a digital business strategy </w:t>
            </w:r>
            <w:r w:rsidRPr="00EA3F8B">
              <w:rPr>
                <w:rFonts w:ascii="Times New Roman" w:hAnsi="Times New Roman" w:cstheme="minorBidi"/>
                <w:b/>
                <w:i/>
              </w:rPr>
              <w:t>(New)</w:t>
            </w:r>
            <w:r w:rsidRPr="00EA3F8B">
              <w:rPr>
                <w:rFonts w:ascii="Times New Roman" w:hAnsi="Times New Roman" w:cstheme="minorBidi"/>
              </w:rPr>
              <w:t xml:space="preserve"> </w:t>
            </w:r>
          </w:p>
        </w:tc>
        <w:tc>
          <w:tcPr>
            <w:tcW w:w="1843" w:type="dxa"/>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30 June 2020</w:t>
            </w:r>
          </w:p>
        </w:tc>
      </w:tr>
      <w:tr w:rsidR="00676E3D" w:rsidRPr="00A5312B" w:rsidTr="00A02264">
        <w:trPr>
          <w:trHeight w:val="372"/>
        </w:trPr>
        <w:tc>
          <w:tcPr>
            <w:tcW w:w="2547" w:type="dxa"/>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Digital business strategy implemented </w:t>
            </w:r>
          </w:p>
        </w:tc>
        <w:tc>
          <w:tcPr>
            <w:tcW w:w="4819" w:type="dxa"/>
            <w:vAlign w:val="center"/>
          </w:tcPr>
          <w:p w:rsidR="00676E3D" w:rsidRPr="00EA3F8B" w:rsidRDefault="00676E3D" w:rsidP="00676E3D">
            <w:pPr>
              <w:autoSpaceDE w:val="0"/>
              <w:autoSpaceDN w:val="0"/>
              <w:adjustRightInd w:val="0"/>
              <w:spacing w:line="280" w:lineRule="exact"/>
              <w:rPr>
                <w:rFonts w:ascii="Times New Roman" w:hAnsi="Times New Roman"/>
                <w:b/>
                <w:i/>
              </w:rPr>
            </w:pPr>
            <w:r w:rsidRPr="00EA3F8B">
              <w:rPr>
                <w:rFonts w:ascii="Times New Roman" w:hAnsi="Times New Roman" w:cstheme="minorBidi"/>
              </w:rPr>
              <w:t xml:space="preserve">% implementation of digital business strategy and implementation plan </w:t>
            </w:r>
            <w:r w:rsidRPr="00EA3F8B">
              <w:rPr>
                <w:rFonts w:ascii="Times New Roman" w:hAnsi="Times New Roman" w:cstheme="minorBidi"/>
                <w:b/>
                <w:i/>
              </w:rPr>
              <w:t xml:space="preserve">(New) </w:t>
            </w:r>
          </w:p>
        </w:tc>
        <w:tc>
          <w:tcPr>
            <w:tcW w:w="1843" w:type="dxa"/>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20%</w:t>
            </w:r>
          </w:p>
        </w:tc>
      </w:tr>
      <w:tr w:rsidR="00676E3D" w:rsidRPr="00A5312B" w:rsidTr="00A02264">
        <w:trPr>
          <w:trHeight w:val="372"/>
        </w:trPr>
        <w:tc>
          <w:tcPr>
            <w:tcW w:w="2547" w:type="dxa"/>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Developed security sector regulations and standards </w:t>
            </w:r>
          </w:p>
        </w:tc>
        <w:tc>
          <w:tcPr>
            <w:tcW w:w="4819" w:type="dxa"/>
            <w:vAlign w:val="center"/>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Number of security sector regulations and standards developed </w:t>
            </w:r>
          </w:p>
        </w:tc>
        <w:tc>
          <w:tcPr>
            <w:tcW w:w="1843" w:type="dxa"/>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3</w:t>
            </w:r>
          </w:p>
        </w:tc>
      </w:tr>
      <w:tr w:rsidR="00676E3D" w:rsidRPr="00A5312B" w:rsidTr="00A02264">
        <w:trPr>
          <w:trHeight w:val="372"/>
        </w:trPr>
        <w:tc>
          <w:tcPr>
            <w:tcW w:w="2547" w:type="dxa"/>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Achieved service standards on appeals and exemptions </w:t>
            </w:r>
          </w:p>
        </w:tc>
        <w:tc>
          <w:tcPr>
            <w:tcW w:w="4819" w:type="dxa"/>
            <w:vAlign w:val="center"/>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Average turnaround time of finalising exemptions/appeals </w:t>
            </w:r>
            <w:r w:rsidRPr="00EA3F8B">
              <w:rPr>
                <w:rFonts w:ascii="Times New Roman" w:hAnsi="Times New Roman" w:cstheme="minorBidi"/>
                <w:b/>
                <w:i/>
              </w:rPr>
              <w:t>(New)</w:t>
            </w:r>
          </w:p>
        </w:tc>
        <w:tc>
          <w:tcPr>
            <w:tcW w:w="1843" w:type="dxa"/>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30 days </w:t>
            </w:r>
          </w:p>
        </w:tc>
      </w:tr>
      <w:tr w:rsidR="00676E3D" w:rsidRPr="00A5312B" w:rsidTr="00A02264">
        <w:tc>
          <w:tcPr>
            <w:tcW w:w="2547" w:type="dxa"/>
            <w:shd w:val="clear" w:color="auto" w:fill="F2F2F2" w:themeFill="background1" w:themeFillShade="F2"/>
          </w:tcPr>
          <w:p w:rsidR="00676E3D" w:rsidRPr="00EA3F8B" w:rsidRDefault="00676E3D" w:rsidP="00676E3D">
            <w:pPr>
              <w:autoSpaceDE w:val="0"/>
              <w:autoSpaceDN w:val="0"/>
              <w:adjustRightInd w:val="0"/>
              <w:spacing w:line="280" w:lineRule="exact"/>
              <w:rPr>
                <w:rFonts w:ascii="Times New Roman" w:hAnsi="Times New Roman"/>
                <w:b/>
              </w:rPr>
            </w:pPr>
          </w:p>
        </w:tc>
        <w:tc>
          <w:tcPr>
            <w:tcW w:w="4819" w:type="dxa"/>
            <w:shd w:val="clear" w:color="auto" w:fill="F2F2F2" w:themeFill="background1" w:themeFillShade="F2"/>
            <w:vAlign w:val="center"/>
          </w:tcPr>
          <w:p w:rsidR="00676E3D" w:rsidRPr="00EA3F8B" w:rsidRDefault="004509CC" w:rsidP="00676E3D">
            <w:pPr>
              <w:autoSpaceDE w:val="0"/>
              <w:autoSpaceDN w:val="0"/>
              <w:adjustRightInd w:val="0"/>
              <w:spacing w:line="280" w:lineRule="exact"/>
              <w:rPr>
                <w:rFonts w:ascii="Times New Roman" w:hAnsi="Times New Roman"/>
                <w:b/>
              </w:rPr>
            </w:pPr>
            <w:r>
              <w:rPr>
                <w:rFonts w:ascii="Times New Roman" w:hAnsi="Times New Roman"/>
                <w:b/>
              </w:rPr>
              <w:t>Sub-programme</w:t>
            </w:r>
            <w:r w:rsidR="00676E3D" w:rsidRPr="00EA3F8B">
              <w:rPr>
                <w:rFonts w:ascii="Times New Roman" w:hAnsi="Times New Roman" w:cstheme="minorBidi"/>
                <w:b/>
              </w:rPr>
              <w:t xml:space="preserve">: Research and Development </w:t>
            </w:r>
          </w:p>
        </w:tc>
        <w:tc>
          <w:tcPr>
            <w:tcW w:w="1843" w:type="dxa"/>
            <w:shd w:val="clear" w:color="auto" w:fill="F2F2F2" w:themeFill="background1" w:themeFillShade="F2"/>
            <w:vAlign w:val="center"/>
          </w:tcPr>
          <w:p w:rsidR="00676E3D" w:rsidRPr="00EA3F8B" w:rsidRDefault="00676E3D" w:rsidP="00676E3D">
            <w:pPr>
              <w:spacing w:line="280" w:lineRule="exact"/>
              <w:rPr>
                <w:rFonts w:ascii="Times New Roman" w:hAnsi="Times New Roman"/>
              </w:rPr>
            </w:pPr>
          </w:p>
        </w:tc>
      </w:tr>
      <w:tr w:rsidR="00676E3D" w:rsidRPr="00A5312B" w:rsidTr="00A02264">
        <w:tc>
          <w:tcPr>
            <w:tcW w:w="2547" w:type="dxa"/>
            <w:vMerge w:val="restart"/>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Completed research reports, surveys and policy documents </w:t>
            </w:r>
          </w:p>
        </w:tc>
        <w:tc>
          <w:tcPr>
            <w:tcW w:w="4819" w:type="dxa"/>
            <w:vAlign w:val="center"/>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Number of relevant research reports completed</w:t>
            </w:r>
          </w:p>
        </w:tc>
        <w:tc>
          <w:tcPr>
            <w:tcW w:w="1843" w:type="dxa"/>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5</w:t>
            </w:r>
          </w:p>
        </w:tc>
      </w:tr>
      <w:tr w:rsidR="00676E3D" w:rsidRPr="00A5312B" w:rsidTr="00A02264">
        <w:tc>
          <w:tcPr>
            <w:tcW w:w="2547" w:type="dxa"/>
            <w:vMerge/>
          </w:tcPr>
          <w:p w:rsidR="00676E3D" w:rsidRPr="00EA3F8B" w:rsidRDefault="00676E3D" w:rsidP="00676E3D">
            <w:pPr>
              <w:autoSpaceDE w:val="0"/>
              <w:autoSpaceDN w:val="0"/>
              <w:adjustRightInd w:val="0"/>
              <w:spacing w:line="280" w:lineRule="exact"/>
              <w:rPr>
                <w:rFonts w:ascii="Times New Roman" w:hAnsi="Times New Roman"/>
              </w:rPr>
            </w:pPr>
          </w:p>
        </w:tc>
        <w:tc>
          <w:tcPr>
            <w:tcW w:w="4819" w:type="dxa"/>
            <w:vAlign w:val="center"/>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Number of completed surveys</w:t>
            </w:r>
          </w:p>
        </w:tc>
        <w:tc>
          <w:tcPr>
            <w:tcW w:w="1843" w:type="dxa"/>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4</w:t>
            </w:r>
          </w:p>
        </w:tc>
      </w:tr>
      <w:tr w:rsidR="00676E3D" w:rsidRPr="00A5312B" w:rsidTr="00A02264">
        <w:tc>
          <w:tcPr>
            <w:tcW w:w="2547" w:type="dxa"/>
            <w:vMerge/>
          </w:tcPr>
          <w:p w:rsidR="00676E3D" w:rsidRPr="00EA3F8B" w:rsidRDefault="00676E3D" w:rsidP="00676E3D">
            <w:pPr>
              <w:autoSpaceDE w:val="0"/>
              <w:autoSpaceDN w:val="0"/>
              <w:adjustRightInd w:val="0"/>
              <w:spacing w:line="280" w:lineRule="exact"/>
              <w:rPr>
                <w:rFonts w:ascii="Times New Roman" w:hAnsi="Times New Roman"/>
              </w:rPr>
            </w:pPr>
          </w:p>
        </w:tc>
        <w:tc>
          <w:tcPr>
            <w:tcW w:w="4819" w:type="dxa"/>
            <w:vAlign w:val="center"/>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Number of policy documents developed</w:t>
            </w:r>
          </w:p>
        </w:tc>
        <w:tc>
          <w:tcPr>
            <w:tcW w:w="1843" w:type="dxa"/>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3</w:t>
            </w:r>
          </w:p>
        </w:tc>
      </w:tr>
    </w:tbl>
    <w:p w:rsidR="00676E3D" w:rsidRPr="00EA3F8B" w:rsidRDefault="00676E3D" w:rsidP="00676E3D">
      <w:pPr>
        <w:spacing w:after="0" w:line="280" w:lineRule="exact"/>
        <w:jc w:val="center"/>
        <w:rPr>
          <w:rFonts w:ascii="Times New Roman" w:eastAsia="Calibri" w:hAnsi="Times New Roman" w:cs="Times New Roman"/>
          <w:i/>
        </w:rPr>
      </w:pPr>
      <w:r w:rsidRPr="00EA3F8B">
        <w:rPr>
          <w:rFonts w:ascii="Times New Roman" w:eastAsia="Calibri" w:hAnsi="Times New Roman" w:cs="Times New Roman"/>
          <w:i/>
          <w:sz w:val="18"/>
        </w:rPr>
        <w:lastRenderedPageBreak/>
        <w:t>PSIRA 2020/21 APP</w:t>
      </w:r>
    </w:p>
    <w:p w:rsidR="00676E3D" w:rsidRPr="00EA3F8B" w:rsidRDefault="00676E3D" w:rsidP="00676E3D">
      <w:pPr>
        <w:spacing w:after="0" w:line="280" w:lineRule="exact"/>
        <w:jc w:val="both"/>
        <w:rPr>
          <w:rFonts w:ascii="Times New Roman" w:eastAsia="Calibri" w:hAnsi="Times New Roman" w:cs="Times New Roman"/>
        </w:rPr>
      </w:pPr>
    </w:p>
    <w:p w:rsidR="00676E3D" w:rsidRPr="00EA3F8B" w:rsidRDefault="00676E3D" w:rsidP="00676E3D">
      <w:pPr>
        <w:spacing w:after="0" w:line="280" w:lineRule="exact"/>
        <w:jc w:val="both"/>
        <w:rPr>
          <w:rFonts w:ascii="Times New Roman" w:eastAsia="Calibri" w:hAnsi="Times New Roman" w:cs="Times New Roman"/>
          <w:sz w:val="24"/>
          <w:szCs w:val="24"/>
        </w:rPr>
      </w:pPr>
      <w:r w:rsidRPr="00EA3F8B">
        <w:rPr>
          <w:rFonts w:ascii="Times New Roman" w:eastAsia="Calibri" w:hAnsi="Times New Roman" w:cs="Times New Roman"/>
          <w:sz w:val="24"/>
          <w:szCs w:val="24"/>
          <w:lang w:eastAsia="en-ZA"/>
        </w:rPr>
        <w:t xml:space="preserve">The Authority had a 2018/19 performance indicator to establish an internal training academy for employees which was removed from the 2019/20 APP. As such, the academy was presumably established and is operational. </w:t>
      </w:r>
    </w:p>
    <w:p w:rsidR="00676E3D" w:rsidRPr="00EA3F8B" w:rsidRDefault="00676E3D" w:rsidP="00802EB7">
      <w:pPr>
        <w:jc w:val="both"/>
        <w:rPr>
          <w:rFonts w:ascii="Times New Roman" w:hAnsi="Times New Roman" w:cs="Times New Roman"/>
          <w:sz w:val="24"/>
          <w:szCs w:val="24"/>
        </w:rPr>
      </w:pPr>
    </w:p>
    <w:p w:rsidR="00676E3D" w:rsidRPr="00EA3F8B" w:rsidRDefault="00676E3D" w:rsidP="00254BCE">
      <w:pPr>
        <w:pStyle w:val="Heading2"/>
        <w:numPr>
          <w:ilvl w:val="1"/>
          <w:numId w:val="17"/>
        </w:numPr>
        <w:spacing w:before="0" w:line="280" w:lineRule="exact"/>
        <w:rPr>
          <w:rFonts w:ascii="Times New Roman" w:eastAsia="Times New Roman" w:hAnsi="Times New Roman" w:cs="Times New Roman"/>
          <w:b/>
          <w:color w:val="auto"/>
          <w:sz w:val="24"/>
          <w:szCs w:val="24"/>
        </w:rPr>
      </w:pPr>
      <w:bookmarkStart w:id="7" w:name="_Toc37839782"/>
      <w:r w:rsidRPr="00EA3F8B">
        <w:rPr>
          <w:rFonts w:ascii="Times New Roman" w:eastAsia="Times New Roman" w:hAnsi="Times New Roman" w:cs="Times New Roman"/>
          <w:b/>
          <w:color w:val="auto"/>
          <w:sz w:val="24"/>
          <w:szCs w:val="24"/>
        </w:rPr>
        <w:t>Programme 2: Law Enforcement</w:t>
      </w:r>
      <w:bookmarkEnd w:id="7"/>
      <w:r w:rsidRPr="00EA3F8B">
        <w:rPr>
          <w:rFonts w:ascii="Times New Roman" w:eastAsia="Times New Roman" w:hAnsi="Times New Roman" w:cs="Times New Roman"/>
          <w:b/>
          <w:color w:val="auto"/>
          <w:sz w:val="24"/>
          <w:szCs w:val="24"/>
        </w:rPr>
        <w:t xml:space="preserve">  </w:t>
      </w:r>
    </w:p>
    <w:p w:rsidR="00676E3D" w:rsidRPr="00EA3F8B" w:rsidRDefault="00676E3D" w:rsidP="00676E3D">
      <w:pPr>
        <w:spacing w:after="0" w:line="280" w:lineRule="exact"/>
        <w:jc w:val="both"/>
        <w:rPr>
          <w:rFonts w:ascii="Times New Roman" w:eastAsia="Calibri" w:hAnsi="Times New Roman" w:cs="Times New Roman"/>
          <w:sz w:val="24"/>
          <w:szCs w:val="24"/>
        </w:rPr>
      </w:pPr>
    </w:p>
    <w:p w:rsidR="00676E3D" w:rsidRPr="00EA3F8B" w:rsidRDefault="00676E3D" w:rsidP="00676E3D">
      <w:pPr>
        <w:spacing w:after="0" w:line="280" w:lineRule="exact"/>
        <w:jc w:val="both"/>
        <w:rPr>
          <w:rFonts w:ascii="Times New Roman" w:eastAsia="Calibri" w:hAnsi="Times New Roman" w:cs="Times New Roman"/>
          <w:color w:val="000000"/>
          <w:sz w:val="24"/>
          <w:szCs w:val="24"/>
        </w:rPr>
      </w:pPr>
      <w:r w:rsidRPr="00EA3F8B">
        <w:rPr>
          <w:rFonts w:ascii="Times New Roman" w:eastAsia="Calibri" w:hAnsi="Times New Roman" w:cs="Times New Roman"/>
          <w:color w:val="000000"/>
          <w:sz w:val="24"/>
          <w:szCs w:val="24"/>
        </w:rPr>
        <w:t>This programme is responsible for ensuring that industry players operate and comply with regulations and standards and also take appropriate action where violations occur. This programme consists of the following sub-programmes:</w:t>
      </w:r>
    </w:p>
    <w:p w:rsidR="00676E3D" w:rsidRPr="00EA3F8B" w:rsidRDefault="00676E3D" w:rsidP="00676E3D">
      <w:pPr>
        <w:spacing w:after="0" w:line="280" w:lineRule="exact"/>
        <w:jc w:val="both"/>
        <w:rPr>
          <w:rFonts w:ascii="Times New Roman" w:eastAsia="Calibri" w:hAnsi="Times New Roman" w:cs="Times New Roman"/>
          <w:color w:val="000000"/>
          <w:sz w:val="24"/>
          <w:szCs w:val="24"/>
        </w:rPr>
      </w:pPr>
    </w:p>
    <w:p w:rsidR="00676E3D" w:rsidRPr="00EA3F8B" w:rsidRDefault="00676E3D" w:rsidP="00676E3D">
      <w:pPr>
        <w:numPr>
          <w:ilvl w:val="0"/>
          <w:numId w:val="9"/>
        </w:numPr>
        <w:autoSpaceDE w:val="0"/>
        <w:autoSpaceDN w:val="0"/>
        <w:adjustRightInd w:val="0"/>
        <w:spacing w:after="0" w:line="280" w:lineRule="exact"/>
        <w:jc w:val="both"/>
        <w:rPr>
          <w:rFonts w:ascii="Times New Roman" w:eastAsia="Calibri" w:hAnsi="Times New Roman" w:cs="Times New Roman"/>
          <w:sz w:val="24"/>
          <w:szCs w:val="24"/>
          <w:lang w:eastAsia="en-ZA"/>
        </w:rPr>
      </w:pPr>
      <w:r w:rsidRPr="00EA3F8B">
        <w:rPr>
          <w:rFonts w:ascii="Times New Roman" w:eastAsia="Calibri" w:hAnsi="Times New Roman" w:cs="Times New Roman"/>
          <w:i/>
          <w:color w:val="000000"/>
          <w:sz w:val="24"/>
          <w:szCs w:val="24"/>
          <w:lang w:eastAsia="en-ZA"/>
        </w:rPr>
        <w:t>Compliance and Enforcement:</w:t>
      </w:r>
      <w:r w:rsidRPr="00EA3F8B">
        <w:rPr>
          <w:rFonts w:ascii="Times New Roman" w:eastAsia="Calibri" w:hAnsi="Times New Roman" w:cs="Times New Roman"/>
          <w:color w:val="000000"/>
          <w:sz w:val="24"/>
          <w:szCs w:val="24"/>
          <w:lang w:eastAsia="en-ZA"/>
        </w:rPr>
        <w:t xml:space="preserve"> Provides inspections and investigations to verify whether the industry complies with regulations and standards. </w:t>
      </w:r>
    </w:p>
    <w:p w:rsidR="00676E3D" w:rsidRPr="00EA3F8B" w:rsidRDefault="00676E3D" w:rsidP="00676E3D">
      <w:pPr>
        <w:numPr>
          <w:ilvl w:val="0"/>
          <w:numId w:val="9"/>
        </w:numPr>
        <w:autoSpaceDE w:val="0"/>
        <w:autoSpaceDN w:val="0"/>
        <w:adjustRightInd w:val="0"/>
        <w:spacing w:after="0" w:line="280" w:lineRule="exact"/>
        <w:jc w:val="both"/>
        <w:rPr>
          <w:rFonts w:ascii="Times New Roman" w:eastAsia="Calibri" w:hAnsi="Times New Roman" w:cs="Times New Roman"/>
          <w:color w:val="000000"/>
          <w:sz w:val="24"/>
          <w:szCs w:val="24"/>
          <w:lang w:eastAsia="en-ZA"/>
        </w:rPr>
      </w:pPr>
      <w:r w:rsidRPr="00EA3F8B">
        <w:rPr>
          <w:rFonts w:ascii="Times New Roman" w:eastAsia="Calibri" w:hAnsi="Times New Roman" w:cs="Times New Roman"/>
          <w:i/>
          <w:color w:val="000000"/>
          <w:sz w:val="24"/>
          <w:szCs w:val="24"/>
          <w:lang w:eastAsia="en-ZA"/>
        </w:rPr>
        <w:t xml:space="preserve">Prosecutions: </w:t>
      </w:r>
      <w:r w:rsidRPr="00EA3F8B">
        <w:rPr>
          <w:rFonts w:ascii="Times New Roman" w:eastAsia="Calibri" w:hAnsi="Times New Roman" w:cs="Times New Roman"/>
          <w:color w:val="000000"/>
          <w:sz w:val="24"/>
          <w:szCs w:val="24"/>
          <w:lang w:eastAsia="en-ZA"/>
        </w:rPr>
        <w:t xml:space="preserve">Prepares and presents evidence about improper conduct by the industry participants. </w:t>
      </w:r>
    </w:p>
    <w:p w:rsidR="00676E3D" w:rsidRPr="00EA3F8B" w:rsidRDefault="00676E3D" w:rsidP="00676E3D">
      <w:pPr>
        <w:numPr>
          <w:ilvl w:val="0"/>
          <w:numId w:val="9"/>
        </w:numPr>
        <w:autoSpaceDE w:val="0"/>
        <w:autoSpaceDN w:val="0"/>
        <w:adjustRightInd w:val="0"/>
        <w:spacing w:after="0" w:line="280" w:lineRule="exact"/>
        <w:jc w:val="both"/>
        <w:rPr>
          <w:rFonts w:ascii="Times New Roman" w:eastAsia="Calibri" w:hAnsi="Times New Roman" w:cs="Times New Roman"/>
          <w:sz w:val="24"/>
          <w:szCs w:val="24"/>
          <w:lang w:eastAsia="en-ZA"/>
        </w:rPr>
      </w:pPr>
      <w:r w:rsidRPr="00EA3F8B">
        <w:rPr>
          <w:rFonts w:ascii="Times New Roman" w:eastAsia="Calibri" w:hAnsi="Times New Roman" w:cs="Times New Roman"/>
          <w:i/>
          <w:color w:val="000000"/>
          <w:sz w:val="24"/>
          <w:szCs w:val="24"/>
          <w:lang w:eastAsia="en-ZA"/>
        </w:rPr>
        <w:t xml:space="preserve">Operational management: </w:t>
      </w:r>
      <w:r w:rsidRPr="00EA3F8B">
        <w:rPr>
          <w:rFonts w:ascii="Times New Roman" w:eastAsia="Calibri" w:hAnsi="Times New Roman" w:cs="Times New Roman"/>
          <w:color w:val="000000"/>
          <w:sz w:val="24"/>
          <w:szCs w:val="24"/>
          <w:lang w:eastAsia="en-ZA"/>
        </w:rPr>
        <w:t xml:space="preserve">Provides regional capacity. </w:t>
      </w:r>
      <w:r w:rsidRPr="00EA3F8B">
        <w:rPr>
          <w:rFonts w:ascii="Times New Roman" w:eastAsia="Calibri" w:hAnsi="Times New Roman" w:cs="Times New Roman"/>
          <w:i/>
          <w:color w:val="000000"/>
          <w:sz w:val="24"/>
          <w:szCs w:val="24"/>
          <w:lang w:eastAsia="en-ZA"/>
        </w:rPr>
        <w:t xml:space="preserve">(New </w:t>
      </w:r>
      <w:r w:rsidR="004509CC">
        <w:rPr>
          <w:rFonts w:ascii="Times New Roman" w:eastAsia="Calibri" w:hAnsi="Times New Roman" w:cs="Times New Roman"/>
          <w:i/>
          <w:color w:val="000000"/>
          <w:sz w:val="24"/>
          <w:szCs w:val="24"/>
          <w:lang w:eastAsia="en-ZA"/>
        </w:rPr>
        <w:t>sub-programme</w:t>
      </w:r>
      <w:r w:rsidRPr="00EA3F8B">
        <w:rPr>
          <w:rFonts w:ascii="Times New Roman" w:eastAsia="Calibri" w:hAnsi="Times New Roman" w:cs="Times New Roman"/>
          <w:i/>
          <w:color w:val="000000"/>
          <w:sz w:val="24"/>
          <w:szCs w:val="24"/>
          <w:lang w:eastAsia="en-ZA"/>
        </w:rPr>
        <w:t>)</w:t>
      </w:r>
    </w:p>
    <w:p w:rsidR="00676E3D" w:rsidRPr="00EA3F8B" w:rsidRDefault="00676E3D" w:rsidP="00676E3D">
      <w:pPr>
        <w:spacing w:after="0" w:line="280" w:lineRule="exact"/>
        <w:jc w:val="both"/>
        <w:rPr>
          <w:rFonts w:ascii="Times New Roman" w:eastAsia="Calibri" w:hAnsi="Times New Roman" w:cs="Times New Roman"/>
          <w:sz w:val="20"/>
          <w:szCs w:val="20"/>
        </w:rPr>
      </w:pPr>
    </w:p>
    <w:p w:rsidR="00676E3D" w:rsidRPr="00EA3F8B" w:rsidRDefault="00676E3D" w:rsidP="00676E3D">
      <w:pPr>
        <w:spacing w:after="0" w:line="280" w:lineRule="exact"/>
        <w:rPr>
          <w:rFonts w:ascii="Times New Roman" w:eastAsia="Calibri" w:hAnsi="Times New Roman" w:cs="Times New Roman"/>
          <w:b/>
          <w:sz w:val="20"/>
        </w:rPr>
      </w:pPr>
    </w:p>
    <w:p w:rsidR="00676E3D" w:rsidRPr="00EA3F8B" w:rsidRDefault="00676E3D" w:rsidP="00676E3D">
      <w:pPr>
        <w:spacing w:after="0" w:line="280" w:lineRule="exact"/>
        <w:rPr>
          <w:rFonts w:ascii="Times New Roman" w:eastAsia="Calibri" w:hAnsi="Times New Roman" w:cs="Times New Roman"/>
          <w:b/>
          <w:sz w:val="20"/>
        </w:rPr>
      </w:pPr>
      <w:r w:rsidRPr="00EA3F8B">
        <w:rPr>
          <w:rFonts w:ascii="Times New Roman" w:eastAsia="Calibri" w:hAnsi="Times New Roman" w:cs="Times New Roman"/>
          <w:b/>
          <w:sz w:val="20"/>
        </w:rPr>
        <w:t xml:space="preserve">Table 4: Programme Performance Indicators and Targets: </w:t>
      </w:r>
      <w:r w:rsidRPr="00EA3F8B">
        <w:rPr>
          <w:rFonts w:ascii="Times New Roman" w:eastAsia="Calibri" w:hAnsi="Times New Roman" w:cs="Times New Roman"/>
          <w:b/>
          <w:sz w:val="20"/>
          <w:lang w:eastAsia="en-ZA"/>
        </w:rPr>
        <w:t xml:space="preserve">Law Enforcement </w:t>
      </w:r>
      <w:r w:rsidRPr="00EA3F8B">
        <w:rPr>
          <w:rFonts w:ascii="Times New Roman" w:eastAsia="Calibri" w:hAnsi="Times New Roman" w:cs="Times New Roman"/>
          <w:b/>
          <w:color w:val="000000"/>
          <w:sz w:val="20"/>
          <w:lang w:eastAsia="en-ZA"/>
        </w:rPr>
        <w:t>Programme</w:t>
      </w:r>
    </w:p>
    <w:tbl>
      <w:tblPr>
        <w:tblStyle w:val="TableGrid"/>
        <w:tblW w:w="9351" w:type="dxa"/>
        <w:tblLook w:val="04A0" w:firstRow="1" w:lastRow="0" w:firstColumn="1" w:lastColumn="0" w:noHBand="0" w:noVBand="1"/>
      </w:tblPr>
      <w:tblGrid>
        <w:gridCol w:w="2263"/>
        <w:gridCol w:w="5532"/>
        <w:gridCol w:w="1556"/>
      </w:tblGrid>
      <w:tr w:rsidR="00676E3D" w:rsidRPr="00A5312B" w:rsidTr="00A02264">
        <w:trPr>
          <w:tblHeader/>
        </w:trPr>
        <w:tc>
          <w:tcPr>
            <w:tcW w:w="2263" w:type="dxa"/>
            <w:shd w:val="clear" w:color="auto" w:fill="F2F2F2" w:themeFill="background1" w:themeFillShade="F2"/>
            <w:vAlign w:val="center"/>
          </w:tcPr>
          <w:p w:rsidR="00676E3D" w:rsidRPr="00EA3F8B" w:rsidRDefault="00676E3D" w:rsidP="00676E3D">
            <w:pPr>
              <w:spacing w:line="280" w:lineRule="exact"/>
              <w:rPr>
                <w:rFonts w:ascii="Times New Roman" w:hAnsi="Times New Roman"/>
                <w:b/>
              </w:rPr>
            </w:pPr>
            <w:r w:rsidRPr="00EA3F8B">
              <w:rPr>
                <w:rFonts w:ascii="Times New Roman" w:hAnsi="Times New Roman" w:cstheme="minorBidi"/>
                <w:b/>
              </w:rPr>
              <w:t xml:space="preserve">Outputs </w:t>
            </w:r>
          </w:p>
        </w:tc>
        <w:tc>
          <w:tcPr>
            <w:tcW w:w="5532" w:type="dxa"/>
            <w:shd w:val="clear" w:color="auto" w:fill="F2F2F2" w:themeFill="background1" w:themeFillShade="F2"/>
            <w:vAlign w:val="center"/>
          </w:tcPr>
          <w:p w:rsidR="00676E3D" w:rsidRPr="00EA3F8B" w:rsidRDefault="00676E3D" w:rsidP="00676E3D">
            <w:pPr>
              <w:spacing w:line="280" w:lineRule="exact"/>
              <w:rPr>
                <w:rFonts w:ascii="Times New Roman" w:hAnsi="Times New Roman"/>
                <w:b/>
              </w:rPr>
            </w:pPr>
            <w:r w:rsidRPr="00EA3F8B">
              <w:rPr>
                <w:rFonts w:ascii="Times New Roman" w:hAnsi="Times New Roman" w:cstheme="minorBidi"/>
                <w:b/>
              </w:rPr>
              <w:t>Performance Indicator</w:t>
            </w:r>
          </w:p>
        </w:tc>
        <w:tc>
          <w:tcPr>
            <w:tcW w:w="1556" w:type="dxa"/>
            <w:shd w:val="clear" w:color="auto" w:fill="F2F2F2" w:themeFill="background1" w:themeFillShade="F2"/>
            <w:vAlign w:val="center"/>
          </w:tcPr>
          <w:p w:rsidR="00676E3D" w:rsidRPr="00EA3F8B" w:rsidRDefault="00676E3D" w:rsidP="00676E3D">
            <w:pPr>
              <w:spacing w:line="280" w:lineRule="exact"/>
              <w:rPr>
                <w:rFonts w:ascii="Times New Roman" w:hAnsi="Times New Roman"/>
                <w:b/>
              </w:rPr>
            </w:pPr>
            <w:r w:rsidRPr="00EA3F8B">
              <w:rPr>
                <w:rFonts w:ascii="Times New Roman" w:hAnsi="Times New Roman" w:cstheme="minorBidi"/>
                <w:b/>
              </w:rPr>
              <w:t xml:space="preserve">2020/21 Target </w:t>
            </w:r>
          </w:p>
        </w:tc>
      </w:tr>
      <w:tr w:rsidR="00676E3D" w:rsidRPr="00A5312B" w:rsidTr="00A02264">
        <w:trPr>
          <w:tblHeader/>
        </w:trPr>
        <w:tc>
          <w:tcPr>
            <w:tcW w:w="7795" w:type="dxa"/>
            <w:gridSpan w:val="2"/>
            <w:shd w:val="clear" w:color="auto" w:fill="F2F2F2" w:themeFill="background1" w:themeFillShade="F2"/>
          </w:tcPr>
          <w:p w:rsidR="00676E3D" w:rsidRPr="00EA3F8B" w:rsidRDefault="004509CC" w:rsidP="00676E3D">
            <w:pPr>
              <w:spacing w:line="280" w:lineRule="exact"/>
              <w:rPr>
                <w:rFonts w:ascii="Times New Roman" w:hAnsi="Times New Roman"/>
                <w:b/>
              </w:rPr>
            </w:pPr>
            <w:r>
              <w:rPr>
                <w:rFonts w:ascii="Times New Roman" w:hAnsi="Times New Roman"/>
                <w:b/>
              </w:rPr>
              <w:t>Sub-programme</w:t>
            </w:r>
            <w:r w:rsidR="00676E3D" w:rsidRPr="00EA3F8B">
              <w:rPr>
                <w:rFonts w:ascii="Times New Roman" w:hAnsi="Times New Roman" w:cstheme="minorBidi"/>
                <w:b/>
              </w:rPr>
              <w:t xml:space="preserve">: Compliance and Enforcement </w:t>
            </w:r>
          </w:p>
        </w:tc>
        <w:tc>
          <w:tcPr>
            <w:tcW w:w="1556" w:type="dxa"/>
            <w:shd w:val="clear" w:color="auto" w:fill="F2F2F2" w:themeFill="background1" w:themeFillShade="F2"/>
            <w:vAlign w:val="center"/>
          </w:tcPr>
          <w:p w:rsidR="00676E3D" w:rsidRPr="00EA3F8B" w:rsidRDefault="00676E3D" w:rsidP="00676E3D">
            <w:pPr>
              <w:spacing w:line="280" w:lineRule="exact"/>
              <w:rPr>
                <w:rFonts w:ascii="Times New Roman" w:hAnsi="Times New Roman"/>
                <w:b/>
              </w:rPr>
            </w:pPr>
          </w:p>
        </w:tc>
      </w:tr>
      <w:tr w:rsidR="00676E3D" w:rsidRPr="00A5312B" w:rsidTr="00A02264">
        <w:tc>
          <w:tcPr>
            <w:tcW w:w="2263" w:type="dxa"/>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Security businesses inspected </w:t>
            </w:r>
          </w:p>
        </w:tc>
        <w:tc>
          <w:tcPr>
            <w:tcW w:w="5532" w:type="dxa"/>
            <w:vAlign w:val="center"/>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Number of security businesses inspected to enforce compliance with applicable legislation</w:t>
            </w:r>
          </w:p>
        </w:tc>
        <w:tc>
          <w:tcPr>
            <w:tcW w:w="1556" w:type="dxa"/>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6 725</w:t>
            </w:r>
          </w:p>
        </w:tc>
      </w:tr>
      <w:tr w:rsidR="00676E3D" w:rsidRPr="00A5312B" w:rsidTr="00A02264">
        <w:tc>
          <w:tcPr>
            <w:tcW w:w="2263" w:type="dxa"/>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Security officers inspected </w:t>
            </w:r>
          </w:p>
        </w:tc>
        <w:tc>
          <w:tcPr>
            <w:tcW w:w="5532" w:type="dxa"/>
            <w:vAlign w:val="center"/>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Number of security officers inspected to enforce compliance with applicable legislation </w:t>
            </w:r>
          </w:p>
        </w:tc>
        <w:tc>
          <w:tcPr>
            <w:tcW w:w="1556" w:type="dxa"/>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35 940</w:t>
            </w:r>
          </w:p>
        </w:tc>
      </w:tr>
      <w:tr w:rsidR="00676E3D" w:rsidRPr="00A5312B" w:rsidTr="00A02264">
        <w:tc>
          <w:tcPr>
            <w:tcW w:w="2263" w:type="dxa"/>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Investigations finalised </w:t>
            </w:r>
          </w:p>
        </w:tc>
        <w:tc>
          <w:tcPr>
            <w:tcW w:w="5532" w:type="dxa"/>
            <w:shd w:val="clear" w:color="auto" w:fill="auto"/>
            <w:vAlign w:val="center"/>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of investigations finalised against non-compliant Security Service Providers (SSPs)</w:t>
            </w:r>
          </w:p>
        </w:tc>
        <w:tc>
          <w:tcPr>
            <w:tcW w:w="1556" w:type="dxa"/>
            <w:shd w:val="clear" w:color="auto" w:fill="auto"/>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90%</w:t>
            </w:r>
          </w:p>
        </w:tc>
      </w:tr>
      <w:tr w:rsidR="00676E3D" w:rsidRPr="00A5312B" w:rsidTr="00A02264">
        <w:tc>
          <w:tcPr>
            <w:tcW w:w="2263" w:type="dxa"/>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 xml:space="preserve">Registered criminal cases </w:t>
            </w:r>
          </w:p>
        </w:tc>
        <w:tc>
          <w:tcPr>
            <w:tcW w:w="5532" w:type="dxa"/>
            <w:shd w:val="clear" w:color="auto" w:fill="auto"/>
            <w:vAlign w:val="center"/>
          </w:tcPr>
          <w:p w:rsidR="00676E3D" w:rsidRPr="00EA3F8B" w:rsidRDefault="00676E3D" w:rsidP="00676E3D">
            <w:pPr>
              <w:spacing w:line="280" w:lineRule="exact"/>
              <w:rPr>
                <w:rFonts w:ascii="Times New Roman" w:hAnsi="Times New Roman"/>
                <w:b/>
              </w:rPr>
            </w:pPr>
            <w:r w:rsidRPr="00EA3F8B">
              <w:rPr>
                <w:rFonts w:ascii="Times New Roman" w:hAnsi="Times New Roman" w:cstheme="minorBidi"/>
              </w:rPr>
              <w:t>% of criminal cases opened against non-compliant Security Service Providers (SSPs)</w:t>
            </w:r>
          </w:p>
        </w:tc>
        <w:tc>
          <w:tcPr>
            <w:tcW w:w="1556" w:type="dxa"/>
            <w:shd w:val="clear" w:color="auto" w:fill="auto"/>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95%</w:t>
            </w:r>
          </w:p>
        </w:tc>
      </w:tr>
      <w:tr w:rsidR="00676E3D" w:rsidRPr="00A5312B" w:rsidTr="00A02264">
        <w:tc>
          <w:tcPr>
            <w:tcW w:w="2263" w:type="dxa"/>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Security businesses licenced for firearms inspected</w:t>
            </w:r>
          </w:p>
        </w:tc>
        <w:tc>
          <w:tcPr>
            <w:tcW w:w="5532" w:type="dxa"/>
            <w:shd w:val="clear" w:color="auto" w:fill="auto"/>
            <w:vAlign w:val="center"/>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Number of security businesses licensed to possess firearms inspected</w:t>
            </w:r>
          </w:p>
        </w:tc>
        <w:tc>
          <w:tcPr>
            <w:tcW w:w="1556" w:type="dxa"/>
            <w:shd w:val="clear" w:color="auto" w:fill="auto"/>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1 575</w:t>
            </w:r>
          </w:p>
        </w:tc>
      </w:tr>
      <w:tr w:rsidR="00676E3D" w:rsidRPr="00A5312B" w:rsidTr="00A02264">
        <w:tc>
          <w:tcPr>
            <w:tcW w:w="2263" w:type="dxa"/>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Self-assessment policy and process </w:t>
            </w:r>
          </w:p>
        </w:tc>
        <w:tc>
          <w:tcPr>
            <w:tcW w:w="5532" w:type="dxa"/>
            <w:shd w:val="clear" w:color="auto" w:fill="auto"/>
            <w:vAlign w:val="center"/>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Date for the approval of a security business self-assessment policy and process </w:t>
            </w:r>
            <w:r w:rsidRPr="00EA3F8B">
              <w:rPr>
                <w:rFonts w:ascii="Times New Roman" w:hAnsi="Times New Roman" w:cstheme="minorBidi"/>
                <w:b/>
                <w:i/>
              </w:rPr>
              <w:t>(New)</w:t>
            </w:r>
          </w:p>
        </w:tc>
        <w:tc>
          <w:tcPr>
            <w:tcW w:w="1556" w:type="dxa"/>
            <w:shd w:val="clear" w:color="auto" w:fill="auto"/>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31 March 2021</w:t>
            </w:r>
          </w:p>
        </w:tc>
      </w:tr>
      <w:tr w:rsidR="00676E3D" w:rsidRPr="00A5312B" w:rsidTr="00A02264">
        <w:tc>
          <w:tcPr>
            <w:tcW w:w="2263" w:type="dxa"/>
            <w:shd w:val="clear" w:color="auto" w:fill="E7E6E6" w:themeFill="background2"/>
          </w:tcPr>
          <w:p w:rsidR="00676E3D" w:rsidRPr="00EA3F8B" w:rsidRDefault="00676E3D" w:rsidP="00676E3D">
            <w:pPr>
              <w:autoSpaceDE w:val="0"/>
              <w:autoSpaceDN w:val="0"/>
              <w:adjustRightInd w:val="0"/>
              <w:spacing w:line="280" w:lineRule="exact"/>
              <w:rPr>
                <w:rFonts w:ascii="Times New Roman" w:hAnsi="Times New Roman"/>
                <w:b/>
              </w:rPr>
            </w:pPr>
          </w:p>
        </w:tc>
        <w:tc>
          <w:tcPr>
            <w:tcW w:w="5532" w:type="dxa"/>
            <w:shd w:val="clear" w:color="auto" w:fill="E7E6E6" w:themeFill="background2"/>
            <w:vAlign w:val="center"/>
          </w:tcPr>
          <w:p w:rsidR="00676E3D" w:rsidRPr="00EA3F8B" w:rsidRDefault="004509CC" w:rsidP="00676E3D">
            <w:pPr>
              <w:autoSpaceDE w:val="0"/>
              <w:autoSpaceDN w:val="0"/>
              <w:adjustRightInd w:val="0"/>
              <w:spacing w:line="280" w:lineRule="exact"/>
              <w:rPr>
                <w:rFonts w:ascii="Times New Roman" w:hAnsi="Times New Roman"/>
                <w:b/>
              </w:rPr>
            </w:pPr>
            <w:r>
              <w:rPr>
                <w:rFonts w:ascii="Times New Roman" w:hAnsi="Times New Roman"/>
                <w:b/>
              </w:rPr>
              <w:t>Sub-programme</w:t>
            </w:r>
            <w:r w:rsidR="00676E3D" w:rsidRPr="00EA3F8B">
              <w:rPr>
                <w:rFonts w:ascii="Times New Roman" w:hAnsi="Times New Roman" w:cstheme="minorBidi"/>
                <w:b/>
              </w:rPr>
              <w:t xml:space="preserve">: Prosecutions </w:t>
            </w:r>
          </w:p>
        </w:tc>
        <w:tc>
          <w:tcPr>
            <w:tcW w:w="1556" w:type="dxa"/>
            <w:shd w:val="clear" w:color="auto" w:fill="E7E6E6" w:themeFill="background2"/>
            <w:vAlign w:val="center"/>
          </w:tcPr>
          <w:p w:rsidR="00676E3D" w:rsidRPr="00EA3F8B" w:rsidRDefault="00676E3D" w:rsidP="00676E3D">
            <w:pPr>
              <w:spacing w:line="280" w:lineRule="exact"/>
              <w:rPr>
                <w:rFonts w:ascii="Times New Roman" w:hAnsi="Times New Roman"/>
              </w:rPr>
            </w:pPr>
          </w:p>
        </w:tc>
      </w:tr>
      <w:tr w:rsidR="00676E3D" w:rsidRPr="00A5312B" w:rsidTr="00A02264">
        <w:tc>
          <w:tcPr>
            <w:tcW w:w="2263" w:type="dxa"/>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xml:space="preserve">Security service provider cases prosecuted </w:t>
            </w:r>
          </w:p>
        </w:tc>
        <w:tc>
          <w:tcPr>
            <w:tcW w:w="5532" w:type="dxa"/>
            <w:shd w:val="clear" w:color="auto" w:fill="auto"/>
            <w:vAlign w:val="center"/>
          </w:tcPr>
          <w:p w:rsidR="00676E3D" w:rsidRPr="00EA3F8B" w:rsidRDefault="00676E3D" w:rsidP="00676E3D">
            <w:pPr>
              <w:autoSpaceDE w:val="0"/>
              <w:autoSpaceDN w:val="0"/>
              <w:adjustRightInd w:val="0"/>
              <w:spacing w:line="280" w:lineRule="exact"/>
              <w:rPr>
                <w:rFonts w:ascii="Times New Roman" w:hAnsi="Times New Roman"/>
              </w:rPr>
            </w:pPr>
            <w:r w:rsidRPr="00EA3F8B">
              <w:rPr>
                <w:rFonts w:ascii="Times New Roman" w:hAnsi="Times New Roman" w:cstheme="minorBidi"/>
              </w:rPr>
              <w:t>% of cases of non-compliant Security Service Providers (SSPs) prosecuted per year</w:t>
            </w:r>
          </w:p>
        </w:tc>
        <w:tc>
          <w:tcPr>
            <w:tcW w:w="1556" w:type="dxa"/>
            <w:shd w:val="clear" w:color="auto" w:fill="auto"/>
            <w:vAlign w:val="center"/>
          </w:tcPr>
          <w:p w:rsidR="00676E3D" w:rsidRPr="00EA3F8B" w:rsidRDefault="00676E3D" w:rsidP="00676E3D">
            <w:pPr>
              <w:spacing w:line="280" w:lineRule="exact"/>
              <w:rPr>
                <w:rFonts w:ascii="Times New Roman" w:hAnsi="Times New Roman"/>
              </w:rPr>
            </w:pPr>
            <w:r w:rsidRPr="00EA3F8B">
              <w:rPr>
                <w:rFonts w:ascii="Times New Roman" w:hAnsi="Times New Roman" w:cstheme="minorBidi"/>
              </w:rPr>
              <w:t>92%</w:t>
            </w:r>
          </w:p>
        </w:tc>
      </w:tr>
    </w:tbl>
    <w:p w:rsidR="00EE5692" w:rsidRDefault="00676E3D" w:rsidP="00EA3F8B">
      <w:pPr>
        <w:jc w:val="center"/>
        <w:rPr>
          <w:rFonts w:ascii="Times New Roman" w:eastAsia="Calibri" w:hAnsi="Times New Roman" w:cs="Times New Roman"/>
          <w:i/>
          <w:sz w:val="18"/>
        </w:rPr>
      </w:pPr>
      <w:r w:rsidRPr="00EA3F8B">
        <w:rPr>
          <w:rFonts w:ascii="Times New Roman" w:eastAsia="Calibri" w:hAnsi="Times New Roman" w:cs="Times New Roman"/>
          <w:i/>
          <w:sz w:val="18"/>
        </w:rPr>
        <w:t>PSIRA 2020/21 APP</w:t>
      </w:r>
    </w:p>
    <w:p w:rsidR="00715D14" w:rsidRDefault="00715D14" w:rsidP="00EA3F8B">
      <w:pPr>
        <w:jc w:val="center"/>
        <w:rPr>
          <w:rFonts w:ascii="Times New Roman" w:eastAsia="Calibri" w:hAnsi="Times New Roman" w:cs="Times New Roman"/>
          <w:i/>
          <w:sz w:val="18"/>
        </w:rPr>
      </w:pPr>
    </w:p>
    <w:p w:rsidR="00715D14" w:rsidRDefault="00715D14" w:rsidP="00EA3F8B">
      <w:pPr>
        <w:jc w:val="center"/>
        <w:rPr>
          <w:rFonts w:ascii="Times New Roman" w:eastAsia="Calibri" w:hAnsi="Times New Roman" w:cs="Times New Roman"/>
          <w:i/>
          <w:sz w:val="18"/>
        </w:rPr>
      </w:pPr>
    </w:p>
    <w:p w:rsidR="00715D14" w:rsidRPr="00EA3F8B" w:rsidRDefault="00715D14" w:rsidP="00EA3F8B">
      <w:pPr>
        <w:jc w:val="center"/>
        <w:rPr>
          <w:rFonts w:ascii="Times New Roman" w:hAnsi="Times New Roman" w:cs="Times New Roman"/>
          <w:sz w:val="24"/>
          <w:szCs w:val="24"/>
        </w:rPr>
      </w:pPr>
    </w:p>
    <w:p w:rsidR="00A02264" w:rsidRPr="00EA3F8B" w:rsidRDefault="00A02264" w:rsidP="00254BCE">
      <w:pPr>
        <w:keepNext/>
        <w:keepLines/>
        <w:numPr>
          <w:ilvl w:val="1"/>
          <w:numId w:val="17"/>
        </w:numPr>
        <w:spacing w:after="0" w:line="280" w:lineRule="exact"/>
        <w:jc w:val="both"/>
        <w:outlineLvl w:val="1"/>
        <w:rPr>
          <w:rFonts w:ascii="Times New Roman" w:eastAsia="Times New Roman" w:hAnsi="Times New Roman" w:cs="Times New Roman"/>
          <w:b/>
          <w:sz w:val="24"/>
          <w:szCs w:val="24"/>
        </w:rPr>
      </w:pPr>
      <w:bookmarkStart w:id="8" w:name="_Toc37839783"/>
      <w:r w:rsidRPr="00EA3F8B">
        <w:rPr>
          <w:rFonts w:ascii="Times New Roman" w:eastAsia="Times New Roman" w:hAnsi="Times New Roman" w:cs="Times New Roman"/>
          <w:b/>
          <w:sz w:val="24"/>
          <w:szCs w:val="24"/>
        </w:rPr>
        <w:lastRenderedPageBreak/>
        <w:t>Programme 3: Training and Communications</w:t>
      </w:r>
      <w:bookmarkEnd w:id="8"/>
      <w:r w:rsidRPr="00EA3F8B">
        <w:rPr>
          <w:rFonts w:ascii="Times New Roman" w:eastAsia="Times New Roman" w:hAnsi="Times New Roman" w:cs="Times New Roman"/>
          <w:b/>
          <w:sz w:val="24"/>
          <w:szCs w:val="24"/>
        </w:rPr>
        <w:t xml:space="preserve"> </w:t>
      </w:r>
    </w:p>
    <w:p w:rsidR="00A02264" w:rsidRPr="00EA3F8B" w:rsidRDefault="00A02264" w:rsidP="00A02264">
      <w:pPr>
        <w:autoSpaceDE w:val="0"/>
        <w:autoSpaceDN w:val="0"/>
        <w:adjustRightInd w:val="0"/>
        <w:spacing w:after="0" w:line="280" w:lineRule="exact"/>
        <w:jc w:val="both"/>
        <w:rPr>
          <w:rFonts w:ascii="Times New Roman" w:eastAsia="Calibri" w:hAnsi="Times New Roman" w:cs="Times New Roman"/>
          <w:sz w:val="24"/>
          <w:szCs w:val="24"/>
        </w:rPr>
      </w:pPr>
    </w:p>
    <w:p w:rsidR="00A02264" w:rsidRPr="00EA3F8B" w:rsidRDefault="00A02264" w:rsidP="00A02264">
      <w:pPr>
        <w:autoSpaceDE w:val="0"/>
        <w:autoSpaceDN w:val="0"/>
        <w:adjustRightInd w:val="0"/>
        <w:spacing w:after="0" w:line="280" w:lineRule="exact"/>
        <w:jc w:val="both"/>
        <w:rPr>
          <w:rFonts w:ascii="Times New Roman" w:eastAsia="Calibri" w:hAnsi="Times New Roman" w:cs="Times New Roman"/>
          <w:sz w:val="24"/>
          <w:szCs w:val="24"/>
          <w:lang w:eastAsia="en-ZA"/>
        </w:rPr>
      </w:pPr>
      <w:r w:rsidRPr="00EA3F8B">
        <w:rPr>
          <w:rFonts w:ascii="Times New Roman" w:eastAsia="Calibri" w:hAnsi="Times New Roman" w:cs="Times New Roman"/>
          <w:sz w:val="24"/>
          <w:szCs w:val="24"/>
          <w:lang w:eastAsia="en-ZA"/>
        </w:rPr>
        <w:t xml:space="preserve">This programme is responsible for the content and quality of the training offered in the industry and for communicating knowledge about the industry and sharing consistent information, results and relevance of the Authority. The programme consists of the following </w:t>
      </w:r>
      <w:r w:rsidR="004509CC">
        <w:rPr>
          <w:rFonts w:ascii="Times New Roman" w:eastAsia="Calibri" w:hAnsi="Times New Roman" w:cs="Times New Roman"/>
          <w:sz w:val="24"/>
          <w:szCs w:val="24"/>
          <w:lang w:eastAsia="en-ZA"/>
        </w:rPr>
        <w:t>sub-programme</w:t>
      </w:r>
      <w:r w:rsidRPr="00EA3F8B">
        <w:rPr>
          <w:rFonts w:ascii="Times New Roman" w:eastAsia="Calibri" w:hAnsi="Times New Roman" w:cs="Times New Roman"/>
          <w:sz w:val="24"/>
          <w:szCs w:val="24"/>
          <w:lang w:eastAsia="en-ZA"/>
        </w:rPr>
        <w:t xml:space="preserve">s: </w:t>
      </w:r>
    </w:p>
    <w:p w:rsidR="00A02264" w:rsidRPr="00EA3F8B" w:rsidRDefault="00A02264" w:rsidP="00A02264">
      <w:pPr>
        <w:autoSpaceDE w:val="0"/>
        <w:autoSpaceDN w:val="0"/>
        <w:adjustRightInd w:val="0"/>
        <w:spacing w:after="0" w:line="280" w:lineRule="exact"/>
        <w:jc w:val="both"/>
        <w:rPr>
          <w:rFonts w:ascii="Times New Roman" w:eastAsia="Calibri" w:hAnsi="Times New Roman" w:cs="Times New Roman"/>
          <w:sz w:val="24"/>
          <w:szCs w:val="24"/>
          <w:lang w:eastAsia="en-ZA"/>
        </w:rPr>
      </w:pPr>
    </w:p>
    <w:p w:rsidR="00A02264" w:rsidRPr="00EA3F8B" w:rsidRDefault="00A02264" w:rsidP="00A02264">
      <w:pPr>
        <w:numPr>
          <w:ilvl w:val="0"/>
          <w:numId w:val="10"/>
        </w:numPr>
        <w:autoSpaceDE w:val="0"/>
        <w:autoSpaceDN w:val="0"/>
        <w:adjustRightInd w:val="0"/>
        <w:spacing w:after="0" w:line="280" w:lineRule="exact"/>
        <w:contextualSpacing/>
        <w:jc w:val="both"/>
        <w:rPr>
          <w:rFonts w:ascii="Times New Roman" w:eastAsia="Calibri" w:hAnsi="Times New Roman" w:cs="Times New Roman"/>
          <w:sz w:val="24"/>
          <w:szCs w:val="24"/>
          <w:lang w:eastAsia="en-ZA"/>
        </w:rPr>
      </w:pPr>
      <w:r w:rsidRPr="00EA3F8B">
        <w:rPr>
          <w:rFonts w:ascii="Times New Roman" w:eastAsia="Calibri" w:hAnsi="Times New Roman" w:cs="Times New Roman"/>
          <w:i/>
          <w:sz w:val="24"/>
          <w:szCs w:val="24"/>
          <w:lang w:eastAsia="en-ZA"/>
        </w:rPr>
        <w:t>Industry Training:</w:t>
      </w:r>
      <w:r w:rsidRPr="00EA3F8B">
        <w:rPr>
          <w:rFonts w:ascii="Times New Roman" w:eastAsia="Calibri" w:hAnsi="Times New Roman" w:cs="Times New Roman"/>
          <w:sz w:val="24"/>
          <w:szCs w:val="24"/>
          <w:lang w:eastAsia="en-ZA"/>
        </w:rPr>
        <w:t xml:space="preserve"> Provides development of sector-based training, accreditation services and standards. </w:t>
      </w:r>
    </w:p>
    <w:p w:rsidR="00A02264" w:rsidRPr="00EA3F8B" w:rsidRDefault="00A02264" w:rsidP="00A02264">
      <w:pPr>
        <w:numPr>
          <w:ilvl w:val="0"/>
          <w:numId w:val="10"/>
        </w:numPr>
        <w:autoSpaceDE w:val="0"/>
        <w:autoSpaceDN w:val="0"/>
        <w:adjustRightInd w:val="0"/>
        <w:spacing w:after="0" w:line="280" w:lineRule="exact"/>
        <w:contextualSpacing/>
        <w:jc w:val="both"/>
        <w:rPr>
          <w:rFonts w:ascii="Times New Roman" w:eastAsia="Calibri" w:hAnsi="Times New Roman" w:cs="Times New Roman"/>
          <w:sz w:val="24"/>
          <w:szCs w:val="24"/>
          <w:lang w:eastAsia="en-ZA"/>
        </w:rPr>
      </w:pPr>
      <w:r w:rsidRPr="00EA3F8B">
        <w:rPr>
          <w:rFonts w:ascii="Times New Roman" w:eastAsia="Calibri" w:hAnsi="Times New Roman" w:cs="Times New Roman"/>
          <w:i/>
          <w:sz w:val="24"/>
          <w:szCs w:val="24"/>
          <w:lang w:eastAsia="en-ZA"/>
        </w:rPr>
        <w:t>Marketing, Brand Management and Communications:</w:t>
      </w:r>
      <w:r w:rsidRPr="00EA3F8B">
        <w:rPr>
          <w:rFonts w:ascii="Times New Roman" w:eastAsia="Calibri" w:hAnsi="Times New Roman" w:cs="Times New Roman"/>
          <w:sz w:val="24"/>
          <w:szCs w:val="24"/>
          <w:lang w:eastAsia="en-ZA"/>
        </w:rPr>
        <w:t xml:space="preserve"> Ensures that PSIRA’s functions and services are adequately promoted. </w:t>
      </w:r>
    </w:p>
    <w:p w:rsidR="00A02264" w:rsidRPr="00EA3F8B" w:rsidRDefault="00A02264" w:rsidP="00A02264">
      <w:pPr>
        <w:numPr>
          <w:ilvl w:val="0"/>
          <w:numId w:val="10"/>
        </w:numPr>
        <w:autoSpaceDE w:val="0"/>
        <w:autoSpaceDN w:val="0"/>
        <w:adjustRightInd w:val="0"/>
        <w:spacing w:after="0" w:line="280" w:lineRule="exact"/>
        <w:contextualSpacing/>
        <w:jc w:val="both"/>
        <w:rPr>
          <w:rFonts w:ascii="Times New Roman" w:eastAsia="Calibri" w:hAnsi="Times New Roman" w:cs="Times New Roman"/>
          <w:sz w:val="24"/>
          <w:szCs w:val="24"/>
          <w:lang w:eastAsia="en-ZA"/>
        </w:rPr>
      </w:pPr>
      <w:r w:rsidRPr="00EA3F8B">
        <w:rPr>
          <w:rFonts w:ascii="Times New Roman" w:eastAsia="Calibri" w:hAnsi="Times New Roman" w:cs="Times New Roman"/>
          <w:i/>
          <w:sz w:val="24"/>
          <w:szCs w:val="24"/>
          <w:lang w:eastAsia="en-ZA"/>
        </w:rPr>
        <w:t>Stakeholder Relations:</w:t>
      </w:r>
      <w:r w:rsidRPr="00EA3F8B">
        <w:rPr>
          <w:rFonts w:ascii="Times New Roman" w:eastAsia="Calibri" w:hAnsi="Times New Roman" w:cs="Times New Roman"/>
          <w:sz w:val="24"/>
          <w:szCs w:val="24"/>
          <w:lang w:eastAsia="en-ZA"/>
        </w:rPr>
        <w:t xml:space="preserve"> It ensures that the promotion and advocacy mandate of PSIRA are realised. </w:t>
      </w:r>
    </w:p>
    <w:p w:rsidR="00A02264" w:rsidRPr="00EA3F8B" w:rsidRDefault="00A02264" w:rsidP="00A02264">
      <w:pPr>
        <w:numPr>
          <w:ilvl w:val="0"/>
          <w:numId w:val="10"/>
        </w:numPr>
        <w:autoSpaceDE w:val="0"/>
        <w:autoSpaceDN w:val="0"/>
        <w:adjustRightInd w:val="0"/>
        <w:spacing w:after="0" w:line="280" w:lineRule="exact"/>
        <w:contextualSpacing/>
        <w:jc w:val="both"/>
        <w:rPr>
          <w:rFonts w:ascii="Times New Roman" w:eastAsia="Calibri" w:hAnsi="Times New Roman" w:cs="Times New Roman"/>
          <w:i/>
          <w:sz w:val="24"/>
          <w:szCs w:val="24"/>
          <w:lang w:eastAsia="en-ZA"/>
        </w:rPr>
      </w:pPr>
      <w:r w:rsidRPr="00EA3F8B">
        <w:rPr>
          <w:rFonts w:ascii="Times New Roman" w:eastAsia="Calibri" w:hAnsi="Times New Roman" w:cs="Times New Roman"/>
          <w:i/>
          <w:sz w:val="24"/>
          <w:szCs w:val="24"/>
          <w:lang w:eastAsia="en-ZA"/>
        </w:rPr>
        <w:t xml:space="preserve">Customer Care- Complaints Management.  </w:t>
      </w:r>
    </w:p>
    <w:p w:rsidR="00A02264" w:rsidRPr="00EA3F8B" w:rsidRDefault="00A02264" w:rsidP="00A02264">
      <w:pPr>
        <w:numPr>
          <w:ilvl w:val="0"/>
          <w:numId w:val="10"/>
        </w:numPr>
        <w:autoSpaceDE w:val="0"/>
        <w:autoSpaceDN w:val="0"/>
        <w:adjustRightInd w:val="0"/>
        <w:spacing w:after="0" w:line="280" w:lineRule="exact"/>
        <w:contextualSpacing/>
        <w:jc w:val="both"/>
        <w:rPr>
          <w:rFonts w:ascii="Times New Roman" w:eastAsia="Calibri" w:hAnsi="Times New Roman" w:cs="Times New Roman"/>
          <w:i/>
          <w:sz w:val="24"/>
          <w:szCs w:val="24"/>
          <w:lang w:eastAsia="en-ZA"/>
        </w:rPr>
      </w:pPr>
      <w:r w:rsidRPr="00EA3F8B">
        <w:rPr>
          <w:rFonts w:ascii="Times New Roman" w:eastAsia="Calibri" w:hAnsi="Times New Roman" w:cs="Times New Roman"/>
          <w:i/>
          <w:sz w:val="24"/>
          <w:szCs w:val="24"/>
          <w:lang w:eastAsia="en-ZA"/>
        </w:rPr>
        <w:t>Corporate Social Responsibility.</w:t>
      </w:r>
    </w:p>
    <w:p w:rsidR="00A02264" w:rsidRPr="00EA3F8B" w:rsidRDefault="00A02264" w:rsidP="00A02264">
      <w:pPr>
        <w:spacing w:after="0" w:line="280" w:lineRule="exact"/>
        <w:jc w:val="both"/>
        <w:rPr>
          <w:rFonts w:ascii="Times New Roman" w:eastAsia="Calibri" w:hAnsi="Times New Roman" w:cs="Times New Roman"/>
          <w:b/>
        </w:rPr>
      </w:pPr>
    </w:p>
    <w:p w:rsidR="00A02264" w:rsidRPr="00EA3F8B" w:rsidRDefault="00A02264" w:rsidP="00A02264">
      <w:pPr>
        <w:spacing w:after="0" w:line="280" w:lineRule="exact"/>
        <w:rPr>
          <w:rFonts w:ascii="Times New Roman" w:eastAsia="Calibri" w:hAnsi="Times New Roman" w:cs="Times New Roman"/>
          <w:b/>
          <w:sz w:val="20"/>
        </w:rPr>
      </w:pPr>
      <w:r w:rsidRPr="00EA3F8B">
        <w:rPr>
          <w:rFonts w:ascii="Times New Roman" w:eastAsia="Calibri" w:hAnsi="Times New Roman" w:cs="Times New Roman"/>
          <w:b/>
          <w:sz w:val="20"/>
        </w:rPr>
        <w:t xml:space="preserve">Table 5: Programme Performance Indicators and Targets: Training and </w:t>
      </w:r>
      <w:r w:rsidRPr="00EA3F8B">
        <w:rPr>
          <w:rFonts w:ascii="Times New Roman" w:eastAsia="Calibri" w:hAnsi="Times New Roman" w:cs="Times New Roman"/>
          <w:b/>
        </w:rPr>
        <w:t xml:space="preserve">Communication </w:t>
      </w:r>
      <w:r w:rsidRPr="00EA3F8B">
        <w:rPr>
          <w:rFonts w:ascii="Times New Roman" w:eastAsia="Calibri" w:hAnsi="Times New Roman" w:cs="Times New Roman"/>
          <w:b/>
          <w:sz w:val="20"/>
          <w:lang w:eastAsia="en-ZA"/>
        </w:rPr>
        <w:t>Programme</w:t>
      </w:r>
    </w:p>
    <w:tbl>
      <w:tblPr>
        <w:tblStyle w:val="TableGrid"/>
        <w:tblW w:w="9016" w:type="dxa"/>
        <w:tblLook w:val="04A0" w:firstRow="1" w:lastRow="0" w:firstColumn="1" w:lastColumn="0" w:noHBand="0" w:noVBand="1"/>
      </w:tblPr>
      <w:tblGrid>
        <w:gridCol w:w="2547"/>
        <w:gridCol w:w="5019"/>
        <w:gridCol w:w="1450"/>
      </w:tblGrid>
      <w:tr w:rsidR="00A02264" w:rsidRPr="00A5312B" w:rsidTr="00A02264">
        <w:trPr>
          <w:tblHeader/>
        </w:trPr>
        <w:tc>
          <w:tcPr>
            <w:tcW w:w="2547" w:type="dxa"/>
            <w:shd w:val="clear" w:color="auto" w:fill="F2F2F2" w:themeFill="background1" w:themeFillShade="F2"/>
            <w:vAlign w:val="center"/>
          </w:tcPr>
          <w:p w:rsidR="00A02264" w:rsidRPr="00EA3F8B" w:rsidRDefault="00A02264" w:rsidP="00A02264">
            <w:pPr>
              <w:spacing w:line="280" w:lineRule="exact"/>
              <w:rPr>
                <w:rFonts w:ascii="Times New Roman" w:hAnsi="Times New Roman"/>
                <w:b/>
              </w:rPr>
            </w:pPr>
            <w:r w:rsidRPr="00EA3F8B">
              <w:rPr>
                <w:rFonts w:ascii="Times New Roman" w:hAnsi="Times New Roman" w:cstheme="minorBidi"/>
                <w:b/>
              </w:rPr>
              <w:t xml:space="preserve">Outputs </w:t>
            </w:r>
          </w:p>
        </w:tc>
        <w:tc>
          <w:tcPr>
            <w:tcW w:w="5019" w:type="dxa"/>
            <w:shd w:val="clear" w:color="auto" w:fill="F2F2F2" w:themeFill="background1" w:themeFillShade="F2"/>
            <w:vAlign w:val="center"/>
          </w:tcPr>
          <w:p w:rsidR="00A02264" w:rsidRPr="00EA3F8B" w:rsidRDefault="00A02264" w:rsidP="00A02264">
            <w:pPr>
              <w:spacing w:line="280" w:lineRule="exact"/>
              <w:rPr>
                <w:rFonts w:ascii="Times New Roman" w:hAnsi="Times New Roman"/>
                <w:b/>
              </w:rPr>
            </w:pPr>
            <w:r w:rsidRPr="00EA3F8B">
              <w:rPr>
                <w:rFonts w:ascii="Times New Roman" w:hAnsi="Times New Roman" w:cstheme="minorBidi"/>
                <w:b/>
              </w:rPr>
              <w:t>Performance Indicator</w:t>
            </w:r>
          </w:p>
        </w:tc>
        <w:tc>
          <w:tcPr>
            <w:tcW w:w="1450" w:type="dxa"/>
            <w:shd w:val="clear" w:color="auto" w:fill="F2F2F2" w:themeFill="background1" w:themeFillShade="F2"/>
            <w:vAlign w:val="center"/>
          </w:tcPr>
          <w:p w:rsidR="00A02264" w:rsidRPr="00EA3F8B" w:rsidRDefault="00A02264" w:rsidP="00A02264">
            <w:pPr>
              <w:spacing w:line="280" w:lineRule="exact"/>
              <w:rPr>
                <w:rFonts w:ascii="Times New Roman" w:hAnsi="Times New Roman"/>
                <w:b/>
              </w:rPr>
            </w:pPr>
            <w:r w:rsidRPr="00EA3F8B">
              <w:rPr>
                <w:rFonts w:ascii="Times New Roman" w:hAnsi="Times New Roman" w:cstheme="minorBidi"/>
                <w:b/>
              </w:rPr>
              <w:t xml:space="preserve">2020/21 Target </w:t>
            </w:r>
          </w:p>
        </w:tc>
      </w:tr>
      <w:tr w:rsidR="00A02264" w:rsidRPr="00A5312B" w:rsidTr="00A02264">
        <w:tc>
          <w:tcPr>
            <w:tcW w:w="7566" w:type="dxa"/>
            <w:gridSpan w:val="2"/>
            <w:shd w:val="clear" w:color="auto" w:fill="F2F2F2" w:themeFill="background1" w:themeFillShade="F2"/>
            <w:vAlign w:val="center"/>
          </w:tcPr>
          <w:p w:rsidR="00A02264" w:rsidRPr="00EA3F8B" w:rsidRDefault="00A02264" w:rsidP="00A02264">
            <w:pPr>
              <w:spacing w:line="280" w:lineRule="exact"/>
              <w:rPr>
                <w:rFonts w:ascii="Times New Roman" w:hAnsi="Times New Roman"/>
                <w:b/>
              </w:rPr>
            </w:pPr>
            <w:r w:rsidRPr="00EA3F8B">
              <w:rPr>
                <w:rFonts w:ascii="Times New Roman" w:hAnsi="Times New Roman" w:cstheme="minorBidi"/>
                <w:b/>
              </w:rPr>
              <w:t xml:space="preserve">Sub programme: Training </w:t>
            </w:r>
          </w:p>
        </w:tc>
        <w:tc>
          <w:tcPr>
            <w:tcW w:w="1450" w:type="dxa"/>
            <w:shd w:val="clear" w:color="auto" w:fill="F2F2F2" w:themeFill="background1" w:themeFillShade="F2"/>
            <w:vAlign w:val="center"/>
          </w:tcPr>
          <w:p w:rsidR="00A02264" w:rsidRPr="00EA3F8B" w:rsidRDefault="00A02264" w:rsidP="00A02264">
            <w:pPr>
              <w:spacing w:line="280" w:lineRule="exact"/>
              <w:rPr>
                <w:rFonts w:ascii="Times New Roman" w:hAnsi="Times New Roman"/>
                <w:b/>
              </w:rPr>
            </w:pPr>
          </w:p>
        </w:tc>
      </w:tr>
      <w:tr w:rsidR="00A02264" w:rsidRPr="00A5312B" w:rsidTr="00A02264">
        <w:tc>
          <w:tcPr>
            <w:tcW w:w="2547"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Accredited training centres</w:t>
            </w:r>
          </w:p>
        </w:tc>
        <w:tc>
          <w:tcPr>
            <w:tcW w:w="5019"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Average turnaround time to finalise applications for accreditation of new training centres </w:t>
            </w:r>
            <w:r w:rsidRPr="00EA3F8B">
              <w:rPr>
                <w:rFonts w:ascii="Times New Roman" w:hAnsi="Times New Roman" w:cstheme="minorBidi"/>
                <w:b/>
                <w:i/>
              </w:rPr>
              <w:t>(New)</w:t>
            </w:r>
          </w:p>
        </w:tc>
        <w:tc>
          <w:tcPr>
            <w:tcW w:w="1450"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20 days </w:t>
            </w:r>
          </w:p>
        </w:tc>
      </w:tr>
      <w:tr w:rsidR="00A02264" w:rsidRPr="00A5312B" w:rsidTr="00A02264">
        <w:tc>
          <w:tcPr>
            <w:tcW w:w="2547"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Accredited training instructors </w:t>
            </w:r>
          </w:p>
        </w:tc>
        <w:tc>
          <w:tcPr>
            <w:tcW w:w="5019" w:type="dxa"/>
            <w:vAlign w:val="center"/>
          </w:tcPr>
          <w:p w:rsidR="00A02264" w:rsidRPr="00EA3F8B" w:rsidRDefault="00A02264" w:rsidP="00A02264">
            <w:pPr>
              <w:spacing w:line="280" w:lineRule="exact"/>
              <w:rPr>
                <w:rFonts w:ascii="Times New Roman" w:hAnsi="Times New Roman"/>
                <w:b/>
                <w:i/>
              </w:rPr>
            </w:pPr>
            <w:r w:rsidRPr="00EA3F8B">
              <w:rPr>
                <w:rFonts w:ascii="Times New Roman" w:hAnsi="Times New Roman" w:cstheme="minorBidi"/>
              </w:rPr>
              <w:t xml:space="preserve">Average turnaround time to finalise instructor applications for accreditation </w:t>
            </w:r>
            <w:r w:rsidRPr="00EA3F8B">
              <w:rPr>
                <w:rFonts w:ascii="Times New Roman" w:hAnsi="Times New Roman" w:cstheme="minorBidi"/>
                <w:b/>
                <w:i/>
              </w:rPr>
              <w:t>(New)</w:t>
            </w:r>
          </w:p>
        </w:tc>
        <w:tc>
          <w:tcPr>
            <w:tcW w:w="1450"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7 days </w:t>
            </w:r>
          </w:p>
        </w:tc>
      </w:tr>
      <w:tr w:rsidR="00A02264" w:rsidRPr="00A5312B" w:rsidTr="00A02264">
        <w:tc>
          <w:tcPr>
            <w:tcW w:w="2547"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Accredited courses</w:t>
            </w:r>
          </w:p>
        </w:tc>
        <w:tc>
          <w:tcPr>
            <w:tcW w:w="5019" w:type="dxa"/>
            <w:vAlign w:val="center"/>
          </w:tcPr>
          <w:p w:rsidR="00A02264" w:rsidRPr="00EA3F8B" w:rsidRDefault="00A02264" w:rsidP="00A02264">
            <w:pPr>
              <w:spacing w:line="280" w:lineRule="exact"/>
              <w:rPr>
                <w:rFonts w:ascii="Times New Roman" w:hAnsi="Times New Roman"/>
                <w:i/>
              </w:rPr>
            </w:pPr>
            <w:r w:rsidRPr="00EA3F8B">
              <w:rPr>
                <w:rFonts w:ascii="Times New Roman" w:hAnsi="Times New Roman" w:cstheme="minorBidi"/>
              </w:rPr>
              <w:t xml:space="preserve">Number of new accredited courses developed </w:t>
            </w:r>
            <w:r w:rsidRPr="00EA3F8B">
              <w:rPr>
                <w:rFonts w:ascii="Times New Roman" w:hAnsi="Times New Roman" w:cstheme="minorBidi"/>
                <w:b/>
                <w:i/>
              </w:rPr>
              <w:t>(New)</w:t>
            </w:r>
          </w:p>
        </w:tc>
        <w:tc>
          <w:tcPr>
            <w:tcW w:w="1450"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3</w:t>
            </w:r>
          </w:p>
        </w:tc>
      </w:tr>
      <w:tr w:rsidR="00A02264" w:rsidRPr="00A5312B" w:rsidTr="00A02264">
        <w:tc>
          <w:tcPr>
            <w:tcW w:w="2547"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Training assessment centres </w:t>
            </w:r>
          </w:p>
        </w:tc>
        <w:tc>
          <w:tcPr>
            <w:tcW w:w="5019"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Number of external training assessments centres established </w:t>
            </w:r>
            <w:r w:rsidRPr="00EA3F8B">
              <w:rPr>
                <w:rFonts w:ascii="Times New Roman" w:hAnsi="Times New Roman" w:cstheme="minorBidi"/>
                <w:b/>
                <w:i/>
              </w:rPr>
              <w:t>(New)</w:t>
            </w:r>
          </w:p>
        </w:tc>
        <w:tc>
          <w:tcPr>
            <w:tcW w:w="1450"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2</w:t>
            </w:r>
          </w:p>
        </w:tc>
      </w:tr>
      <w:tr w:rsidR="00A02264" w:rsidRPr="00A5312B" w:rsidTr="00A02264">
        <w:tc>
          <w:tcPr>
            <w:tcW w:w="2547"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Approved concept document on on-line examinations and assessment </w:t>
            </w:r>
          </w:p>
        </w:tc>
        <w:tc>
          <w:tcPr>
            <w:tcW w:w="5019"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Date for the approval of concept document on on-line examinations/ assessments  </w:t>
            </w:r>
            <w:r w:rsidRPr="00EA3F8B">
              <w:rPr>
                <w:rFonts w:ascii="Times New Roman" w:hAnsi="Times New Roman" w:cstheme="minorBidi"/>
                <w:b/>
                <w:i/>
              </w:rPr>
              <w:t>(New)</w:t>
            </w:r>
          </w:p>
        </w:tc>
        <w:tc>
          <w:tcPr>
            <w:tcW w:w="1450"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21 March 2021</w:t>
            </w:r>
          </w:p>
        </w:tc>
      </w:tr>
      <w:tr w:rsidR="00A02264" w:rsidRPr="00A5312B" w:rsidTr="00A02264">
        <w:tc>
          <w:tcPr>
            <w:tcW w:w="7566" w:type="dxa"/>
            <w:gridSpan w:val="2"/>
            <w:shd w:val="clear" w:color="auto" w:fill="F2F2F2" w:themeFill="background1" w:themeFillShade="F2"/>
            <w:vAlign w:val="center"/>
          </w:tcPr>
          <w:p w:rsidR="00A02264" w:rsidRPr="00EA3F8B" w:rsidRDefault="00A02264" w:rsidP="00A02264">
            <w:pPr>
              <w:spacing w:line="280" w:lineRule="exact"/>
              <w:rPr>
                <w:rFonts w:ascii="Times New Roman" w:hAnsi="Times New Roman"/>
                <w:b/>
              </w:rPr>
            </w:pPr>
            <w:r w:rsidRPr="00EA3F8B">
              <w:rPr>
                <w:rFonts w:ascii="Times New Roman" w:hAnsi="Times New Roman" w:cstheme="minorBidi"/>
                <w:b/>
              </w:rPr>
              <w:t>Sub programme: Marketing, Communications and Stakeholder relations</w:t>
            </w:r>
          </w:p>
        </w:tc>
        <w:tc>
          <w:tcPr>
            <w:tcW w:w="1450" w:type="dxa"/>
            <w:shd w:val="clear" w:color="auto" w:fill="F2F2F2" w:themeFill="background1" w:themeFillShade="F2"/>
            <w:vAlign w:val="center"/>
          </w:tcPr>
          <w:p w:rsidR="00A02264" w:rsidRPr="00EA3F8B" w:rsidRDefault="00A02264" w:rsidP="00A02264">
            <w:pPr>
              <w:spacing w:line="280" w:lineRule="exact"/>
              <w:rPr>
                <w:rFonts w:ascii="Times New Roman" w:hAnsi="Times New Roman"/>
                <w:b/>
              </w:rPr>
            </w:pPr>
          </w:p>
        </w:tc>
      </w:tr>
      <w:tr w:rsidR="00A02264" w:rsidRPr="00A5312B" w:rsidTr="00A02264">
        <w:tc>
          <w:tcPr>
            <w:tcW w:w="2547"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Awareness workshops and campaigns </w:t>
            </w:r>
          </w:p>
        </w:tc>
        <w:tc>
          <w:tcPr>
            <w:tcW w:w="5019" w:type="dxa"/>
            <w:shd w:val="clear" w:color="auto" w:fill="auto"/>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Number of awareness workshops and campaigns held </w:t>
            </w:r>
          </w:p>
        </w:tc>
        <w:tc>
          <w:tcPr>
            <w:tcW w:w="1450" w:type="dxa"/>
            <w:shd w:val="clear" w:color="auto" w:fill="auto"/>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170</w:t>
            </w:r>
          </w:p>
        </w:tc>
      </w:tr>
      <w:tr w:rsidR="00A02264" w:rsidRPr="00A5312B" w:rsidTr="00A02264">
        <w:tc>
          <w:tcPr>
            <w:tcW w:w="2547"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Cooperation agreement </w:t>
            </w:r>
          </w:p>
        </w:tc>
        <w:tc>
          <w:tcPr>
            <w:tcW w:w="5019" w:type="dxa"/>
            <w:shd w:val="clear" w:color="auto" w:fill="auto"/>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Number of new co-operation agreements entered into with international industry regulatory bodies </w:t>
            </w:r>
            <w:r w:rsidRPr="00EA3F8B">
              <w:rPr>
                <w:rFonts w:ascii="Times New Roman" w:hAnsi="Times New Roman" w:cstheme="minorBidi"/>
                <w:b/>
                <w:i/>
              </w:rPr>
              <w:t>(New)</w:t>
            </w:r>
          </w:p>
        </w:tc>
        <w:tc>
          <w:tcPr>
            <w:tcW w:w="1450" w:type="dxa"/>
            <w:shd w:val="clear" w:color="auto" w:fill="auto"/>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1</w:t>
            </w:r>
          </w:p>
        </w:tc>
      </w:tr>
    </w:tbl>
    <w:p w:rsidR="00A02264" w:rsidRPr="00EA3F8B" w:rsidRDefault="00A02264" w:rsidP="00A02264">
      <w:pPr>
        <w:autoSpaceDE w:val="0"/>
        <w:autoSpaceDN w:val="0"/>
        <w:adjustRightInd w:val="0"/>
        <w:spacing w:after="0" w:line="280" w:lineRule="exact"/>
        <w:jc w:val="center"/>
        <w:rPr>
          <w:rFonts w:ascii="Times New Roman" w:eastAsia="Calibri" w:hAnsi="Times New Roman" w:cs="Times New Roman"/>
          <w:b/>
          <w:color w:val="000000"/>
          <w:sz w:val="20"/>
          <w:lang w:eastAsia="en-ZA"/>
        </w:rPr>
      </w:pPr>
      <w:r w:rsidRPr="00EA3F8B">
        <w:rPr>
          <w:rFonts w:ascii="Times New Roman" w:eastAsia="Calibri" w:hAnsi="Times New Roman" w:cs="Times New Roman"/>
          <w:i/>
          <w:sz w:val="18"/>
        </w:rPr>
        <w:t>Source: PSIRA 2020/21 APP</w:t>
      </w:r>
    </w:p>
    <w:p w:rsidR="00254BCE" w:rsidRPr="00EA3F8B" w:rsidRDefault="00254BCE" w:rsidP="00254BCE">
      <w:pPr>
        <w:keepNext/>
        <w:keepLines/>
        <w:spacing w:after="0" w:line="280" w:lineRule="exact"/>
        <w:jc w:val="both"/>
        <w:outlineLvl w:val="1"/>
        <w:rPr>
          <w:rFonts w:ascii="Times New Roman" w:hAnsi="Times New Roman" w:cs="Times New Roman"/>
          <w:sz w:val="24"/>
          <w:szCs w:val="24"/>
        </w:rPr>
      </w:pPr>
      <w:bookmarkStart w:id="9" w:name="_Toc37839784"/>
    </w:p>
    <w:p w:rsidR="00A02264" w:rsidRPr="00EA3F8B" w:rsidRDefault="00A02264" w:rsidP="00254BCE">
      <w:pPr>
        <w:pStyle w:val="ListParagraph"/>
        <w:keepNext/>
        <w:keepLines/>
        <w:numPr>
          <w:ilvl w:val="1"/>
          <w:numId w:val="17"/>
        </w:numPr>
        <w:spacing w:after="0" w:line="280" w:lineRule="exact"/>
        <w:jc w:val="both"/>
        <w:outlineLvl w:val="1"/>
        <w:rPr>
          <w:rFonts w:ascii="Times New Roman" w:eastAsia="Times New Roman" w:hAnsi="Times New Roman" w:cs="Times New Roman"/>
          <w:b/>
          <w:sz w:val="24"/>
          <w:szCs w:val="24"/>
        </w:rPr>
      </w:pPr>
      <w:r w:rsidRPr="00EA3F8B">
        <w:rPr>
          <w:rFonts w:ascii="Times New Roman" w:eastAsia="Times New Roman" w:hAnsi="Times New Roman" w:cs="Times New Roman"/>
          <w:b/>
          <w:sz w:val="24"/>
          <w:szCs w:val="24"/>
        </w:rPr>
        <w:t>Programme 4: Registration</w:t>
      </w:r>
      <w:bookmarkEnd w:id="9"/>
      <w:r w:rsidRPr="00EA3F8B">
        <w:rPr>
          <w:rFonts w:ascii="Times New Roman" w:eastAsia="Times New Roman" w:hAnsi="Times New Roman" w:cs="Times New Roman"/>
          <w:b/>
          <w:sz w:val="24"/>
          <w:szCs w:val="24"/>
        </w:rPr>
        <w:t xml:space="preserve"> </w:t>
      </w:r>
    </w:p>
    <w:p w:rsidR="00A02264" w:rsidRPr="00EA3F8B" w:rsidRDefault="00A02264" w:rsidP="00A02264">
      <w:pPr>
        <w:spacing w:after="0" w:line="280" w:lineRule="exact"/>
        <w:jc w:val="both"/>
        <w:rPr>
          <w:rFonts w:ascii="Times New Roman" w:eastAsia="Calibri" w:hAnsi="Times New Roman" w:cs="Times New Roman"/>
          <w:sz w:val="24"/>
          <w:szCs w:val="24"/>
        </w:rPr>
      </w:pPr>
    </w:p>
    <w:p w:rsidR="00A02264" w:rsidRPr="00EA3F8B" w:rsidRDefault="00A02264" w:rsidP="00A02264">
      <w:pPr>
        <w:spacing w:after="0" w:line="280" w:lineRule="exact"/>
        <w:jc w:val="both"/>
        <w:rPr>
          <w:rFonts w:ascii="Times New Roman" w:eastAsia="Calibri" w:hAnsi="Times New Roman" w:cs="Times New Roman"/>
          <w:sz w:val="24"/>
          <w:szCs w:val="24"/>
        </w:rPr>
      </w:pPr>
      <w:r w:rsidRPr="00EA3F8B">
        <w:rPr>
          <w:rFonts w:ascii="Times New Roman" w:eastAsia="Calibri" w:hAnsi="Times New Roman" w:cs="Times New Roman"/>
          <w:sz w:val="24"/>
          <w:szCs w:val="24"/>
        </w:rPr>
        <w:t xml:space="preserve">In 2020/21, the Registration Programme appears as a separate Programme. In 2019/20, it was part of the Communication, Registration and Training Programme. </w:t>
      </w:r>
    </w:p>
    <w:p w:rsidR="00A02264" w:rsidRPr="00EA3F8B" w:rsidRDefault="00A02264" w:rsidP="00A02264">
      <w:pPr>
        <w:spacing w:after="0" w:line="280" w:lineRule="exact"/>
        <w:jc w:val="both"/>
        <w:rPr>
          <w:rFonts w:ascii="Times New Roman" w:eastAsia="Calibri" w:hAnsi="Times New Roman" w:cs="Times New Roman"/>
          <w:sz w:val="24"/>
          <w:szCs w:val="24"/>
        </w:rPr>
      </w:pPr>
    </w:p>
    <w:p w:rsidR="00A02264" w:rsidRPr="00EA3F8B" w:rsidRDefault="00A02264" w:rsidP="00A02264">
      <w:pPr>
        <w:spacing w:after="0" w:line="280" w:lineRule="exact"/>
        <w:jc w:val="both"/>
        <w:rPr>
          <w:rFonts w:ascii="Times New Roman" w:eastAsia="Calibri" w:hAnsi="Times New Roman" w:cs="Times New Roman"/>
          <w:sz w:val="24"/>
          <w:szCs w:val="24"/>
        </w:rPr>
      </w:pPr>
      <w:r w:rsidRPr="00EA3F8B">
        <w:rPr>
          <w:rFonts w:ascii="Times New Roman" w:eastAsia="Calibri" w:hAnsi="Times New Roman" w:cs="Times New Roman"/>
          <w:sz w:val="24"/>
          <w:szCs w:val="24"/>
        </w:rPr>
        <w:t xml:space="preserve">The Registration Programme is </w:t>
      </w:r>
      <w:r w:rsidRPr="00EA3F8B">
        <w:rPr>
          <w:rFonts w:ascii="Times New Roman" w:eastAsia="Calibri" w:hAnsi="Times New Roman" w:cs="Times New Roman"/>
          <w:color w:val="000000"/>
          <w:sz w:val="24"/>
          <w:szCs w:val="24"/>
        </w:rPr>
        <w:t xml:space="preserve">responsible for the registration of industry businesses and security officers and has no </w:t>
      </w:r>
      <w:r w:rsidR="004509CC">
        <w:rPr>
          <w:rFonts w:ascii="Times New Roman" w:eastAsia="Calibri" w:hAnsi="Times New Roman" w:cs="Times New Roman"/>
          <w:color w:val="000000"/>
          <w:sz w:val="24"/>
          <w:szCs w:val="24"/>
        </w:rPr>
        <w:t>sub-programme</w:t>
      </w:r>
      <w:r w:rsidRPr="00EA3F8B">
        <w:rPr>
          <w:rFonts w:ascii="Times New Roman" w:eastAsia="Calibri" w:hAnsi="Times New Roman" w:cs="Times New Roman"/>
          <w:color w:val="000000"/>
          <w:sz w:val="24"/>
          <w:szCs w:val="24"/>
        </w:rPr>
        <w:t xml:space="preserve">s. </w:t>
      </w:r>
    </w:p>
    <w:p w:rsidR="00A02264" w:rsidRPr="00EA3F8B" w:rsidRDefault="00A02264" w:rsidP="00A02264">
      <w:pPr>
        <w:spacing w:after="0" w:line="280" w:lineRule="exact"/>
        <w:jc w:val="both"/>
        <w:rPr>
          <w:rFonts w:ascii="Times New Roman" w:eastAsia="Calibri" w:hAnsi="Times New Roman" w:cs="Times New Roman"/>
          <w:sz w:val="24"/>
          <w:szCs w:val="24"/>
        </w:rPr>
      </w:pPr>
    </w:p>
    <w:tbl>
      <w:tblPr>
        <w:tblStyle w:val="TableGrid"/>
        <w:tblW w:w="9016" w:type="dxa"/>
        <w:tblLook w:val="04A0" w:firstRow="1" w:lastRow="0" w:firstColumn="1" w:lastColumn="0" w:noHBand="0" w:noVBand="1"/>
      </w:tblPr>
      <w:tblGrid>
        <w:gridCol w:w="2547"/>
        <w:gridCol w:w="5019"/>
        <w:gridCol w:w="1450"/>
      </w:tblGrid>
      <w:tr w:rsidR="00A02264" w:rsidRPr="00A5312B" w:rsidTr="00A02264">
        <w:trPr>
          <w:tblHeader/>
        </w:trPr>
        <w:tc>
          <w:tcPr>
            <w:tcW w:w="2547" w:type="dxa"/>
            <w:shd w:val="clear" w:color="auto" w:fill="F2F2F2" w:themeFill="background1" w:themeFillShade="F2"/>
            <w:vAlign w:val="center"/>
          </w:tcPr>
          <w:p w:rsidR="00A02264" w:rsidRPr="00EA3F8B" w:rsidRDefault="00A02264" w:rsidP="00A02264">
            <w:pPr>
              <w:spacing w:line="280" w:lineRule="exact"/>
              <w:rPr>
                <w:rFonts w:ascii="Times New Roman" w:hAnsi="Times New Roman"/>
                <w:b/>
              </w:rPr>
            </w:pPr>
            <w:r w:rsidRPr="00EA3F8B">
              <w:rPr>
                <w:rFonts w:ascii="Times New Roman" w:hAnsi="Times New Roman" w:cstheme="minorBidi"/>
                <w:b/>
              </w:rPr>
              <w:lastRenderedPageBreak/>
              <w:t xml:space="preserve">Outputs </w:t>
            </w:r>
          </w:p>
        </w:tc>
        <w:tc>
          <w:tcPr>
            <w:tcW w:w="5019" w:type="dxa"/>
            <w:shd w:val="clear" w:color="auto" w:fill="F2F2F2" w:themeFill="background1" w:themeFillShade="F2"/>
            <w:vAlign w:val="center"/>
          </w:tcPr>
          <w:p w:rsidR="00A02264" w:rsidRPr="00EA3F8B" w:rsidRDefault="00A02264" w:rsidP="00A02264">
            <w:pPr>
              <w:spacing w:line="280" w:lineRule="exact"/>
              <w:rPr>
                <w:rFonts w:ascii="Times New Roman" w:hAnsi="Times New Roman"/>
                <w:b/>
              </w:rPr>
            </w:pPr>
            <w:r w:rsidRPr="00EA3F8B">
              <w:rPr>
                <w:rFonts w:ascii="Times New Roman" w:hAnsi="Times New Roman" w:cstheme="minorBidi"/>
                <w:b/>
              </w:rPr>
              <w:t>Performance Indicator</w:t>
            </w:r>
          </w:p>
        </w:tc>
        <w:tc>
          <w:tcPr>
            <w:tcW w:w="1450" w:type="dxa"/>
            <w:shd w:val="clear" w:color="auto" w:fill="F2F2F2" w:themeFill="background1" w:themeFillShade="F2"/>
            <w:vAlign w:val="center"/>
          </w:tcPr>
          <w:p w:rsidR="00A02264" w:rsidRPr="00EA3F8B" w:rsidRDefault="00A02264" w:rsidP="00A02264">
            <w:pPr>
              <w:spacing w:line="280" w:lineRule="exact"/>
              <w:rPr>
                <w:rFonts w:ascii="Times New Roman" w:hAnsi="Times New Roman"/>
                <w:b/>
              </w:rPr>
            </w:pPr>
            <w:r w:rsidRPr="00EA3F8B">
              <w:rPr>
                <w:rFonts w:ascii="Times New Roman" w:hAnsi="Times New Roman" w:cstheme="minorBidi"/>
                <w:b/>
              </w:rPr>
              <w:t xml:space="preserve">2020/21 Target </w:t>
            </w:r>
          </w:p>
        </w:tc>
      </w:tr>
      <w:tr w:rsidR="00A02264" w:rsidRPr="00A5312B" w:rsidTr="00A02264">
        <w:tc>
          <w:tcPr>
            <w:tcW w:w="2547" w:type="dxa"/>
            <w:vMerge w:val="restart"/>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An efficient online registration process</w:t>
            </w:r>
          </w:p>
        </w:tc>
        <w:tc>
          <w:tcPr>
            <w:tcW w:w="5019"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Average turnaround time of applications for registration meeting all the requirements for security businesses (working days)</w:t>
            </w:r>
          </w:p>
        </w:tc>
        <w:tc>
          <w:tcPr>
            <w:tcW w:w="1450"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Average of 8 days </w:t>
            </w:r>
          </w:p>
        </w:tc>
      </w:tr>
      <w:tr w:rsidR="00A02264" w:rsidRPr="00A5312B" w:rsidTr="00A02264">
        <w:tc>
          <w:tcPr>
            <w:tcW w:w="2547" w:type="dxa"/>
            <w:vMerge/>
            <w:vAlign w:val="center"/>
          </w:tcPr>
          <w:p w:rsidR="00A02264" w:rsidRPr="00EA3F8B" w:rsidRDefault="00A02264" w:rsidP="00A02264">
            <w:pPr>
              <w:spacing w:line="280" w:lineRule="exact"/>
              <w:rPr>
                <w:rFonts w:ascii="Times New Roman" w:hAnsi="Times New Roman"/>
              </w:rPr>
            </w:pPr>
          </w:p>
        </w:tc>
        <w:tc>
          <w:tcPr>
            <w:tcW w:w="5019" w:type="dxa"/>
            <w:vAlign w:val="center"/>
          </w:tcPr>
          <w:p w:rsidR="00A02264" w:rsidRPr="00EA3F8B" w:rsidRDefault="00A02264" w:rsidP="00A02264">
            <w:pPr>
              <w:spacing w:line="280" w:lineRule="exact"/>
              <w:rPr>
                <w:rFonts w:ascii="Times New Roman" w:hAnsi="Times New Roman"/>
                <w:b/>
                <w:i/>
              </w:rPr>
            </w:pPr>
            <w:r w:rsidRPr="00EA3F8B">
              <w:rPr>
                <w:rFonts w:ascii="Times New Roman" w:hAnsi="Times New Roman" w:cstheme="minorBidi"/>
              </w:rPr>
              <w:t>Average turnaround time of applications for registration meeting all the requirements for security officers (working days)</w:t>
            </w:r>
          </w:p>
        </w:tc>
        <w:tc>
          <w:tcPr>
            <w:tcW w:w="1450"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Average of 14 days </w:t>
            </w:r>
          </w:p>
        </w:tc>
      </w:tr>
      <w:tr w:rsidR="00A02264" w:rsidRPr="00A5312B" w:rsidTr="00A02264">
        <w:tc>
          <w:tcPr>
            <w:tcW w:w="2547" w:type="dxa"/>
            <w:vMerge/>
            <w:vAlign w:val="center"/>
          </w:tcPr>
          <w:p w:rsidR="00A02264" w:rsidRPr="00EA3F8B" w:rsidRDefault="00A02264" w:rsidP="00A02264">
            <w:pPr>
              <w:spacing w:line="280" w:lineRule="exact"/>
              <w:rPr>
                <w:rFonts w:ascii="Times New Roman" w:hAnsi="Times New Roman"/>
              </w:rPr>
            </w:pPr>
          </w:p>
        </w:tc>
        <w:tc>
          <w:tcPr>
            <w:tcW w:w="5019" w:type="dxa"/>
            <w:vAlign w:val="center"/>
          </w:tcPr>
          <w:p w:rsidR="00A02264" w:rsidRPr="00EA3F8B" w:rsidRDefault="00A02264" w:rsidP="00A02264">
            <w:pPr>
              <w:spacing w:line="280" w:lineRule="exact"/>
              <w:rPr>
                <w:rFonts w:ascii="Times New Roman" w:hAnsi="Times New Roman"/>
                <w:b/>
                <w:i/>
              </w:rPr>
            </w:pPr>
            <w:r w:rsidRPr="00EA3F8B">
              <w:rPr>
                <w:rFonts w:ascii="Times New Roman" w:hAnsi="Times New Roman" w:cstheme="minorBidi"/>
              </w:rPr>
              <w:t xml:space="preserve">Implementation of online registrations </w:t>
            </w:r>
            <w:r w:rsidRPr="00EA3F8B">
              <w:rPr>
                <w:rFonts w:ascii="Times New Roman" w:hAnsi="Times New Roman" w:cstheme="minorBidi"/>
                <w:b/>
                <w:i/>
              </w:rPr>
              <w:t>(New)</w:t>
            </w:r>
          </w:p>
        </w:tc>
        <w:tc>
          <w:tcPr>
            <w:tcW w:w="1450"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Online registrations implemented </w:t>
            </w:r>
          </w:p>
        </w:tc>
      </w:tr>
      <w:tr w:rsidR="00A02264" w:rsidRPr="00A5312B" w:rsidTr="00A02264">
        <w:tc>
          <w:tcPr>
            <w:tcW w:w="2547"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Transformation Charter concept model</w:t>
            </w:r>
          </w:p>
        </w:tc>
        <w:tc>
          <w:tcPr>
            <w:tcW w:w="5019"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 xml:space="preserve">Date for the development and approval of the concept model for a Transformation Charter for the private security industry </w:t>
            </w:r>
          </w:p>
        </w:tc>
        <w:tc>
          <w:tcPr>
            <w:tcW w:w="1450" w:type="dxa"/>
            <w:vAlign w:val="center"/>
          </w:tcPr>
          <w:p w:rsidR="00A02264" w:rsidRPr="00EA3F8B" w:rsidRDefault="00A02264" w:rsidP="00A02264">
            <w:pPr>
              <w:spacing w:line="280" w:lineRule="exact"/>
              <w:rPr>
                <w:rFonts w:ascii="Times New Roman" w:hAnsi="Times New Roman"/>
              </w:rPr>
            </w:pPr>
            <w:r w:rsidRPr="00EA3F8B">
              <w:rPr>
                <w:rFonts w:ascii="Times New Roman" w:hAnsi="Times New Roman" w:cstheme="minorBidi"/>
              </w:rPr>
              <w:t>31 March 2021</w:t>
            </w:r>
          </w:p>
        </w:tc>
      </w:tr>
    </w:tbl>
    <w:p w:rsidR="00A02264" w:rsidRPr="00EA3F8B" w:rsidRDefault="00A02264" w:rsidP="00A02264">
      <w:pPr>
        <w:spacing w:after="0" w:line="280" w:lineRule="exact"/>
        <w:jc w:val="center"/>
        <w:rPr>
          <w:rFonts w:ascii="Times New Roman" w:eastAsia="Calibri" w:hAnsi="Times New Roman" w:cs="Times New Roman"/>
          <w:i/>
        </w:rPr>
      </w:pPr>
      <w:r w:rsidRPr="00EA3F8B">
        <w:rPr>
          <w:rFonts w:ascii="Times New Roman" w:eastAsia="Calibri" w:hAnsi="Times New Roman" w:cs="Times New Roman"/>
          <w:i/>
          <w:sz w:val="18"/>
        </w:rPr>
        <w:t>Source: PSIRA 2020/21 APP</w:t>
      </w:r>
    </w:p>
    <w:p w:rsidR="00A02264" w:rsidRPr="00EA3F8B" w:rsidRDefault="00A02264" w:rsidP="00802EB7">
      <w:pPr>
        <w:jc w:val="both"/>
        <w:rPr>
          <w:rFonts w:ascii="Times New Roman" w:hAnsi="Times New Roman" w:cs="Times New Roman"/>
          <w:sz w:val="24"/>
          <w:szCs w:val="24"/>
        </w:rPr>
      </w:pPr>
    </w:p>
    <w:p w:rsidR="00EE5692" w:rsidRPr="00EA3F8B" w:rsidRDefault="00254BCE" w:rsidP="00802EB7">
      <w:pPr>
        <w:jc w:val="both"/>
        <w:rPr>
          <w:rFonts w:ascii="Times New Roman" w:hAnsi="Times New Roman" w:cs="Times New Roman"/>
          <w:sz w:val="24"/>
          <w:szCs w:val="24"/>
        </w:rPr>
      </w:pPr>
      <w:r w:rsidRPr="00EA3F8B">
        <w:rPr>
          <w:rFonts w:ascii="Times New Roman" w:hAnsi="Times New Roman" w:cs="Times New Roman"/>
          <w:b/>
          <w:sz w:val="24"/>
          <w:szCs w:val="24"/>
        </w:rPr>
        <w:t>5</w:t>
      </w:r>
      <w:r w:rsidR="00EE5692" w:rsidRPr="00EA3F8B">
        <w:rPr>
          <w:rFonts w:ascii="Times New Roman" w:hAnsi="Times New Roman" w:cs="Times New Roman"/>
          <w:sz w:val="24"/>
          <w:szCs w:val="24"/>
        </w:rPr>
        <w:t>.</w:t>
      </w:r>
      <w:r w:rsidR="00EE5692" w:rsidRPr="00EA3F8B">
        <w:rPr>
          <w:rFonts w:ascii="Times New Roman" w:hAnsi="Times New Roman" w:cs="Times New Roman"/>
          <w:sz w:val="24"/>
          <w:szCs w:val="24"/>
        </w:rPr>
        <w:tab/>
      </w:r>
      <w:r w:rsidR="00EE5692" w:rsidRPr="00EA3F8B">
        <w:rPr>
          <w:rFonts w:ascii="Times New Roman" w:hAnsi="Times New Roman" w:cs="Times New Roman"/>
          <w:b/>
          <w:sz w:val="24"/>
          <w:szCs w:val="24"/>
        </w:rPr>
        <w:t>COMMITTEE OBSERVATIONS</w:t>
      </w:r>
      <w:r w:rsidR="00EE5692" w:rsidRPr="00EA3F8B">
        <w:rPr>
          <w:rFonts w:ascii="Times New Roman" w:hAnsi="Times New Roman" w:cs="Times New Roman"/>
          <w:sz w:val="24"/>
          <w:szCs w:val="24"/>
        </w:rPr>
        <w:t xml:space="preserve"> </w:t>
      </w:r>
    </w:p>
    <w:p w:rsidR="00EE5692" w:rsidRPr="00EA3F8B" w:rsidRDefault="00EE5692" w:rsidP="00802EB7">
      <w:pPr>
        <w:jc w:val="both"/>
        <w:rPr>
          <w:rFonts w:ascii="Times New Roman" w:hAnsi="Times New Roman" w:cs="Times New Roman"/>
          <w:b/>
          <w:sz w:val="24"/>
          <w:szCs w:val="24"/>
        </w:rPr>
      </w:pPr>
      <w:r w:rsidRPr="00EA3F8B">
        <w:rPr>
          <w:rFonts w:ascii="Times New Roman" w:hAnsi="Times New Roman" w:cs="Times New Roman"/>
          <w:b/>
          <w:sz w:val="24"/>
          <w:szCs w:val="24"/>
        </w:rPr>
        <w:t>The Committee made the following observations during the 2020/21 budget hearings:</w:t>
      </w:r>
    </w:p>
    <w:p w:rsidR="008F28E5" w:rsidRPr="00EA3F8B" w:rsidRDefault="00E06308" w:rsidP="00802EB7">
      <w:pPr>
        <w:jc w:val="both"/>
        <w:rPr>
          <w:rFonts w:ascii="Times New Roman" w:hAnsi="Times New Roman" w:cs="Times New Roman"/>
          <w:sz w:val="24"/>
          <w:szCs w:val="24"/>
        </w:rPr>
      </w:pPr>
      <w:r w:rsidRPr="00EA3F8B">
        <w:rPr>
          <w:rFonts w:ascii="Times New Roman" w:hAnsi="Times New Roman" w:cs="Times New Roman"/>
          <w:b/>
          <w:sz w:val="24"/>
          <w:szCs w:val="24"/>
        </w:rPr>
        <w:t xml:space="preserve">Non-Compliance with Basic Condition Employment Act: </w:t>
      </w:r>
      <w:r w:rsidRPr="00EA3F8B">
        <w:rPr>
          <w:rFonts w:ascii="Times New Roman" w:hAnsi="Times New Roman" w:cs="Times New Roman"/>
          <w:sz w:val="24"/>
          <w:szCs w:val="24"/>
        </w:rPr>
        <w:t>T</w:t>
      </w:r>
      <w:r w:rsidR="00244214" w:rsidRPr="00EA3F8B">
        <w:rPr>
          <w:rFonts w:ascii="Times New Roman" w:hAnsi="Times New Roman" w:cs="Times New Roman"/>
          <w:sz w:val="24"/>
          <w:szCs w:val="24"/>
        </w:rPr>
        <w:t>he Committee wanted to know what step</w:t>
      </w:r>
      <w:r w:rsidR="00DB4295" w:rsidRPr="00EA3F8B">
        <w:rPr>
          <w:rFonts w:ascii="Times New Roman" w:hAnsi="Times New Roman" w:cs="Times New Roman"/>
          <w:sz w:val="24"/>
          <w:szCs w:val="24"/>
        </w:rPr>
        <w:t>s</w:t>
      </w:r>
      <w:r w:rsidR="00244214" w:rsidRPr="00EA3F8B">
        <w:rPr>
          <w:rFonts w:ascii="Times New Roman" w:hAnsi="Times New Roman" w:cs="Times New Roman"/>
          <w:sz w:val="24"/>
          <w:szCs w:val="24"/>
        </w:rPr>
        <w:t xml:space="preserve"> has been taken by the Authority to address the non-compliance of the service providers who are not complying with the statutory minimum wage of the private security industry.</w:t>
      </w:r>
      <w:r w:rsidRPr="00EA3F8B">
        <w:rPr>
          <w:rFonts w:ascii="Times New Roman" w:hAnsi="Times New Roman" w:cs="Times New Roman"/>
          <w:sz w:val="24"/>
          <w:szCs w:val="24"/>
        </w:rPr>
        <w:t xml:space="preserve"> The Authority indicated that it does not set </w:t>
      </w:r>
      <w:r w:rsidR="00677AE1">
        <w:rPr>
          <w:rFonts w:ascii="Times New Roman" w:hAnsi="Times New Roman" w:cs="Times New Roman"/>
          <w:sz w:val="24"/>
          <w:szCs w:val="24"/>
        </w:rPr>
        <w:t>M</w:t>
      </w:r>
      <w:r w:rsidRPr="00EA3F8B">
        <w:rPr>
          <w:rFonts w:ascii="Times New Roman" w:hAnsi="Times New Roman" w:cs="Times New Roman"/>
          <w:sz w:val="24"/>
          <w:szCs w:val="24"/>
        </w:rPr>
        <w:t>inimum Standards for the Private Security Industry and that it is the purview of the Department of Labour to determine Statutory Minimum wages for the Private Security Industry. The Authority further indicated that they do enforce</w:t>
      </w:r>
      <w:r w:rsidR="00487229" w:rsidRPr="00EA3F8B">
        <w:rPr>
          <w:rFonts w:ascii="Times New Roman" w:hAnsi="Times New Roman" w:cs="Times New Roman"/>
          <w:sz w:val="24"/>
          <w:szCs w:val="24"/>
        </w:rPr>
        <w:t>ment</w:t>
      </w:r>
      <w:r w:rsidR="009F2E28" w:rsidRPr="00EA3F8B">
        <w:rPr>
          <w:rFonts w:ascii="Times New Roman" w:hAnsi="Times New Roman" w:cs="Times New Roman"/>
          <w:sz w:val="24"/>
          <w:szCs w:val="24"/>
        </w:rPr>
        <w:t xml:space="preserve"> through their inspector’s compliance with the requirements of the Basic Condition of </w:t>
      </w:r>
      <w:r w:rsidR="00AD1A94" w:rsidRPr="00EA3F8B">
        <w:rPr>
          <w:rFonts w:ascii="Times New Roman" w:hAnsi="Times New Roman" w:cs="Times New Roman"/>
          <w:sz w:val="24"/>
          <w:szCs w:val="24"/>
        </w:rPr>
        <w:t>Employment Act in</w:t>
      </w:r>
      <w:r w:rsidR="009F2E28" w:rsidRPr="00EA3F8B">
        <w:rPr>
          <w:rFonts w:ascii="Times New Roman" w:hAnsi="Times New Roman" w:cs="Times New Roman"/>
          <w:sz w:val="24"/>
          <w:szCs w:val="24"/>
        </w:rPr>
        <w:t xml:space="preserve"> order to prevent exploitation of Security Officers. </w:t>
      </w:r>
    </w:p>
    <w:p w:rsidR="008F28E5" w:rsidRPr="00EA3F8B" w:rsidRDefault="009F2E28" w:rsidP="00802EB7">
      <w:pPr>
        <w:jc w:val="both"/>
        <w:rPr>
          <w:rFonts w:ascii="Times New Roman" w:hAnsi="Times New Roman" w:cs="Times New Roman"/>
          <w:sz w:val="24"/>
          <w:szCs w:val="24"/>
        </w:rPr>
      </w:pPr>
      <w:r w:rsidRPr="00EA3F8B">
        <w:rPr>
          <w:rFonts w:ascii="Times New Roman" w:hAnsi="Times New Roman" w:cs="Times New Roman"/>
          <w:sz w:val="24"/>
          <w:szCs w:val="24"/>
        </w:rPr>
        <w:t xml:space="preserve"> </w:t>
      </w:r>
      <w:r w:rsidR="001B71F2" w:rsidRPr="00EA3F8B">
        <w:rPr>
          <w:rFonts w:ascii="Times New Roman" w:hAnsi="Times New Roman" w:cs="Times New Roman"/>
          <w:sz w:val="24"/>
          <w:szCs w:val="24"/>
        </w:rPr>
        <w:t xml:space="preserve">The Authority </w:t>
      </w:r>
      <w:r w:rsidR="0041467C" w:rsidRPr="00EA3F8B">
        <w:rPr>
          <w:rFonts w:ascii="Times New Roman" w:hAnsi="Times New Roman" w:cs="Times New Roman"/>
          <w:sz w:val="24"/>
          <w:szCs w:val="24"/>
        </w:rPr>
        <w:t xml:space="preserve">stated that the statutory minimum wages for the private security industry is determined by the Department of Labour. The Minister of Labour approves the sectoral determination </w:t>
      </w:r>
      <w:r w:rsidR="008120D9" w:rsidRPr="00EA3F8B">
        <w:rPr>
          <w:rFonts w:ascii="Times New Roman" w:hAnsi="Times New Roman" w:cs="Times New Roman"/>
          <w:sz w:val="24"/>
          <w:szCs w:val="24"/>
        </w:rPr>
        <w:t xml:space="preserve">private security industry and the Authority is responsible for the enforcement and compliance of the regulations and code of conduct of the security industry. </w:t>
      </w:r>
    </w:p>
    <w:p w:rsidR="00DB4295" w:rsidRPr="00EA3F8B" w:rsidRDefault="008120D9" w:rsidP="00802EB7">
      <w:pPr>
        <w:jc w:val="both"/>
        <w:rPr>
          <w:rFonts w:ascii="Times New Roman" w:hAnsi="Times New Roman" w:cs="Times New Roman"/>
          <w:sz w:val="24"/>
          <w:szCs w:val="24"/>
        </w:rPr>
      </w:pPr>
      <w:r w:rsidRPr="00EA3F8B">
        <w:rPr>
          <w:rFonts w:ascii="Times New Roman" w:hAnsi="Times New Roman" w:cs="Times New Roman"/>
          <w:sz w:val="24"/>
          <w:szCs w:val="24"/>
        </w:rPr>
        <w:t xml:space="preserve">The Authority further highlighted in its Annual Report the number of inspections conducted in particular areas where business was found not to have paid the minimum wages and contributions to the provident fund. </w:t>
      </w:r>
    </w:p>
    <w:p w:rsidR="00782DE9" w:rsidRPr="00EA3F8B" w:rsidRDefault="00DB4295" w:rsidP="00AD1A94">
      <w:pPr>
        <w:jc w:val="both"/>
        <w:rPr>
          <w:rFonts w:ascii="Times New Roman" w:hAnsi="Times New Roman" w:cs="Times New Roman"/>
          <w:sz w:val="24"/>
          <w:szCs w:val="24"/>
        </w:rPr>
      </w:pPr>
      <w:r w:rsidRPr="00EA3F8B">
        <w:rPr>
          <w:rFonts w:ascii="Times New Roman" w:hAnsi="Times New Roman" w:cs="Times New Roman"/>
          <w:b/>
          <w:sz w:val="24"/>
          <w:szCs w:val="24"/>
        </w:rPr>
        <w:t xml:space="preserve">Establishment of the </w:t>
      </w:r>
      <w:r w:rsidR="00677AE1">
        <w:rPr>
          <w:rFonts w:ascii="Times New Roman" w:hAnsi="Times New Roman" w:cs="Times New Roman"/>
          <w:b/>
          <w:sz w:val="24"/>
          <w:szCs w:val="24"/>
        </w:rPr>
        <w:t>C</w:t>
      </w:r>
      <w:r w:rsidRPr="00EA3F8B">
        <w:rPr>
          <w:rFonts w:ascii="Times New Roman" w:hAnsi="Times New Roman" w:cs="Times New Roman"/>
          <w:b/>
          <w:sz w:val="24"/>
          <w:szCs w:val="24"/>
        </w:rPr>
        <w:t>ompliance</w:t>
      </w:r>
      <w:r w:rsidR="00782DE9" w:rsidRPr="00EA3F8B">
        <w:rPr>
          <w:rFonts w:ascii="Times New Roman" w:hAnsi="Times New Roman" w:cs="Times New Roman"/>
          <w:b/>
          <w:sz w:val="24"/>
          <w:szCs w:val="24"/>
        </w:rPr>
        <w:t xml:space="preserve"> Forum: </w:t>
      </w:r>
      <w:r w:rsidR="00782DE9" w:rsidRPr="00EA3F8B">
        <w:rPr>
          <w:rFonts w:ascii="Times New Roman" w:hAnsi="Times New Roman" w:cs="Times New Roman"/>
          <w:sz w:val="24"/>
          <w:szCs w:val="24"/>
        </w:rPr>
        <w:t xml:space="preserve">The Committee wanted the Authority to address them on the issues concerning to Unfair Labour Practices in the Private Security Industry by Security Service Provides towards employees. The Committee wanted to explain and provide clarity as to whether any of this Forums are successful in addressing the high Prevalence of the exploitation of workers within the Private Security Industry by Security Companies.  </w:t>
      </w:r>
      <w:r w:rsidR="00AD1A94" w:rsidRPr="00EA3F8B">
        <w:rPr>
          <w:rFonts w:ascii="Times New Roman" w:hAnsi="Times New Roman" w:cs="Times New Roman"/>
          <w:sz w:val="24"/>
          <w:szCs w:val="24"/>
        </w:rPr>
        <w:t xml:space="preserve">The Authority stated that they have always been concerned about the bridge of exploitation of the private </w:t>
      </w:r>
      <w:r w:rsidR="00677AE1">
        <w:rPr>
          <w:rFonts w:ascii="Times New Roman" w:hAnsi="Times New Roman" w:cs="Times New Roman"/>
          <w:sz w:val="24"/>
          <w:szCs w:val="24"/>
        </w:rPr>
        <w:t xml:space="preserve">security </w:t>
      </w:r>
      <w:r w:rsidR="00AD1A94" w:rsidRPr="00EA3F8B">
        <w:rPr>
          <w:rFonts w:ascii="Times New Roman" w:hAnsi="Times New Roman" w:cs="Times New Roman"/>
          <w:sz w:val="24"/>
          <w:szCs w:val="24"/>
        </w:rPr>
        <w:t xml:space="preserve">officers and that the Authority always take action against </w:t>
      </w:r>
      <w:r w:rsidR="00677AE1">
        <w:rPr>
          <w:rFonts w:ascii="Times New Roman" w:hAnsi="Times New Roman" w:cs="Times New Roman"/>
          <w:sz w:val="24"/>
          <w:szCs w:val="24"/>
        </w:rPr>
        <w:t>the violation o</w:t>
      </w:r>
      <w:r w:rsidR="00AD1A94" w:rsidRPr="00EA3F8B">
        <w:rPr>
          <w:rFonts w:ascii="Times New Roman" w:hAnsi="Times New Roman" w:cs="Times New Roman"/>
          <w:sz w:val="24"/>
          <w:szCs w:val="24"/>
        </w:rPr>
        <w:t xml:space="preserve">f </w:t>
      </w:r>
      <w:r w:rsidR="00677AE1">
        <w:rPr>
          <w:rFonts w:ascii="Times New Roman" w:hAnsi="Times New Roman" w:cs="Times New Roman"/>
          <w:sz w:val="24"/>
          <w:szCs w:val="24"/>
        </w:rPr>
        <w:t>the</w:t>
      </w:r>
      <w:r w:rsidR="00AD1A94" w:rsidRPr="00EA3F8B">
        <w:rPr>
          <w:rFonts w:ascii="Times New Roman" w:hAnsi="Times New Roman" w:cs="Times New Roman"/>
          <w:sz w:val="24"/>
          <w:szCs w:val="24"/>
        </w:rPr>
        <w:t xml:space="preserve"> code of conduct.</w:t>
      </w:r>
      <w:r w:rsidR="00AD1A94" w:rsidRPr="00EA3F8B">
        <w:rPr>
          <w:rFonts w:ascii="Times New Roman" w:hAnsi="Times New Roman" w:cs="Times New Roman"/>
        </w:rPr>
        <w:t xml:space="preserve"> </w:t>
      </w:r>
      <w:r w:rsidR="00AD1A94" w:rsidRPr="00EA3F8B">
        <w:rPr>
          <w:rFonts w:ascii="Times New Roman" w:hAnsi="Times New Roman" w:cs="Times New Roman"/>
          <w:sz w:val="24"/>
          <w:szCs w:val="24"/>
        </w:rPr>
        <w:t xml:space="preserve">The Authority stated that as far as </w:t>
      </w:r>
      <w:r w:rsidR="00677AE1">
        <w:rPr>
          <w:rFonts w:ascii="Times New Roman" w:hAnsi="Times New Roman" w:cs="Times New Roman"/>
          <w:sz w:val="24"/>
          <w:szCs w:val="24"/>
        </w:rPr>
        <w:t xml:space="preserve">they were </w:t>
      </w:r>
      <w:r w:rsidR="00AD1A94" w:rsidRPr="00EA3F8B">
        <w:rPr>
          <w:rFonts w:ascii="Times New Roman" w:hAnsi="Times New Roman" w:cs="Times New Roman"/>
          <w:sz w:val="24"/>
          <w:szCs w:val="24"/>
        </w:rPr>
        <w:t>concerned</w:t>
      </w:r>
      <w:r w:rsidR="00677AE1">
        <w:rPr>
          <w:rFonts w:ascii="Times New Roman" w:hAnsi="Times New Roman" w:cs="Times New Roman"/>
          <w:sz w:val="24"/>
          <w:szCs w:val="24"/>
        </w:rPr>
        <w:t>,</w:t>
      </w:r>
      <w:r w:rsidR="00AD1A94" w:rsidRPr="00EA3F8B">
        <w:rPr>
          <w:rFonts w:ascii="Times New Roman" w:hAnsi="Times New Roman" w:cs="Times New Roman"/>
          <w:sz w:val="24"/>
          <w:szCs w:val="24"/>
        </w:rPr>
        <w:t xml:space="preserve"> the establishment </w:t>
      </w:r>
      <w:r w:rsidR="00677AE1">
        <w:rPr>
          <w:rFonts w:ascii="Times New Roman" w:hAnsi="Times New Roman" w:cs="Times New Roman"/>
          <w:sz w:val="24"/>
          <w:szCs w:val="24"/>
        </w:rPr>
        <w:t xml:space="preserve">of the </w:t>
      </w:r>
      <w:r w:rsidR="00AD1A94" w:rsidRPr="00EA3F8B">
        <w:rPr>
          <w:rFonts w:ascii="Times New Roman" w:hAnsi="Times New Roman" w:cs="Times New Roman"/>
          <w:sz w:val="24"/>
          <w:szCs w:val="24"/>
        </w:rPr>
        <w:t>compliance forum which was established about years ago representing various stakeholders</w:t>
      </w:r>
      <w:r w:rsidR="00677AE1">
        <w:rPr>
          <w:rFonts w:ascii="Times New Roman" w:hAnsi="Times New Roman" w:cs="Times New Roman"/>
          <w:sz w:val="24"/>
          <w:szCs w:val="24"/>
        </w:rPr>
        <w:t xml:space="preserve">. These included the </w:t>
      </w:r>
      <w:r w:rsidR="00AD1A94" w:rsidRPr="00EA3F8B">
        <w:rPr>
          <w:rFonts w:ascii="Times New Roman" w:hAnsi="Times New Roman" w:cs="Times New Roman"/>
          <w:sz w:val="24"/>
          <w:szCs w:val="24"/>
        </w:rPr>
        <w:t>Department of Home Affairs</w:t>
      </w:r>
      <w:r w:rsidR="00677AE1">
        <w:rPr>
          <w:rFonts w:ascii="Times New Roman" w:hAnsi="Times New Roman" w:cs="Times New Roman"/>
          <w:sz w:val="24"/>
          <w:szCs w:val="24"/>
        </w:rPr>
        <w:t xml:space="preserve"> and the </w:t>
      </w:r>
      <w:r w:rsidR="00AD1A94" w:rsidRPr="00EA3F8B">
        <w:rPr>
          <w:rFonts w:ascii="Times New Roman" w:hAnsi="Times New Roman" w:cs="Times New Roman"/>
          <w:sz w:val="24"/>
          <w:szCs w:val="24"/>
        </w:rPr>
        <w:t>South African Police Service</w:t>
      </w:r>
      <w:r w:rsidR="00677AE1">
        <w:rPr>
          <w:rFonts w:ascii="Times New Roman" w:hAnsi="Times New Roman" w:cs="Times New Roman"/>
          <w:sz w:val="24"/>
          <w:szCs w:val="24"/>
        </w:rPr>
        <w:t xml:space="preserve"> (SAPS) and </w:t>
      </w:r>
      <w:r w:rsidR="00AD1A94" w:rsidRPr="00EA3F8B">
        <w:rPr>
          <w:rFonts w:ascii="Times New Roman" w:hAnsi="Times New Roman" w:cs="Times New Roman"/>
          <w:sz w:val="24"/>
          <w:szCs w:val="24"/>
        </w:rPr>
        <w:t xml:space="preserve">the purpose of the forum was for various stakeholders to be able to work </w:t>
      </w:r>
      <w:r w:rsidR="00AD1A94" w:rsidRPr="00EA3F8B">
        <w:rPr>
          <w:rFonts w:ascii="Times New Roman" w:hAnsi="Times New Roman" w:cs="Times New Roman"/>
          <w:sz w:val="24"/>
          <w:szCs w:val="24"/>
        </w:rPr>
        <w:lastRenderedPageBreak/>
        <w:t>together in terms of compliance agenda. The Authority has been receiving positive response</w:t>
      </w:r>
      <w:r w:rsidR="00677AE1">
        <w:rPr>
          <w:rFonts w:ascii="Times New Roman" w:hAnsi="Times New Roman" w:cs="Times New Roman"/>
          <w:sz w:val="24"/>
          <w:szCs w:val="24"/>
        </w:rPr>
        <w:t>s</w:t>
      </w:r>
      <w:r w:rsidR="00AD1A94" w:rsidRPr="00EA3F8B">
        <w:rPr>
          <w:rFonts w:ascii="Times New Roman" w:hAnsi="Times New Roman" w:cs="Times New Roman"/>
          <w:sz w:val="24"/>
          <w:szCs w:val="24"/>
        </w:rPr>
        <w:t xml:space="preserve"> and support and it has been a very good productive relationship. The Authority indicated that some of the areas of the compliance groups are not very successful not all stakeholders are </w:t>
      </w:r>
      <w:r w:rsidR="00677AE1">
        <w:rPr>
          <w:rFonts w:ascii="Times New Roman" w:hAnsi="Times New Roman" w:cs="Times New Roman"/>
          <w:sz w:val="24"/>
          <w:szCs w:val="24"/>
        </w:rPr>
        <w:t xml:space="preserve">cooperating </w:t>
      </w:r>
      <w:r w:rsidR="00AD1A94" w:rsidRPr="00EA3F8B">
        <w:rPr>
          <w:rFonts w:ascii="Times New Roman" w:hAnsi="Times New Roman" w:cs="Times New Roman"/>
          <w:sz w:val="24"/>
          <w:szCs w:val="24"/>
        </w:rPr>
        <w:t>but they will continue to work with all stakeholders in order to ensure that the levels of compliance</w:t>
      </w:r>
      <w:r w:rsidR="00677AE1">
        <w:rPr>
          <w:rFonts w:ascii="Times New Roman" w:hAnsi="Times New Roman" w:cs="Times New Roman"/>
          <w:sz w:val="24"/>
          <w:szCs w:val="24"/>
        </w:rPr>
        <w:t xml:space="preserve"> are improved</w:t>
      </w:r>
      <w:r w:rsidR="00AD1A94" w:rsidRPr="00EA3F8B">
        <w:rPr>
          <w:rFonts w:ascii="Times New Roman" w:hAnsi="Times New Roman" w:cs="Times New Roman"/>
          <w:sz w:val="24"/>
          <w:szCs w:val="24"/>
        </w:rPr>
        <w:t>.</w:t>
      </w:r>
      <w:r w:rsidR="004B252B" w:rsidRPr="00EA3F8B">
        <w:rPr>
          <w:rFonts w:ascii="Times New Roman" w:hAnsi="Times New Roman" w:cs="Times New Roman"/>
          <w:sz w:val="24"/>
          <w:szCs w:val="24"/>
        </w:rPr>
        <w:t xml:space="preserve"> The Authority stated that it plays a valuable </w:t>
      </w:r>
      <w:r w:rsidR="00A50E7D" w:rsidRPr="00EA3F8B">
        <w:rPr>
          <w:rFonts w:ascii="Times New Roman" w:hAnsi="Times New Roman" w:cs="Times New Roman"/>
          <w:sz w:val="24"/>
          <w:szCs w:val="24"/>
        </w:rPr>
        <w:t>role in</w:t>
      </w:r>
      <w:r w:rsidR="004B252B" w:rsidRPr="00EA3F8B">
        <w:rPr>
          <w:rFonts w:ascii="Times New Roman" w:hAnsi="Times New Roman" w:cs="Times New Roman"/>
          <w:sz w:val="24"/>
          <w:szCs w:val="24"/>
        </w:rPr>
        <w:t xml:space="preserve"> partnership with other stakeholders who are fighting crime.</w:t>
      </w:r>
    </w:p>
    <w:p w:rsidR="00AD1A94" w:rsidRPr="00EA3F8B" w:rsidRDefault="00AD1A94" w:rsidP="00AD1A94">
      <w:pPr>
        <w:jc w:val="both"/>
        <w:rPr>
          <w:rFonts w:ascii="Times New Roman" w:hAnsi="Times New Roman" w:cs="Times New Roman"/>
          <w:sz w:val="24"/>
          <w:szCs w:val="24"/>
        </w:rPr>
      </w:pPr>
    </w:p>
    <w:p w:rsidR="009F2E28" w:rsidRPr="00EA3F8B" w:rsidRDefault="00991C59" w:rsidP="00802EB7">
      <w:pPr>
        <w:jc w:val="both"/>
        <w:rPr>
          <w:rFonts w:ascii="Times New Roman" w:hAnsi="Times New Roman" w:cs="Times New Roman"/>
          <w:sz w:val="24"/>
          <w:szCs w:val="24"/>
        </w:rPr>
      </w:pPr>
      <w:r w:rsidRPr="00EA3F8B">
        <w:rPr>
          <w:rFonts w:ascii="Times New Roman" w:hAnsi="Times New Roman" w:cs="Times New Roman"/>
          <w:b/>
          <w:sz w:val="24"/>
          <w:szCs w:val="24"/>
        </w:rPr>
        <w:t xml:space="preserve">Security Service Providers: </w:t>
      </w:r>
      <w:r w:rsidRPr="00EA3F8B">
        <w:rPr>
          <w:rFonts w:ascii="Times New Roman" w:hAnsi="Times New Roman" w:cs="Times New Roman"/>
          <w:sz w:val="24"/>
          <w:szCs w:val="24"/>
        </w:rPr>
        <w:t xml:space="preserve">The Committee wanted the Authority to provide clarity on the </w:t>
      </w:r>
      <w:r w:rsidR="00E114F1">
        <w:rPr>
          <w:rFonts w:ascii="Times New Roman" w:hAnsi="Times New Roman" w:cs="Times New Roman"/>
          <w:sz w:val="24"/>
          <w:szCs w:val="24"/>
        </w:rPr>
        <w:t>s</w:t>
      </w:r>
      <w:r w:rsidRPr="00EA3F8B">
        <w:rPr>
          <w:rFonts w:ascii="Times New Roman" w:hAnsi="Times New Roman" w:cs="Times New Roman"/>
          <w:sz w:val="24"/>
          <w:szCs w:val="24"/>
        </w:rPr>
        <w:t xml:space="preserve">tatus of both the current and </w:t>
      </w:r>
      <w:r w:rsidR="00E114F1">
        <w:rPr>
          <w:rFonts w:ascii="Times New Roman" w:hAnsi="Times New Roman" w:cs="Times New Roman"/>
          <w:sz w:val="24"/>
          <w:szCs w:val="24"/>
        </w:rPr>
        <w:t>p</w:t>
      </w:r>
      <w:r w:rsidRPr="00EA3F8B">
        <w:rPr>
          <w:rFonts w:ascii="Times New Roman" w:hAnsi="Times New Roman" w:cs="Times New Roman"/>
          <w:sz w:val="24"/>
          <w:szCs w:val="24"/>
        </w:rPr>
        <w:t xml:space="preserve">revious </w:t>
      </w:r>
      <w:r w:rsidR="00E114F1">
        <w:rPr>
          <w:rFonts w:ascii="Times New Roman" w:hAnsi="Times New Roman" w:cs="Times New Roman"/>
          <w:sz w:val="24"/>
          <w:szCs w:val="24"/>
        </w:rPr>
        <w:t>s</w:t>
      </w:r>
      <w:r w:rsidRPr="00EA3F8B">
        <w:rPr>
          <w:rFonts w:ascii="Times New Roman" w:hAnsi="Times New Roman" w:cs="Times New Roman"/>
          <w:sz w:val="24"/>
          <w:szCs w:val="24"/>
        </w:rPr>
        <w:t xml:space="preserve">ecurity </w:t>
      </w:r>
      <w:r w:rsidR="00E114F1">
        <w:rPr>
          <w:rFonts w:ascii="Times New Roman" w:hAnsi="Times New Roman" w:cs="Times New Roman"/>
          <w:sz w:val="24"/>
          <w:szCs w:val="24"/>
        </w:rPr>
        <w:t>c</w:t>
      </w:r>
      <w:r w:rsidRPr="00EA3F8B">
        <w:rPr>
          <w:rFonts w:ascii="Times New Roman" w:hAnsi="Times New Roman" w:cs="Times New Roman"/>
          <w:sz w:val="24"/>
          <w:szCs w:val="24"/>
        </w:rPr>
        <w:t xml:space="preserve">ompanies that are </w:t>
      </w:r>
      <w:r w:rsidR="00E114F1">
        <w:rPr>
          <w:rFonts w:ascii="Times New Roman" w:hAnsi="Times New Roman" w:cs="Times New Roman"/>
          <w:sz w:val="24"/>
          <w:szCs w:val="24"/>
        </w:rPr>
        <w:t>p</w:t>
      </w:r>
      <w:r w:rsidRPr="00EA3F8B">
        <w:rPr>
          <w:rFonts w:ascii="Times New Roman" w:hAnsi="Times New Roman" w:cs="Times New Roman"/>
          <w:sz w:val="24"/>
          <w:szCs w:val="24"/>
        </w:rPr>
        <w:t xml:space="preserve">roviding </w:t>
      </w:r>
      <w:r w:rsidR="00E114F1">
        <w:rPr>
          <w:rFonts w:ascii="Times New Roman" w:hAnsi="Times New Roman" w:cs="Times New Roman"/>
          <w:sz w:val="24"/>
          <w:szCs w:val="24"/>
        </w:rPr>
        <w:t>s</w:t>
      </w:r>
      <w:r w:rsidRPr="00EA3F8B">
        <w:rPr>
          <w:rFonts w:ascii="Times New Roman" w:hAnsi="Times New Roman" w:cs="Times New Roman"/>
          <w:sz w:val="24"/>
          <w:szCs w:val="24"/>
        </w:rPr>
        <w:t xml:space="preserve">ecurity </w:t>
      </w:r>
      <w:r w:rsidR="00E114F1">
        <w:rPr>
          <w:rFonts w:ascii="Times New Roman" w:hAnsi="Times New Roman" w:cs="Times New Roman"/>
          <w:sz w:val="24"/>
          <w:szCs w:val="24"/>
        </w:rPr>
        <w:t>s</w:t>
      </w:r>
      <w:r w:rsidRPr="00EA3F8B">
        <w:rPr>
          <w:rFonts w:ascii="Times New Roman" w:hAnsi="Times New Roman" w:cs="Times New Roman"/>
          <w:sz w:val="24"/>
          <w:szCs w:val="24"/>
        </w:rPr>
        <w:t xml:space="preserve">ervices </w:t>
      </w:r>
      <w:r w:rsidR="00E114F1">
        <w:rPr>
          <w:rFonts w:ascii="Times New Roman" w:hAnsi="Times New Roman" w:cs="Times New Roman"/>
          <w:sz w:val="24"/>
          <w:szCs w:val="24"/>
        </w:rPr>
        <w:t>in m</w:t>
      </w:r>
      <w:r w:rsidRPr="00EA3F8B">
        <w:rPr>
          <w:rFonts w:ascii="Times New Roman" w:hAnsi="Times New Roman" w:cs="Times New Roman"/>
          <w:sz w:val="24"/>
          <w:szCs w:val="24"/>
        </w:rPr>
        <w:t xml:space="preserve">unicipal </w:t>
      </w:r>
      <w:r w:rsidR="00E114F1">
        <w:rPr>
          <w:rFonts w:ascii="Times New Roman" w:hAnsi="Times New Roman" w:cs="Times New Roman"/>
          <w:sz w:val="24"/>
          <w:szCs w:val="24"/>
        </w:rPr>
        <w:t>p</w:t>
      </w:r>
      <w:r w:rsidRPr="00EA3F8B">
        <w:rPr>
          <w:rFonts w:ascii="Times New Roman" w:hAnsi="Times New Roman" w:cs="Times New Roman"/>
          <w:sz w:val="24"/>
          <w:szCs w:val="24"/>
        </w:rPr>
        <w:t>roperties</w:t>
      </w:r>
      <w:r w:rsidR="00E114F1">
        <w:rPr>
          <w:rFonts w:ascii="Times New Roman" w:hAnsi="Times New Roman" w:cs="Times New Roman"/>
          <w:sz w:val="24"/>
          <w:szCs w:val="24"/>
        </w:rPr>
        <w:t xml:space="preserve">. The Committee requested information on </w:t>
      </w:r>
      <w:r w:rsidRPr="00EA3F8B">
        <w:rPr>
          <w:rFonts w:ascii="Times New Roman" w:hAnsi="Times New Roman" w:cs="Times New Roman"/>
          <w:sz w:val="24"/>
          <w:szCs w:val="24"/>
        </w:rPr>
        <w:t xml:space="preserve">what are the rates </w:t>
      </w:r>
      <w:r w:rsidR="00E114F1">
        <w:rPr>
          <w:rFonts w:ascii="Times New Roman" w:hAnsi="Times New Roman" w:cs="Times New Roman"/>
          <w:sz w:val="24"/>
          <w:szCs w:val="24"/>
        </w:rPr>
        <w:t>were</w:t>
      </w:r>
      <w:r w:rsidRPr="00EA3F8B">
        <w:rPr>
          <w:rFonts w:ascii="Times New Roman" w:hAnsi="Times New Roman" w:cs="Times New Roman"/>
          <w:sz w:val="24"/>
          <w:szCs w:val="24"/>
        </w:rPr>
        <w:t xml:space="preserve"> being paid by th</w:t>
      </w:r>
      <w:r w:rsidR="00E114F1">
        <w:rPr>
          <w:rFonts w:ascii="Times New Roman" w:hAnsi="Times New Roman" w:cs="Times New Roman"/>
          <w:sz w:val="24"/>
          <w:szCs w:val="24"/>
        </w:rPr>
        <w:t>ese</w:t>
      </w:r>
      <w:r w:rsidRPr="00EA3F8B">
        <w:rPr>
          <w:rFonts w:ascii="Times New Roman" w:hAnsi="Times New Roman" w:cs="Times New Roman"/>
          <w:sz w:val="24"/>
          <w:szCs w:val="24"/>
        </w:rPr>
        <w:t xml:space="preserve"> security companies to</w:t>
      </w:r>
      <w:r w:rsidR="00E114F1">
        <w:rPr>
          <w:rFonts w:ascii="Times New Roman" w:hAnsi="Times New Roman" w:cs="Times New Roman"/>
          <w:sz w:val="24"/>
          <w:szCs w:val="24"/>
        </w:rPr>
        <w:t xml:space="preserve"> its</w:t>
      </w:r>
      <w:r w:rsidRPr="00EA3F8B">
        <w:rPr>
          <w:rFonts w:ascii="Times New Roman" w:hAnsi="Times New Roman" w:cs="Times New Roman"/>
          <w:sz w:val="24"/>
          <w:szCs w:val="24"/>
        </w:rPr>
        <w:t xml:space="preserve"> </w:t>
      </w:r>
      <w:r w:rsidR="00E114F1">
        <w:rPr>
          <w:rFonts w:ascii="Times New Roman" w:hAnsi="Times New Roman" w:cs="Times New Roman"/>
          <w:sz w:val="24"/>
          <w:szCs w:val="24"/>
        </w:rPr>
        <w:t>security officers.</w:t>
      </w:r>
      <w:r w:rsidRPr="00EA3F8B">
        <w:rPr>
          <w:rFonts w:ascii="Times New Roman" w:hAnsi="Times New Roman" w:cs="Times New Roman"/>
          <w:sz w:val="24"/>
          <w:szCs w:val="24"/>
        </w:rPr>
        <w:t xml:space="preserve"> The </w:t>
      </w:r>
      <w:r w:rsidR="001E4F0C" w:rsidRPr="00EA3F8B">
        <w:rPr>
          <w:rFonts w:ascii="Times New Roman" w:hAnsi="Times New Roman" w:cs="Times New Roman"/>
          <w:sz w:val="24"/>
          <w:szCs w:val="24"/>
        </w:rPr>
        <w:t xml:space="preserve">Committee was concerned about </w:t>
      </w:r>
      <w:r w:rsidR="00E114F1">
        <w:rPr>
          <w:rFonts w:ascii="Times New Roman" w:hAnsi="Times New Roman" w:cs="Times New Roman"/>
          <w:sz w:val="24"/>
          <w:szCs w:val="24"/>
        </w:rPr>
        <w:t>s</w:t>
      </w:r>
      <w:r w:rsidR="001E4F0C" w:rsidRPr="00EA3F8B">
        <w:rPr>
          <w:rFonts w:ascii="Times New Roman" w:hAnsi="Times New Roman" w:cs="Times New Roman"/>
          <w:sz w:val="24"/>
          <w:szCs w:val="24"/>
        </w:rPr>
        <w:t>ecurity officers who were unfairly dismissed for refusing to sign contractual agreements at the rate of R14 per hour by the newly</w:t>
      </w:r>
      <w:r w:rsidR="00E114F1">
        <w:rPr>
          <w:rFonts w:ascii="Times New Roman" w:hAnsi="Times New Roman" w:cs="Times New Roman"/>
          <w:sz w:val="24"/>
          <w:szCs w:val="24"/>
        </w:rPr>
        <w:t>-</w:t>
      </w:r>
      <w:r w:rsidR="001E4F0C" w:rsidRPr="00EA3F8B">
        <w:rPr>
          <w:rFonts w:ascii="Times New Roman" w:hAnsi="Times New Roman" w:cs="Times New Roman"/>
          <w:sz w:val="24"/>
          <w:szCs w:val="24"/>
        </w:rPr>
        <w:t xml:space="preserve">appointed </w:t>
      </w:r>
      <w:r w:rsidR="00E114F1">
        <w:rPr>
          <w:rFonts w:ascii="Times New Roman" w:hAnsi="Times New Roman" w:cs="Times New Roman"/>
          <w:sz w:val="24"/>
          <w:szCs w:val="24"/>
        </w:rPr>
        <w:t xml:space="preserve">Security </w:t>
      </w:r>
      <w:r w:rsidR="001E4F0C" w:rsidRPr="00EA3F8B">
        <w:rPr>
          <w:rFonts w:ascii="Times New Roman" w:hAnsi="Times New Roman" w:cs="Times New Roman"/>
          <w:sz w:val="24"/>
          <w:szCs w:val="24"/>
        </w:rPr>
        <w:t>Company that took over security services at the Nkomazi Municipality</w:t>
      </w:r>
      <w:r w:rsidR="00E114F1">
        <w:rPr>
          <w:rFonts w:ascii="Times New Roman" w:hAnsi="Times New Roman" w:cs="Times New Roman"/>
          <w:sz w:val="24"/>
          <w:szCs w:val="24"/>
        </w:rPr>
        <w:t xml:space="preserve">. The company </w:t>
      </w:r>
      <w:r w:rsidR="001E4F0C" w:rsidRPr="00EA3F8B">
        <w:rPr>
          <w:rFonts w:ascii="Times New Roman" w:hAnsi="Times New Roman" w:cs="Times New Roman"/>
          <w:sz w:val="24"/>
          <w:szCs w:val="24"/>
        </w:rPr>
        <w:t xml:space="preserve">retrenched a number of </w:t>
      </w:r>
      <w:r w:rsidR="00E114F1">
        <w:rPr>
          <w:rFonts w:ascii="Times New Roman" w:hAnsi="Times New Roman" w:cs="Times New Roman"/>
          <w:sz w:val="24"/>
          <w:szCs w:val="24"/>
        </w:rPr>
        <w:t>s</w:t>
      </w:r>
      <w:r w:rsidR="001E4F0C" w:rsidRPr="00EA3F8B">
        <w:rPr>
          <w:rFonts w:ascii="Times New Roman" w:hAnsi="Times New Roman" w:cs="Times New Roman"/>
          <w:sz w:val="24"/>
          <w:szCs w:val="24"/>
        </w:rPr>
        <w:t>ecurity</w:t>
      </w:r>
      <w:r w:rsidR="00E114F1">
        <w:rPr>
          <w:rFonts w:ascii="Times New Roman" w:hAnsi="Times New Roman" w:cs="Times New Roman"/>
          <w:sz w:val="24"/>
          <w:szCs w:val="24"/>
        </w:rPr>
        <w:t xml:space="preserve"> officers</w:t>
      </w:r>
      <w:r w:rsidR="001E4F0C" w:rsidRPr="00EA3F8B">
        <w:rPr>
          <w:rFonts w:ascii="Times New Roman" w:hAnsi="Times New Roman" w:cs="Times New Roman"/>
          <w:sz w:val="24"/>
          <w:szCs w:val="24"/>
        </w:rPr>
        <w:t xml:space="preserve"> </w:t>
      </w:r>
      <w:r w:rsidR="00CF4BF0" w:rsidRPr="00EA3F8B">
        <w:rPr>
          <w:rFonts w:ascii="Times New Roman" w:hAnsi="Times New Roman" w:cs="Times New Roman"/>
          <w:sz w:val="24"/>
          <w:szCs w:val="24"/>
        </w:rPr>
        <w:t>with PSIRA</w:t>
      </w:r>
      <w:r w:rsidR="001E4F0C" w:rsidRPr="00EA3F8B">
        <w:rPr>
          <w:rFonts w:ascii="Times New Roman" w:hAnsi="Times New Roman" w:cs="Times New Roman"/>
          <w:sz w:val="24"/>
          <w:szCs w:val="24"/>
        </w:rPr>
        <w:t xml:space="preserve"> registered certificates</w:t>
      </w:r>
      <w:r w:rsidR="00546327">
        <w:rPr>
          <w:rFonts w:ascii="Times New Roman" w:hAnsi="Times New Roman" w:cs="Times New Roman"/>
          <w:sz w:val="24"/>
          <w:szCs w:val="24"/>
        </w:rPr>
        <w:t xml:space="preserve"> and replaced them with </w:t>
      </w:r>
      <w:r w:rsidR="00CF4BF0" w:rsidRPr="00EA3F8B">
        <w:rPr>
          <w:rFonts w:ascii="Times New Roman" w:hAnsi="Times New Roman" w:cs="Times New Roman"/>
          <w:sz w:val="24"/>
          <w:szCs w:val="24"/>
        </w:rPr>
        <w:t>security personnel without PSIRA</w:t>
      </w:r>
      <w:r w:rsidR="001E4F0C" w:rsidRPr="00EA3F8B">
        <w:rPr>
          <w:rFonts w:ascii="Times New Roman" w:hAnsi="Times New Roman" w:cs="Times New Roman"/>
          <w:sz w:val="24"/>
          <w:szCs w:val="24"/>
        </w:rPr>
        <w:t xml:space="preserve"> </w:t>
      </w:r>
      <w:r w:rsidR="00546327">
        <w:rPr>
          <w:rFonts w:ascii="Times New Roman" w:hAnsi="Times New Roman" w:cs="Times New Roman"/>
          <w:sz w:val="24"/>
          <w:szCs w:val="24"/>
        </w:rPr>
        <w:t>r</w:t>
      </w:r>
      <w:r w:rsidR="001E4F0C" w:rsidRPr="00EA3F8B">
        <w:rPr>
          <w:rFonts w:ascii="Times New Roman" w:hAnsi="Times New Roman" w:cs="Times New Roman"/>
          <w:sz w:val="24"/>
          <w:szCs w:val="24"/>
        </w:rPr>
        <w:t>egistered certificates.</w:t>
      </w:r>
      <w:r w:rsidR="00CF4BF0" w:rsidRPr="00EA3F8B">
        <w:rPr>
          <w:rFonts w:ascii="Times New Roman" w:hAnsi="Times New Roman" w:cs="Times New Roman"/>
          <w:sz w:val="24"/>
          <w:szCs w:val="24"/>
        </w:rPr>
        <w:t xml:space="preserve"> The Committee wanted to know what the Authority is doing to enforce compliance towards </w:t>
      </w:r>
      <w:r w:rsidR="00546327">
        <w:rPr>
          <w:rFonts w:ascii="Times New Roman" w:hAnsi="Times New Roman" w:cs="Times New Roman"/>
          <w:sz w:val="24"/>
          <w:szCs w:val="24"/>
        </w:rPr>
        <w:t>s</w:t>
      </w:r>
      <w:r w:rsidR="00CF4BF0" w:rsidRPr="00EA3F8B">
        <w:rPr>
          <w:rFonts w:ascii="Times New Roman" w:hAnsi="Times New Roman" w:cs="Times New Roman"/>
          <w:sz w:val="24"/>
          <w:szCs w:val="24"/>
        </w:rPr>
        <w:t xml:space="preserve">ecurity providers that are not adhering to the regulations and the code of conduct of the </w:t>
      </w:r>
      <w:r w:rsidR="00546327">
        <w:rPr>
          <w:rFonts w:ascii="Times New Roman" w:hAnsi="Times New Roman" w:cs="Times New Roman"/>
          <w:sz w:val="24"/>
          <w:szCs w:val="24"/>
        </w:rPr>
        <w:t>p</w:t>
      </w:r>
      <w:r w:rsidR="00CF4BF0" w:rsidRPr="00EA3F8B">
        <w:rPr>
          <w:rFonts w:ascii="Times New Roman" w:hAnsi="Times New Roman" w:cs="Times New Roman"/>
          <w:sz w:val="24"/>
          <w:szCs w:val="24"/>
        </w:rPr>
        <w:t xml:space="preserve">rivate </w:t>
      </w:r>
      <w:r w:rsidR="00546327">
        <w:rPr>
          <w:rFonts w:ascii="Times New Roman" w:hAnsi="Times New Roman" w:cs="Times New Roman"/>
          <w:sz w:val="24"/>
          <w:szCs w:val="24"/>
        </w:rPr>
        <w:t>s</w:t>
      </w:r>
      <w:r w:rsidR="00CF4BF0" w:rsidRPr="00EA3F8B">
        <w:rPr>
          <w:rFonts w:ascii="Times New Roman" w:hAnsi="Times New Roman" w:cs="Times New Roman"/>
          <w:sz w:val="24"/>
          <w:szCs w:val="24"/>
        </w:rPr>
        <w:t xml:space="preserve">ecurity </w:t>
      </w:r>
      <w:r w:rsidR="00546327">
        <w:rPr>
          <w:rFonts w:ascii="Times New Roman" w:hAnsi="Times New Roman" w:cs="Times New Roman"/>
          <w:sz w:val="24"/>
          <w:szCs w:val="24"/>
        </w:rPr>
        <w:t>i</w:t>
      </w:r>
      <w:r w:rsidR="00CF4BF0" w:rsidRPr="00EA3F8B">
        <w:rPr>
          <w:rFonts w:ascii="Times New Roman" w:hAnsi="Times New Roman" w:cs="Times New Roman"/>
          <w:sz w:val="24"/>
          <w:szCs w:val="24"/>
        </w:rPr>
        <w:t>ndustry.</w:t>
      </w:r>
      <w:r w:rsidR="00ED046A" w:rsidRPr="00EA3F8B">
        <w:rPr>
          <w:rFonts w:ascii="Times New Roman" w:hAnsi="Times New Roman" w:cs="Times New Roman"/>
          <w:sz w:val="24"/>
          <w:szCs w:val="24"/>
        </w:rPr>
        <w:t xml:space="preserve">  The Authority noted a number of complaints that were highlighted by the Committee and admitted that they d</w:t>
      </w:r>
      <w:r w:rsidR="00546327">
        <w:rPr>
          <w:rFonts w:ascii="Times New Roman" w:hAnsi="Times New Roman" w:cs="Times New Roman"/>
          <w:sz w:val="24"/>
          <w:szCs w:val="24"/>
        </w:rPr>
        <w:t xml:space="preserve">id not </w:t>
      </w:r>
      <w:r w:rsidR="00ED046A" w:rsidRPr="00EA3F8B">
        <w:rPr>
          <w:rFonts w:ascii="Times New Roman" w:hAnsi="Times New Roman" w:cs="Times New Roman"/>
          <w:sz w:val="24"/>
          <w:szCs w:val="24"/>
        </w:rPr>
        <w:t>have all details of the specific cases in Mpumalanga that were raised. The Authority promised to follow-up on the cases and will report back to the Committee.</w:t>
      </w:r>
    </w:p>
    <w:p w:rsidR="00AD1A94" w:rsidRPr="00EA3F8B" w:rsidRDefault="00AD1A94" w:rsidP="00802EB7">
      <w:pPr>
        <w:jc w:val="both"/>
        <w:rPr>
          <w:rFonts w:ascii="Times New Roman" w:hAnsi="Times New Roman" w:cs="Times New Roman"/>
          <w:sz w:val="24"/>
          <w:szCs w:val="24"/>
        </w:rPr>
      </w:pPr>
    </w:p>
    <w:p w:rsidR="00F01667" w:rsidRPr="00EA3F8B" w:rsidRDefault="00CF4BF0" w:rsidP="00802EB7">
      <w:pPr>
        <w:jc w:val="both"/>
        <w:rPr>
          <w:rFonts w:ascii="Times New Roman" w:hAnsi="Times New Roman" w:cs="Times New Roman"/>
          <w:sz w:val="24"/>
          <w:szCs w:val="24"/>
        </w:rPr>
      </w:pPr>
      <w:r w:rsidRPr="00EA3F8B">
        <w:rPr>
          <w:rFonts w:ascii="Times New Roman" w:hAnsi="Times New Roman" w:cs="Times New Roman"/>
          <w:b/>
          <w:sz w:val="24"/>
          <w:szCs w:val="24"/>
        </w:rPr>
        <w:t xml:space="preserve">Organizational Redesign and Transformation: </w:t>
      </w:r>
      <w:r w:rsidRPr="00EA3F8B">
        <w:rPr>
          <w:rFonts w:ascii="Times New Roman" w:hAnsi="Times New Roman" w:cs="Times New Roman"/>
          <w:sz w:val="24"/>
          <w:szCs w:val="24"/>
        </w:rPr>
        <w:t>The Committee asked the Authority to explain the distinction between organizational redesign and transformation.</w:t>
      </w:r>
      <w:r w:rsidR="00F01667" w:rsidRPr="00EA3F8B">
        <w:rPr>
          <w:rFonts w:ascii="Times New Roman" w:hAnsi="Times New Roman" w:cs="Times New Roman"/>
          <w:sz w:val="24"/>
          <w:szCs w:val="24"/>
        </w:rPr>
        <w:t xml:space="preserve"> The Committee further wanted clarity on the progress made on the implementation of the organizational redesign and the Transformation Charter. The Committee wanted to know what plans have been put in place</w:t>
      </w:r>
      <w:r w:rsidR="00B57BDC" w:rsidRPr="00EA3F8B">
        <w:rPr>
          <w:rFonts w:ascii="Times New Roman" w:hAnsi="Times New Roman" w:cs="Times New Roman"/>
          <w:sz w:val="24"/>
          <w:szCs w:val="24"/>
        </w:rPr>
        <w:t xml:space="preserve"> thus far and what the time</w:t>
      </w:r>
      <w:r w:rsidR="00F01667" w:rsidRPr="00EA3F8B">
        <w:rPr>
          <w:rFonts w:ascii="Times New Roman" w:hAnsi="Times New Roman" w:cs="Times New Roman"/>
          <w:sz w:val="24"/>
          <w:szCs w:val="24"/>
        </w:rPr>
        <w:t>fram</w:t>
      </w:r>
      <w:r w:rsidR="00B57BDC" w:rsidRPr="00EA3F8B">
        <w:rPr>
          <w:rFonts w:ascii="Times New Roman" w:hAnsi="Times New Roman" w:cs="Times New Roman"/>
          <w:sz w:val="24"/>
          <w:szCs w:val="24"/>
        </w:rPr>
        <w:t>es for the implementation of those</w:t>
      </w:r>
      <w:r w:rsidR="00F01667" w:rsidRPr="00EA3F8B">
        <w:rPr>
          <w:rFonts w:ascii="Times New Roman" w:hAnsi="Times New Roman" w:cs="Times New Roman"/>
          <w:sz w:val="24"/>
          <w:szCs w:val="24"/>
        </w:rPr>
        <w:t xml:space="preserve"> plans</w:t>
      </w:r>
      <w:r w:rsidR="00546327">
        <w:rPr>
          <w:rFonts w:ascii="Times New Roman" w:hAnsi="Times New Roman" w:cs="Times New Roman"/>
          <w:sz w:val="24"/>
          <w:szCs w:val="24"/>
        </w:rPr>
        <w:t xml:space="preserve"> were</w:t>
      </w:r>
      <w:r w:rsidR="00F01667" w:rsidRPr="00EA3F8B">
        <w:rPr>
          <w:rFonts w:ascii="Times New Roman" w:hAnsi="Times New Roman" w:cs="Times New Roman"/>
          <w:sz w:val="24"/>
          <w:szCs w:val="24"/>
        </w:rPr>
        <w:t xml:space="preserve">. The Authority stated that transformation and implementation of organisational design is based on the </w:t>
      </w:r>
      <w:r w:rsidR="00546327">
        <w:rPr>
          <w:rFonts w:ascii="Times New Roman" w:hAnsi="Times New Roman" w:cs="Times New Roman"/>
          <w:sz w:val="24"/>
          <w:szCs w:val="24"/>
        </w:rPr>
        <w:t>T</w:t>
      </w:r>
      <w:r w:rsidR="00F01667" w:rsidRPr="00EA3F8B">
        <w:rPr>
          <w:rFonts w:ascii="Times New Roman" w:hAnsi="Times New Roman" w:cs="Times New Roman"/>
          <w:sz w:val="24"/>
          <w:szCs w:val="24"/>
        </w:rPr>
        <w:t xml:space="preserve">ransformation </w:t>
      </w:r>
      <w:r w:rsidR="00546327">
        <w:rPr>
          <w:rFonts w:ascii="Times New Roman" w:hAnsi="Times New Roman" w:cs="Times New Roman"/>
          <w:sz w:val="24"/>
          <w:szCs w:val="24"/>
        </w:rPr>
        <w:t>C</w:t>
      </w:r>
      <w:r w:rsidR="00F01667" w:rsidRPr="00EA3F8B">
        <w:rPr>
          <w:rFonts w:ascii="Times New Roman" w:hAnsi="Times New Roman" w:cs="Times New Roman"/>
          <w:sz w:val="24"/>
          <w:szCs w:val="24"/>
        </w:rPr>
        <w:t>hart</w:t>
      </w:r>
      <w:r w:rsidR="00B57BDC" w:rsidRPr="00EA3F8B">
        <w:rPr>
          <w:rFonts w:ascii="Times New Roman" w:hAnsi="Times New Roman" w:cs="Times New Roman"/>
          <w:sz w:val="24"/>
          <w:szCs w:val="24"/>
        </w:rPr>
        <w:t>er</w:t>
      </w:r>
      <w:r w:rsidR="00F01667" w:rsidRPr="00EA3F8B">
        <w:rPr>
          <w:rFonts w:ascii="Times New Roman" w:hAnsi="Times New Roman" w:cs="Times New Roman"/>
          <w:sz w:val="24"/>
          <w:szCs w:val="24"/>
        </w:rPr>
        <w:t xml:space="preserve"> for the private security industry.</w:t>
      </w:r>
      <w:r w:rsidR="00B57BDC" w:rsidRPr="00EA3F8B">
        <w:rPr>
          <w:rFonts w:ascii="Times New Roman" w:hAnsi="Times New Roman" w:cs="Times New Roman"/>
          <w:sz w:val="24"/>
          <w:szCs w:val="24"/>
        </w:rPr>
        <w:t xml:space="preserve"> The Authority further stated that it wants to develop a transformation chart</w:t>
      </w:r>
      <w:r w:rsidR="00546327">
        <w:rPr>
          <w:rFonts w:ascii="Times New Roman" w:hAnsi="Times New Roman" w:cs="Times New Roman"/>
          <w:sz w:val="24"/>
          <w:szCs w:val="24"/>
        </w:rPr>
        <w:t>er</w:t>
      </w:r>
      <w:r w:rsidR="00B57BDC" w:rsidRPr="00EA3F8B">
        <w:rPr>
          <w:rFonts w:ascii="Times New Roman" w:hAnsi="Times New Roman" w:cs="Times New Roman"/>
          <w:sz w:val="24"/>
          <w:szCs w:val="24"/>
        </w:rPr>
        <w:t xml:space="preserve"> for the private security industry in order to improve access of the industry for everyone and all our people.</w:t>
      </w:r>
    </w:p>
    <w:p w:rsidR="000D4F86" w:rsidRPr="00EA3F8B" w:rsidRDefault="00AC1E34" w:rsidP="00802EB7">
      <w:pPr>
        <w:jc w:val="both"/>
        <w:rPr>
          <w:rFonts w:ascii="Times New Roman" w:hAnsi="Times New Roman" w:cs="Times New Roman"/>
          <w:sz w:val="24"/>
          <w:szCs w:val="24"/>
        </w:rPr>
      </w:pPr>
      <w:r w:rsidRPr="00EA3F8B">
        <w:rPr>
          <w:rFonts w:ascii="Times New Roman" w:hAnsi="Times New Roman" w:cs="Times New Roman"/>
          <w:sz w:val="24"/>
          <w:szCs w:val="24"/>
        </w:rPr>
        <w:t xml:space="preserve"> </w:t>
      </w:r>
      <w:r w:rsidR="001B71F2" w:rsidRPr="00EA3F8B">
        <w:rPr>
          <w:rFonts w:ascii="Times New Roman" w:hAnsi="Times New Roman" w:cs="Times New Roman"/>
          <w:sz w:val="24"/>
          <w:szCs w:val="24"/>
        </w:rPr>
        <w:t>The Aut</w:t>
      </w:r>
      <w:r w:rsidR="00B57BDC" w:rsidRPr="00EA3F8B">
        <w:rPr>
          <w:rFonts w:ascii="Times New Roman" w:hAnsi="Times New Roman" w:cs="Times New Roman"/>
          <w:sz w:val="24"/>
          <w:szCs w:val="24"/>
        </w:rPr>
        <w:t>hority stated that organisational</w:t>
      </w:r>
      <w:r w:rsidR="001B71F2" w:rsidRPr="00EA3F8B">
        <w:rPr>
          <w:rFonts w:ascii="Times New Roman" w:hAnsi="Times New Roman" w:cs="Times New Roman"/>
          <w:sz w:val="24"/>
          <w:szCs w:val="24"/>
        </w:rPr>
        <w:t xml:space="preserve"> redesign </w:t>
      </w:r>
      <w:r w:rsidR="00AA4AF5" w:rsidRPr="00EA3F8B">
        <w:rPr>
          <w:rFonts w:ascii="Times New Roman" w:hAnsi="Times New Roman" w:cs="Times New Roman"/>
          <w:sz w:val="24"/>
          <w:szCs w:val="24"/>
        </w:rPr>
        <w:t>is a</w:t>
      </w:r>
      <w:r w:rsidR="001B71F2" w:rsidRPr="00EA3F8B">
        <w:rPr>
          <w:rFonts w:ascii="Times New Roman" w:hAnsi="Times New Roman" w:cs="Times New Roman"/>
          <w:sz w:val="24"/>
          <w:szCs w:val="24"/>
        </w:rPr>
        <w:t xml:space="preserve"> driven review</w:t>
      </w:r>
      <w:r w:rsidR="00AA4AF5" w:rsidRPr="00EA3F8B">
        <w:rPr>
          <w:rFonts w:ascii="Times New Roman" w:hAnsi="Times New Roman" w:cs="Times New Roman"/>
          <w:sz w:val="24"/>
          <w:szCs w:val="24"/>
        </w:rPr>
        <w:t xml:space="preserve"> process</w:t>
      </w:r>
      <w:r w:rsidR="001B71F2" w:rsidRPr="00EA3F8B">
        <w:rPr>
          <w:rFonts w:ascii="Times New Roman" w:hAnsi="Times New Roman" w:cs="Times New Roman"/>
          <w:sz w:val="24"/>
          <w:szCs w:val="24"/>
        </w:rPr>
        <w:t xml:space="preserve"> of </w:t>
      </w:r>
      <w:r w:rsidR="00AA4AF5" w:rsidRPr="00EA3F8B">
        <w:rPr>
          <w:rFonts w:ascii="Times New Roman" w:hAnsi="Times New Roman" w:cs="Times New Roman"/>
          <w:sz w:val="24"/>
          <w:szCs w:val="24"/>
        </w:rPr>
        <w:t xml:space="preserve">its </w:t>
      </w:r>
      <w:r w:rsidR="001B71F2" w:rsidRPr="00EA3F8B">
        <w:rPr>
          <w:rFonts w:ascii="Times New Roman" w:hAnsi="Times New Roman" w:cs="Times New Roman"/>
          <w:sz w:val="24"/>
          <w:szCs w:val="24"/>
        </w:rPr>
        <w:t>organisational str</w:t>
      </w:r>
      <w:r w:rsidR="00AA4AF5" w:rsidRPr="00EA3F8B">
        <w:rPr>
          <w:rFonts w:ascii="Times New Roman" w:hAnsi="Times New Roman" w:cs="Times New Roman"/>
          <w:sz w:val="24"/>
          <w:szCs w:val="24"/>
        </w:rPr>
        <w:t>ucture and design to see what the Authority</w:t>
      </w:r>
      <w:r w:rsidR="001B71F2" w:rsidRPr="00EA3F8B">
        <w:rPr>
          <w:rFonts w:ascii="Times New Roman" w:hAnsi="Times New Roman" w:cs="Times New Roman"/>
          <w:sz w:val="24"/>
          <w:szCs w:val="24"/>
        </w:rPr>
        <w:t xml:space="preserve"> want t</w:t>
      </w:r>
      <w:r w:rsidR="00AA4AF5" w:rsidRPr="00EA3F8B">
        <w:rPr>
          <w:rFonts w:ascii="Times New Roman" w:hAnsi="Times New Roman" w:cs="Times New Roman"/>
          <w:sz w:val="24"/>
          <w:szCs w:val="24"/>
        </w:rPr>
        <w:t>o do in</w:t>
      </w:r>
      <w:r w:rsidR="001B71F2" w:rsidRPr="00EA3F8B">
        <w:rPr>
          <w:rFonts w:ascii="Times New Roman" w:hAnsi="Times New Roman" w:cs="Times New Roman"/>
          <w:sz w:val="24"/>
          <w:szCs w:val="24"/>
        </w:rPr>
        <w:t xml:space="preserve"> the</w:t>
      </w:r>
      <w:r w:rsidR="00F01667" w:rsidRPr="00EA3F8B">
        <w:rPr>
          <w:rFonts w:ascii="Times New Roman" w:hAnsi="Times New Roman" w:cs="Times New Roman"/>
          <w:sz w:val="24"/>
          <w:szCs w:val="24"/>
        </w:rPr>
        <w:t xml:space="preserve"> next</w:t>
      </w:r>
      <w:r w:rsidR="00AA4AF5" w:rsidRPr="00EA3F8B">
        <w:rPr>
          <w:rFonts w:ascii="Times New Roman" w:hAnsi="Times New Roman" w:cs="Times New Roman"/>
          <w:sz w:val="24"/>
          <w:szCs w:val="24"/>
        </w:rPr>
        <w:t xml:space="preserve"> </w:t>
      </w:r>
      <w:r w:rsidR="001B71F2" w:rsidRPr="00EA3F8B">
        <w:rPr>
          <w:rFonts w:ascii="Times New Roman" w:hAnsi="Times New Roman" w:cs="Times New Roman"/>
          <w:sz w:val="24"/>
          <w:szCs w:val="24"/>
        </w:rPr>
        <w:t>fi</w:t>
      </w:r>
      <w:r w:rsidR="00AA4AF5" w:rsidRPr="00EA3F8B">
        <w:rPr>
          <w:rFonts w:ascii="Times New Roman" w:hAnsi="Times New Roman" w:cs="Times New Roman"/>
          <w:sz w:val="24"/>
          <w:szCs w:val="24"/>
        </w:rPr>
        <w:t>ve years. Part of the design is to decentralize most of their</w:t>
      </w:r>
      <w:r w:rsidR="001B71F2" w:rsidRPr="00EA3F8B">
        <w:rPr>
          <w:rFonts w:ascii="Times New Roman" w:hAnsi="Times New Roman" w:cs="Times New Roman"/>
          <w:sz w:val="24"/>
          <w:szCs w:val="24"/>
        </w:rPr>
        <w:t xml:space="preserve"> services fr</w:t>
      </w:r>
      <w:r w:rsidR="00546327">
        <w:rPr>
          <w:rFonts w:ascii="Times New Roman" w:hAnsi="Times New Roman" w:cs="Times New Roman"/>
          <w:sz w:val="24"/>
          <w:szCs w:val="24"/>
        </w:rPr>
        <w:t>o</w:t>
      </w:r>
      <w:r w:rsidR="001B71F2" w:rsidRPr="00EA3F8B">
        <w:rPr>
          <w:rFonts w:ascii="Times New Roman" w:hAnsi="Times New Roman" w:cs="Times New Roman"/>
          <w:sz w:val="24"/>
          <w:szCs w:val="24"/>
        </w:rPr>
        <w:t xml:space="preserve">m the Head </w:t>
      </w:r>
      <w:r w:rsidR="00546327">
        <w:rPr>
          <w:rFonts w:ascii="Times New Roman" w:hAnsi="Times New Roman" w:cs="Times New Roman"/>
          <w:sz w:val="24"/>
          <w:szCs w:val="24"/>
        </w:rPr>
        <w:t>O</w:t>
      </w:r>
      <w:r w:rsidR="001B71F2" w:rsidRPr="00EA3F8B">
        <w:rPr>
          <w:rFonts w:ascii="Times New Roman" w:hAnsi="Times New Roman" w:cs="Times New Roman"/>
          <w:sz w:val="24"/>
          <w:szCs w:val="24"/>
        </w:rPr>
        <w:t>ffice t</w:t>
      </w:r>
      <w:r w:rsidR="00AA4AF5" w:rsidRPr="00EA3F8B">
        <w:rPr>
          <w:rFonts w:ascii="Times New Roman" w:hAnsi="Times New Roman" w:cs="Times New Roman"/>
          <w:sz w:val="24"/>
          <w:szCs w:val="24"/>
        </w:rPr>
        <w:t>o their</w:t>
      </w:r>
      <w:r w:rsidR="00F72493" w:rsidRPr="00EA3F8B">
        <w:rPr>
          <w:rFonts w:ascii="Times New Roman" w:hAnsi="Times New Roman" w:cs="Times New Roman"/>
          <w:sz w:val="24"/>
          <w:szCs w:val="24"/>
        </w:rPr>
        <w:t xml:space="preserve"> provincial structures. </w:t>
      </w:r>
      <w:r w:rsidR="001B71F2" w:rsidRPr="00EA3F8B">
        <w:rPr>
          <w:rFonts w:ascii="Times New Roman" w:hAnsi="Times New Roman" w:cs="Times New Roman"/>
          <w:sz w:val="24"/>
          <w:szCs w:val="24"/>
        </w:rPr>
        <w:t xml:space="preserve"> The design was approved by the Council in th</w:t>
      </w:r>
      <w:r w:rsidR="00AA4AF5" w:rsidRPr="00EA3F8B">
        <w:rPr>
          <w:rFonts w:ascii="Times New Roman" w:hAnsi="Times New Roman" w:cs="Times New Roman"/>
          <w:sz w:val="24"/>
          <w:szCs w:val="24"/>
        </w:rPr>
        <w:t>e previous year and they</w:t>
      </w:r>
      <w:r w:rsidR="00F72493" w:rsidRPr="00EA3F8B">
        <w:rPr>
          <w:rFonts w:ascii="Times New Roman" w:hAnsi="Times New Roman" w:cs="Times New Roman"/>
          <w:sz w:val="24"/>
          <w:szCs w:val="24"/>
        </w:rPr>
        <w:t xml:space="preserve"> will be seeing to it that the phases will be implemented within the period of two years. The Authority is mindful of the cost implications of its vision in terms of the design and some of the aspects maybe moved to the following financial year but the idea is to do it within the given period of two years.</w:t>
      </w:r>
    </w:p>
    <w:p w:rsidR="000D4F86" w:rsidRPr="00EA3F8B" w:rsidRDefault="000D4F86" w:rsidP="00802EB7">
      <w:pPr>
        <w:jc w:val="both"/>
        <w:rPr>
          <w:rFonts w:ascii="Times New Roman" w:hAnsi="Times New Roman" w:cs="Times New Roman"/>
          <w:sz w:val="24"/>
          <w:szCs w:val="24"/>
        </w:rPr>
      </w:pPr>
    </w:p>
    <w:p w:rsidR="00CF4BF0" w:rsidRPr="00EA3F8B" w:rsidRDefault="000D4F86" w:rsidP="00802EB7">
      <w:pPr>
        <w:jc w:val="both"/>
        <w:rPr>
          <w:rFonts w:ascii="Times New Roman" w:hAnsi="Times New Roman" w:cs="Times New Roman"/>
          <w:sz w:val="24"/>
          <w:szCs w:val="24"/>
        </w:rPr>
      </w:pPr>
      <w:r w:rsidRPr="00EA3F8B">
        <w:rPr>
          <w:rFonts w:ascii="Times New Roman" w:hAnsi="Times New Roman" w:cs="Times New Roman"/>
          <w:b/>
          <w:sz w:val="24"/>
          <w:szCs w:val="24"/>
        </w:rPr>
        <w:t xml:space="preserve">The role of the Private Security Industry: </w:t>
      </w:r>
      <w:r w:rsidRPr="00EA3F8B">
        <w:rPr>
          <w:rFonts w:ascii="Times New Roman" w:hAnsi="Times New Roman" w:cs="Times New Roman"/>
          <w:sz w:val="24"/>
          <w:szCs w:val="24"/>
        </w:rPr>
        <w:t>The Committee highlighted the importance of the</w:t>
      </w:r>
      <w:r w:rsidR="00CA6DE3" w:rsidRPr="00EA3F8B">
        <w:rPr>
          <w:rFonts w:ascii="Times New Roman" w:hAnsi="Times New Roman" w:cs="Times New Roman"/>
          <w:sz w:val="24"/>
          <w:szCs w:val="24"/>
        </w:rPr>
        <w:t xml:space="preserve"> Security Industry. </w:t>
      </w:r>
      <w:r w:rsidR="007307B5" w:rsidRPr="00EA3F8B">
        <w:rPr>
          <w:rFonts w:ascii="Times New Roman" w:hAnsi="Times New Roman" w:cs="Times New Roman"/>
          <w:sz w:val="24"/>
          <w:szCs w:val="24"/>
        </w:rPr>
        <w:t>The Committee wanted to know w</w:t>
      </w:r>
      <w:r w:rsidR="00CA6DE3" w:rsidRPr="00EA3F8B">
        <w:rPr>
          <w:rFonts w:ascii="Times New Roman" w:hAnsi="Times New Roman" w:cs="Times New Roman"/>
          <w:sz w:val="24"/>
          <w:szCs w:val="24"/>
        </w:rPr>
        <w:t>hat is the contribution</w:t>
      </w:r>
      <w:r w:rsidR="007307B5" w:rsidRPr="00EA3F8B">
        <w:rPr>
          <w:rFonts w:ascii="Times New Roman" w:hAnsi="Times New Roman" w:cs="Times New Roman"/>
          <w:sz w:val="24"/>
          <w:szCs w:val="24"/>
        </w:rPr>
        <w:t xml:space="preserve"> of the industry in fighting crime</w:t>
      </w:r>
      <w:r w:rsidR="00CA6DE3" w:rsidRPr="00EA3F8B">
        <w:rPr>
          <w:rFonts w:ascii="Times New Roman" w:hAnsi="Times New Roman" w:cs="Times New Roman"/>
          <w:sz w:val="24"/>
          <w:szCs w:val="24"/>
        </w:rPr>
        <w:t xml:space="preserve"> and</w:t>
      </w:r>
      <w:r w:rsidR="007307B5" w:rsidRPr="00EA3F8B">
        <w:rPr>
          <w:rFonts w:ascii="Times New Roman" w:hAnsi="Times New Roman" w:cs="Times New Roman"/>
          <w:sz w:val="24"/>
          <w:szCs w:val="24"/>
        </w:rPr>
        <w:t xml:space="preserve"> also</w:t>
      </w:r>
      <w:r w:rsidR="00CA6DE3" w:rsidRPr="00EA3F8B">
        <w:rPr>
          <w:rFonts w:ascii="Times New Roman" w:hAnsi="Times New Roman" w:cs="Times New Roman"/>
          <w:sz w:val="24"/>
          <w:szCs w:val="24"/>
        </w:rPr>
        <w:t xml:space="preserve"> to what extent, do</w:t>
      </w:r>
      <w:r w:rsidR="007307B5" w:rsidRPr="00EA3F8B">
        <w:rPr>
          <w:rFonts w:ascii="Times New Roman" w:hAnsi="Times New Roman" w:cs="Times New Roman"/>
          <w:sz w:val="24"/>
          <w:szCs w:val="24"/>
        </w:rPr>
        <w:t>es the Authority</w:t>
      </w:r>
      <w:r w:rsidR="00CA6DE3" w:rsidRPr="00EA3F8B">
        <w:rPr>
          <w:rFonts w:ascii="Times New Roman" w:hAnsi="Times New Roman" w:cs="Times New Roman"/>
          <w:sz w:val="24"/>
          <w:szCs w:val="24"/>
        </w:rPr>
        <w:t xml:space="preserve"> consult with other role players such </w:t>
      </w:r>
      <w:r w:rsidR="00CA6DE3" w:rsidRPr="00EA3F8B">
        <w:rPr>
          <w:rFonts w:ascii="Times New Roman" w:hAnsi="Times New Roman" w:cs="Times New Roman"/>
          <w:sz w:val="24"/>
          <w:szCs w:val="24"/>
        </w:rPr>
        <w:lastRenderedPageBreak/>
        <w:t>as SAPS</w:t>
      </w:r>
      <w:r w:rsidR="007307B5" w:rsidRPr="00EA3F8B">
        <w:rPr>
          <w:rFonts w:ascii="Times New Roman" w:hAnsi="Times New Roman" w:cs="Times New Roman"/>
          <w:sz w:val="24"/>
          <w:szCs w:val="24"/>
        </w:rPr>
        <w:t xml:space="preserve"> and Civilian Secretariat for Police who are operating in the same environment. </w:t>
      </w:r>
      <w:r w:rsidR="000E5AD7" w:rsidRPr="00EA3F8B">
        <w:rPr>
          <w:rFonts w:ascii="Times New Roman" w:hAnsi="Times New Roman" w:cs="Times New Roman"/>
          <w:sz w:val="24"/>
          <w:szCs w:val="24"/>
        </w:rPr>
        <w:t xml:space="preserve">The Authority stated that in terms of their liaison function with the South African Police Service and Civilian Secretariat for </w:t>
      </w:r>
      <w:r w:rsidR="00ED046A" w:rsidRPr="00EA3F8B">
        <w:rPr>
          <w:rFonts w:ascii="Times New Roman" w:hAnsi="Times New Roman" w:cs="Times New Roman"/>
          <w:sz w:val="24"/>
          <w:szCs w:val="24"/>
        </w:rPr>
        <w:t>Police they have developed a policy to hold engagements with the Service</w:t>
      </w:r>
      <w:r w:rsidR="000E5AD7" w:rsidRPr="00EA3F8B">
        <w:rPr>
          <w:rFonts w:ascii="Times New Roman" w:hAnsi="Times New Roman" w:cs="Times New Roman"/>
          <w:sz w:val="24"/>
          <w:szCs w:val="24"/>
        </w:rPr>
        <w:t xml:space="preserve"> </w:t>
      </w:r>
      <w:r w:rsidR="00ED046A" w:rsidRPr="00EA3F8B">
        <w:rPr>
          <w:rFonts w:ascii="Times New Roman" w:hAnsi="Times New Roman" w:cs="Times New Roman"/>
          <w:sz w:val="24"/>
          <w:szCs w:val="24"/>
        </w:rPr>
        <w:t>(</w:t>
      </w:r>
      <w:r w:rsidR="000E5AD7" w:rsidRPr="00EA3F8B">
        <w:rPr>
          <w:rFonts w:ascii="Times New Roman" w:hAnsi="Times New Roman" w:cs="Times New Roman"/>
          <w:sz w:val="24"/>
          <w:szCs w:val="24"/>
        </w:rPr>
        <w:t>SAPS</w:t>
      </w:r>
      <w:r w:rsidR="00ED046A" w:rsidRPr="00EA3F8B">
        <w:rPr>
          <w:rFonts w:ascii="Times New Roman" w:hAnsi="Times New Roman" w:cs="Times New Roman"/>
          <w:sz w:val="24"/>
          <w:szCs w:val="24"/>
        </w:rPr>
        <w:t>)</w:t>
      </w:r>
      <w:r w:rsidR="000E5AD7" w:rsidRPr="00EA3F8B">
        <w:rPr>
          <w:rFonts w:ascii="Times New Roman" w:hAnsi="Times New Roman" w:cs="Times New Roman"/>
          <w:sz w:val="24"/>
          <w:szCs w:val="24"/>
        </w:rPr>
        <w:t xml:space="preserve"> on a regular basis. The Authority has set up structures </w:t>
      </w:r>
      <w:r w:rsidR="00ED046A" w:rsidRPr="00EA3F8B">
        <w:rPr>
          <w:rFonts w:ascii="Times New Roman" w:hAnsi="Times New Roman" w:cs="Times New Roman"/>
          <w:sz w:val="24"/>
          <w:szCs w:val="24"/>
        </w:rPr>
        <w:t>and jo</w:t>
      </w:r>
      <w:r w:rsidR="00546327">
        <w:rPr>
          <w:rFonts w:ascii="Times New Roman" w:hAnsi="Times New Roman" w:cs="Times New Roman"/>
          <w:sz w:val="24"/>
          <w:szCs w:val="24"/>
        </w:rPr>
        <w:t>in</w:t>
      </w:r>
      <w:r w:rsidR="00ED046A" w:rsidRPr="00EA3F8B">
        <w:rPr>
          <w:rFonts w:ascii="Times New Roman" w:hAnsi="Times New Roman" w:cs="Times New Roman"/>
          <w:sz w:val="24"/>
          <w:szCs w:val="24"/>
        </w:rPr>
        <w:t xml:space="preserve"> structures where they discuss security related issues. They also have partnerships and engagements with these structures.</w:t>
      </w:r>
    </w:p>
    <w:p w:rsidR="007307B5" w:rsidRPr="00EA3F8B" w:rsidRDefault="007307B5" w:rsidP="00802EB7">
      <w:pPr>
        <w:jc w:val="both"/>
        <w:rPr>
          <w:rFonts w:ascii="Times New Roman" w:hAnsi="Times New Roman" w:cs="Times New Roman"/>
          <w:sz w:val="24"/>
          <w:szCs w:val="24"/>
        </w:rPr>
      </w:pPr>
    </w:p>
    <w:p w:rsidR="00A25302" w:rsidRDefault="009E30F5" w:rsidP="00802EB7">
      <w:pPr>
        <w:jc w:val="both"/>
        <w:rPr>
          <w:rFonts w:ascii="Times New Roman" w:hAnsi="Times New Roman" w:cs="Times New Roman"/>
          <w:sz w:val="24"/>
          <w:szCs w:val="24"/>
        </w:rPr>
      </w:pPr>
      <w:r w:rsidRPr="00EA3F8B">
        <w:rPr>
          <w:rFonts w:ascii="Times New Roman" w:hAnsi="Times New Roman" w:cs="Times New Roman"/>
          <w:b/>
          <w:sz w:val="24"/>
          <w:szCs w:val="24"/>
        </w:rPr>
        <w:t>Accredited Training Centres and Standards</w:t>
      </w:r>
      <w:r w:rsidR="00830238" w:rsidRPr="00EA3F8B">
        <w:rPr>
          <w:rFonts w:ascii="Times New Roman" w:hAnsi="Times New Roman" w:cs="Times New Roman"/>
          <w:b/>
          <w:sz w:val="24"/>
          <w:szCs w:val="24"/>
        </w:rPr>
        <w:t xml:space="preserve">: </w:t>
      </w:r>
      <w:r w:rsidR="00830238" w:rsidRPr="00EA3F8B">
        <w:rPr>
          <w:rFonts w:ascii="Times New Roman" w:hAnsi="Times New Roman" w:cs="Times New Roman"/>
          <w:sz w:val="24"/>
          <w:szCs w:val="24"/>
        </w:rPr>
        <w:t>The Committee asked the Authority to explain the processes of accreditation of training program</w:t>
      </w:r>
      <w:r w:rsidR="00546327">
        <w:rPr>
          <w:rFonts w:ascii="Times New Roman" w:hAnsi="Times New Roman" w:cs="Times New Roman"/>
          <w:sz w:val="24"/>
          <w:szCs w:val="24"/>
        </w:rPr>
        <w:t>mes</w:t>
      </w:r>
      <w:r w:rsidR="00830238" w:rsidRPr="00EA3F8B">
        <w:rPr>
          <w:rFonts w:ascii="Times New Roman" w:hAnsi="Times New Roman" w:cs="Times New Roman"/>
          <w:sz w:val="24"/>
          <w:szCs w:val="24"/>
        </w:rPr>
        <w:t xml:space="preserve"> and whether the accreditation is aligned to the PSIRA </w:t>
      </w:r>
      <w:r w:rsidR="00546327">
        <w:rPr>
          <w:rFonts w:ascii="Times New Roman" w:hAnsi="Times New Roman" w:cs="Times New Roman"/>
          <w:sz w:val="24"/>
          <w:szCs w:val="24"/>
        </w:rPr>
        <w:t>A</w:t>
      </w:r>
      <w:r w:rsidR="00830238" w:rsidRPr="00EA3F8B">
        <w:rPr>
          <w:rFonts w:ascii="Times New Roman" w:hAnsi="Times New Roman" w:cs="Times New Roman"/>
          <w:sz w:val="24"/>
          <w:szCs w:val="24"/>
        </w:rPr>
        <w:t>ct.</w:t>
      </w:r>
      <w:r w:rsidR="00C976A8" w:rsidRPr="00EA3F8B">
        <w:rPr>
          <w:rFonts w:ascii="Times New Roman" w:hAnsi="Times New Roman" w:cs="Times New Roman"/>
          <w:sz w:val="24"/>
          <w:szCs w:val="24"/>
        </w:rPr>
        <w:t xml:space="preserve"> The </w:t>
      </w:r>
      <w:r w:rsidRPr="00EA3F8B">
        <w:rPr>
          <w:rFonts w:ascii="Times New Roman" w:hAnsi="Times New Roman" w:cs="Times New Roman"/>
          <w:sz w:val="24"/>
          <w:szCs w:val="24"/>
        </w:rPr>
        <w:t>Authority highlighted</w:t>
      </w:r>
      <w:r w:rsidR="000E5AD7" w:rsidRPr="00EA3F8B">
        <w:rPr>
          <w:rFonts w:ascii="Times New Roman" w:hAnsi="Times New Roman" w:cs="Times New Roman"/>
          <w:sz w:val="24"/>
          <w:szCs w:val="24"/>
        </w:rPr>
        <w:t xml:space="preserve"> that they do not set minimum standard for </w:t>
      </w:r>
      <w:r w:rsidRPr="00EA3F8B">
        <w:rPr>
          <w:rFonts w:ascii="Times New Roman" w:hAnsi="Times New Roman" w:cs="Times New Roman"/>
          <w:sz w:val="24"/>
          <w:szCs w:val="24"/>
        </w:rPr>
        <w:t xml:space="preserve">the private security industry. </w:t>
      </w:r>
      <w:r w:rsidR="00830238" w:rsidRPr="00EA3F8B">
        <w:rPr>
          <w:rFonts w:ascii="Times New Roman" w:hAnsi="Times New Roman" w:cs="Times New Roman"/>
          <w:sz w:val="24"/>
          <w:szCs w:val="24"/>
        </w:rPr>
        <w:t xml:space="preserve">The Committee </w:t>
      </w:r>
      <w:r w:rsidR="00F51FE1" w:rsidRPr="00EA3F8B">
        <w:rPr>
          <w:rFonts w:ascii="Times New Roman" w:hAnsi="Times New Roman" w:cs="Times New Roman"/>
          <w:sz w:val="24"/>
          <w:szCs w:val="24"/>
        </w:rPr>
        <w:t xml:space="preserve">required clarity </w:t>
      </w:r>
      <w:r w:rsidR="0045291E" w:rsidRPr="00EA3F8B">
        <w:rPr>
          <w:rFonts w:ascii="Times New Roman" w:hAnsi="Times New Roman" w:cs="Times New Roman"/>
          <w:sz w:val="24"/>
          <w:szCs w:val="24"/>
        </w:rPr>
        <w:t xml:space="preserve">seeking question on </w:t>
      </w:r>
      <w:r w:rsidR="00677AE1">
        <w:rPr>
          <w:rFonts w:ascii="Times New Roman" w:hAnsi="Times New Roman" w:cs="Times New Roman"/>
          <w:sz w:val="24"/>
          <w:szCs w:val="24"/>
        </w:rPr>
        <w:t>P</w:t>
      </w:r>
      <w:r w:rsidR="0045291E" w:rsidRPr="00EA3F8B">
        <w:rPr>
          <w:rFonts w:ascii="Times New Roman" w:hAnsi="Times New Roman" w:cs="Times New Roman"/>
          <w:sz w:val="24"/>
          <w:szCs w:val="24"/>
        </w:rPr>
        <w:t>rogramme</w:t>
      </w:r>
      <w:r w:rsidR="00677AE1">
        <w:rPr>
          <w:rFonts w:ascii="Times New Roman" w:hAnsi="Times New Roman" w:cs="Times New Roman"/>
          <w:sz w:val="24"/>
          <w:szCs w:val="24"/>
        </w:rPr>
        <w:t xml:space="preserve"> </w:t>
      </w:r>
      <w:r w:rsidR="009677BF" w:rsidRPr="00EA3F8B">
        <w:rPr>
          <w:rFonts w:ascii="Times New Roman" w:hAnsi="Times New Roman" w:cs="Times New Roman"/>
          <w:sz w:val="24"/>
          <w:szCs w:val="24"/>
        </w:rPr>
        <w:t xml:space="preserve">3. The </w:t>
      </w:r>
      <w:r w:rsidR="00DF02F2" w:rsidRPr="00EA3F8B">
        <w:rPr>
          <w:rFonts w:ascii="Times New Roman" w:hAnsi="Times New Roman" w:cs="Times New Roman"/>
          <w:sz w:val="24"/>
          <w:szCs w:val="24"/>
        </w:rPr>
        <w:t>Authority referred to the accredited training centres. What appeared on the report was the number of days and turnaround time for accredited centre. The report did not show the number of the training centre</w:t>
      </w:r>
      <w:r w:rsidR="00546327">
        <w:rPr>
          <w:rFonts w:ascii="Times New Roman" w:hAnsi="Times New Roman" w:cs="Times New Roman"/>
          <w:sz w:val="24"/>
          <w:szCs w:val="24"/>
        </w:rPr>
        <w:t>s</w:t>
      </w:r>
      <w:r w:rsidR="00DF02F2" w:rsidRPr="00EA3F8B">
        <w:rPr>
          <w:rFonts w:ascii="Times New Roman" w:hAnsi="Times New Roman" w:cs="Times New Roman"/>
          <w:sz w:val="24"/>
          <w:szCs w:val="24"/>
        </w:rPr>
        <w:t xml:space="preserve"> and the instructors</w:t>
      </w:r>
      <w:r w:rsidR="00546327">
        <w:rPr>
          <w:rFonts w:ascii="Times New Roman" w:hAnsi="Times New Roman" w:cs="Times New Roman"/>
          <w:sz w:val="24"/>
          <w:szCs w:val="24"/>
        </w:rPr>
        <w:t xml:space="preserve"> and t</w:t>
      </w:r>
      <w:r w:rsidR="00DF02F2" w:rsidRPr="00EA3F8B">
        <w:rPr>
          <w:rFonts w:ascii="Times New Roman" w:hAnsi="Times New Roman" w:cs="Times New Roman"/>
          <w:sz w:val="24"/>
          <w:szCs w:val="24"/>
        </w:rPr>
        <w:t xml:space="preserve">he </w:t>
      </w:r>
      <w:r w:rsidR="00546327">
        <w:rPr>
          <w:rFonts w:ascii="Times New Roman" w:hAnsi="Times New Roman" w:cs="Times New Roman"/>
          <w:sz w:val="24"/>
          <w:szCs w:val="24"/>
        </w:rPr>
        <w:t>C</w:t>
      </w:r>
      <w:r w:rsidR="00DF02F2" w:rsidRPr="00EA3F8B">
        <w:rPr>
          <w:rFonts w:ascii="Times New Roman" w:hAnsi="Times New Roman" w:cs="Times New Roman"/>
          <w:sz w:val="24"/>
          <w:szCs w:val="24"/>
        </w:rPr>
        <w:t>ommittee did not know no the number of assessment training centre</w:t>
      </w:r>
      <w:r w:rsidR="00546327">
        <w:rPr>
          <w:rFonts w:ascii="Times New Roman" w:hAnsi="Times New Roman" w:cs="Times New Roman"/>
          <w:sz w:val="24"/>
          <w:szCs w:val="24"/>
        </w:rPr>
        <w:t>s</w:t>
      </w:r>
      <w:r w:rsidR="00DF02F2" w:rsidRPr="00EA3F8B">
        <w:rPr>
          <w:rFonts w:ascii="Times New Roman" w:hAnsi="Times New Roman" w:cs="Times New Roman"/>
          <w:sz w:val="24"/>
          <w:szCs w:val="24"/>
        </w:rPr>
        <w:t>.</w:t>
      </w:r>
      <w:r w:rsidRPr="00EA3F8B">
        <w:rPr>
          <w:rFonts w:ascii="Times New Roman" w:hAnsi="Times New Roman" w:cs="Times New Roman"/>
          <w:sz w:val="24"/>
          <w:szCs w:val="24"/>
        </w:rPr>
        <w:t xml:space="preserve">  The Authority stated that in terms of the training aspects their aim this year is to review the grey areas in consultation with the industry players in terms of the content</w:t>
      </w:r>
      <w:r w:rsidR="00766554" w:rsidRPr="00EA3F8B">
        <w:rPr>
          <w:rFonts w:ascii="Times New Roman" w:hAnsi="Times New Roman" w:cs="Times New Roman"/>
          <w:sz w:val="24"/>
          <w:szCs w:val="24"/>
        </w:rPr>
        <w:t xml:space="preserve">. </w:t>
      </w:r>
    </w:p>
    <w:p w:rsidR="00244214" w:rsidRPr="00EA3F8B" w:rsidRDefault="00766554" w:rsidP="00802EB7">
      <w:pPr>
        <w:jc w:val="both"/>
        <w:rPr>
          <w:rFonts w:ascii="Times New Roman" w:hAnsi="Times New Roman" w:cs="Times New Roman"/>
          <w:sz w:val="24"/>
          <w:szCs w:val="24"/>
        </w:rPr>
      </w:pPr>
      <w:r w:rsidRPr="00EA3F8B">
        <w:rPr>
          <w:rFonts w:ascii="Times New Roman" w:hAnsi="Times New Roman" w:cs="Times New Roman"/>
          <w:sz w:val="24"/>
          <w:szCs w:val="24"/>
        </w:rPr>
        <w:t>T</w:t>
      </w:r>
      <w:r w:rsidR="009E30F5" w:rsidRPr="00EA3F8B">
        <w:rPr>
          <w:rFonts w:ascii="Times New Roman" w:hAnsi="Times New Roman" w:cs="Times New Roman"/>
          <w:sz w:val="24"/>
          <w:szCs w:val="24"/>
        </w:rPr>
        <w:t xml:space="preserve">he idea behind the targets of the training </w:t>
      </w:r>
      <w:r w:rsidR="00546327">
        <w:rPr>
          <w:rFonts w:ascii="Times New Roman" w:hAnsi="Times New Roman" w:cs="Times New Roman"/>
          <w:sz w:val="24"/>
          <w:szCs w:val="24"/>
        </w:rPr>
        <w:t xml:space="preserve">are </w:t>
      </w:r>
      <w:r w:rsidR="009E30F5" w:rsidRPr="00EA3F8B">
        <w:rPr>
          <w:rFonts w:ascii="Times New Roman" w:hAnsi="Times New Roman" w:cs="Times New Roman"/>
          <w:sz w:val="24"/>
          <w:szCs w:val="24"/>
        </w:rPr>
        <w:t>aspects in those categories that they are regulating</w:t>
      </w:r>
      <w:r w:rsidR="00546327">
        <w:rPr>
          <w:rFonts w:ascii="Times New Roman" w:hAnsi="Times New Roman" w:cs="Times New Roman"/>
          <w:sz w:val="24"/>
          <w:szCs w:val="24"/>
        </w:rPr>
        <w:t>,</w:t>
      </w:r>
      <w:r w:rsidR="009E30F5" w:rsidRPr="00EA3F8B">
        <w:rPr>
          <w:rFonts w:ascii="Times New Roman" w:hAnsi="Times New Roman" w:cs="Times New Roman"/>
          <w:sz w:val="24"/>
          <w:szCs w:val="24"/>
        </w:rPr>
        <w:t xml:space="preserve"> that do not have specific training</w:t>
      </w:r>
      <w:r w:rsidR="00546327">
        <w:rPr>
          <w:rFonts w:ascii="Times New Roman" w:hAnsi="Times New Roman" w:cs="Times New Roman"/>
          <w:sz w:val="24"/>
          <w:szCs w:val="24"/>
        </w:rPr>
        <w:t xml:space="preserve"> standards, such as </w:t>
      </w:r>
      <w:r w:rsidR="009E30F5" w:rsidRPr="00EA3F8B">
        <w:rPr>
          <w:rFonts w:ascii="Times New Roman" w:hAnsi="Times New Roman" w:cs="Times New Roman"/>
          <w:sz w:val="24"/>
          <w:szCs w:val="24"/>
        </w:rPr>
        <w:t>locksmith</w:t>
      </w:r>
      <w:r w:rsidR="00546327">
        <w:rPr>
          <w:rFonts w:ascii="Times New Roman" w:hAnsi="Times New Roman" w:cs="Times New Roman"/>
          <w:sz w:val="24"/>
          <w:szCs w:val="24"/>
        </w:rPr>
        <w:t>s</w:t>
      </w:r>
      <w:r w:rsidRPr="00EA3F8B">
        <w:rPr>
          <w:rFonts w:ascii="Times New Roman" w:hAnsi="Times New Roman" w:cs="Times New Roman"/>
          <w:sz w:val="24"/>
          <w:szCs w:val="24"/>
        </w:rPr>
        <w:t>.  The Authority stated that locksmith</w:t>
      </w:r>
      <w:r w:rsidR="00546327">
        <w:rPr>
          <w:rFonts w:ascii="Times New Roman" w:hAnsi="Times New Roman" w:cs="Times New Roman"/>
          <w:sz w:val="24"/>
          <w:szCs w:val="24"/>
        </w:rPr>
        <w:t>s</w:t>
      </w:r>
      <w:r w:rsidRPr="00EA3F8B">
        <w:rPr>
          <w:rFonts w:ascii="Times New Roman" w:hAnsi="Times New Roman" w:cs="Times New Roman"/>
          <w:sz w:val="24"/>
          <w:szCs w:val="24"/>
        </w:rPr>
        <w:t xml:space="preserve"> </w:t>
      </w:r>
      <w:r w:rsidR="00546327">
        <w:rPr>
          <w:rFonts w:ascii="Times New Roman" w:hAnsi="Times New Roman" w:cs="Times New Roman"/>
          <w:sz w:val="24"/>
          <w:szCs w:val="24"/>
        </w:rPr>
        <w:t>are</w:t>
      </w:r>
      <w:r w:rsidRPr="00EA3F8B">
        <w:rPr>
          <w:rFonts w:ascii="Times New Roman" w:hAnsi="Times New Roman" w:cs="Times New Roman"/>
          <w:sz w:val="24"/>
          <w:szCs w:val="24"/>
        </w:rPr>
        <w:t xml:space="preserve"> registered with PSIRA but do not have a specific </w:t>
      </w:r>
      <w:r w:rsidR="00546327">
        <w:rPr>
          <w:rFonts w:ascii="Times New Roman" w:hAnsi="Times New Roman" w:cs="Times New Roman"/>
          <w:sz w:val="24"/>
          <w:szCs w:val="24"/>
        </w:rPr>
        <w:t xml:space="preserve">course </w:t>
      </w:r>
      <w:r w:rsidRPr="00EA3F8B">
        <w:rPr>
          <w:rFonts w:ascii="Times New Roman" w:hAnsi="Times New Roman" w:cs="Times New Roman"/>
          <w:sz w:val="24"/>
          <w:szCs w:val="24"/>
        </w:rPr>
        <w:t>offered for them. The idea is to develop specialised training programs for specialised categories for security companies. The Authority admitted that it does not have a one</w:t>
      </w:r>
      <w:r w:rsidR="00546327">
        <w:rPr>
          <w:rFonts w:ascii="Times New Roman" w:hAnsi="Times New Roman" w:cs="Times New Roman"/>
          <w:sz w:val="24"/>
          <w:szCs w:val="24"/>
        </w:rPr>
        <w:t>-</w:t>
      </w:r>
      <w:r w:rsidRPr="00EA3F8B">
        <w:rPr>
          <w:rFonts w:ascii="Times New Roman" w:hAnsi="Times New Roman" w:cs="Times New Roman"/>
          <w:sz w:val="24"/>
          <w:szCs w:val="24"/>
        </w:rPr>
        <w:t>si</w:t>
      </w:r>
      <w:r w:rsidR="00546327">
        <w:rPr>
          <w:rFonts w:ascii="Times New Roman" w:hAnsi="Times New Roman" w:cs="Times New Roman"/>
          <w:sz w:val="24"/>
          <w:szCs w:val="24"/>
        </w:rPr>
        <w:t>ze</w:t>
      </w:r>
      <w:r w:rsidRPr="00EA3F8B">
        <w:rPr>
          <w:rFonts w:ascii="Times New Roman" w:hAnsi="Times New Roman" w:cs="Times New Roman"/>
          <w:sz w:val="24"/>
          <w:szCs w:val="24"/>
        </w:rPr>
        <w:t xml:space="preserve"> fit</w:t>
      </w:r>
      <w:r w:rsidR="00546327">
        <w:rPr>
          <w:rFonts w:ascii="Times New Roman" w:hAnsi="Times New Roman" w:cs="Times New Roman"/>
          <w:sz w:val="24"/>
          <w:szCs w:val="24"/>
        </w:rPr>
        <w:t>s</w:t>
      </w:r>
      <w:r w:rsidRPr="00EA3F8B">
        <w:rPr>
          <w:rFonts w:ascii="Times New Roman" w:hAnsi="Times New Roman" w:cs="Times New Roman"/>
          <w:sz w:val="24"/>
          <w:szCs w:val="24"/>
        </w:rPr>
        <w:t xml:space="preserve"> all for their training programs</w:t>
      </w:r>
      <w:r w:rsidR="00546327">
        <w:rPr>
          <w:rFonts w:ascii="Times New Roman" w:hAnsi="Times New Roman" w:cs="Times New Roman"/>
          <w:sz w:val="24"/>
          <w:szCs w:val="24"/>
        </w:rPr>
        <w:t xml:space="preserve">, but </w:t>
      </w:r>
      <w:r w:rsidRPr="00EA3F8B">
        <w:rPr>
          <w:rFonts w:ascii="Times New Roman" w:hAnsi="Times New Roman" w:cs="Times New Roman"/>
          <w:sz w:val="24"/>
          <w:szCs w:val="24"/>
        </w:rPr>
        <w:t>there is specialisation at the end of the day.</w:t>
      </w:r>
    </w:p>
    <w:p w:rsidR="00766554" w:rsidRPr="00EA3F8B" w:rsidRDefault="00766554" w:rsidP="00802EB7">
      <w:pPr>
        <w:jc w:val="both"/>
        <w:rPr>
          <w:rFonts w:ascii="Times New Roman" w:hAnsi="Times New Roman" w:cs="Times New Roman"/>
          <w:sz w:val="24"/>
          <w:szCs w:val="24"/>
        </w:rPr>
      </w:pPr>
      <w:r w:rsidRPr="00EA3F8B">
        <w:rPr>
          <w:rFonts w:ascii="Times New Roman" w:hAnsi="Times New Roman" w:cs="Times New Roman"/>
          <w:sz w:val="24"/>
          <w:szCs w:val="24"/>
        </w:rPr>
        <w:t xml:space="preserve"> The Authority also liaise</w:t>
      </w:r>
      <w:r w:rsidR="00546327">
        <w:rPr>
          <w:rFonts w:ascii="Times New Roman" w:hAnsi="Times New Roman" w:cs="Times New Roman"/>
          <w:sz w:val="24"/>
          <w:szCs w:val="24"/>
        </w:rPr>
        <w:t>s</w:t>
      </w:r>
      <w:r w:rsidRPr="00EA3F8B">
        <w:rPr>
          <w:rFonts w:ascii="Times New Roman" w:hAnsi="Times New Roman" w:cs="Times New Roman"/>
          <w:sz w:val="24"/>
          <w:szCs w:val="24"/>
        </w:rPr>
        <w:t xml:space="preserve"> with their industry role</w:t>
      </w:r>
      <w:r w:rsidR="00546327">
        <w:rPr>
          <w:rFonts w:ascii="Times New Roman" w:hAnsi="Times New Roman" w:cs="Times New Roman"/>
          <w:sz w:val="24"/>
          <w:szCs w:val="24"/>
        </w:rPr>
        <w:t>-</w:t>
      </w:r>
      <w:r w:rsidRPr="00EA3F8B">
        <w:rPr>
          <w:rFonts w:ascii="Times New Roman" w:hAnsi="Times New Roman" w:cs="Times New Roman"/>
          <w:sz w:val="24"/>
          <w:szCs w:val="24"/>
        </w:rPr>
        <w:t>players such as the Safety and Security Authority and South African Qualification Authority which is involved in the skills develop</w:t>
      </w:r>
      <w:r w:rsidR="00546327">
        <w:rPr>
          <w:rFonts w:ascii="Times New Roman" w:hAnsi="Times New Roman" w:cs="Times New Roman"/>
          <w:sz w:val="24"/>
          <w:szCs w:val="24"/>
        </w:rPr>
        <w:t>ment</w:t>
      </w:r>
      <w:r w:rsidRPr="00EA3F8B">
        <w:rPr>
          <w:rFonts w:ascii="Times New Roman" w:hAnsi="Times New Roman" w:cs="Times New Roman"/>
          <w:sz w:val="24"/>
          <w:szCs w:val="24"/>
        </w:rPr>
        <w:t xml:space="preserve"> environment. The Authority stated that it only set</w:t>
      </w:r>
      <w:r w:rsidR="00A25302">
        <w:rPr>
          <w:rFonts w:ascii="Times New Roman" w:hAnsi="Times New Roman" w:cs="Times New Roman"/>
          <w:sz w:val="24"/>
          <w:szCs w:val="24"/>
        </w:rPr>
        <w:t>s the</w:t>
      </w:r>
      <w:r w:rsidRPr="00EA3F8B">
        <w:rPr>
          <w:rFonts w:ascii="Times New Roman" w:hAnsi="Times New Roman" w:cs="Times New Roman"/>
          <w:sz w:val="24"/>
          <w:szCs w:val="24"/>
        </w:rPr>
        <w:t xml:space="preserve"> minimum training standards and develop standards but does not deliver on the implementation of those training standards.  The Authority has partnered with the private security companies that register and applied for accreditation for the Authority.</w:t>
      </w:r>
      <w:r w:rsidR="002769D0" w:rsidRPr="00EA3F8B">
        <w:rPr>
          <w:rFonts w:ascii="Times New Roman" w:hAnsi="Times New Roman" w:cs="Times New Roman"/>
          <w:sz w:val="24"/>
          <w:szCs w:val="24"/>
        </w:rPr>
        <w:t xml:space="preserve">  The Authority has roughly 600 accredited training centres that are responsible for implementing and training students which enrol with their centres. The Authority does quality assurance of the training standards.  </w:t>
      </w:r>
    </w:p>
    <w:p w:rsidR="009E30F5" w:rsidRPr="00EA3F8B" w:rsidRDefault="009E30F5" w:rsidP="00802EB7">
      <w:pPr>
        <w:jc w:val="both"/>
        <w:rPr>
          <w:rFonts w:ascii="Times New Roman" w:hAnsi="Times New Roman" w:cs="Times New Roman"/>
          <w:sz w:val="24"/>
          <w:szCs w:val="24"/>
        </w:rPr>
      </w:pPr>
    </w:p>
    <w:p w:rsidR="00C3429F" w:rsidRPr="00EA3F8B" w:rsidRDefault="004920C9" w:rsidP="00802EB7">
      <w:pPr>
        <w:jc w:val="both"/>
        <w:rPr>
          <w:rFonts w:ascii="Times New Roman" w:hAnsi="Times New Roman" w:cs="Times New Roman"/>
          <w:sz w:val="24"/>
          <w:szCs w:val="24"/>
        </w:rPr>
      </w:pPr>
      <w:r w:rsidRPr="00EA3F8B">
        <w:rPr>
          <w:rFonts w:ascii="Times New Roman" w:hAnsi="Times New Roman" w:cs="Times New Roman"/>
          <w:b/>
          <w:sz w:val="24"/>
          <w:szCs w:val="24"/>
        </w:rPr>
        <w:t xml:space="preserve">Awareness campaign: </w:t>
      </w:r>
      <w:r w:rsidRPr="00EA3F8B">
        <w:rPr>
          <w:rFonts w:ascii="Times New Roman" w:hAnsi="Times New Roman" w:cs="Times New Roman"/>
          <w:sz w:val="24"/>
          <w:szCs w:val="24"/>
        </w:rPr>
        <w:t>The Committee noted that the Authority is conducting awareness campaigns in the communities</w:t>
      </w:r>
      <w:r w:rsidR="00C3429F" w:rsidRPr="00EA3F8B">
        <w:rPr>
          <w:rFonts w:ascii="Times New Roman" w:hAnsi="Times New Roman" w:cs="Times New Roman"/>
          <w:sz w:val="24"/>
          <w:szCs w:val="24"/>
        </w:rPr>
        <w:t>. The Committee wanted</w:t>
      </w:r>
      <w:r w:rsidR="00DC2FCA" w:rsidRPr="00EA3F8B">
        <w:rPr>
          <w:rFonts w:ascii="Times New Roman" w:hAnsi="Times New Roman" w:cs="Times New Roman"/>
          <w:sz w:val="24"/>
          <w:szCs w:val="24"/>
        </w:rPr>
        <w:t xml:space="preserve"> to understand</w:t>
      </w:r>
      <w:r w:rsidRPr="00EA3F8B">
        <w:rPr>
          <w:rFonts w:ascii="Times New Roman" w:hAnsi="Times New Roman" w:cs="Times New Roman"/>
          <w:sz w:val="24"/>
          <w:szCs w:val="24"/>
        </w:rPr>
        <w:t xml:space="preserve"> </w:t>
      </w:r>
      <w:r w:rsidR="00C3429F" w:rsidRPr="00EA3F8B">
        <w:rPr>
          <w:rFonts w:ascii="Times New Roman" w:hAnsi="Times New Roman" w:cs="Times New Roman"/>
          <w:sz w:val="24"/>
          <w:szCs w:val="24"/>
        </w:rPr>
        <w:t xml:space="preserve">which communities they </w:t>
      </w:r>
      <w:r w:rsidR="00A25302">
        <w:rPr>
          <w:rFonts w:ascii="Times New Roman" w:hAnsi="Times New Roman" w:cs="Times New Roman"/>
          <w:sz w:val="24"/>
          <w:szCs w:val="24"/>
        </w:rPr>
        <w:t xml:space="preserve">were </w:t>
      </w:r>
      <w:r w:rsidR="00C3429F" w:rsidRPr="00EA3F8B">
        <w:rPr>
          <w:rFonts w:ascii="Times New Roman" w:hAnsi="Times New Roman" w:cs="Times New Roman"/>
          <w:sz w:val="24"/>
          <w:szCs w:val="24"/>
        </w:rPr>
        <w:t>referring too</w:t>
      </w:r>
      <w:r w:rsidRPr="00EA3F8B">
        <w:rPr>
          <w:rFonts w:ascii="Times New Roman" w:hAnsi="Times New Roman" w:cs="Times New Roman"/>
          <w:sz w:val="24"/>
          <w:szCs w:val="24"/>
        </w:rPr>
        <w:t xml:space="preserve"> </w:t>
      </w:r>
      <w:r w:rsidR="00C3429F" w:rsidRPr="00EA3F8B">
        <w:rPr>
          <w:rFonts w:ascii="Times New Roman" w:hAnsi="Times New Roman" w:cs="Times New Roman"/>
          <w:sz w:val="24"/>
          <w:szCs w:val="24"/>
        </w:rPr>
        <w:t xml:space="preserve">and whether the referred communities are registered within their database. </w:t>
      </w:r>
      <w:r w:rsidR="0045291E" w:rsidRPr="00EA3F8B">
        <w:rPr>
          <w:rFonts w:ascii="Times New Roman" w:hAnsi="Times New Roman" w:cs="Times New Roman"/>
          <w:sz w:val="24"/>
          <w:szCs w:val="24"/>
        </w:rPr>
        <w:t xml:space="preserve">The Authority stated that they have a number of awareness campaign’s in terms of consumers they target security companies, unions, employers and communities in general. The purpose of the awareness campaigns is to ensure that the message of PSIRA is spread across the country.  </w:t>
      </w:r>
    </w:p>
    <w:p w:rsidR="00A25302" w:rsidRDefault="00A25302" w:rsidP="00802EB7">
      <w:pPr>
        <w:jc w:val="both"/>
        <w:rPr>
          <w:rFonts w:ascii="Times New Roman" w:hAnsi="Times New Roman" w:cs="Times New Roman"/>
          <w:b/>
          <w:sz w:val="24"/>
          <w:szCs w:val="24"/>
        </w:rPr>
      </w:pPr>
    </w:p>
    <w:p w:rsidR="00C3429F" w:rsidRPr="00EA3F8B" w:rsidRDefault="00C3429F" w:rsidP="00802EB7">
      <w:pPr>
        <w:jc w:val="both"/>
        <w:rPr>
          <w:rFonts w:ascii="Times New Roman" w:hAnsi="Times New Roman" w:cs="Times New Roman"/>
          <w:sz w:val="24"/>
          <w:szCs w:val="24"/>
        </w:rPr>
      </w:pPr>
      <w:r w:rsidRPr="00EA3F8B">
        <w:rPr>
          <w:rFonts w:ascii="Times New Roman" w:hAnsi="Times New Roman" w:cs="Times New Roman"/>
          <w:b/>
          <w:sz w:val="24"/>
          <w:szCs w:val="24"/>
        </w:rPr>
        <w:t xml:space="preserve">Registration: </w:t>
      </w:r>
      <w:r w:rsidRPr="00EA3F8B">
        <w:rPr>
          <w:rFonts w:ascii="Times New Roman" w:hAnsi="Times New Roman" w:cs="Times New Roman"/>
          <w:sz w:val="24"/>
          <w:szCs w:val="24"/>
        </w:rPr>
        <w:t xml:space="preserve">The committee commended the Authority for their efficiency for registration of services providers in the private security industry. The Committee further noted that the registration process takes about eight working days. The </w:t>
      </w:r>
      <w:r w:rsidR="00A25302">
        <w:rPr>
          <w:rFonts w:ascii="Times New Roman" w:hAnsi="Times New Roman" w:cs="Times New Roman"/>
          <w:sz w:val="24"/>
          <w:szCs w:val="24"/>
        </w:rPr>
        <w:t>C</w:t>
      </w:r>
      <w:r w:rsidRPr="00EA3F8B">
        <w:rPr>
          <w:rFonts w:ascii="Times New Roman" w:hAnsi="Times New Roman" w:cs="Times New Roman"/>
          <w:sz w:val="24"/>
          <w:szCs w:val="24"/>
        </w:rPr>
        <w:t xml:space="preserve">ommittee requested the Authority to </w:t>
      </w:r>
      <w:r w:rsidRPr="00EA3F8B">
        <w:rPr>
          <w:rFonts w:ascii="Times New Roman" w:hAnsi="Times New Roman" w:cs="Times New Roman"/>
          <w:sz w:val="24"/>
          <w:szCs w:val="24"/>
        </w:rPr>
        <w:lastRenderedPageBreak/>
        <w:t xml:space="preserve">reduce the number of days for registration from eight days to two days. </w:t>
      </w:r>
      <w:r w:rsidR="0045291E" w:rsidRPr="00EA3F8B">
        <w:rPr>
          <w:rFonts w:ascii="Times New Roman" w:hAnsi="Times New Roman" w:cs="Times New Roman"/>
          <w:sz w:val="24"/>
          <w:szCs w:val="24"/>
        </w:rPr>
        <w:t xml:space="preserve">The Authority noted that the registration turnaround time from eight days to 72 hours will be reduced over the next five years. </w:t>
      </w:r>
    </w:p>
    <w:p w:rsidR="00A25302" w:rsidRDefault="00A25302" w:rsidP="00802EB7">
      <w:pPr>
        <w:jc w:val="both"/>
        <w:rPr>
          <w:rFonts w:ascii="Times New Roman" w:hAnsi="Times New Roman" w:cs="Times New Roman"/>
          <w:b/>
          <w:sz w:val="24"/>
          <w:szCs w:val="24"/>
        </w:rPr>
      </w:pPr>
    </w:p>
    <w:p w:rsidR="00DF02F2" w:rsidRPr="00EA3F8B" w:rsidRDefault="00DC2FCA" w:rsidP="00802EB7">
      <w:pPr>
        <w:jc w:val="both"/>
        <w:rPr>
          <w:rFonts w:ascii="Times New Roman" w:hAnsi="Times New Roman" w:cs="Times New Roman"/>
          <w:sz w:val="24"/>
          <w:szCs w:val="24"/>
        </w:rPr>
      </w:pPr>
      <w:r w:rsidRPr="00EA3F8B">
        <w:rPr>
          <w:rFonts w:ascii="Times New Roman" w:hAnsi="Times New Roman" w:cs="Times New Roman"/>
          <w:b/>
          <w:sz w:val="24"/>
          <w:szCs w:val="24"/>
        </w:rPr>
        <w:t xml:space="preserve">Interest income: </w:t>
      </w:r>
      <w:r w:rsidRPr="00EA3F8B">
        <w:rPr>
          <w:rFonts w:ascii="Times New Roman" w:hAnsi="Times New Roman" w:cs="Times New Roman"/>
          <w:sz w:val="24"/>
          <w:szCs w:val="24"/>
        </w:rPr>
        <w:t>The Committee asked the Authority about the income that they receive from small and bigger companies</w:t>
      </w:r>
      <w:r w:rsidR="00A25302">
        <w:rPr>
          <w:rFonts w:ascii="Times New Roman" w:hAnsi="Times New Roman" w:cs="Times New Roman"/>
          <w:sz w:val="24"/>
          <w:szCs w:val="24"/>
        </w:rPr>
        <w:t xml:space="preserve">.  </w:t>
      </w:r>
      <w:r w:rsidR="00A60316" w:rsidRPr="00EA3F8B">
        <w:rPr>
          <w:rFonts w:ascii="Times New Roman" w:hAnsi="Times New Roman" w:cs="Times New Roman"/>
          <w:sz w:val="24"/>
          <w:szCs w:val="24"/>
        </w:rPr>
        <w:t>A</w:t>
      </w:r>
      <w:r w:rsidRPr="00EA3F8B">
        <w:rPr>
          <w:rFonts w:ascii="Times New Roman" w:hAnsi="Times New Roman" w:cs="Times New Roman"/>
          <w:sz w:val="24"/>
          <w:szCs w:val="24"/>
        </w:rPr>
        <w:t xml:space="preserve">s the result of the </w:t>
      </w:r>
      <w:r w:rsidR="004509CC">
        <w:rPr>
          <w:rFonts w:ascii="Times New Roman" w:hAnsi="Times New Roman" w:cs="Times New Roman"/>
          <w:sz w:val="24"/>
          <w:szCs w:val="24"/>
        </w:rPr>
        <w:t>COVID -</w:t>
      </w:r>
      <w:r w:rsidRPr="00EA3F8B">
        <w:rPr>
          <w:rFonts w:ascii="Times New Roman" w:hAnsi="Times New Roman" w:cs="Times New Roman"/>
          <w:sz w:val="24"/>
          <w:szCs w:val="24"/>
        </w:rPr>
        <w:t xml:space="preserve">19 </w:t>
      </w:r>
      <w:r w:rsidR="00A60316" w:rsidRPr="00EA3F8B">
        <w:rPr>
          <w:rFonts w:ascii="Times New Roman" w:hAnsi="Times New Roman" w:cs="Times New Roman"/>
          <w:sz w:val="24"/>
          <w:szCs w:val="24"/>
        </w:rPr>
        <w:t>what are the measures</w:t>
      </w:r>
      <w:r w:rsidRPr="00EA3F8B">
        <w:rPr>
          <w:rFonts w:ascii="Times New Roman" w:hAnsi="Times New Roman" w:cs="Times New Roman"/>
          <w:sz w:val="24"/>
          <w:szCs w:val="24"/>
        </w:rPr>
        <w:t xml:space="preserve"> put in place to assist small comp</w:t>
      </w:r>
      <w:r w:rsidR="00A60316" w:rsidRPr="00EA3F8B">
        <w:rPr>
          <w:rFonts w:ascii="Times New Roman" w:hAnsi="Times New Roman" w:cs="Times New Roman"/>
          <w:sz w:val="24"/>
          <w:szCs w:val="24"/>
        </w:rPr>
        <w:t>anies who are unable to pay their</w:t>
      </w:r>
      <w:r w:rsidRPr="00EA3F8B">
        <w:rPr>
          <w:rFonts w:ascii="Times New Roman" w:hAnsi="Times New Roman" w:cs="Times New Roman"/>
          <w:sz w:val="24"/>
          <w:szCs w:val="24"/>
        </w:rPr>
        <w:t xml:space="preserve"> annual fees.</w:t>
      </w:r>
      <w:r w:rsidR="00A60316" w:rsidRPr="00EA3F8B">
        <w:rPr>
          <w:rFonts w:ascii="Times New Roman" w:hAnsi="Times New Roman" w:cs="Times New Roman"/>
          <w:sz w:val="24"/>
          <w:szCs w:val="24"/>
        </w:rPr>
        <w:t xml:space="preserve"> The Authority stated that the interest income that is due to t</w:t>
      </w:r>
      <w:r w:rsidR="006C250C" w:rsidRPr="00EA3F8B">
        <w:rPr>
          <w:rFonts w:ascii="Times New Roman" w:hAnsi="Times New Roman" w:cs="Times New Roman"/>
          <w:sz w:val="24"/>
          <w:szCs w:val="24"/>
        </w:rPr>
        <w:t>hem is</w:t>
      </w:r>
      <w:r w:rsidR="00A60316" w:rsidRPr="00EA3F8B">
        <w:rPr>
          <w:rFonts w:ascii="Times New Roman" w:hAnsi="Times New Roman" w:cs="Times New Roman"/>
          <w:sz w:val="24"/>
          <w:szCs w:val="24"/>
        </w:rPr>
        <w:t xml:space="preserve"> published </w:t>
      </w:r>
      <w:r w:rsidR="006C250C" w:rsidRPr="00EA3F8B">
        <w:rPr>
          <w:rFonts w:ascii="Times New Roman" w:hAnsi="Times New Roman" w:cs="Times New Roman"/>
          <w:sz w:val="24"/>
          <w:szCs w:val="24"/>
        </w:rPr>
        <w:t xml:space="preserve">in the </w:t>
      </w:r>
      <w:r w:rsidR="00A60316" w:rsidRPr="00EA3F8B">
        <w:rPr>
          <w:rFonts w:ascii="Times New Roman" w:hAnsi="Times New Roman" w:cs="Times New Roman"/>
          <w:sz w:val="24"/>
          <w:szCs w:val="24"/>
        </w:rPr>
        <w:t xml:space="preserve">Government </w:t>
      </w:r>
      <w:r w:rsidR="006C250C" w:rsidRPr="00EA3F8B">
        <w:rPr>
          <w:rFonts w:ascii="Times New Roman" w:hAnsi="Times New Roman" w:cs="Times New Roman"/>
          <w:sz w:val="24"/>
          <w:szCs w:val="24"/>
        </w:rPr>
        <w:t>Gazette</w:t>
      </w:r>
      <w:r w:rsidR="00A25302">
        <w:rPr>
          <w:rFonts w:ascii="Times New Roman" w:hAnsi="Times New Roman" w:cs="Times New Roman"/>
          <w:sz w:val="24"/>
          <w:szCs w:val="24"/>
        </w:rPr>
        <w:t xml:space="preserve">. It </w:t>
      </w:r>
      <w:r w:rsidR="00715D14">
        <w:rPr>
          <w:rFonts w:ascii="Times New Roman" w:hAnsi="Times New Roman" w:cs="Times New Roman"/>
          <w:sz w:val="24"/>
          <w:szCs w:val="24"/>
        </w:rPr>
        <w:t xml:space="preserve">allows </w:t>
      </w:r>
      <w:r w:rsidR="00715D14" w:rsidRPr="00EA3F8B">
        <w:rPr>
          <w:rFonts w:ascii="Times New Roman" w:hAnsi="Times New Roman" w:cs="Times New Roman"/>
          <w:sz w:val="24"/>
          <w:szCs w:val="24"/>
        </w:rPr>
        <w:t>struggling</w:t>
      </w:r>
      <w:r w:rsidR="006C250C" w:rsidRPr="00EA3F8B">
        <w:rPr>
          <w:rFonts w:ascii="Times New Roman" w:hAnsi="Times New Roman" w:cs="Times New Roman"/>
          <w:sz w:val="24"/>
          <w:szCs w:val="24"/>
        </w:rPr>
        <w:t xml:space="preserve"> </w:t>
      </w:r>
      <w:r w:rsidR="00244322" w:rsidRPr="00EA3F8B">
        <w:rPr>
          <w:rFonts w:ascii="Times New Roman" w:hAnsi="Times New Roman" w:cs="Times New Roman"/>
          <w:sz w:val="24"/>
          <w:szCs w:val="24"/>
        </w:rPr>
        <w:t>smaller</w:t>
      </w:r>
      <w:r w:rsidR="00A25302">
        <w:rPr>
          <w:rFonts w:ascii="Times New Roman" w:hAnsi="Times New Roman" w:cs="Times New Roman"/>
          <w:sz w:val="24"/>
          <w:szCs w:val="24"/>
        </w:rPr>
        <w:t xml:space="preserve"> companies</w:t>
      </w:r>
      <w:r w:rsidR="00244322" w:rsidRPr="00EA3F8B">
        <w:rPr>
          <w:rFonts w:ascii="Times New Roman" w:hAnsi="Times New Roman" w:cs="Times New Roman"/>
          <w:sz w:val="24"/>
          <w:szCs w:val="24"/>
        </w:rPr>
        <w:t xml:space="preserve"> </w:t>
      </w:r>
      <w:r w:rsidR="00A25302">
        <w:rPr>
          <w:rFonts w:ascii="Times New Roman" w:hAnsi="Times New Roman" w:cs="Times New Roman"/>
          <w:sz w:val="24"/>
          <w:szCs w:val="24"/>
        </w:rPr>
        <w:t xml:space="preserve">to pay over a </w:t>
      </w:r>
      <w:r w:rsidR="00244322" w:rsidRPr="00EA3F8B">
        <w:rPr>
          <w:rFonts w:ascii="Times New Roman" w:hAnsi="Times New Roman" w:cs="Times New Roman"/>
          <w:sz w:val="24"/>
          <w:szCs w:val="24"/>
        </w:rPr>
        <w:t>period of five</w:t>
      </w:r>
      <w:r w:rsidR="006C250C" w:rsidRPr="00EA3F8B">
        <w:rPr>
          <w:rFonts w:ascii="Times New Roman" w:hAnsi="Times New Roman" w:cs="Times New Roman"/>
          <w:sz w:val="24"/>
          <w:szCs w:val="24"/>
        </w:rPr>
        <w:t xml:space="preserve"> </w:t>
      </w:r>
      <w:r w:rsidR="00244322" w:rsidRPr="00EA3F8B">
        <w:rPr>
          <w:rFonts w:ascii="Times New Roman" w:hAnsi="Times New Roman" w:cs="Times New Roman"/>
          <w:sz w:val="24"/>
          <w:szCs w:val="24"/>
        </w:rPr>
        <w:t>months and for those companies who are struggling</w:t>
      </w:r>
      <w:r w:rsidR="00A25302">
        <w:rPr>
          <w:rFonts w:ascii="Times New Roman" w:hAnsi="Times New Roman" w:cs="Times New Roman"/>
          <w:sz w:val="24"/>
          <w:szCs w:val="24"/>
        </w:rPr>
        <w:t xml:space="preserve"> to pay, </w:t>
      </w:r>
      <w:r w:rsidR="006C250C" w:rsidRPr="00EA3F8B">
        <w:rPr>
          <w:rFonts w:ascii="Times New Roman" w:hAnsi="Times New Roman" w:cs="Times New Roman"/>
          <w:sz w:val="24"/>
          <w:szCs w:val="24"/>
        </w:rPr>
        <w:t>they can approach P</w:t>
      </w:r>
      <w:r w:rsidR="00244322" w:rsidRPr="00EA3F8B">
        <w:rPr>
          <w:rFonts w:ascii="Times New Roman" w:hAnsi="Times New Roman" w:cs="Times New Roman"/>
          <w:sz w:val="24"/>
          <w:szCs w:val="24"/>
        </w:rPr>
        <w:t>SIRA for payment arrangements items</w:t>
      </w:r>
      <w:r w:rsidR="006C250C" w:rsidRPr="00EA3F8B">
        <w:rPr>
          <w:rFonts w:ascii="Times New Roman" w:hAnsi="Times New Roman" w:cs="Times New Roman"/>
          <w:sz w:val="24"/>
          <w:szCs w:val="24"/>
        </w:rPr>
        <w:t xml:space="preserve"> of</w:t>
      </w:r>
      <w:r w:rsidR="00244322" w:rsidRPr="00EA3F8B">
        <w:rPr>
          <w:rFonts w:ascii="Times New Roman" w:hAnsi="Times New Roman" w:cs="Times New Roman"/>
          <w:sz w:val="24"/>
          <w:szCs w:val="24"/>
        </w:rPr>
        <w:t xml:space="preserve"> their debtor’s</w:t>
      </w:r>
      <w:r w:rsidR="006C250C" w:rsidRPr="00EA3F8B">
        <w:rPr>
          <w:rFonts w:ascii="Times New Roman" w:hAnsi="Times New Roman" w:cs="Times New Roman"/>
          <w:sz w:val="24"/>
          <w:szCs w:val="24"/>
        </w:rPr>
        <w:t xml:space="preserve"> policy.</w:t>
      </w:r>
    </w:p>
    <w:p w:rsidR="00A25302" w:rsidRDefault="00A25302" w:rsidP="00802EB7">
      <w:pPr>
        <w:jc w:val="both"/>
        <w:rPr>
          <w:rFonts w:ascii="Times New Roman" w:hAnsi="Times New Roman" w:cs="Times New Roman"/>
          <w:b/>
          <w:sz w:val="24"/>
          <w:szCs w:val="24"/>
        </w:rPr>
      </w:pPr>
    </w:p>
    <w:p w:rsidR="0069545E" w:rsidRDefault="00DC2FCA" w:rsidP="00802EB7">
      <w:pPr>
        <w:jc w:val="both"/>
        <w:rPr>
          <w:rFonts w:ascii="Times New Roman" w:hAnsi="Times New Roman" w:cs="Times New Roman"/>
          <w:sz w:val="24"/>
          <w:szCs w:val="24"/>
        </w:rPr>
      </w:pPr>
      <w:r w:rsidRPr="00EA3F8B">
        <w:rPr>
          <w:rFonts w:ascii="Times New Roman" w:hAnsi="Times New Roman" w:cs="Times New Roman"/>
          <w:b/>
          <w:sz w:val="24"/>
          <w:szCs w:val="24"/>
        </w:rPr>
        <w:t xml:space="preserve">Expansion of </w:t>
      </w:r>
      <w:r w:rsidR="0069545E" w:rsidRPr="00EA3F8B">
        <w:rPr>
          <w:rFonts w:ascii="Times New Roman" w:hAnsi="Times New Roman" w:cs="Times New Roman"/>
          <w:b/>
          <w:sz w:val="24"/>
          <w:szCs w:val="24"/>
        </w:rPr>
        <w:t xml:space="preserve">security industry: </w:t>
      </w:r>
      <w:r w:rsidR="0069545E" w:rsidRPr="00EA3F8B">
        <w:rPr>
          <w:rFonts w:ascii="Times New Roman" w:hAnsi="Times New Roman" w:cs="Times New Roman"/>
          <w:sz w:val="24"/>
          <w:szCs w:val="24"/>
        </w:rPr>
        <w:t>The Committee noted that the Authority operates mostly in three provinces in our country namely Gauteng, Western Cape and Kwa</w:t>
      </w:r>
      <w:r w:rsidR="004509CC">
        <w:rPr>
          <w:rFonts w:ascii="Times New Roman" w:hAnsi="Times New Roman" w:cs="Times New Roman"/>
          <w:sz w:val="24"/>
          <w:szCs w:val="24"/>
        </w:rPr>
        <w:t>Z</w:t>
      </w:r>
      <w:r w:rsidR="0069545E" w:rsidRPr="00EA3F8B">
        <w:rPr>
          <w:rFonts w:ascii="Times New Roman" w:hAnsi="Times New Roman" w:cs="Times New Roman"/>
          <w:sz w:val="24"/>
          <w:szCs w:val="24"/>
        </w:rPr>
        <w:t>ulu</w:t>
      </w:r>
      <w:r w:rsidR="004509CC">
        <w:rPr>
          <w:rFonts w:ascii="Times New Roman" w:hAnsi="Times New Roman" w:cs="Times New Roman"/>
          <w:sz w:val="24"/>
          <w:szCs w:val="24"/>
        </w:rPr>
        <w:t>-</w:t>
      </w:r>
      <w:r w:rsidR="0069545E" w:rsidRPr="00EA3F8B">
        <w:rPr>
          <w:rFonts w:ascii="Times New Roman" w:hAnsi="Times New Roman" w:cs="Times New Roman"/>
          <w:sz w:val="24"/>
          <w:szCs w:val="24"/>
        </w:rPr>
        <w:t xml:space="preserve">Natal. The </w:t>
      </w:r>
      <w:r w:rsidR="00A25302">
        <w:rPr>
          <w:rFonts w:ascii="Times New Roman" w:hAnsi="Times New Roman" w:cs="Times New Roman"/>
          <w:sz w:val="24"/>
          <w:szCs w:val="24"/>
        </w:rPr>
        <w:t>C</w:t>
      </w:r>
      <w:r w:rsidR="0069545E" w:rsidRPr="00EA3F8B">
        <w:rPr>
          <w:rFonts w:ascii="Times New Roman" w:hAnsi="Times New Roman" w:cs="Times New Roman"/>
          <w:sz w:val="24"/>
          <w:szCs w:val="24"/>
        </w:rPr>
        <w:t xml:space="preserve">ommittee wanted an indication from the Authority on their strategy to expand their foothold on other provinces. </w:t>
      </w:r>
      <w:r w:rsidR="00AD1A94" w:rsidRPr="00EA3F8B">
        <w:rPr>
          <w:rFonts w:ascii="Times New Roman" w:hAnsi="Times New Roman" w:cs="Times New Roman"/>
          <w:sz w:val="24"/>
          <w:szCs w:val="24"/>
        </w:rPr>
        <w:t xml:space="preserve">The Authority noted the input of the Committee and will look into it. </w:t>
      </w:r>
    </w:p>
    <w:p w:rsidR="00A25302" w:rsidRPr="00EA3F8B" w:rsidRDefault="00A25302" w:rsidP="00802EB7">
      <w:pPr>
        <w:jc w:val="both"/>
        <w:rPr>
          <w:rFonts w:ascii="Times New Roman" w:hAnsi="Times New Roman" w:cs="Times New Roman"/>
          <w:sz w:val="24"/>
          <w:szCs w:val="24"/>
        </w:rPr>
      </w:pPr>
    </w:p>
    <w:p w:rsidR="00DC2FCA" w:rsidRPr="00EA3F8B" w:rsidRDefault="0069545E" w:rsidP="00802EB7">
      <w:pPr>
        <w:jc w:val="both"/>
        <w:rPr>
          <w:rFonts w:ascii="Times New Roman" w:hAnsi="Times New Roman" w:cs="Times New Roman"/>
          <w:sz w:val="24"/>
          <w:szCs w:val="24"/>
        </w:rPr>
      </w:pPr>
      <w:r w:rsidRPr="00EA3F8B">
        <w:rPr>
          <w:rFonts w:ascii="Times New Roman" w:hAnsi="Times New Roman" w:cs="Times New Roman"/>
          <w:b/>
          <w:sz w:val="24"/>
          <w:szCs w:val="24"/>
        </w:rPr>
        <w:t xml:space="preserve">Funding from </w:t>
      </w:r>
      <w:r w:rsidR="004A58FA" w:rsidRPr="00EA3F8B">
        <w:rPr>
          <w:rFonts w:ascii="Times New Roman" w:hAnsi="Times New Roman" w:cs="Times New Roman"/>
          <w:b/>
          <w:sz w:val="24"/>
          <w:szCs w:val="24"/>
        </w:rPr>
        <w:t>Treasury:</w:t>
      </w:r>
      <w:r w:rsidRPr="00EA3F8B">
        <w:rPr>
          <w:rFonts w:ascii="Times New Roman" w:hAnsi="Times New Roman" w:cs="Times New Roman"/>
          <w:b/>
          <w:sz w:val="24"/>
          <w:szCs w:val="24"/>
        </w:rPr>
        <w:t xml:space="preserve"> </w:t>
      </w:r>
      <w:r w:rsidRPr="00EA3F8B">
        <w:rPr>
          <w:rFonts w:ascii="Times New Roman" w:hAnsi="Times New Roman" w:cs="Times New Roman"/>
          <w:sz w:val="24"/>
          <w:szCs w:val="24"/>
        </w:rPr>
        <w:t xml:space="preserve">The Committee wanted to know why the Authority was not receiving funding from the </w:t>
      </w:r>
      <w:r w:rsidR="00A25302">
        <w:rPr>
          <w:rFonts w:ascii="Times New Roman" w:hAnsi="Times New Roman" w:cs="Times New Roman"/>
          <w:sz w:val="24"/>
          <w:szCs w:val="24"/>
        </w:rPr>
        <w:t>D</w:t>
      </w:r>
      <w:r w:rsidRPr="00EA3F8B">
        <w:rPr>
          <w:rFonts w:ascii="Times New Roman" w:hAnsi="Times New Roman" w:cs="Times New Roman"/>
          <w:sz w:val="24"/>
          <w:szCs w:val="24"/>
        </w:rPr>
        <w:t xml:space="preserve">epartment </w:t>
      </w:r>
      <w:r w:rsidR="004A58FA" w:rsidRPr="00EA3F8B">
        <w:rPr>
          <w:rFonts w:ascii="Times New Roman" w:hAnsi="Times New Roman" w:cs="Times New Roman"/>
          <w:sz w:val="24"/>
          <w:szCs w:val="24"/>
        </w:rPr>
        <w:t>of National</w:t>
      </w:r>
      <w:r w:rsidRPr="00EA3F8B">
        <w:rPr>
          <w:rFonts w:ascii="Times New Roman" w:hAnsi="Times New Roman" w:cs="Times New Roman"/>
          <w:sz w:val="24"/>
          <w:szCs w:val="24"/>
        </w:rPr>
        <w:t xml:space="preserve"> Treasury like other entities from the government. </w:t>
      </w:r>
      <w:r w:rsidR="00167F81" w:rsidRPr="00FE4E40">
        <w:rPr>
          <w:rFonts w:ascii="Times New Roman" w:hAnsi="Times New Roman" w:cs="Times New Roman"/>
          <w:sz w:val="24"/>
          <w:szCs w:val="24"/>
        </w:rPr>
        <w:t xml:space="preserve">The Deputy Minister </w:t>
      </w:r>
      <w:r w:rsidR="000224FF" w:rsidRPr="00FE4E40">
        <w:rPr>
          <w:rFonts w:ascii="Times New Roman" w:hAnsi="Times New Roman" w:cs="Times New Roman"/>
          <w:sz w:val="24"/>
          <w:szCs w:val="24"/>
        </w:rPr>
        <w:t xml:space="preserve">stated that he </w:t>
      </w:r>
      <w:r w:rsidR="00593206" w:rsidRPr="00FE4E40">
        <w:rPr>
          <w:rFonts w:ascii="Times New Roman" w:hAnsi="Times New Roman" w:cs="Times New Roman"/>
          <w:sz w:val="24"/>
          <w:szCs w:val="24"/>
        </w:rPr>
        <w:t>w</w:t>
      </w:r>
      <w:r w:rsidR="000224FF" w:rsidRPr="00FE4E40">
        <w:rPr>
          <w:rFonts w:ascii="Times New Roman" w:hAnsi="Times New Roman" w:cs="Times New Roman"/>
          <w:sz w:val="24"/>
          <w:szCs w:val="24"/>
        </w:rPr>
        <w:t>i</w:t>
      </w:r>
      <w:r w:rsidR="00593206" w:rsidRPr="00FE4E40">
        <w:rPr>
          <w:rFonts w:ascii="Times New Roman" w:hAnsi="Times New Roman" w:cs="Times New Roman"/>
          <w:sz w:val="24"/>
          <w:szCs w:val="24"/>
        </w:rPr>
        <w:t>ll take into t</w:t>
      </w:r>
      <w:r w:rsidR="00167F81" w:rsidRPr="00FE4E40">
        <w:rPr>
          <w:rFonts w:ascii="Times New Roman" w:hAnsi="Times New Roman" w:cs="Times New Roman"/>
          <w:sz w:val="24"/>
          <w:szCs w:val="24"/>
        </w:rPr>
        <w:t>he consideration</w:t>
      </w:r>
      <w:r w:rsidR="000224FF" w:rsidRPr="00FE4E40">
        <w:rPr>
          <w:rFonts w:ascii="Times New Roman" w:hAnsi="Times New Roman" w:cs="Times New Roman"/>
          <w:sz w:val="24"/>
          <w:szCs w:val="24"/>
        </w:rPr>
        <w:t xml:space="preserve"> the recommendation</w:t>
      </w:r>
      <w:r w:rsidR="00167F81" w:rsidRPr="00FE4E40">
        <w:rPr>
          <w:rFonts w:ascii="Times New Roman" w:hAnsi="Times New Roman" w:cs="Times New Roman"/>
          <w:sz w:val="24"/>
          <w:szCs w:val="24"/>
        </w:rPr>
        <w:t xml:space="preserve"> of the Committee in terms of subsiding PSIRA.</w:t>
      </w:r>
      <w:r w:rsidR="00167F81" w:rsidRPr="00EA3F8B">
        <w:rPr>
          <w:rFonts w:ascii="Times New Roman" w:hAnsi="Times New Roman" w:cs="Times New Roman"/>
          <w:sz w:val="24"/>
          <w:szCs w:val="24"/>
        </w:rPr>
        <w:t xml:space="preserve"> The Deputy Minister reported that the Authority has been engaging with the Department of National Treasury regarding funding of PSIRA but however the engagements haven’t yielded any positive outcomes. The Deputy Minister indicated that the long term solution for the Private Security Industry would be the </w:t>
      </w:r>
      <w:r w:rsidR="00A25302">
        <w:rPr>
          <w:rFonts w:ascii="Times New Roman" w:hAnsi="Times New Roman" w:cs="Times New Roman"/>
          <w:sz w:val="24"/>
          <w:szCs w:val="24"/>
        </w:rPr>
        <w:t xml:space="preserve">promulgation </w:t>
      </w:r>
      <w:r w:rsidR="00167F81" w:rsidRPr="00EA3F8B">
        <w:rPr>
          <w:rFonts w:ascii="Times New Roman" w:hAnsi="Times New Roman" w:cs="Times New Roman"/>
          <w:sz w:val="24"/>
          <w:szCs w:val="24"/>
        </w:rPr>
        <w:t xml:space="preserve">of the PSIRA </w:t>
      </w:r>
      <w:r w:rsidR="00A25302">
        <w:rPr>
          <w:rFonts w:ascii="Times New Roman" w:hAnsi="Times New Roman" w:cs="Times New Roman"/>
          <w:sz w:val="24"/>
          <w:szCs w:val="24"/>
        </w:rPr>
        <w:t>B</w:t>
      </w:r>
      <w:r w:rsidR="00167F81" w:rsidRPr="00EA3F8B">
        <w:rPr>
          <w:rFonts w:ascii="Times New Roman" w:hAnsi="Times New Roman" w:cs="Times New Roman"/>
          <w:sz w:val="24"/>
          <w:szCs w:val="24"/>
        </w:rPr>
        <w:t xml:space="preserve">ill by the President. </w:t>
      </w:r>
    </w:p>
    <w:p w:rsidR="004A58FA" w:rsidRPr="00EA3F8B" w:rsidRDefault="004A58FA" w:rsidP="00802EB7">
      <w:pPr>
        <w:jc w:val="both"/>
        <w:rPr>
          <w:rFonts w:ascii="Times New Roman" w:hAnsi="Times New Roman" w:cs="Times New Roman"/>
          <w:sz w:val="24"/>
          <w:szCs w:val="24"/>
        </w:rPr>
      </w:pPr>
    </w:p>
    <w:p w:rsidR="001C7894" w:rsidRPr="00EA3F8B" w:rsidRDefault="004A58FA" w:rsidP="00802EB7">
      <w:pPr>
        <w:jc w:val="both"/>
        <w:rPr>
          <w:rFonts w:ascii="Times New Roman" w:hAnsi="Times New Roman" w:cs="Times New Roman"/>
          <w:b/>
          <w:sz w:val="24"/>
          <w:szCs w:val="24"/>
        </w:rPr>
      </w:pPr>
      <w:r w:rsidRPr="00EA3F8B">
        <w:rPr>
          <w:rFonts w:ascii="Times New Roman" w:hAnsi="Times New Roman" w:cs="Times New Roman"/>
          <w:b/>
          <w:sz w:val="24"/>
          <w:szCs w:val="24"/>
        </w:rPr>
        <w:t xml:space="preserve">Law Enforcement: </w:t>
      </w:r>
      <w:r w:rsidRPr="00EA3F8B">
        <w:rPr>
          <w:rFonts w:ascii="Times New Roman" w:hAnsi="Times New Roman" w:cs="Times New Roman"/>
          <w:sz w:val="24"/>
          <w:szCs w:val="24"/>
        </w:rPr>
        <w:t>The Committee wanted to know</w:t>
      </w:r>
      <w:r w:rsidR="00D02D5B" w:rsidRPr="00EA3F8B">
        <w:rPr>
          <w:rFonts w:ascii="Times New Roman" w:hAnsi="Times New Roman" w:cs="Times New Roman"/>
          <w:sz w:val="24"/>
          <w:szCs w:val="24"/>
        </w:rPr>
        <w:t xml:space="preserve"> the number of </w:t>
      </w:r>
      <w:r w:rsidRPr="00EA3F8B">
        <w:rPr>
          <w:rFonts w:ascii="Times New Roman" w:hAnsi="Times New Roman" w:cs="Times New Roman"/>
          <w:sz w:val="24"/>
          <w:szCs w:val="24"/>
        </w:rPr>
        <w:t>cases th</w:t>
      </w:r>
      <w:r w:rsidR="00A25302">
        <w:rPr>
          <w:rFonts w:ascii="Times New Roman" w:hAnsi="Times New Roman" w:cs="Times New Roman"/>
          <w:sz w:val="24"/>
          <w:szCs w:val="24"/>
        </w:rPr>
        <w:t xml:space="preserve">ere were </w:t>
      </w:r>
      <w:r w:rsidRPr="00EA3F8B">
        <w:rPr>
          <w:rFonts w:ascii="Times New Roman" w:hAnsi="Times New Roman" w:cs="Times New Roman"/>
          <w:sz w:val="24"/>
          <w:szCs w:val="24"/>
        </w:rPr>
        <w:t xml:space="preserve">before the Authority and </w:t>
      </w:r>
      <w:r w:rsidR="00A25302">
        <w:rPr>
          <w:rFonts w:ascii="Times New Roman" w:hAnsi="Times New Roman" w:cs="Times New Roman"/>
          <w:sz w:val="24"/>
          <w:szCs w:val="24"/>
        </w:rPr>
        <w:t xml:space="preserve">the number </w:t>
      </w:r>
      <w:r w:rsidRPr="00EA3F8B">
        <w:rPr>
          <w:rFonts w:ascii="Times New Roman" w:hAnsi="Times New Roman" w:cs="Times New Roman"/>
          <w:sz w:val="24"/>
          <w:szCs w:val="24"/>
        </w:rPr>
        <w:t xml:space="preserve">of those </w:t>
      </w:r>
      <w:r w:rsidR="00A25302">
        <w:rPr>
          <w:rFonts w:ascii="Times New Roman" w:hAnsi="Times New Roman" w:cs="Times New Roman"/>
          <w:sz w:val="24"/>
          <w:szCs w:val="24"/>
        </w:rPr>
        <w:t xml:space="preserve">service providers that </w:t>
      </w:r>
      <w:r w:rsidRPr="00EA3F8B">
        <w:rPr>
          <w:rFonts w:ascii="Times New Roman" w:hAnsi="Times New Roman" w:cs="Times New Roman"/>
          <w:sz w:val="24"/>
          <w:szCs w:val="24"/>
        </w:rPr>
        <w:t xml:space="preserve">did not comply with the </w:t>
      </w:r>
      <w:r w:rsidR="00A25302">
        <w:rPr>
          <w:rFonts w:ascii="Times New Roman" w:hAnsi="Times New Roman" w:cs="Times New Roman"/>
          <w:sz w:val="24"/>
          <w:szCs w:val="24"/>
        </w:rPr>
        <w:t xml:space="preserve">Basic Conditions of Employment </w:t>
      </w:r>
      <w:r w:rsidRPr="00EA3F8B">
        <w:rPr>
          <w:rFonts w:ascii="Times New Roman" w:hAnsi="Times New Roman" w:cs="Times New Roman"/>
          <w:sz w:val="24"/>
          <w:szCs w:val="24"/>
        </w:rPr>
        <w:t xml:space="preserve">Act. </w:t>
      </w:r>
      <w:r w:rsidR="004704C4" w:rsidRPr="00EA3F8B">
        <w:rPr>
          <w:rFonts w:ascii="Times New Roman" w:hAnsi="Times New Roman" w:cs="Times New Roman"/>
          <w:sz w:val="24"/>
          <w:szCs w:val="24"/>
        </w:rPr>
        <w:t>The Authority stated that in terms of non-compliance</w:t>
      </w:r>
      <w:r w:rsidR="00A25302">
        <w:rPr>
          <w:rFonts w:ascii="Times New Roman" w:hAnsi="Times New Roman" w:cs="Times New Roman"/>
          <w:sz w:val="24"/>
          <w:szCs w:val="24"/>
        </w:rPr>
        <w:t>,</w:t>
      </w:r>
      <w:r w:rsidR="004704C4" w:rsidRPr="00EA3F8B">
        <w:rPr>
          <w:rFonts w:ascii="Times New Roman" w:hAnsi="Times New Roman" w:cs="Times New Roman"/>
          <w:sz w:val="24"/>
          <w:szCs w:val="24"/>
        </w:rPr>
        <w:t xml:space="preserve"> PSIRA has a </w:t>
      </w:r>
      <w:r w:rsidR="00A25302">
        <w:rPr>
          <w:rFonts w:ascii="Times New Roman" w:hAnsi="Times New Roman" w:cs="Times New Roman"/>
          <w:sz w:val="24"/>
          <w:szCs w:val="24"/>
        </w:rPr>
        <w:t xml:space="preserve">risk based </w:t>
      </w:r>
      <w:r w:rsidR="004704C4" w:rsidRPr="00EA3F8B">
        <w:rPr>
          <w:rFonts w:ascii="Times New Roman" w:hAnsi="Times New Roman" w:cs="Times New Roman"/>
          <w:sz w:val="24"/>
          <w:szCs w:val="24"/>
        </w:rPr>
        <w:t xml:space="preserve">law enforcement strategy </w:t>
      </w:r>
      <w:r w:rsidR="00A25302">
        <w:rPr>
          <w:rFonts w:ascii="Times New Roman" w:hAnsi="Times New Roman" w:cs="Times New Roman"/>
          <w:sz w:val="24"/>
          <w:szCs w:val="24"/>
        </w:rPr>
        <w:t xml:space="preserve">and </w:t>
      </w:r>
      <w:r w:rsidR="004704C4" w:rsidRPr="00EA3F8B">
        <w:rPr>
          <w:rFonts w:ascii="Times New Roman" w:hAnsi="Times New Roman" w:cs="Times New Roman"/>
          <w:sz w:val="24"/>
          <w:szCs w:val="24"/>
        </w:rPr>
        <w:t xml:space="preserve">they focus </w:t>
      </w:r>
      <w:r w:rsidR="00A25302">
        <w:rPr>
          <w:rFonts w:ascii="Times New Roman" w:hAnsi="Times New Roman" w:cs="Times New Roman"/>
          <w:sz w:val="24"/>
          <w:szCs w:val="24"/>
        </w:rPr>
        <w:t xml:space="preserve">on </w:t>
      </w:r>
      <w:r w:rsidR="004704C4" w:rsidRPr="00EA3F8B">
        <w:rPr>
          <w:rFonts w:ascii="Times New Roman" w:hAnsi="Times New Roman" w:cs="Times New Roman"/>
          <w:sz w:val="24"/>
          <w:szCs w:val="24"/>
        </w:rPr>
        <w:t xml:space="preserve">areas </w:t>
      </w:r>
      <w:r w:rsidR="00A25302">
        <w:rPr>
          <w:rFonts w:ascii="Times New Roman" w:hAnsi="Times New Roman" w:cs="Times New Roman"/>
          <w:sz w:val="24"/>
          <w:szCs w:val="24"/>
        </w:rPr>
        <w:t xml:space="preserve">of </w:t>
      </w:r>
      <w:r w:rsidR="004704C4" w:rsidRPr="00EA3F8B">
        <w:rPr>
          <w:rFonts w:ascii="Times New Roman" w:hAnsi="Times New Roman" w:cs="Times New Roman"/>
          <w:sz w:val="24"/>
          <w:szCs w:val="24"/>
        </w:rPr>
        <w:t xml:space="preserve">non-compliance </w:t>
      </w:r>
      <w:r w:rsidR="004B252B" w:rsidRPr="00EA3F8B">
        <w:rPr>
          <w:rFonts w:ascii="Times New Roman" w:hAnsi="Times New Roman" w:cs="Times New Roman"/>
          <w:sz w:val="24"/>
          <w:szCs w:val="24"/>
        </w:rPr>
        <w:t>because</w:t>
      </w:r>
      <w:r w:rsidR="004704C4" w:rsidRPr="00EA3F8B">
        <w:rPr>
          <w:rFonts w:ascii="Times New Roman" w:hAnsi="Times New Roman" w:cs="Times New Roman"/>
          <w:sz w:val="24"/>
          <w:szCs w:val="24"/>
        </w:rPr>
        <w:t xml:space="preserve"> PSIRA does not have the capacity</w:t>
      </w:r>
      <w:r w:rsidR="004B252B" w:rsidRPr="00EA3F8B">
        <w:rPr>
          <w:rFonts w:ascii="Times New Roman" w:hAnsi="Times New Roman" w:cs="Times New Roman"/>
          <w:sz w:val="24"/>
          <w:szCs w:val="24"/>
        </w:rPr>
        <w:t xml:space="preserve"> to be everywhere.</w:t>
      </w:r>
    </w:p>
    <w:p w:rsidR="000F5A17" w:rsidRPr="00EA3F8B" w:rsidRDefault="000F5A17" w:rsidP="00802EB7">
      <w:pPr>
        <w:jc w:val="both"/>
        <w:rPr>
          <w:rFonts w:ascii="Times New Roman" w:hAnsi="Times New Roman" w:cs="Times New Roman"/>
          <w:b/>
          <w:sz w:val="24"/>
          <w:szCs w:val="24"/>
        </w:rPr>
      </w:pPr>
    </w:p>
    <w:p w:rsidR="00EE5692" w:rsidRPr="00EA3F8B" w:rsidRDefault="00EE5692" w:rsidP="00802EB7">
      <w:pPr>
        <w:jc w:val="both"/>
        <w:rPr>
          <w:rFonts w:ascii="Times New Roman" w:hAnsi="Times New Roman" w:cs="Times New Roman"/>
          <w:b/>
          <w:sz w:val="24"/>
          <w:szCs w:val="24"/>
        </w:rPr>
      </w:pPr>
      <w:r w:rsidRPr="00EA3F8B">
        <w:rPr>
          <w:rFonts w:ascii="Times New Roman" w:hAnsi="Times New Roman" w:cs="Times New Roman"/>
          <w:b/>
          <w:sz w:val="24"/>
          <w:szCs w:val="24"/>
        </w:rPr>
        <w:t>5.</w:t>
      </w:r>
      <w:r w:rsidRPr="00EA3F8B">
        <w:rPr>
          <w:rFonts w:ascii="Times New Roman" w:hAnsi="Times New Roman" w:cs="Times New Roman"/>
          <w:b/>
          <w:sz w:val="24"/>
          <w:szCs w:val="24"/>
        </w:rPr>
        <w:tab/>
        <w:t>RECOMMENDAT</w:t>
      </w:r>
      <w:r w:rsidR="00254BCE" w:rsidRPr="00EA3F8B">
        <w:rPr>
          <w:rFonts w:ascii="Times New Roman" w:hAnsi="Times New Roman" w:cs="Times New Roman"/>
          <w:b/>
          <w:sz w:val="24"/>
          <w:szCs w:val="24"/>
        </w:rPr>
        <w:t>IONS</w:t>
      </w:r>
    </w:p>
    <w:p w:rsidR="00A50E7D" w:rsidRPr="00EA3F8B" w:rsidRDefault="00EE5692" w:rsidP="0000330D">
      <w:pPr>
        <w:jc w:val="both"/>
        <w:rPr>
          <w:rFonts w:ascii="Times New Roman" w:hAnsi="Times New Roman" w:cs="Times New Roman"/>
          <w:sz w:val="24"/>
          <w:szCs w:val="24"/>
        </w:rPr>
      </w:pPr>
      <w:r w:rsidRPr="00EA3F8B">
        <w:rPr>
          <w:rFonts w:ascii="Times New Roman" w:hAnsi="Times New Roman" w:cs="Times New Roman"/>
          <w:sz w:val="24"/>
          <w:szCs w:val="24"/>
        </w:rPr>
        <w:t>The Committee made the following re</w:t>
      </w:r>
      <w:r w:rsidR="00802EB7" w:rsidRPr="00EA3F8B">
        <w:rPr>
          <w:rFonts w:ascii="Times New Roman" w:hAnsi="Times New Roman" w:cs="Times New Roman"/>
          <w:sz w:val="24"/>
          <w:szCs w:val="24"/>
        </w:rPr>
        <w:t>commendations during the 2020/21</w:t>
      </w:r>
      <w:r w:rsidRPr="00EA3F8B">
        <w:rPr>
          <w:rFonts w:ascii="Times New Roman" w:hAnsi="Times New Roman" w:cs="Times New Roman"/>
          <w:sz w:val="24"/>
          <w:szCs w:val="24"/>
        </w:rPr>
        <w:t xml:space="preserve"> budget hearings:</w:t>
      </w:r>
      <w:r w:rsidR="00A50E7D" w:rsidRPr="00EA3F8B">
        <w:rPr>
          <w:rFonts w:ascii="Times New Roman" w:hAnsi="Times New Roman" w:cs="Times New Roman"/>
          <w:sz w:val="24"/>
          <w:szCs w:val="24"/>
        </w:rPr>
        <w:t xml:space="preserve"> </w:t>
      </w:r>
    </w:p>
    <w:p w:rsidR="00802EB7" w:rsidRPr="00EA3F8B" w:rsidRDefault="00802EB7" w:rsidP="00E20626">
      <w:pPr>
        <w:jc w:val="both"/>
        <w:rPr>
          <w:rFonts w:ascii="Times New Roman" w:hAnsi="Times New Roman" w:cs="Times New Roman"/>
          <w:sz w:val="24"/>
          <w:szCs w:val="24"/>
        </w:rPr>
      </w:pPr>
    </w:p>
    <w:p w:rsidR="000759F4" w:rsidRPr="00EA3F8B" w:rsidRDefault="000759F4" w:rsidP="000759F4">
      <w:pPr>
        <w:pStyle w:val="ListParagraph"/>
        <w:numPr>
          <w:ilvl w:val="0"/>
          <w:numId w:val="19"/>
        </w:numPr>
        <w:jc w:val="both"/>
        <w:rPr>
          <w:rFonts w:ascii="Times New Roman" w:hAnsi="Times New Roman" w:cs="Times New Roman"/>
          <w:sz w:val="24"/>
          <w:szCs w:val="24"/>
        </w:rPr>
      </w:pPr>
      <w:r w:rsidRPr="00EA3F8B">
        <w:rPr>
          <w:rFonts w:ascii="Times New Roman" w:hAnsi="Times New Roman" w:cs="Times New Roman"/>
          <w:sz w:val="24"/>
          <w:szCs w:val="24"/>
        </w:rPr>
        <w:t xml:space="preserve">The Committee recommends that the Authority should strengthen the capacity of the compliance forum in order to </w:t>
      </w:r>
      <w:r w:rsidR="00BA1FD4" w:rsidRPr="00EA3F8B">
        <w:rPr>
          <w:rFonts w:ascii="Times New Roman" w:hAnsi="Times New Roman" w:cs="Times New Roman"/>
          <w:sz w:val="24"/>
          <w:szCs w:val="24"/>
        </w:rPr>
        <w:t>prevent unfair</w:t>
      </w:r>
      <w:r w:rsidRPr="00EA3F8B">
        <w:rPr>
          <w:rFonts w:ascii="Times New Roman" w:hAnsi="Times New Roman" w:cs="Times New Roman"/>
          <w:sz w:val="24"/>
          <w:szCs w:val="24"/>
        </w:rPr>
        <w:t xml:space="preserve"> labour practice</w:t>
      </w:r>
      <w:r w:rsidR="00A25302">
        <w:rPr>
          <w:rFonts w:ascii="Times New Roman" w:hAnsi="Times New Roman" w:cs="Times New Roman"/>
          <w:sz w:val="24"/>
          <w:szCs w:val="24"/>
        </w:rPr>
        <w:t>s</w:t>
      </w:r>
      <w:r w:rsidRPr="00EA3F8B">
        <w:rPr>
          <w:rFonts w:ascii="Times New Roman" w:hAnsi="Times New Roman" w:cs="Times New Roman"/>
          <w:sz w:val="24"/>
          <w:szCs w:val="24"/>
        </w:rPr>
        <w:t xml:space="preserve"> and the exploitation of </w:t>
      </w:r>
      <w:r w:rsidR="00A25302">
        <w:rPr>
          <w:rFonts w:ascii="Times New Roman" w:hAnsi="Times New Roman" w:cs="Times New Roman"/>
          <w:sz w:val="24"/>
          <w:szCs w:val="24"/>
        </w:rPr>
        <w:t xml:space="preserve">security officers’ </w:t>
      </w:r>
      <w:r w:rsidRPr="00EA3F8B">
        <w:rPr>
          <w:rFonts w:ascii="Times New Roman" w:hAnsi="Times New Roman" w:cs="Times New Roman"/>
          <w:sz w:val="24"/>
          <w:szCs w:val="24"/>
        </w:rPr>
        <w:t xml:space="preserve">rights by unscrupulous service security providers. </w:t>
      </w:r>
    </w:p>
    <w:p w:rsidR="000759F4" w:rsidRPr="00EA3F8B" w:rsidRDefault="000759F4" w:rsidP="000759F4">
      <w:pPr>
        <w:pStyle w:val="ListParagraph"/>
        <w:numPr>
          <w:ilvl w:val="0"/>
          <w:numId w:val="19"/>
        </w:numPr>
        <w:jc w:val="both"/>
        <w:rPr>
          <w:rFonts w:ascii="Times New Roman" w:hAnsi="Times New Roman" w:cs="Times New Roman"/>
          <w:sz w:val="24"/>
          <w:szCs w:val="24"/>
        </w:rPr>
      </w:pPr>
      <w:r w:rsidRPr="00EA3F8B">
        <w:rPr>
          <w:rFonts w:ascii="Times New Roman" w:hAnsi="Times New Roman" w:cs="Times New Roman"/>
          <w:sz w:val="24"/>
          <w:szCs w:val="24"/>
        </w:rPr>
        <w:lastRenderedPageBreak/>
        <w:t>The Committee recommends that the Authority should reduce the turnaround time for registration from eight to two days.</w:t>
      </w:r>
    </w:p>
    <w:p w:rsidR="00BA1FD4" w:rsidRPr="00EA3F8B" w:rsidRDefault="00BA1FD4" w:rsidP="000759F4">
      <w:pPr>
        <w:pStyle w:val="ListParagraph"/>
        <w:numPr>
          <w:ilvl w:val="0"/>
          <w:numId w:val="19"/>
        </w:numPr>
        <w:jc w:val="both"/>
        <w:rPr>
          <w:rFonts w:ascii="Times New Roman" w:hAnsi="Times New Roman" w:cs="Times New Roman"/>
          <w:sz w:val="24"/>
          <w:szCs w:val="24"/>
        </w:rPr>
      </w:pPr>
      <w:r w:rsidRPr="00EA3F8B">
        <w:rPr>
          <w:rFonts w:ascii="Times New Roman" w:hAnsi="Times New Roman" w:cs="Times New Roman"/>
          <w:sz w:val="24"/>
          <w:szCs w:val="24"/>
        </w:rPr>
        <w:t>The Committee recommends that the Authority sh</w:t>
      </w:r>
      <w:r w:rsidR="00676A2C" w:rsidRPr="00EA3F8B">
        <w:rPr>
          <w:rFonts w:ascii="Times New Roman" w:hAnsi="Times New Roman" w:cs="Times New Roman"/>
          <w:sz w:val="24"/>
          <w:szCs w:val="24"/>
        </w:rPr>
        <w:t>ould be assisted in accessing funds</w:t>
      </w:r>
      <w:r w:rsidRPr="00EA3F8B">
        <w:rPr>
          <w:rFonts w:ascii="Times New Roman" w:hAnsi="Times New Roman" w:cs="Times New Roman"/>
          <w:sz w:val="24"/>
          <w:szCs w:val="24"/>
        </w:rPr>
        <w:t xml:space="preserve"> from </w:t>
      </w:r>
      <w:r w:rsidR="00676A2C" w:rsidRPr="00EA3F8B">
        <w:rPr>
          <w:rFonts w:ascii="Times New Roman" w:hAnsi="Times New Roman" w:cs="Times New Roman"/>
          <w:sz w:val="24"/>
          <w:szCs w:val="24"/>
        </w:rPr>
        <w:t>the National</w:t>
      </w:r>
      <w:r w:rsidRPr="00EA3F8B">
        <w:rPr>
          <w:rFonts w:ascii="Times New Roman" w:hAnsi="Times New Roman" w:cs="Times New Roman"/>
          <w:sz w:val="24"/>
          <w:szCs w:val="24"/>
        </w:rPr>
        <w:t xml:space="preserve"> </w:t>
      </w:r>
      <w:r w:rsidR="00A47713">
        <w:rPr>
          <w:rFonts w:ascii="Times New Roman" w:hAnsi="Times New Roman" w:cs="Times New Roman"/>
          <w:sz w:val="24"/>
          <w:szCs w:val="24"/>
        </w:rPr>
        <w:t>T</w:t>
      </w:r>
      <w:r w:rsidRPr="00EA3F8B">
        <w:rPr>
          <w:rFonts w:ascii="Times New Roman" w:hAnsi="Times New Roman" w:cs="Times New Roman"/>
          <w:sz w:val="24"/>
          <w:szCs w:val="24"/>
        </w:rPr>
        <w:t>reasury like any other government entities.</w:t>
      </w:r>
    </w:p>
    <w:p w:rsidR="00BA1FD4" w:rsidRPr="00EA3F8B" w:rsidRDefault="00BA1FD4" w:rsidP="000759F4">
      <w:pPr>
        <w:pStyle w:val="ListParagraph"/>
        <w:numPr>
          <w:ilvl w:val="0"/>
          <w:numId w:val="19"/>
        </w:numPr>
        <w:jc w:val="both"/>
        <w:rPr>
          <w:rFonts w:ascii="Times New Roman" w:hAnsi="Times New Roman" w:cs="Times New Roman"/>
          <w:sz w:val="24"/>
          <w:szCs w:val="24"/>
        </w:rPr>
      </w:pPr>
      <w:r w:rsidRPr="00EA3F8B">
        <w:rPr>
          <w:rFonts w:ascii="Times New Roman" w:hAnsi="Times New Roman" w:cs="Times New Roman"/>
          <w:sz w:val="24"/>
          <w:szCs w:val="24"/>
        </w:rPr>
        <w:t xml:space="preserve">The </w:t>
      </w:r>
      <w:r w:rsidR="00676A2C" w:rsidRPr="00EA3F8B">
        <w:rPr>
          <w:rFonts w:ascii="Times New Roman" w:hAnsi="Times New Roman" w:cs="Times New Roman"/>
          <w:sz w:val="24"/>
          <w:szCs w:val="24"/>
        </w:rPr>
        <w:t>C</w:t>
      </w:r>
      <w:r w:rsidRPr="00EA3F8B">
        <w:rPr>
          <w:rFonts w:ascii="Times New Roman" w:hAnsi="Times New Roman" w:cs="Times New Roman"/>
          <w:sz w:val="24"/>
          <w:szCs w:val="24"/>
        </w:rPr>
        <w:t>ommittee recommends that the Authority should strengthen its enforcement and compliance of its regulations and code of conduct in order to deter service providers</w:t>
      </w:r>
      <w:r w:rsidR="00D66C74" w:rsidRPr="00EA3F8B">
        <w:rPr>
          <w:rFonts w:ascii="Times New Roman" w:hAnsi="Times New Roman" w:cs="Times New Roman"/>
          <w:sz w:val="24"/>
          <w:szCs w:val="24"/>
        </w:rPr>
        <w:t xml:space="preserve"> who</w:t>
      </w:r>
      <w:r w:rsidRPr="00EA3F8B">
        <w:rPr>
          <w:rFonts w:ascii="Times New Roman" w:hAnsi="Times New Roman" w:cs="Times New Roman"/>
          <w:sz w:val="24"/>
          <w:szCs w:val="24"/>
        </w:rPr>
        <w:t xml:space="preserve"> </w:t>
      </w:r>
      <w:r w:rsidR="00676A2C" w:rsidRPr="00EA3F8B">
        <w:rPr>
          <w:rFonts w:ascii="Times New Roman" w:hAnsi="Times New Roman" w:cs="Times New Roman"/>
          <w:sz w:val="24"/>
          <w:szCs w:val="24"/>
        </w:rPr>
        <w:t>are not adhering to the Basic Condition</w:t>
      </w:r>
      <w:r w:rsidR="00A47713">
        <w:rPr>
          <w:rFonts w:ascii="Times New Roman" w:hAnsi="Times New Roman" w:cs="Times New Roman"/>
          <w:sz w:val="24"/>
          <w:szCs w:val="24"/>
        </w:rPr>
        <w:t>s</w:t>
      </w:r>
      <w:r w:rsidR="00676A2C" w:rsidRPr="00EA3F8B">
        <w:rPr>
          <w:rFonts w:ascii="Times New Roman" w:hAnsi="Times New Roman" w:cs="Times New Roman"/>
          <w:sz w:val="24"/>
          <w:szCs w:val="24"/>
        </w:rPr>
        <w:t xml:space="preserve"> of Employment Act</w:t>
      </w:r>
      <w:r w:rsidR="00D66C74" w:rsidRPr="00EA3F8B">
        <w:rPr>
          <w:rFonts w:ascii="Times New Roman" w:hAnsi="Times New Roman" w:cs="Times New Roman"/>
          <w:sz w:val="24"/>
          <w:szCs w:val="24"/>
        </w:rPr>
        <w:t xml:space="preserve"> and other statutory requirements prescribed by the law. </w:t>
      </w:r>
    </w:p>
    <w:p w:rsidR="00676A2C" w:rsidRPr="00EA3F8B" w:rsidRDefault="00676A2C" w:rsidP="000759F4">
      <w:pPr>
        <w:pStyle w:val="ListParagraph"/>
        <w:numPr>
          <w:ilvl w:val="0"/>
          <w:numId w:val="19"/>
        </w:numPr>
        <w:jc w:val="both"/>
        <w:rPr>
          <w:rFonts w:ascii="Times New Roman" w:hAnsi="Times New Roman" w:cs="Times New Roman"/>
          <w:sz w:val="24"/>
          <w:szCs w:val="24"/>
        </w:rPr>
      </w:pPr>
      <w:r w:rsidRPr="00EA3F8B">
        <w:rPr>
          <w:rFonts w:ascii="Times New Roman" w:hAnsi="Times New Roman" w:cs="Times New Roman"/>
          <w:sz w:val="24"/>
          <w:szCs w:val="24"/>
        </w:rPr>
        <w:t>The Committee recommends that the Authority should monitor all of its accredited training centre</w:t>
      </w:r>
      <w:r w:rsidR="00A47713">
        <w:rPr>
          <w:rFonts w:ascii="Times New Roman" w:hAnsi="Times New Roman" w:cs="Times New Roman"/>
          <w:sz w:val="24"/>
          <w:szCs w:val="24"/>
        </w:rPr>
        <w:t>s</w:t>
      </w:r>
      <w:r w:rsidRPr="00EA3F8B">
        <w:rPr>
          <w:rFonts w:ascii="Times New Roman" w:hAnsi="Times New Roman" w:cs="Times New Roman"/>
          <w:sz w:val="24"/>
          <w:szCs w:val="24"/>
        </w:rPr>
        <w:t xml:space="preserve"> by ensuring that they comply with the prescribed training standards.</w:t>
      </w:r>
    </w:p>
    <w:p w:rsidR="00D66C74" w:rsidRDefault="00D66C74" w:rsidP="000759F4">
      <w:pPr>
        <w:pStyle w:val="ListParagraph"/>
        <w:numPr>
          <w:ilvl w:val="0"/>
          <w:numId w:val="19"/>
        </w:numPr>
        <w:jc w:val="both"/>
        <w:rPr>
          <w:rFonts w:ascii="Times New Roman" w:hAnsi="Times New Roman" w:cs="Times New Roman"/>
          <w:sz w:val="24"/>
          <w:szCs w:val="24"/>
        </w:rPr>
      </w:pPr>
      <w:r w:rsidRPr="00EA3F8B">
        <w:rPr>
          <w:rFonts w:ascii="Times New Roman" w:hAnsi="Times New Roman" w:cs="Times New Roman"/>
          <w:sz w:val="24"/>
          <w:szCs w:val="24"/>
        </w:rPr>
        <w:t xml:space="preserve">The Committee recommends that the Authority should expand its foothold to other provinces where they have limited operations. </w:t>
      </w:r>
    </w:p>
    <w:p w:rsidR="00593206" w:rsidRPr="00FE4E40" w:rsidRDefault="00593206" w:rsidP="000759F4">
      <w:pPr>
        <w:pStyle w:val="ListParagraph"/>
        <w:numPr>
          <w:ilvl w:val="0"/>
          <w:numId w:val="19"/>
        </w:numPr>
        <w:jc w:val="both"/>
        <w:rPr>
          <w:rFonts w:ascii="Times New Roman" w:hAnsi="Times New Roman" w:cs="Times New Roman"/>
          <w:sz w:val="24"/>
          <w:szCs w:val="24"/>
        </w:rPr>
      </w:pPr>
      <w:r w:rsidRPr="00FE4E40">
        <w:rPr>
          <w:rFonts w:ascii="Times New Roman" w:hAnsi="Times New Roman" w:cs="Times New Roman"/>
          <w:sz w:val="24"/>
          <w:szCs w:val="24"/>
        </w:rPr>
        <w:t xml:space="preserve">The Committee recommends that the PSIRA Bill be finalised. </w:t>
      </w:r>
    </w:p>
    <w:p w:rsidR="00E20626" w:rsidRPr="00EA3F8B" w:rsidRDefault="00BA1FD4" w:rsidP="009778EB">
      <w:pPr>
        <w:pStyle w:val="ListParagraph"/>
        <w:jc w:val="both"/>
        <w:rPr>
          <w:rFonts w:ascii="Times New Roman" w:hAnsi="Times New Roman" w:cs="Times New Roman"/>
          <w:sz w:val="24"/>
          <w:szCs w:val="24"/>
        </w:rPr>
      </w:pPr>
      <w:r w:rsidRPr="00EA3F8B">
        <w:rPr>
          <w:rFonts w:ascii="Times New Roman" w:hAnsi="Times New Roman" w:cs="Times New Roman"/>
          <w:sz w:val="24"/>
          <w:szCs w:val="24"/>
        </w:rPr>
        <w:t xml:space="preserve"> </w:t>
      </w:r>
    </w:p>
    <w:p w:rsidR="00802EB7" w:rsidRPr="00EA3F8B" w:rsidRDefault="00802EB7" w:rsidP="00802EB7">
      <w:pPr>
        <w:jc w:val="both"/>
        <w:rPr>
          <w:rFonts w:ascii="Times New Roman" w:hAnsi="Times New Roman" w:cs="Times New Roman"/>
          <w:b/>
          <w:sz w:val="24"/>
          <w:szCs w:val="24"/>
        </w:rPr>
      </w:pPr>
      <w:r w:rsidRPr="00EA3F8B">
        <w:rPr>
          <w:rFonts w:ascii="Times New Roman" w:hAnsi="Times New Roman" w:cs="Times New Roman"/>
          <w:b/>
          <w:sz w:val="24"/>
          <w:szCs w:val="24"/>
        </w:rPr>
        <w:t>6.</w:t>
      </w:r>
      <w:r w:rsidRPr="00EA3F8B">
        <w:rPr>
          <w:rFonts w:ascii="Times New Roman" w:hAnsi="Times New Roman" w:cs="Times New Roman"/>
          <w:b/>
          <w:sz w:val="24"/>
          <w:szCs w:val="24"/>
        </w:rPr>
        <w:tab/>
        <w:t>CONCLUSION</w:t>
      </w:r>
    </w:p>
    <w:p w:rsidR="00FE4E40" w:rsidRDefault="009778EB" w:rsidP="00802EB7">
      <w:pPr>
        <w:jc w:val="both"/>
        <w:rPr>
          <w:rFonts w:ascii="Times New Roman" w:hAnsi="Times New Roman" w:cs="Times New Roman"/>
          <w:sz w:val="24"/>
          <w:szCs w:val="24"/>
        </w:rPr>
      </w:pPr>
      <w:r w:rsidRPr="00EA3F8B">
        <w:rPr>
          <w:rFonts w:ascii="Times New Roman" w:hAnsi="Times New Roman" w:cs="Times New Roman"/>
          <w:sz w:val="24"/>
          <w:szCs w:val="24"/>
        </w:rPr>
        <w:t xml:space="preserve">The Committee welcomed the Authority’s report and expressed appreciation for its continuous outstanding performance despite being a self-funding institution without receiving any funding from the government.  The </w:t>
      </w:r>
      <w:r w:rsidR="00A47713">
        <w:rPr>
          <w:rFonts w:ascii="Times New Roman" w:hAnsi="Times New Roman" w:cs="Times New Roman"/>
          <w:sz w:val="24"/>
          <w:szCs w:val="24"/>
        </w:rPr>
        <w:t>C</w:t>
      </w:r>
      <w:r w:rsidRPr="00EA3F8B">
        <w:rPr>
          <w:rFonts w:ascii="Times New Roman" w:hAnsi="Times New Roman" w:cs="Times New Roman"/>
          <w:sz w:val="24"/>
          <w:szCs w:val="24"/>
        </w:rPr>
        <w:t>ommittee further appreciated the Authority receiving unqualified audit opinion in the previous and current financial year. The Committee encouraged the Authority to intensify its activities to improve the regulation</w:t>
      </w:r>
      <w:r w:rsidR="00EB4FC0" w:rsidRPr="00EA3F8B">
        <w:rPr>
          <w:rFonts w:ascii="Times New Roman" w:hAnsi="Times New Roman" w:cs="Times New Roman"/>
          <w:sz w:val="24"/>
          <w:szCs w:val="24"/>
        </w:rPr>
        <w:t>s</w:t>
      </w:r>
      <w:r w:rsidRPr="00EA3F8B">
        <w:rPr>
          <w:rFonts w:ascii="Times New Roman" w:hAnsi="Times New Roman" w:cs="Times New Roman"/>
          <w:sz w:val="24"/>
          <w:szCs w:val="24"/>
        </w:rPr>
        <w:t xml:space="preserve"> of the private security industry of South Africa. The Committee further encourages the Authority to focus specifically on the exploitation of security guards within this sector and bring non-compliant employers to book. </w:t>
      </w:r>
    </w:p>
    <w:p w:rsidR="00E20626" w:rsidRPr="00EA3F8B" w:rsidRDefault="00FE4E40" w:rsidP="00802EB7">
      <w:pPr>
        <w:jc w:val="both"/>
        <w:rPr>
          <w:rFonts w:ascii="Times New Roman" w:hAnsi="Times New Roman" w:cs="Times New Roman"/>
          <w:b/>
          <w:sz w:val="24"/>
          <w:szCs w:val="24"/>
        </w:rPr>
      </w:pPr>
      <w:r w:rsidRPr="00FE4E40">
        <w:rPr>
          <w:rFonts w:ascii="Times New Roman" w:hAnsi="Times New Roman" w:cs="Times New Roman"/>
          <w:sz w:val="24"/>
          <w:szCs w:val="24"/>
        </w:rPr>
        <w:t xml:space="preserve">The Democratic Alliance and the Economic Freedom Fighters reserved its rights with respect to the adoption of the report. </w:t>
      </w:r>
      <w:r w:rsidR="009778EB" w:rsidRPr="00EA3F8B">
        <w:rPr>
          <w:rFonts w:ascii="Times New Roman" w:hAnsi="Times New Roman" w:cs="Times New Roman"/>
          <w:sz w:val="24"/>
          <w:szCs w:val="24"/>
        </w:rPr>
        <w:t xml:space="preserve">   </w:t>
      </w:r>
    </w:p>
    <w:p w:rsidR="009778EB" w:rsidRPr="00EA3F8B" w:rsidRDefault="009778EB" w:rsidP="00802EB7">
      <w:pPr>
        <w:jc w:val="both"/>
        <w:rPr>
          <w:rFonts w:ascii="Times New Roman" w:hAnsi="Times New Roman" w:cs="Times New Roman"/>
          <w:b/>
          <w:sz w:val="24"/>
          <w:szCs w:val="24"/>
        </w:rPr>
      </w:pPr>
    </w:p>
    <w:p w:rsidR="00802EB7" w:rsidRPr="00EA3F8B" w:rsidRDefault="00802EB7" w:rsidP="00802EB7">
      <w:pPr>
        <w:jc w:val="both"/>
        <w:rPr>
          <w:rFonts w:ascii="Times New Roman" w:hAnsi="Times New Roman" w:cs="Times New Roman"/>
          <w:b/>
          <w:sz w:val="24"/>
          <w:szCs w:val="24"/>
        </w:rPr>
      </w:pPr>
      <w:r w:rsidRPr="00EA3F8B">
        <w:rPr>
          <w:rFonts w:ascii="Times New Roman" w:hAnsi="Times New Roman" w:cs="Times New Roman"/>
          <w:b/>
          <w:sz w:val="24"/>
          <w:szCs w:val="24"/>
        </w:rPr>
        <w:t>REPORT TO BE CONSIDERED.</w:t>
      </w:r>
    </w:p>
    <w:p w:rsidR="00802EB7" w:rsidRPr="00EA3F8B" w:rsidRDefault="00802EB7" w:rsidP="00802EB7">
      <w:pPr>
        <w:jc w:val="both"/>
        <w:rPr>
          <w:rFonts w:ascii="Times New Roman" w:hAnsi="Times New Roman" w:cs="Times New Roman"/>
          <w:b/>
          <w:sz w:val="24"/>
          <w:szCs w:val="24"/>
        </w:rPr>
      </w:pPr>
    </w:p>
    <w:p w:rsidR="00EE5692" w:rsidRPr="00EA3F8B" w:rsidRDefault="00EE5692" w:rsidP="00802EB7">
      <w:pPr>
        <w:jc w:val="both"/>
        <w:rPr>
          <w:rFonts w:ascii="Times New Roman" w:hAnsi="Times New Roman" w:cs="Times New Roman"/>
          <w:sz w:val="24"/>
          <w:szCs w:val="24"/>
        </w:rPr>
      </w:pPr>
    </w:p>
    <w:sectPr w:rsidR="00EE5692" w:rsidRPr="00EA3F8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650" w:rsidRDefault="00470650" w:rsidP="00802EB7">
      <w:pPr>
        <w:spacing w:after="0" w:line="240" w:lineRule="auto"/>
      </w:pPr>
      <w:r>
        <w:separator/>
      </w:r>
    </w:p>
  </w:endnote>
  <w:endnote w:type="continuationSeparator" w:id="0">
    <w:p w:rsidR="00470650" w:rsidRDefault="00470650" w:rsidP="0080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14" w:rsidRDefault="00715D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1338"/>
      <w:docPartObj>
        <w:docPartGallery w:val="Page Numbers (Bottom of Page)"/>
        <w:docPartUnique/>
      </w:docPartObj>
    </w:sdtPr>
    <w:sdtEndPr>
      <w:rPr>
        <w:noProof/>
      </w:rPr>
    </w:sdtEndPr>
    <w:sdtContent>
      <w:p w:rsidR="00715D14" w:rsidRDefault="00715D14">
        <w:pPr>
          <w:pStyle w:val="Footer"/>
          <w:jc w:val="center"/>
        </w:pPr>
        <w:r>
          <w:fldChar w:fldCharType="begin"/>
        </w:r>
        <w:r>
          <w:instrText xml:space="preserve"> PAGE   \* MERGEFORMAT </w:instrText>
        </w:r>
        <w:r>
          <w:fldChar w:fldCharType="separate"/>
        </w:r>
        <w:r w:rsidR="00FD25FF">
          <w:rPr>
            <w:noProof/>
          </w:rPr>
          <w:t>17</w:t>
        </w:r>
        <w:r>
          <w:rPr>
            <w:noProof/>
          </w:rPr>
          <w:fldChar w:fldCharType="end"/>
        </w:r>
      </w:p>
    </w:sdtContent>
  </w:sdt>
  <w:p w:rsidR="00715D14" w:rsidRDefault="00715D1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14" w:rsidRDefault="00715D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650" w:rsidRDefault="00470650" w:rsidP="00802EB7">
      <w:pPr>
        <w:spacing w:after="0" w:line="240" w:lineRule="auto"/>
      </w:pPr>
      <w:r>
        <w:separator/>
      </w:r>
    </w:p>
  </w:footnote>
  <w:footnote w:type="continuationSeparator" w:id="0">
    <w:p w:rsidR="00470650" w:rsidRDefault="00470650" w:rsidP="00802EB7">
      <w:pPr>
        <w:spacing w:after="0" w:line="240" w:lineRule="auto"/>
      </w:pPr>
      <w:r>
        <w:continuationSeparator/>
      </w:r>
    </w:p>
  </w:footnote>
  <w:footnote w:id="1">
    <w:p w:rsidR="00715D14" w:rsidRPr="00F8346A" w:rsidRDefault="00715D14" w:rsidP="00823FF2">
      <w:pPr>
        <w:pStyle w:val="FootnoteText"/>
        <w:rPr>
          <w:sz w:val="18"/>
          <w:szCs w:val="18"/>
        </w:rPr>
      </w:pPr>
      <w:r w:rsidRPr="00F8346A">
        <w:rPr>
          <w:rStyle w:val="FootnoteReference"/>
          <w:sz w:val="18"/>
          <w:szCs w:val="18"/>
        </w:rPr>
        <w:footnoteRef/>
      </w:r>
      <w:r w:rsidRPr="00F8346A">
        <w:rPr>
          <w:sz w:val="18"/>
          <w:szCs w:val="18"/>
        </w:rPr>
        <w:t xml:space="preserve"> National Treasury (2020)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14" w:rsidRDefault="00715D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14" w:rsidRDefault="00715D1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14" w:rsidRDefault="00715D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C1F"/>
    <w:multiLevelType w:val="multilevel"/>
    <w:tmpl w:val="F86AC2D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4662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2C158E"/>
    <w:multiLevelType w:val="hybridMultilevel"/>
    <w:tmpl w:val="2F1837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8D17D8"/>
    <w:multiLevelType w:val="hybridMultilevel"/>
    <w:tmpl w:val="EE2A60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7B546D"/>
    <w:multiLevelType w:val="multilevel"/>
    <w:tmpl w:val="096A86D8"/>
    <w:lvl w:ilvl="0">
      <w:start w:val="3"/>
      <w:numFmt w:val="decimal"/>
      <w:lvlText w:val="%1."/>
      <w:lvlJc w:val="left"/>
      <w:pPr>
        <w:ind w:left="390" w:hanging="39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EE1810"/>
    <w:multiLevelType w:val="hybridMultilevel"/>
    <w:tmpl w:val="CA385AB2"/>
    <w:lvl w:ilvl="0" w:tplc="E74E5F40">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477E85"/>
    <w:multiLevelType w:val="hybridMultilevel"/>
    <w:tmpl w:val="03FC2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CA4D5E"/>
    <w:multiLevelType w:val="multilevel"/>
    <w:tmpl w:val="BEE605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1C3634"/>
    <w:multiLevelType w:val="hybridMultilevel"/>
    <w:tmpl w:val="35FEA5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A4078A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454F54"/>
    <w:multiLevelType w:val="hybridMultilevel"/>
    <w:tmpl w:val="2E2CAF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FF42B58"/>
    <w:multiLevelType w:val="hybridMultilevel"/>
    <w:tmpl w:val="1AAA4F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0E84094"/>
    <w:multiLevelType w:val="hybridMultilevel"/>
    <w:tmpl w:val="4542650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46D77A91"/>
    <w:multiLevelType w:val="hybridMultilevel"/>
    <w:tmpl w:val="9D044EA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7FF2AD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C3504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3121A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D74A30"/>
    <w:multiLevelType w:val="hybridMultilevel"/>
    <w:tmpl w:val="8D0ECE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4E54213"/>
    <w:multiLevelType w:val="hybridMultilevel"/>
    <w:tmpl w:val="4B288D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A153AD5"/>
    <w:multiLevelType w:val="hybridMultilevel"/>
    <w:tmpl w:val="84FE7A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8"/>
  </w:num>
  <w:num w:numId="3">
    <w:abstractNumId w:val="3"/>
  </w:num>
  <w:num w:numId="4">
    <w:abstractNumId w:val="16"/>
  </w:num>
  <w:num w:numId="5">
    <w:abstractNumId w:val="9"/>
  </w:num>
  <w:num w:numId="6">
    <w:abstractNumId w:val="15"/>
  </w:num>
  <w:num w:numId="7">
    <w:abstractNumId w:val="1"/>
  </w:num>
  <w:num w:numId="8">
    <w:abstractNumId w:val="6"/>
  </w:num>
  <w:num w:numId="9">
    <w:abstractNumId w:val="8"/>
  </w:num>
  <w:num w:numId="10">
    <w:abstractNumId w:val="5"/>
  </w:num>
  <w:num w:numId="11">
    <w:abstractNumId w:val="14"/>
  </w:num>
  <w:num w:numId="12">
    <w:abstractNumId w:val="19"/>
  </w:num>
  <w:num w:numId="13">
    <w:abstractNumId w:val="12"/>
  </w:num>
  <w:num w:numId="14">
    <w:abstractNumId w:val="10"/>
  </w:num>
  <w:num w:numId="15">
    <w:abstractNumId w:val="7"/>
  </w:num>
  <w:num w:numId="16">
    <w:abstractNumId w:val="4"/>
  </w:num>
  <w:num w:numId="17">
    <w:abstractNumId w:val="0"/>
  </w:num>
  <w:num w:numId="18">
    <w:abstractNumId w:val="13"/>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1A"/>
    <w:rsid w:val="0000330D"/>
    <w:rsid w:val="000224FF"/>
    <w:rsid w:val="000759F4"/>
    <w:rsid w:val="000805F3"/>
    <w:rsid w:val="000D4F86"/>
    <w:rsid w:val="000E5AD7"/>
    <w:rsid w:val="000F5A17"/>
    <w:rsid w:val="00101201"/>
    <w:rsid w:val="00153A5E"/>
    <w:rsid w:val="00167F81"/>
    <w:rsid w:val="00173835"/>
    <w:rsid w:val="001B71F2"/>
    <w:rsid w:val="001C7894"/>
    <w:rsid w:val="001E4F0C"/>
    <w:rsid w:val="00244214"/>
    <w:rsid w:val="00244322"/>
    <w:rsid w:val="00254BCE"/>
    <w:rsid w:val="002769D0"/>
    <w:rsid w:val="003024E2"/>
    <w:rsid w:val="0041467C"/>
    <w:rsid w:val="004509CC"/>
    <w:rsid w:val="0045291E"/>
    <w:rsid w:val="004704C4"/>
    <w:rsid w:val="00470650"/>
    <w:rsid w:val="00487229"/>
    <w:rsid w:val="004920C9"/>
    <w:rsid w:val="004A58FA"/>
    <w:rsid w:val="004B252B"/>
    <w:rsid w:val="004C468C"/>
    <w:rsid w:val="00546327"/>
    <w:rsid w:val="00593206"/>
    <w:rsid w:val="00593AB2"/>
    <w:rsid w:val="005A2D9B"/>
    <w:rsid w:val="00676A2C"/>
    <w:rsid w:val="00676E3D"/>
    <w:rsid w:val="00677AE1"/>
    <w:rsid w:val="0069545E"/>
    <w:rsid w:val="006C250C"/>
    <w:rsid w:val="006D0E47"/>
    <w:rsid w:val="00715D14"/>
    <w:rsid w:val="007307B5"/>
    <w:rsid w:val="00766554"/>
    <w:rsid w:val="00782DE9"/>
    <w:rsid w:val="00802EB7"/>
    <w:rsid w:val="008120D9"/>
    <w:rsid w:val="00823FF2"/>
    <w:rsid w:val="00830238"/>
    <w:rsid w:val="00834D9E"/>
    <w:rsid w:val="00852330"/>
    <w:rsid w:val="008B58DB"/>
    <w:rsid w:val="008F12B1"/>
    <w:rsid w:val="008F28E5"/>
    <w:rsid w:val="00937670"/>
    <w:rsid w:val="009677BF"/>
    <w:rsid w:val="009778EB"/>
    <w:rsid w:val="00991C59"/>
    <w:rsid w:val="009A2657"/>
    <w:rsid w:val="009E30F5"/>
    <w:rsid w:val="009F2E28"/>
    <w:rsid w:val="009F39C8"/>
    <w:rsid w:val="00A02264"/>
    <w:rsid w:val="00A20AFA"/>
    <w:rsid w:val="00A25302"/>
    <w:rsid w:val="00A3783C"/>
    <w:rsid w:val="00A47713"/>
    <w:rsid w:val="00A50E7D"/>
    <w:rsid w:val="00A5312B"/>
    <w:rsid w:val="00A60316"/>
    <w:rsid w:val="00A63BDC"/>
    <w:rsid w:val="00A774AD"/>
    <w:rsid w:val="00AA4AF5"/>
    <w:rsid w:val="00AC1E34"/>
    <w:rsid w:val="00AD1A94"/>
    <w:rsid w:val="00B57BDC"/>
    <w:rsid w:val="00B7781B"/>
    <w:rsid w:val="00B95083"/>
    <w:rsid w:val="00BA1F57"/>
    <w:rsid w:val="00BA1FD4"/>
    <w:rsid w:val="00BD559F"/>
    <w:rsid w:val="00BE7D1A"/>
    <w:rsid w:val="00BF3D28"/>
    <w:rsid w:val="00C3429F"/>
    <w:rsid w:val="00C976A8"/>
    <w:rsid w:val="00CA6DE3"/>
    <w:rsid w:val="00CF4BF0"/>
    <w:rsid w:val="00D02D5B"/>
    <w:rsid w:val="00D076F9"/>
    <w:rsid w:val="00D66C74"/>
    <w:rsid w:val="00DB4295"/>
    <w:rsid w:val="00DC2FCA"/>
    <w:rsid w:val="00DF02F2"/>
    <w:rsid w:val="00E06308"/>
    <w:rsid w:val="00E114F1"/>
    <w:rsid w:val="00E20626"/>
    <w:rsid w:val="00E40388"/>
    <w:rsid w:val="00EA3F8B"/>
    <w:rsid w:val="00EB4FC0"/>
    <w:rsid w:val="00ED046A"/>
    <w:rsid w:val="00ED08C3"/>
    <w:rsid w:val="00EE5692"/>
    <w:rsid w:val="00F01667"/>
    <w:rsid w:val="00F51FE1"/>
    <w:rsid w:val="00F57FBD"/>
    <w:rsid w:val="00F72493"/>
    <w:rsid w:val="00FA4318"/>
    <w:rsid w:val="00FD25FF"/>
    <w:rsid w:val="00FE4E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CDDDC"/>
  <w15:chartTrackingRefBased/>
  <w15:docId w15:val="{F2D03442-71D0-41EF-B17A-C2BE5A60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6E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D1A"/>
    <w:pPr>
      <w:ind w:left="720"/>
      <w:contextualSpacing/>
    </w:pPr>
  </w:style>
  <w:style w:type="paragraph" w:styleId="Header">
    <w:name w:val="header"/>
    <w:basedOn w:val="Normal"/>
    <w:link w:val="HeaderChar"/>
    <w:uiPriority w:val="99"/>
    <w:unhideWhenUsed/>
    <w:rsid w:val="00802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EB7"/>
  </w:style>
  <w:style w:type="paragraph" w:styleId="Footer">
    <w:name w:val="footer"/>
    <w:basedOn w:val="Normal"/>
    <w:link w:val="FooterChar"/>
    <w:uiPriority w:val="99"/>
    <w:unhideWhenUsed/>
    <w:rsid w:val="00802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EB7"/>
  </w:style>
  <w:style w:type="paragraph" w:styleId="FootnoteText">
    <w:name w:val="footnote text"/>
    <w:aliases w:val="Footnote Text Char1,Footnote Text Char Char,fn Char"/>
    <w:basedOn w:val="Normal"/>
    <w:link w:val="FootnoteTextChar"/>
    <w:uiPriority w:val="99"/>
    <w:unhideWhenUsed/>
    <w:rsid w:val="00823FF2"/>
    <w:pPr>
      <w:spacing w:after="0" w:line="240" w:lineRule="auto"/>
      <w:jc w:val="both"/>
    </w:pPr>
    <w:rPr>
      <w:rFonts w:ascii="Arial" w:hAnsi="Arial"/>
      <w:sz w:val="20"/>
      <w:szCs w:val="20"/>
    </w:rPr>
  </w:style>
  <w:style w:type="character" w:customStyle="1" w:styleId="FootnoteTextChar">
    <w:name w:val="Footnote Text Char"/>
    <w:aliases w:val="Footnote Text Char1 Char,Footnote Text Char Char Char,fn Char Char"/>
    <w:basedOn w:val="DefaultParagraphFont"/>
    <w:link w:val="FootnoteText"/>
    <w:uiPriority w:val="99"/>
    <w:rsid w:val="00823FF2"/>
    <w:rPr>
      <w:rFonts w:ascii="Arial" w:hAnsi="Arial"/>
      <w:sz w:val="20"/>
      <w:szCs w:val="20"/>
    </w:rPr>
  </w:style>
  <w:style w:type="character" w:styleId="FootnoteReference">
    <w:name w:val="footnote reference"/>
    <w:basedOn w:val="DefaultParagraphFont"/>
    <w:uiPriority w:val="99"/>
    <w:unhideWhenUsed/>
    <w:rsid w:val="00823FF2"/>
    <w:rPr>
      <w:vertAlign w:val="superscript"/>
    </w:rPr>
  </w:style>
  <w:style w:type="table" w:styleId="TableGrid">
    <w:name w:val="Table Grid"/>
    <w:basedOn w:val="TableNormal"/>
    <w:uiPriority w:val="39"/>
    <w:rsid w:val="00676E3D"/>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76E3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53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1A4A6-DFD3-4D05-96F2-73279BC2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6118</Words>
  <Characters>34875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Babalwa Mbengo</dc:creator>
  <cp:keywords/>
  <dc:description/>
  <cp:lastModifiedBy>Irvin Kinnes</cp:lastModifiedBy>
  <cp:revision>3</cp:revision>
  <dcterms:created xsi:type="dcterms:W3CDTF">2020-05-27T13:54:00Z</dcterms:created>
  <dcterms:modified xsi:type="dcterms:W3CDTF">2020-05-27T13:55:00Z</dcterms:modified>
</cp:coreProperties>
</file>