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00" w:rsidRDefault="00664F00" w:rsidP="00664F00">
      <w:pPr>
        <w:jc w:val="center"/>
        <w:rPr>
          <w:rFonts w:ascii="Times New Roman" w:hAnsi="Times New Roman" w:cs="Times New Roman"/>
          <w:b/>
          <w:sz w:val="24"/>
          <w:szCs w:val="24"/>
        </w:rPr>
      </w:pPr>
      <w:r w:rsidRPr="00AE4CE9">
        <w:rPr>
          <w:rFonts w:ascii="Times New Roman" w:hAnsi="Times New Roman" w:cs="Times New Roman"/>
          <w:b/>
          <w:noProof/>
          <w:sz w:val="24"/>
          <w:szCs w:val="24"/>
          <w:lang w:eastAsia="en-ZA"/>
        </w:rPr>
        <w:drawing>
          <wp:anchor distT="0" distB="0" distL="114300" distR="114300" simplePos="0" relativeHeight="251659264" behindDoc="0" locked="0" layoutInCell="1" allowOverlap="1" wp14:anchorId="3411CD5E" wp14:editId="2A004BFE">
            <wp:simplePos x="0" y="0"/>
            <wp:positionH relativeFrom="margin">
              <wp:align>left</wp:align>
            </wp:positionH>
            <wp:positionV relativeFrom="margin">
              <wp:posOffset>-390525</wp:posOffset>
            </wp:positionV>
            <wp:extent cx="2534285" cy="82359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428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60288" behindDoc="0" locked="0" layoutInCell="1" allowOverlap="1" wp14:anchorId="687015A1" wp14:editId="2EFAB0D5">
            <wp:simplePos x="0" y="0"/>
            <wp:positionH relativeFrom="margin">
              <wp:align>right</wp:align>
            </wp:positionH>
            <wp:positionV relativeFrom="paragraph">
              <wp:posOffset>-419100</wp:posOffset>
            </wp:positionV>
            <wp:extent cx="2351405" cy="800100"/>
            <wp:effectExtent l="0" t="0" r="0" b="0"/>
            <wp:wrapNone/>
            <wp:docPr id="2" name="Picture 2"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140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F00" w:rsidRDefault="00664F00" w:rsidP="00664F00">
      <w:pPr>
        <w:jc w:val="both"/>
        <w:rPr>
          <w:rFonts w:ascii="Times New Roman" w:hAnsi="Times New Roman" w:cs="Times New Roman"/>
          <w:b/>
          <w:sz w:val="24"/>
          <w:szCs w:val="24"/>
        </w:rPr>
      </w:pPr>
    </w:p>
    <w:p w:rsidR="00664F00" w:rsidRDefault="00664F00" w:rsidP="00664F00">
      <w:pPr>
        <w:jc w:val="center"/>
        <w:rPr>
          <w:rFonts w:ascii="Times New Roman" w:hAnsi="Times New Roman" w:cs="Times New Roman"/>
          <w:b/>
          <w:sz w:val="24"/>
          <w:szCs w:val="24"/>
        </w:rPr>
      </w:pPr>
    </w:p>
    <w:p w:rsidR="00664F00" w:rsidRPr="00345869" w:rsidRDefault="00664F00" w:rsidP="00664F00">
      <w:pPr>
        <w:jc w:val="center"/>
        <w:rPr>
          <w:rFonts w:ascii="Times New Roman" w:hAnsi="Times New Roman" w:cs="Times New Roman"/>
          <w:b/>
          <w:sz w:val="24"/>
          <w:szCs w:val="24"/>
        </w:rPr>
      </w:pPr>
      <w:r w:rsidRPr="00345869">
        <w:rPr>
          <w:rFonts w:ascii="Times New Roman" w:hAnsi="Times New Roman" w:cs="Times New Roman"/>
          <w:b/>
          <w:sz w:val="24"/>
          <w:szCs w:val="24"/>
        </w:rPr>
        <w:t>CONTENT ADVISORY NOTE</w:t>
      </w:r>
    </w:p>
    <w:p w:rsidR="00664F00" w:rsidRPr="00345869" w:rsidRDefault="00664F00" w:rsidP="00664F00">
      <w:pPr>
        <w:jc w:val="center"/>
        <w:rPr>
          <w:rFonts w:ascii="Times New Roman" w:hAnsi="Times New Roman" w:cs="Times New Roman"/>
          <w:sz w:val="24"/>
          <w:szCs w:val="24"/>
        </w:rPr>
      </w:pPr>
    </w:p>
    <w:tbl>
      <w:tblPr>
        <w:tblStyle w:val="TableGrid"/>
        <w:tblW w:w="10002" w:type="dxa"/>
        <w:tblLook w:val="04A0" w:firstRow="1" w:lastRow="0" w:firstColumn="1" w:lastColumn="0" w:noHBand="0" w:noVBand="1"/>
      </w:tblPr>
      <w:tblGrid>
        <w:gridCol w:w="10364"/>
      </w:tblGrid>
      <w:tr w:rsidR="00664F00" w:rsidRPr="00345869" w:rsidTr="005A5D1B">
        <w:tc>
          <w:tcPr>
            <w:tcW w:w="10002" w:type="dxa"/>
            <w:shd w:val="clear" w:color="auto" w:fill="D9D9D9" w:themeFill="background1" w:themeFillShade="D9"/>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b/>
                <w:sz w:val="24"/>
                <w:szCs w:val="24"/>
              </w:rPr>
              <w:t>Committee</w:t>
            </w:r>
            <w:r w:rsidRPr="00345869">
              <w:rPr>
                <w:rFonts w:ascii="Times New Roman" w:hAnsi="Times New Roman" w:cs="Times New Roman"/>
                <w:sz w:val="24"/>
                <w:szCs w:val="24"/>
              </w:rPr>
              <w:t xml:space="preserve">          :  Portfolio Committee on Tourism</w:t>
            </w:r>
          </w:p>
          <w:p w:rsidR="00664F00" w:rsidRPr="00345869" w:rsidRDefault="00664F00" w:rsidP="005A5D1B">
            <w:pPr>
              <w:ind w:right="175"/>
              <w:jc w:val="both"/>
              <w:rPr>
                <w:rFonts w:ascii="Times New Roman" w:hAnsi="Times New Roman" w:cs="Times New Roman"/>
                <w:sz w:val="24"/>
                <w:szCs w:val="24"/>
              </w:rPr>
            </w:pPr>
          </w:p>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b/>
                <w:sz w:val="24"/>
                <w:szCs w:val="24"/>
              </w:rPr>
              <w:t>Content Advisor</w:t>
            </w:r>
            <w:r w:rsidRPr="00345869">
              <w:rPr>
                <w:rFonts w:ascii="Times New Roman" w:hAnsi="Times New Roman" w:cs="Times New Roman"/>
                <w:sz w:val="24"/>
                <w:szCs w:val="24"/>
              </w:rPr>
              <w:t xml:space="preserve"> :  Dr Sibusiso Khuzwayo</w:t>
            </w:r>
          </w:p>
          <w:p w:rsidR="00664F00" w:rsidRPr="00345869" w:rsidRDefault="00664F00" w:rsidP="005A5D1B">
            <w:pPr>
              <w:ind w:right="175"/>
              <w:jc w:val="both"/>
              <w:rPr>
                <w:rFonts w:ascii="Times New Roman" w:hAnsi="Times New Roman" w:cs="Times New Roman"/>
                <w:sz w:val="24"/>
                <w:szCs w:val="24"/>
              </w:rPr>
            </w:pPr>
          </w:p>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b/>
                <w:sz w:val="24"/>
                <w:szCs w:val="24"/>
              </w:rPr>
              <w:t>Date</w:t>
            </w:r>
            <w:r w:rsidRPr="00345869">
              <w:rPr>
                <w:rFonts w:ascii="Times New Roman" w:hAnsi="Times New Roman" w:cs="Times New Roman"/>
                <w:sz w:val="24"/>
                <w:szCs w:val="24"/>
              </w:rPr>
              <w:tab/>
            </w:r>
            <w:r w:rsidRPr="00345869">
              <w:rPr>
                <w:rFonts w:ascii="Times New Roman" w:hAnsi="Times New Roman" w:cs="Times New Roman"/>
                <w:sz w:val="24"/>
                <w:szCs w:val="24"/>
              </w:rPr>
              <w:tab/>
              <w:t xml:space="preserve">    </w:t>
            </w:r>
            <w:r w:rsidR="003E0E0B" w:rsidRPr="00345869">
              <w:rPr>
                <w:rFonts w:ascii="Times New Roman" w:hAnsi="Times New Roman" w:cs="Times New Roman"/>
                <w:sz w:val="24"/>
                <w:szCs w:val="24"/>
              </w:rPr>
              <w:t>:  27</w:t>
            </w:r>
            <w:r w:rsidR="00EF3B34" w:rsidRPr="00345869">
              <w:rPr>
                <w:rFonts w:ascii="Times New Roman" w:hAnsi="Times New Roman" w:cs="Times New Roman"/>
                <w:sz w:val="24"/>
                <w:szCs w:val="24"/>
              </w:rPr>
              <w:t xml:space="preserve"> May</w:t>
            </w:r>
            <w:r w:rsidRPr="00345869">
              <w:rPr>
                <w:rFonts w:ascii="Times New Roman" w:hAnsi="Times New Roman" w:cs="Times New Roman"/>
                <w:sz w:val="24"/>
                <w:szCs w:val="24"/>
              </w:rPr>
              <w:t xml:space="preserve"> 2020</w:t>
            </w:r>
          </w:p>
          <w:p w:rsidR="00664F00" w:rsidRPr="00345869" w:rsidRDefault="00664F00" w:rsidP="005A5D1B">
            <w:pPr>
              <w:ind w:right="175"/>
              <w:jc w:val="both"/>
              <w:rPr>
                <w:rFonts w:ascii="Times New Roman" w:hAnsi="Times New Roman" w:cs="Times New Roman"/>
                <w:sz w:val="24"/>
                <w:szCs w:val="24"/>
              </w:rPr>
            </w:pPr>
          </w:p>
        </w:tc>
      </w:tr>
      <w:tr w:rsidR="00664F00" w:rsidRPr="00345869" w:rsidTr="005A5D1B">
        <w:tc>
          <w:tcPr>
            <w:tcW w:w="10002" w:type="dxa"/>
          </w:tcPr>
          <w:p w:rsidR="00664F00" w:rsidRPr="00345869" w:rsidRDefault="00664F00"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Topic for Discussion</w:t>
            </w:r>
          </w:p>
          <w:p w:rsidR="00664F00" w:rsidRPr="00345869" w:rsidRDefault="00664F00" w:rsidP="005A5D1B">
            <w:pPr>
              <w:ind w:right="175"/>
              <w:jc w:val="both"/>
              <w:rPr>
                <w:rFonts w:ascii="Times New Roman" w:hAnsi="Times New Roman" w:cs="Times New Roman"/>
                <w:b/>
                <w:sz w:val="24"/>
                <w:szCs w:val="24"/>
              </w:rPr>
            </w:pPr>
          </w:p>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This briefing provides issues for the Committee consideration on</w:t>
            </w:r>
            <w:r w:rsidR="00B244AD" w:rsidRPr="00345869">
              <w:rPr>
                <w:rFonts w:ascii="Times New Roman" w:hAnsi="Times New Roman" w:cs="Times New Roman"/>
                <w:sz w:val="24"/>
                <w:szCs w:val="24"/>
              </w:rPr>
              <w:t xml:space="preserve"> the</w:t>
            </w:r>
            <w:r w:rsidRPr="00345869">
              <w:rPr>
                <w:rFonts w:ascii="Times New Roman" w:hAnsi="Times New Roman" w:cs="Times New Roman"/>
                <w:sz w:val="24"/>
                <w:szCs w:val="24"/>
              </w:rPr>
              <w:t>:</w:t>
            </w:r>
          </w:p>
          <w:p w:rsidR="00664F00" w:rsidRPr="00345869" w:rsidRDefault="00664F00" w:rsidP="005A5D1B">
            <w:pPr>
              <w:ind w:right="175"/>
              <w:jc w:val="both"/>
              <w:rPr>
                <w:rFonts w:ascii="Times New Roman" w:hAnsi="Times New Roman" w:cs="Times New Roman"/>
                <w:sz w:val="24"/>
                <w:szCs w:val="24"/>
              </w:rPr>
            </w:pPr>
          </w:p>
          <w:p w:rsidR="00664F00" w:rsidRPr="00345869" w:rsidRDefault="00664F00" w:rsidP="00664F00">
            <w:pPr>
              <w:pStyle w:val="ListParagraph"/>
              <w:numPr>
                <w:ilvl w:val="0"/>
                <w:numId w:val="2"/>
              </w:numPr>
              <w:ind w:left="720" w:right="175"/>
              <w:jc w:val="both"/>
              <w:rPr>
                <w:rFonts w:ascii="Times New Roman" w:hAnsi="Times New Roman" w:cs="Times New Roman"/>
                <w:sz w:val="24"/>
                <w:szCs w:val="24"/>
              </w:rPr>
            </w:pPr>
            <w:r w:rsidRPr="00345869">
              <w:rPr>
                <w:rFonts w:ascii="Times New Roman" w:hAnsi="Times New Roman" w:cs="Times New Roman"/>
                <w:sz w:val="24"/>
                <w:szCs w:val="24"/>
              </w:rPr>
              <w:t>S</w:t>
            </w:r>
            <w:r w:rsidR="00B244AD" w:rsidRPr="00345869">
              <w:rPr>
                <w:rFonts w:ascii="Times New Roman" w:hAnsi="Times New Roman" w:cs="Times New Roman"/>
                <w:sz w:val="24"/>
                <w:szCs w:val="24"/>
              </w:rPr>
              <w:t xml:space="preserve">outh </w:t>
            </w:r>
            <w:r w:rsidRPr="00345869">
              <w:rPr>
                <w:rFonts w:ascii="Times New Roman" w:hAnsi="Times New Roman" w:cs="Times New Roman"/>
                <w:sz w:val="24"/>
                <w:szCs w:val="24"/>
              </w:rPr>
              <w:t>A</w:t>
            </w:r>
            <w:r w:rsidR="00B244AD" w:rsidRPr="00345869">
              <w:rPr>
                <w:rFonts w:ascii="Times New Roman" w:hAnsi="Times New Roman" w:cs="Times New Roman"/>
                <w:sz w:val="24"/>
                <w:szCs w:val="24"/>
              </w:rPr>
              <w:t>frican</w:t>
            </w:r>
            <w:r w:rsidRPr="00345869">
              <w:rPr>
                <w:rFonts w:ascii="Times New Roman" w:hAnsi="Times New Roman" w:cs="Times New Roman"/>
                <w:sz w:val="24"/>
                <w:szCs w:val="24"/>
              </w:rPr>
              <w:t xml:space="preserve"> Tourism Five</w:t>
            </w:r>
            <w:r w:rsidR="00BA6AAA" w:rsidRPr="00345869">
              <w:rPr>
                <w:rFonts w:ascii="Times New Roman" w:hAnsi="Times New Roman" w:cs="Times New Roman"/>
                <w:sz w:val="24"/>
                <w:szCs w:val="24"/>
              </w:rPr>
              <w:t>-Year Strategic Plan (2020/21</w:t>
            </w:r>
            <w:r w:rsidRPr="00345869">
              <w:rPr>
                <w:rFonts w:ascii="Times New Roman" w:hAnsi="Times New Roman" w:cs="Times New Roman"/>
                <w:sz w:val="24"/>
                <w:szCs w:val="24"/>
              </w:rPr>
              <w:t xml:space="preserve"> </w:t>
            </w:r>
            <w:r w:rsidR="00DE153B" w:rsidRPr="00345869">
              <w:rPr>
                <w:rFonts w:ascii="Times New Roman" w:hAnsi="Times New Roman" w:cs="Times New Roman"/>
                <w:sz w:val="24"/>
                <w:szCs w:val="24"/>
              </w:rPr>
              <w:t>–</w:t>
            </w:r>
            <w:r w:rsidRPr="00345869">
              <w:rPr>
                <w:rFonts w:ascii="Times New Roman" w:hAnsi="Times New Roman" w:cs="Times New Roman"/>
                <w:sz w:val="24"/>
                <w:szCs w:val="24"/>
              </w:rPr>
              <w:t xml:space="preserve"> 20</w:t>
            </w:r>
            <w:r w:rsidR="00DE153B" w:rsidRPr="00345869">
              <w:rPr>
                <w:rFonts w:ascii="Times New Roman" w:hAnsi="Times New Roman" w:cs="Times New Roman"/>
                <w:sz w:val="24"/>
                <w:szCs w:val="24"/>
              </w:rPr>
              <w:t>24/</w:t>
            </w:r>
            <w:r w:rsidRPr="00345869">
              <w:rPr>
                <w:rFonts w:ascii="Times New Roman" w:hAnsi="Times New Roman" w:cs="Times New Roman"/>
                <w:sz w:val="24"/>
                <w:szCs w:val="24"/>
              </w:rPr>
              <w:t>25).</w:t>
            </w:r>
          </w:p>
          <w:p w:rsidR="00664F00" w:rsidRPr="00345869" w:rsidRDefault="00664F00" w:rsidP="005A5D1B">
            <w:pPr>
              <w:pStyle w:val="ListParagraph"/>
              <w:ind w:right="175"/>
              <w:jc w:val="both"/>
              <w:rPr>
                <w:rFonts w:ascii="Times New Roman" w:hAnsi="Times New Roman" w:cs="Times New Roman"/>
                <w:sz w:val="24"/>
                <w:szCs w:val="24"/>
              </w:rPr>
            </w:pPr>
          </w:p>
          <w:p w:rsidR="00664F00" w:rsidRPr="00345869" w:rsidRDefault="00664F00" w:rsidP="00664F00">
            <w:pPr>
              <w:pStyle w:val="ListParagraph"/>
              <w:numPr>
                <w:ilvl w:val="0"/>
                <w:numId w:val="2"/>
              </w:numPr>
              <w:ind w:left="720"/>
              <w:rPr>
                <w:rFonts w:ascii="Times New Roman" w:hAnsi="Times New Roman" w:cs="Times New Roman"/>
                <w:sz w:val="24"/>
                <w:szCs w:val="24"/>
              </w:rPr>
            </w:pPr>
            <w:r w:rsidRPr="00345869">
              <w:rPr>
                <w:rFonts w:ascii="Times New Roman" w:hAnsi="Times New Roman" w:cs="Times New Roman"/>
                <w:sz w:val="24"/>
                <w:szCs w:val="24"/>
              </w:rPr>
              <w:t>S</w:t>
            </w:r>
            <w:r w:rsidR="00B244AD" w:rsidRPr="00345869">
              <w:rPr>
                <w:rFonts w:ascii="Times New Roman" w:hAnsi="Times New Roman" w:cs="Times New Roman"/>
                <w:sz w:val="24"/>
                <w:szCs w:val="24"/>
              </w:rPr>
              <w:t xml:space="preserve">outh </w:t>
            </w:r>
            <w:r w:rsidRPr="00345869">
              <w:rPr>
                <w:rFonts w:ascii="Times New Roman" w:hAnsi="Times New Roman" w:cs="Times New Roman"/>
                <w:sz w:val="24"/>
                <w:szCs w:val="24"/>
              </w:rPr>
              <w:t>A</w:t>
            </w:r>
            <w:r w:rsidR="00B244AD" w:rsidRPr="00345869">
              <w:rPr>
                <w:rFonts w:ascii="Times New Roman" w:hAnsi="Times New Roman" w:cs="Times New Roman"/>
                <w:sz w:val="24"/>
                <w:szCs w:val="24"/>
              </w:rPr>
              <w:t>frican</w:t>
            </w:r>
            <w:r w:rsidRPr="00345869">
              <w:rPr>
                <w:rFonts w:ascii="Times New Roman" w:hAnsi="Times New Roman" w:cs="Times New Roman"/>
                <w:sz w:val="24"/>
                <w:szCs w:val="24"/>
              </w:rPr>
              <w:t xml:space="preserve"> Tourism Annual Performance Plan (2020/21).  </w:t>
            </w:r>
          </w:p>
          <w:p w:rsidR="00664F00" w:rsidRPr="00345869" w:rsidRDefault="00664F00" w:rsidP="005A5D1B">
            <w:pPr>
              <w:ind w:right="175"/>
              <w:jc w:val="both"/>
              <w:rPr>
                <w:rFonts w:ascii="Times New Roman" w:hAnsi="Times New Roman" w:cs="Times New Roman"/>
                <w:b/>
                <w:sz w:val="24"/>
                <w:szCs w:val="24"/>
              </w:rPr>
            </w:pPr>
          </w:p>
        </w:tc>
      </w:tr>
      <w:tr w:rsidR="00664F00" w:rsidRPr="00345869" w:rsidTr="005A5D1B">
        <w:tc>
          <w:tcPr>
            <w:tcW w:w="10002"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b/>
                <w:sz w:val="24"/>
                <w:szCs w:val="24"/>
              </w:rPr>
              <w:t>Legislative Framework</w:t>
            </w:r>
          </w:p>
          <w:p w:rsidR="00664F00" w:rsidRPr="00345869" w:rsidRDefault="00664F00" w:rsidP="005A5D1B">
            <w:pPr>
              <w:ind w:right="175"/>
              <w:jc w:val="both"/>
              <w:rPr>
                <w:rFonts w:ascii="Times New Roman" w:hAnsi="Times New Roman" w:cs="Times New Roman"/>
                <w:sz w:val="24"/>
                <w:szCs w:val="24"/>
              </w:rPr>
            </w:pPr>
          </w:p>
          <w:p w:rsidR="00664F00" w:rsidRPr="00345869" w:rsidRDefault="00664F00" w:rsidP="00094CED">
            <w:pPr>
              <w:pStyle w:val="ListParagraph"/>
              <w:numPr>
                <w:ilvl w:val="0"/>
                <w:numId w:val="1"/>
              </w:numPr>
              <w:ind w:left="720"/>
              <w:jc w:val="both"/>
              <w:rPr>
                <w:rFonts w:ascii="Times New Roman" w:hAnsi="Times New Roman" w:cs="Times New Roman"/>
                <w:sz w:val="24"/>
                <w:szCs w:val="24"/>
              </w:rPr>
            </w:pPr>
            <w:r w:rsidRPr="00345869">
              <w:rPr>
                <w:rFonts w:ascii="Times New Roman" w:hAnsi="Times New Roman" w:cs="Times New Roman"/>
                <w:sz w:val="24"/>
                <w:szCs w:val="24"/>
              </w:rPr>
              <w:t>Chapter 3 of the Tourism Act (Act No. 3 of 2014) mandate</w:t>
            </w:r>
            <w:r w:rsidR="009129FA" w:rsidRPr="00345869">
              <w:rPr>
                <w:rFonts w:ascii="Times New Roman" w:hAnsi="Times New Roman" w:cs="Times New Roman"/>
                <w:sz w:val="24"/>
                <w:szCs w:val="24"/>
              </w:rPr>
              <w:t>s</w:t>
            </w:r>
            <w:r w:rsidRPr="00345869">
              <w:rPr>
                <w:rFonts w:ascii="Times New Roman" w:hAnsi="Times New Roman" w:cs="Times New Roman"/>
                <w:sz w:val="24"/>
                <w:szCs w:val="24"/>
              </w:rPr>
              <w:t xml:space="preserve"> South African Tourism </w:t>
            </w:r>
            <w:r w:rsidR="009129FA" w:rsidRPr="00345869">
              <w:rPr>
                <w:rFonts w:ascii="Times New Roman" w:hAnsi="Times New Roman" w:cs="Times New Roman"/>
                <w:sz w:val="24"/>
                <w:szCs w:val="24"/>
              </w:rPr>
              <w:t xml:space="preserve">to market South Africa </w:t>
            </w:r>
            <w:r w:rsidR="0075443D" w:rsidRPr="00345869">
              <w:rPr>
                <w:rFonts w:ascii="Times New Roman" w:hAnsi="Times New Roman" w:cs="Times New Roman"/>
                <w:sz w:val="24"/>
                <w:szCs w:val="24"/>
              </w:rPr>
              <w:t>internationally</w:t>
            </w:r>
            <w:r w:rsidR="009129FA" w:rsidRPr="00345869">
              <w:rPr>
                <w:rFonts w:ascii="Times New Roman" w:hAnsi="Times New Roman" w:cs="Times New Roman"/>
                <w:sz w:val="24"/>
                <w:szCs w:val="24"/>
              </w:rPr>
              <w:t xml:space="preserve"> and domestically as a </w:t>
            </w:r>
            <w:r w:rsidR="0075443D" w:rsidRPr="00345869">
              <w:rPr>
                <w:rFonts w:ascii="Times New Roman" w:hAnsi="Times New Roman" w:cs="Times New Roman"/>
                <w:sz w:val="24"/>
                <w:szCs w:val="24"/>
              </w:rPr>
              <w:t>preferred</w:t>
            </w:r>
            <w:r w:rsidR="009129FA" w:rsidRPr="00345869">
              <w:rPr>
                <w:rFonts w:ascii="Times New Roman" w:hAnsi="Times New Roman" w:cs="Times New Roman"/>
                <w:sz w:val="24"/>
                <w:szCs w:val="24"/>
              </w:rPr>
              <w:t xml:space="preserve"> tourism and </w:t>
            </w:r>
            <w:r w:rsidR="0075443D" w:rsidRPr="00345869">
              <w:rPr>
                <w:rFonts w:ascii="Times New Roman" w:hAnsi="Times New Roman" w:cs="Times New Roman"/>
                <w:sz w:val="24"/>
                <w:szCs w:val="24"/>
              </w:rPr>
              <w:t>business events</w:t>
            </w:r>
            <w:r w:rsidR="009129FA" w:rsidRPr="00345869">
              <w:rPr>
                <w:rFonts w:ascii="Times New Roman" w:hAnsi="Times New Roman" w:cs="Times New Roman"/>
                <w:sz w:val="24"/>
                <w:szCs w:val="24"/>
              </w:rPr>
              <w:t xml:space="preserve"> destination, ensure that tourist facilities and services are of the highest standard, and monitor and evaluate the performance </w:t>
            </w:r>
            <w:r w:rsidR="0075443D" w:rsidRPr="00345869">
              <w:rPr>
                <w:rFonts w:ascii="Times New Roman" w:hAnsi="Times New Roman" w:cs="Times New Roman"/>
                <w:sz w:val="24"/>
                <w:szCs w:val="24"/>
              </w:rPr>
              <w:t>of the tourism sector.</w:t>
            </w:r>
          </w:p>
          <w:p w:rsidR="0075443D" w:rsidRPr="00345869" w:rsidRDefault="0075443D" w:rsidP="0075443D">
            <w:pPr>
              <w:pStyle w:val="ListParagraph"/>
              <w:jc w:val="both"/>
              <w:rPr>
                <w:rFonts w:ascii="Times New Roman" w:hAnsi="Times New Roman" w:cs="Times New Roman"/>
                <w:sz w:val="24"/>
                <w:szCs w:val="24"/>
              </w:rPr>
            </w:pPr>
          </w:p>
          <w:p w:rsidR="00664F00" w:rsidRPr="00345869" w:rsidRDefault="00664F00" w:rsidP="00664F00">
            <w:pPr>
              <w:pStyle w:val="ListParagraph"/>
              <w:numPr>
                <w:ilvl w:val="0"/>
                <w:numId w:val="1"/>
              </w:numPr>
              <w:ind w:left="720"/>
              <w:jc w:val="both"/>
              <w:rPr>
                <w:rFonts w:ascii="Times New Roman" w:hAnsi="Times New Roman" w:cs="Times New Roman"/>
                <w:sz w:val="24"/>
                <w:szCs w:val="24"/>
              </w:rPr>
            </w:pPr>
            <w:r w:rsidRPr="00345869">
              <w:rPr>
                <w:rFonts w:ascii="Times New Roman" w:hAnsi="Times New Roman" w:cs="Times New Roman"/>
                <w:sz w:val="24"/>
                <w:szCs w:val="24"/>
              </w:rPr>
              <w:t xml:space="preserve">Section 27 (i) of the Public Finance Management Act No. 29 of 1999) stipulates that </w:t>
            </w:r>
            <w:r w:rsidR="00D7456C" w:rsidRPr="00345869">
              <w:rPr>
                <w:rFonts w:ascii="Times New Roman" w:hAnsi="Times New Roman" w:cs="Times New Roman"/>
                <w:sz w:val="24"/>
                <w:szCs w:val="24"/>
              </w:rPr>
              <w:t>the Minister</w:t>
            </w:r>
            <w:r w:rsidRPr="00345869">
              <w:rPr>
                <w:rFonts w:ascii="Times New Roman" w:hAnsi="Times New Roman" w:cs="Times New Roman"/>
                <w:sz w:val="24"/>
                <w:szCs w:val="24"/>
              </w:rPr>
              <w:t xml:space="preserve"> must table the annual budget for a financial year in the National Assembly before the start of that financial year or, in exceptional circumstances, on a date as soon as possible after the start of that financial year, as the Minister may determine.</w:t>
            </w:r>
          </w:p>
          <w:p w:rsidR="00664F00" w:rsidRPr="00345869" w:rsidRDefault="00664F00" w:rsidP="005A5D1B">
            <w:pPr>
              <w:pStyle w:val="ListParagraph"/>
              <w:jc w:val="both"/>
              <w:rPr>
                <w:rFonts w:ascii="Times New Roman" w:hAnsi="Times New Roman" w:cs="Times New Roman"/>
                <w:sz w:val="24"/>
                <w:szCs w:val="24"/>
              </w:rPr>
            </w:pPr>
          </w:p>
          <w:p w:rsidR="00664F00" w:rsidRPr="00345869" w:rsidRDefault="00664F00" w:rsidP="00664F00">
            <w:pPr>
              <w:pStyle w:val="ListParagraph"/>
              <w:numPr>
                <w:ilvl w:val="0"/>
                <w:numId w:val="1"/>
              </w:numPr>
              <w:ind w:left="720"/>
              <w:jc w:val="both"/>
              <w:rPr>
                <w:rFonts w:ascii="Times New Roman" w:hAnsi="Times New Roman" w:cs="Times New Roman"/>
                <w:sz w:val="24"/>
                <w:szCs w:val="24"/>
              </w:rPr>
            </w:pPr>
            <w:r w:rsidRPr="00345869">
              <w:rPr>
                <w:rFonts w:ascii="Times New Roman" w:hAnsi="Times New Roman" w:cs="Times New Roman"/>
                <w:sz w:val="24"/>
                <w:szCs w:val="24"/>
              </w:rPr>
              <w:t xml:space="preserve">In the wake of the COVID-19 pandemic and the necessary national response, Section 27(2)(a) of the Disaster Management Act of 2002 authorises the release of any available resources of national government. This may have an impact on the financial resources available for South African Tourism to pursue its marketing mandate.  </w:t>
            </w:r>
          </w:p>
          <w:p w:rsidR="00664F00" w:rsidRPr="00345869" w:rsidRDefault="00664F00" w:rsidP="005A5D1B">
            <w:pPr>
              <w:pStyle w:val="ListParagraph"/>
              <w:ind w:left="447" w:right="175"/>
              <w:jc w:val="both"/>
              <w:rPr>
                <w:rFonts w:ascii="Times New Roman" w:hAnsi="Times New Roman" w:cs="Times New Roman"/>
                <w:sz w:val="24"/>
                <w:szCs w:val="24"/>
              </w:rPr>
            </w:pPr>
          </w:p>
        </w:tc>
      </w:tr>
      <w:tr w:rsidR="00664F00" w:rsidRPr="00345869" w:rsidTr="005A5D1B">
        <w:tc>
          <w:tcPr>
            <w:tcW w:w="10002" w:type="dxa"/>
          </w:tcPr>
          <w:p w:rsidR="00664F00" w:rsidRPr="00345869" w:rsidRDefault="00664F00"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 xml:space="preserve">Policy Framework </w:t>
            </w:r>
          </w:p>
          <w:p w:rsidR="00664F00" w:rsidRPr="00345869" w:rsidRDefault="00664F00" w:rsidP="005A5D1B">
            <w:pPr>
              <w:ind w:right="175"/>
              <w:jc w:val="both"/>
              <w:rPr>
                <w:rFonts w:ascii="Times New Roman" w:hAnsi="Times New Roman" w:cs="Times New Roman"/>
                <w:b/>
                <w:sz w:val="24"/>
                <w:szCs w:val="24"/>
              </w:rPr>
            </w:pPr>
          </w:p>
          <w:p w:rsidR="00664F00" w:rsidRPr="00345869" w:rsidRDefault="00664F00" w:rsidP="00E47EA2">
            <w:pPr>
              <w:ind w:right="175"/>
              <w:jc w:val="both"/>
              <w:rPr>
                <w:rFonts w:ascii="Times New Roman" w:hAnsi="Times New Roman" w:cs="Times New Roman"/>
                <w:sz w:val="24"/>
                <w:szCs w:val="24"/>
              </w:rPr>
            </w:pPr>
            <w:r w:rsidRPr="00345869">
              <w:rPr>
                <w:rFonts w:ascii="Times New Roman" w:hAnsi="Times New Roman" w:cs="Times New Roman"/>
                <w:sz w:val="24"/>
                <w:szCs w:val="24"/>
              </w:rPr>
              <w:t>The White Paper on the Development and Promotion of Tourism in South Africa (1996), amongst other things, stipulate</w:t>
            </w:r>
            <w:r w:rsidR="00B244AD" w:rsidRPr="00345869">
              <w:rPr>
                <w:rFonts w:ascii="Times New Roman" w:hAnsi="Times New Roman" w:cs="Times New Roman"/>
                <w:sz w:val="24"/>
                <w:szCs w:val="24"/>
              </w:rPr>
              <w:t>s that</w:t>
            </w:r>
            <w:r w:rsidRPr="00345869">
              <w:rPr>
                <w:rFonts w:ascii="Times New Roman" w:hAnsi="Times New Roman" w:cs="Times New Roman"/>
                <w:sz w:val="24"/>
                <w:szCs w:val="24"/>
              </w:rPr>
              <w:t xml:space="preserve"> the South African Tourism Board (SATOUR) has attempted to fill the gaps, in many instances carrying out the functions of both national</w:t>
            </w:r>
            <w:r w:rsidR="00EC1790" w:rsidRPr="00345869">
              <w:rPr>
                <w:rFonts w:ascii="Times New Roman" w:hAnsi="Times New Roman" w:cs="Times New Roman"/>
                <w:sz w:val="24"/>
                <w:szCs w:val="24"/>
              </w:rPr>
              <w:t xml:space="preserve"> </w:t>
            </w:r>
            <w:r w:rsidRPr="00345869">
              <w:rPr>
                <w:rFonts w:ascii="Times New Roman" w:hAnsi="Times New Roman" w:cs="Times New Roman"/>
                <w:sz w:val="24"/>
                <w:szCs w:val="24"/>
              </w:rPr>
              <w:t>government and statutory body - grading and classification of hotels, licenses, research and development, training, marketing, promotion and product development.</w:t>
            </w:r>
            <w:r w:rsidR="00B244AD" w:rsidRPr="00345869">
              <w:rPr>
                <w:rFonts w:ascii="Times New Roman" w:hAnsi="Times New Roman" w:cs="Times New Roman"/>
                <w:sz w:val="24"/>
                <w:szCs w:val="24"/>
              </w:rPr>
              <w:t xml:space="preserve"> The review of the touris</w:t>
            </w:r>
            <w:r w:rsidR="00E47EA2" w:rsidRPr="00345869">
              <w:rPr>
                <w:rFonts w:ascii="Times New Roman" w:hAnsi="Times New Roman" w:cs="Times New Roman"/>
                <w:sz w:val="24"/>
                <w:szCs w:val="24"/>
              </w:rPr>
              <w:t>m policy to be undertaken by the Department of Tourism should succinctly define</w:t>
            </w:r>
            <w:r w:rsidR="00B244AD" w:rsidRPr="00345869">
              <w:rPr>
                <w:rFonts w:ascii="Times New Roman" w:hAnsi="Times New Roman" w:cs="Times New Roman"/>
                <w:sz w:val="24"/>
                <w:szCs w:val="24"/>
              </w:rPr>
              <w:t xml:space="preserve"> the role of South African Tourism in line with the legislation. The policy should also be clear on the mandate of Provincial Destination Management Organisations and municipalities with regard to marketing and related destination promotion activities.</w:t>
            </w:r>
          </w:p>
          <w:p w:rsidR="00D7456C" w:rsidRPr="00345869" w:rsidRDefault="00D7456C" w:rsidP="00E47EA2">
            <w:pPr>
              <w:ind w:right="175"/>
              <w:jc w:val="both"/>
              <w:rPr>
                <w:rFonts w:ascii="Times New Roman" w:hAnsi="Times New Roman" w:cs="Times New Roman"/>
                <w:sz w:val="24"/>
                <w:szCs w:val="24"/>
              </w:rPr>
            </w:pPr>
          </w:p>
        </w:tc>
      </w:tr>
      <w:tr w:rsidR="00664F00" w:rsidRPr="00345869" w:rsidTr="005A5D1B">
        <w:tc>
          <w:tcPr>
            <w:tcW w:w="10002" w:type="dxa"/>
          </w:tcPr>
          <w:p w:rsidR="00664F00" w:rsidRPr="00345869" w:rsidRDefault="00664F00"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lastRenderedPageBreak/>
              <w:t>Background</w:t>
            </w:r>
          </w:p>
          <w:p w:rsidR="00664F00" w:rsidRPr="00345869" w:rsidRDefault="00664F00" w:rsidP="005A5D1B">
            <w:pPr>
              <w:ind w:right="175"/>
              <w:jc w:val="both"/>
              <w:rPr>
                <w:rFonts w:ascii="Times New Roman" w:hAnsi="Times New Roman" w:cs="Times New Roman"/>
                <w:b/>
                <w:sz w:val="24"/>
                <w:szCs w:val="24"/>
              </w:rPr>
            </w:pPr>
          </w:p>
          <w:p w:rsidR="00664F00" w:rsidRPr="00345869" w:rsidRDefault="00E47EA2" w:rsidP="003E0E0B">
            <w:pPr>
              <w:ind w:right="175"/>
              <w:jc w:val="both"/>
              <w:rPr>
                <w:rFonts w:ascii="Times New Roman" w:hAnsi="Times New Roman" w:cs="Times New Roman"/>
                <w:sz w:val="24"/>
                <w:szCs w:val="24"/>
              </w:rPr>
            </w:pPr>
            <w:r w:rsidRPr="00345869">
              <w:rPr>
                <w:rFonts w:ascii="Times New Roman" w:hAnsi="Times New Roman" w:cs="Times New Roman"/>
                <w:sz w:val="24"/>
                <w:szCs w:val="24"/>
              </w:rPr>
              <w:t>In March 2020, t</w:t>
            </w:r>
            <w:r w:rsidR="00664F00" w:rsidRPr="00345869">
              <w:rPr>
                <w:rFonts w:ascii="Times New Roman" w:hAnsi="Times New Roman" w:cs="Times New Roman"/>
                <w:sz w:val="24"/>
                <w:szCs w:val="24"/>
              </w:rPr>
              <w:t>he Minister of Tourism tabled the Five-year Strategic Plan (2020</w:t>
            </w:r>
            <w:r w:rsidRPr="00345869">
              <w:rPr>
                <w:rFonts w:ascii="Times New Roman" w:hAnsi="Times New Roman" w:cs="Times New Roman"/>
                <w:sz w:val="24"/>
                <w:szCs w:val="24"/>
              </w:rPr>
              <w:t>/21</w:t>
            </w:r>
            <w:r w:rsidR="00664F00" w:rsidRPr="00345869">
              <w:rPr>
                <w:rFonts w:ascii="Times New Roman" w:hAnsi="Times New Roman" w:cs="Times New Roman"/>
                <w:sz w:val="24"/>
                <w:szCs w:val="24"/>
              </w:rPr>
              <w:t xml:space="preserve"> -20</w:t>
            </w:r>
            <w:r w:rsidRPr="00345869">
              <w:rPr>
                <w:rFonts w:ascii="Times New Roman" w:hAnsi="Times New Roman" w:cs="Times New Roman"/>
                <w:sz w:val="24"/>
                <w:szCs w:val="24"/>
              </w:rPr>
              <w:t>24/</w:t>
            </w:r>
            <w:r w:rsidR="00664F00" w:rsidRPr="00345869">
              <w:rPr>
                <w:rFonts w:ascii="Times New Roman" w:hAnsi="Times New Roman" w:cs="Times New Roman"/>
                <w:sz w:val="24"/>
                <w:szCs w:val="24"/>
              </w:rPr>
              <w:t xml:space="preserve">25) and the </w:t>
            </w:r>
            <w:r w:rsidR="003E0E0B" w:rsidRPr="00345869">
              <w:rPr>
                <w:rFonts w:ascii="Times New Roman" w:hAnsi="Times New Roman" w:cs="Times New Roman"/>
                <w:sz w:val="24"/>
                <w:szCs w:val="24"/>
              </w:rPr>
              <w:t xml:space="preserve">2020/21 </w:t>
            </w:r>
            <w:r w:rsidR="00664F00" w:rsidRPr="00345869">
              <w:rPr>
                <w:rFonts w:ascii="Times New Roman" w:hAnsi="Times New Roman" w:cs="Times New Roman"/>
                <w:sz w:val="24"/>
                <w:szCs w:val="24"/>
              </w:rPr>
              <w:t xml:space="preserve">Annual Performance Plan </w:t>
            </w:r>
            <w:r w:rsidR="003E0E0B" w:rsidRPr="00345869">
              <w:rPr>
                <w:rFonts w:ascii="Times New Roman" w:hAnsi="Times New Roman" w:cs="Times New Roman"/>
                <w:sz w:val="24"/>
                <w:szCs w:val="24"/>
              </w:rPr>
              <w:t xml:space="preserve">(APP) for </w:t>
            </w:r>
            <w:r w:rsidRPr="00345869">
              <w:rPr>
                <w:rFonts w:ascii="Times New Roman" w:hAnsi="Times New Roman" w:cs="Times New Roman"/>
                <w:sz w:val="24"/>
                <w:szCs w:val="24"/>
              </w:rPr>
              <w:t>South African Tourism</w:t>
            </w:r>
            <w:r w:rsidR="00664F00" w:rsidRPr="00345869">
              <w:rPr>
                <w:rFonts w:ascii="Times New Roman" w:hAnsi="Times New Roman" w:cs="Times New Roman"/>
                <w:sz w:val="24"/>
                <w:szCs w:val="24"/>
              </w:rPr>
              <w:t xml:space="preserve">. </w:t>
            </w:r>
            <w:r w:rsidR="003E0E0B" w:rsidRPr="00345869">
              <w:rPr>
                <w:rFonts w:ascii="Times New Roman" w:hAnsi="Times New Roman" w:cs="Times New Roman"/>
                <w:sz w:val="24"/>
                <w:szCs w:val="24"/>
              </w:rPr>
              <w:t>However, due to the impact of COVID-19 on the tourism sector, the Minister withdrew the Annual Performance Plans of both the Department and South African Tourism in the letter dated 8 May 2020 as published in the ATC No 51 – 2020. The Minister tabled a revised Annual Performance Plan on the 20</w:t>
            </w:r>
            <w:r w:rsidR="003E0E0B" w:rsidRPr="00345869">
              <w:rPr>
                <w:rFonts w:ascii="Times New Roman" w:hAnsi="Times New Roman" w:cs="Times New Roman"/>
                <w:sz w:val="24"/>
                <w:szCs w:val="24"/>
                <w:vertAlign w:val="superscript"/>
              </w:rPr>
              <w:t>th</w:t>
            </w:r>
            <w:r w:rsidR="003E0E0B" w:rsidRPr="00345869">
              <w:rPr>
                <w:rFonts w:ascii="Times New Roman" w:hAnsi="Times New Roman" w:cs="Times New Roman"/>
                <w:sz w:val="24"/>
                <w:szCs w:val="24"/>
              </w:rPr>
              <w:t xml:space="preserve"> May 2020. The Strategic Plan has taken into consideration the impact of COVID-19 on the sector. The Entity has lost important revenues that augmented the transfers from the Department of tourism. The entity has been forced to put to a halt a number of international and domestic marketing activities as the tourism sector remains closed internationally and domestically.</w:t>
            </w:r>
          </w:p>
        </w:tc>
      </w:tr>
      <w:tr w:rsidR="00345869" w:rsidRPr="00345869" w:rsidTr="005A5D1B">
        <w:tc>
          <w:tcPr>
            <w:tcW w:w="10002" w:type="dxa"/>
          </w:tcPr>
          <w:p w:rsidR="00664F00" w:rsidRPr="00345869" w:rsidRDefault="002F23F5"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Allocated Budget</w:t>
            </w:r>
          </w:p>
          <w:p w:rsidR="00F51240" w:rsidRPr="00345869" w:rsidRDefault="00F51240" w:rsidP="005A5D1B">
            <w:pPr>
              <w:ind w:right="175"/>
              <w:jc w:val="both"/>
              <w:rPr>
                <w:rFonts w:ascii="Times New Roman" w:hAnsi="Times New Roman" w:cs="Times New Roman"/>
                <w:sz w:val="24"/>
                <w:szCs w:val="24"/>
              </w:rPr>
            </w:pPr>
          </w:p>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The </w:t>
            </w:r>
            <w:r w:rsidR="00F51240" w:rsidRPr="00345869">
              <w:rPr>
                <w:rFonts w:ascii="Times New Roman" w:hAnsi="Times New Roman" w:cs="Times New Roman"/>
                <w:sz w:val="24"/>
                <w:szCs w:val="24"/>
              </w:rPr>
              <w:t xml:space="preserve">initial </w:t>
            </w:r>
            <w:r w:rsidRPr="00345869">
              <w:rPr>
                <w:rFonts w:ascii="Times New Roman" w:hAnsi="Times New Roman" w:cs="Times New Roman"/>
                <w:sz w:val="24"/>
                <w:szCs w:val="24"/>
              </w:rPr>
              <w:t xml:space="preserve">projected revenue streams for the 2020/21 MTEF </w:t>
            </w:r>
            <w:r w:rsidR="00F51240" w:rsidRPr="00345869">
              <w:rPr>
                <w:rFonts w:ascii="Times New Roman" w:hAnsi="Times New Roman" w:cs="Times New Roman"/>
                <w:sz w:val="24"/>
                <w:szCs w:val="24"/>
              </w:rPr>
              <w:t xml:space="preserve">were </w:t>
            </w:r>
            <w:r w:rsidRPr="00345869">
              <w:rPr>
                <w:rFonts w:ascii="Times New Roman" w:hAnsi="Times New Roman" w:cs="Times New Roman"/>
                <w:sz w:val="24"/>
                <w:szCs w:val="24"/>
              </w:rPr>
              <w:t>as follows:</w:t>
            </w:r>
          </w:p>
          <w:p w:rsidR="00F51240" w:rsidRPr="00345869" w:rsidRDefault="00F51240" w:rsidP="005A5D1B">
            <w:pPr>
              <w:ind w:right="175"/>
              <w:jc w:val="both"/>
              <w:rPr>
                <w:rFonts w:ascii="Times New Roman" w:hAnsi="Times New Roman" w:cs="Times New Roman"/>
                <w:sz w:val="24"/>
                <w:szCs w:val="24"/>
              </w:rPr>
            </w:pPr>
          </w:p>
          <w:p w:rsidR="00664F00" w:rsidRPr="00345869" w:rsidRDefault="00F5124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Table 1: Projected Revenue for 2020/21</w:t>
            </w:r>
          </w:p>
          <w:tbl>
            <w:tblPr>
              <w:tblStyle w:val="TableGrid"/>
              <w:tblW w:w="0" w:type="auto"/>
              <w:tblLook w:val="04A0" w:firstRow="1" w:lastRow="0" w:firstColumn="1" w:lastColumn="0" w:noHBand="0" w:noVBand="1"/>
            </w:tblPr>
            <w:tblGrid>
              <w:gridCol w:w="1591"/>
              <w:gridCol w:w="1351"/>
              <w:gridCol w:w="1418"/>
              <w:gridCol w:w="1605"/>
              <w:gridCol w:w="1391"/>
              <w:gridCol w:w="1391"/>
              <w:gridCol w:w="1391"/>
            </w:tblGrid>
            <w:tr w:rsidR="00664F00" w:rsidRPr="00345869" w:rsidTr="005A5D1B">
              <w:tc>
                <w:tcPr>
                  <w:tcW w:w="1391" w:type="dxa"/>
                </w:tcPr>
                <w:p w:rsidR="00664F00" w:rsidRPr="00345869" w:rsidRDefault="00664F00" w:rsidP="005A5D1B">
                  <w:pPr>
                    <w:ind w:right="175"/>
                    <w:jc w:val="center"/>
                    <w:rPr>
                      <w:rFonts w:ascii="Times New Roman" w:hAnsi="Times New Roman" w:cs="Times New Roman"/>
                      <w:b/>
                      <w:sz w:val="24"/>
                      <w:szCs w:val="24"/>
                    </w:rPr>
                  </w:pPr>
                  <w:r w:rsidRPr="00345869">
                    <w:rPr>
                      <w:rFonts w:ascii="Times New Roman" w:hAnsi="Times New Roman" w:cs="Times New Roman"/>
                      <w:b/>
                      <w:sz w:val="24"/>
                      <w:szCs w:val="24"/>
                    </w:rPr>
                    <w:t>Revenue</w:t>
                  </w:r>
                </w:p>
              </w:tc>
              <w:tc>
                <w:tcPr>
                  <w:tcW w:w="1191" w:type="dxa"/>
                </w:tcPr>
                <w:p w:rsidR="00664F00" w:rsidRPr="00345869" w:rsidRDefault="00664F00" w:rsidP="005A5D1B">
                  <w:pPr>
                    <w:ind w:right="175"/>
                    <w:jc w:val="center"/>
                    <w:rPr>
                      <w:rFonts w:ascii="Times New Roman" w:hAnsi="Times New Roman" w:cs="Times New Roman"/>
                      <w:b/>
                      <w:sz w:val="24"/>
                      <w:szCs w:val="24"/>
                    </w:rPr>
                  </w:pPr>
                  <w:r w:rsidRPr="00345869">
                    <w:rPr>
                      <w:rFonts w:ascii="Times New Roman" w:hAnsi="Times New Roman" w:cs="Times New Roman"/>
                      <w:b/>
                      <w:sz w:val="24"/>
                      <w:szCs w:val="24"/>
                    </w:rPr>
                    <w:t>2018/19</w:t>
                  </w:r>
                </w:p>
              </w:tc>
              <w:tc>
                <w:tcPr>
                  <w:tcW w:w="1262" w:type="dxa"/>
                </w:tcPr>
                <w:p w:rsidR="00664F00" w:rsidRPr="00345869" w:rsidRDefault="00664F00" w:rsidP="005A5D1B">
                  <w:pPr>
                    <w:ind w:right="175"/>
                    <w:jc w:val="center"/>
                    <w:rPr>
                      <w:rFonts w:ascii="Times New Roman" w:hAnsi="Times New Roman" w:cs="Times New Roman"/>
                      <w:b/>
                      <w:sz w:val="24"/>
                      <w:szCs w:val="24"/>
                    </w:rPr>
                  </w:pPr>
                  <w:r w:rsidRPr="00345869">
                    <w:rPr>
                      <w:rFonts w:ascii="Times New Roman" w:hAnsi="Times New Roman" w:cs="Times New Roman"/>
                      <w:b/>
                      <w:sz w:val="24"/>
                      <w:szCs w:val="24"/>
                    </w:rPr>
                    <w:t>2019/20</w:t>
                  </w:r>
                </w:p>
              </w:tc>
              <w:tc>
                <w:tcPr>
                  <w:tcW w:w="2715" w:type="dxa"/>
                  <w:gridSpan w:val="2"/>
                </w:tcPr>
                <w:p w:rsidR="00664F00" w:rsidRPr="00345869" w:rsidRDefault="00664F00" w:rsidP="005A5D1B">
                  <w:pPr>
                    <w:ind w:right="175"/>
                    <w:jc w:val="center"/>
                    <w:rPr>
                      <w:rFonts w:ascii="Times New Roman" w:hAnsi="Times New Roman" w:cs="Times New Roman"/>
                      <w:b/>
                      <w:sz w:val="24"/>
                      <w:szCs w:val="24"/>
                    </w:rPr>
                  </w:pPr>
                  <w:r w:rsidRPr="00345869">
                    <w:rPr>
                      <w:rFonts w:ascii="Times New Roman" w:hAnsi="Times New Roman" w:cs="Times New Roman"/>
                      <w:b/>
                      <w:sz w:val="24"/>
                      <w:szCs w:val="24"/>
                    </w:rPr>
                    <w:t>2020/21</w:t>
                  </w:r>
                </w:p>
              </w:tc>
              <w:tc>
                <w:tcPr>
                  <w:tcW w:w="1212" w:type="dxa"/>
                </w:tcPr>
                <w:p w:rsidR="00664F00" w:rsidRPr="00345869" w:rsidRDefault="00664F00" w:rsidP="005A5D1B">
                  <w:pPr>
                    <w:ind w:right="175"/>
                    <w:jc w:val="center"/>
                    <w:rPr>
                      <w:rFonts w:ascii="Times New Roman" w:hAnsi="Times New Roman" w:cs="Times New Roman"/>
                      <w:b/>
                      <w:sz w:val="24"/>
                      <w:szCs w:val="24"/>
                    </w:rPr>
                  </w:pPr>
                  <w:r w:rsidRPr="00345869">
                    <w:rPr>
                      <w:rFonts w:ascii="Times New Roman" w:hAnsi="Times New Roman" w:cs="Times New Roman"/>
                      <w:b/>
                      <w:sz w:val="24"/>
                      <w:szCs w:val="24"/>
                    </w:rPr>
                    <w:t>2021/22</w:t>
                  </w:r>
                </w:p>
              </w:tc>
              <w:tc>
                <w:tcPr>
                  <w:tcW w:w="1212" w:type="dxa"/>
                </w:tcPr>
                <w:p w:rsidR="00664F00" w:rsidRPr="00345869" w:rsidRDefault="00664F00" w:rsidP="005A5D1B">
                  <w:pPr>
                    <w:ind w:right="175"/>
                    <w:jc w:val="center"/>
                    <w:rPr>
                      <w:rFonts w:ascii="Times New Roman" w:hAnsi="Times New Roman" w:cs="Times New Roman"/>
                      <w:b/>
                      <w:sz w:val="24"/>
                      <w:szCs w:val="24"/>
                    </w:rPr>
                  </w:pPr>
                  <w:r w:rsidRPr="00345869">
                    <w:rPr>
                      <w:rFonts w:ascii="Times New Roman" w:hAnsi="Times New Roman" w:cs="Times New Roman"/>
                      <w:b/>
                      <w:sz w:val="24"/>
                      <w:szCs w:val="24"/>
                    </w:rPr>
                    <w:t>2022/23</w:t>
                  </w:r>
                </w:p>
              </w:tc>
            </w:tr>
            <w:tr w:rsidR="00664F00" w:rsidRPr="00345869" w:rsidTr="005A5D1B">
              <w:tc>
                <w:tcPr>
                  <w:tcW w:w="1391" w:type="dxa"/>
                </w:tcPr>
                <w:p w:rsidR="00664F00" w:rsidRPr="00345869" w:rsidRDefault="00664F00" w:rsidP="005A5D1B">
                  <w:pPr>
                    <w:ind w:right="175"/>
                    <w:jc w:val="center"/>
                    <w:rPr>
                      <w:rFonts w:ascii="Times New Roman" w:hAnsi="Times New Roman" w:cs="Times New Roman"/>
                      <w:b/>
                      <w:sz w:val="24"/>
                      <w:szCs w:val="24"/>
                    </w:rPr>
                  </w:pPr>
                  <w:r w:rsidRPr="00345869">
                    <w:rPr>
                      <w:rFonts w:ascii="Times New Roman" w:hAnsi="Times New Roman" w:cs="Times New Roman"/>
                      <w:b/>
                      <w:sz w:val="24"/>
                      <w:szCs w:val="24"/>
                    </w:rPr>
                    <w:t>(R’000)</w:t>
                  </w:r>
                </w:p>
              </w:tc>
              <w:tc>
                <w:tcPr>
                  <w:tcW w:w="1191" w:type="dxa"/>
                </w:tcPr>
                <w:p w:rsidR="00664F00" w:rsidRPr="00345869" w:rsidRDefault="00664F00" w:rsidP="005A5D1B">
                  <w:pPr>
                    <w:ind w:right="175"/>
                    <w:jc w:val="center"/>
                    <w:rPr>
                      <w:rFonts w:ascii="Times New Roman" w:hAnsi="Times New Roman" w:cs="Times New Roman"/>
                      <w:b/>
                      <w:sz w:val="24"/>
                      <w:szCs w:val="24"/>
                    </w:rPr>
                  </w:pPr>
                  <w:r w:rsidRPr="00345869">
                    <w:rPr>
                      <w:rFonts w:ascii="Times New Roman" w:hAnsi="Times New Roman" w:cs="Times New Roman"/>
                      <w:b/>
                      <w:sz w:val="24"/>
                      <w:szCs w:val="24"/>
                    </w:rPr>
                    <w:t>Audited</w:t>
                  </w:r>
                </w:p>
              </w:tc>
              <w:tc>
                <w:tcPr>
                  <w:tcW w:w="1262" w:type="dxa"/>
                </w:tcPr>
                <w:p w:rsidR="00664F00" w:rsidRPr="00345869" w:rsidRDefault="00664F00" w:rsidP="005A5D1B">
                  <w:pPr>
                    <w:ind w:right="175"/>
                    <w:jc w:val="center"/>
                    <w:rPr>
                      <w:rFonts w:ascii="Times New Roman" w:hAnsi="Times New Roman" w:cs="Times New Roman"/>
                      <w:b/>
                      <w:sz w:val="24"/>
                      <w:szCs w:val="24"/>
                    </w:rPr>
                  </w:pPr>
                  <w:r w:rsidRPr="00345869">
                    <w:rPr>
                      <w:rFonts w:ascii="Times New Roman" w:hAnsi="Times New Roman" w:cs="Times New Roman"/>
                      <w:b/>
                      <w:sz w:val="24"/>
                      <w:szCs w:val="24"/>
                    </w:rPr>
                    <w:t>Approved</w:t>
                  </w:r>
                </w:p>
              </w:tc>
              <w:tc>
                <w:tcPr>
                  <w:tcW w:w="993" w:type="dxa"/>
                </w:tcPr>
                <w:p w:rsidR="00664F00" w:rsidRPr="00345869" w:rsidRDefault="00664F00" w:rsidP="005A5D1B">
                  <w:pPr>
                    <w:ind w:right="175"/>
                    <w:jc w:val="center"/>
                    <w:rPr>
                      <w:rFonts w:ascii="Times New Roman" w:hAnsi="Times New Roman" w:cs="Times New Roman"/>
                      <w:b/>
                      <w:sz w:val="24"/>
                      <w:szCs w:val="24"/>
                    </w:rPr>
                  </w:pPr>
                  <w:r w:rsidRPr="00345869">
                    <w:rPr>
                      <w:rFonts w:ascii="Times New Roman" w:hAnsi="Times New Roman" w:cs="Times New Roman"/>
                      <w:b/>
                      <w:sz w:val="24"/>
                      <w:szCs w:val="24"/>
                    </w:rPr>
                    <w:t>Adjustment</w:t>
                  </w:r>
                </w:p>
              </w:tc>
              <w:tc>
                <w:tcPr>
                  <w:tcW w:w="1722" w:type="dxa"/>
                </w:tcPr>
                <w:p w:rsidR="00664F00" w:rsidRPr="00345869" w:rsidRDefault="00664F00" w:rsidP="005A5D1B">
                  <w:pPr>
                    <w:ind w:right="175"/>
                    <w:jc w:val="center"/>
                    <w:rPr>
                      <w:rFonts w:ascii="Times New Roman" w:hAnsi="Times New Roman" w:cs="Times New Roman"/>
                      <w:b/>
                      <w:sz w:val="24"/>
                      <w:szCs w:val="24"/>
                    </w:rPr>
                  </w:pPr>
                  <w:r w:rsidRPr="00345869">
                    <w:rPr>
                      <w:rFonts w:ascii="Times New Roman" w:hAnsi="Times New Roman" w:cs="Times New Roman"/>
                      <w:b/>
                      <w:sz w:val="24"/>
                      <w:szCs w:val="24"/>
                    </w:rPr>
                    <w:t>Revised Estimates</w:t>
                  </w:r>
                </w:p>
              </w:tc>
              <w:tc>
                <w:tcPr>
                  <w:tcW w:w="1212" w:type="dxa"/>
                </w:tcPr>
                <w:p w:rsidR="00664F00" w:rsidRPr="00345869" w:rsidRDefault="00664F00" w:rsidP="005A5D1B">
                  <w:pPr>
                    <w:ind w:right="175"/>
                    <w:jc w:val="center"/>
                    <w:rPr>
                      <w:rFonts w:ascii="Times New Roman" w:hAnsi="Times New Roman" w:cs="Times New Roman"/>
                      <w:b/>
                      <w:sz w:val="24"/>
                      <w:szCs w:val="24"/>
                    </w:rPr>
                  </w:pPr>
                  <w:r w:rsidRPr="00345869">
                    <w:rPr>
                      <w:rFonts w:ascii="Times New Roman" w:hAnsi="Times New Roman" w:cs="Times New Roman"/>
                      <w:b/>
                      <w:sz w:val="24"/>
                      <w:szCs w:val="24"/>
                    </w:rPr>
                    <w:t>Estimates</w:t>
                  </w:r>
                </w:p>
              </w:tc>
              <w:tc>
                <w:tcPr>
                  <w:tcW w:w="1212" w:type="dxa"/>
                </w:tcPr>
                <w:p w:rsidR="00664F00" w:rsidRPr="00345869" w:rsidRDefault="00664F00" w:rsidP="005A5D1B">
                  <w:pPr>
                    <w:ind w:right="175"/>
                    <w:jc w:val="center"/>
                    <w:rPr>
                      <w:rFonts w:ascii="Times New Roman" w:hAnsi="Times New Roman" w:cs="Times New Roman"/>
                      <w:b/>
                      <w:sz w:val="24"/>
                      <w:szCs w:val="24"/>
                    </w:rPr>
                  </w:pPr>
                  <w:r w:rsidRPr="00345869">
                    <w:rPr>
                      <w:rFonts w:ascii="Times New Roman" w:hAnsi="Times New Roman" w:cs="Times New Roman"/>
                      <w:b/>
                      <w:sz w:val="24"/>
                      <w:szCs w:val="24"/>
                    </w:rPr>
                    <w:t>Estimates</w:t>
                  </w:r>
                </w:p>
              </w:tc>
            </w:tr>
            <w:tr w:rsidR="00664F00" w:rsidRPr="00345869" w:rsidTr="005A5D1B">
              <w:tc>
                <w:tcPr>
                  <w:tcW w:w="1391"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Government grant</w:t>
                  </w:r>
                </w:p>
              </w:tc>
              <w:tc>
                <w:tcPr>
                  <w:tcW w:w="1191"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1,208,048</w:t>
                  </w:r>
                </w:p>
              </w:tc>
              <w:tc>
                <w:tcPr>
                  <w:tcW w:w="1262"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1,254,161</w:t>
                  </w:r>
                </w:p>
              </w:tc>
              <w:tc>
                <w:tcPr>
                  <w:tcW w:w="993"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-19,150</w:t>
                  </w:r>
                </w:p>
              </w:tc>
              <w:tc>
                <w:tcPr>
                  <w:tcW w:w="1722" w:type="dxa"/>
                </w:tcPr>
                <w:p w:rsidR="00664F00" w:rsidRPr="00345869" w:rsidRDefault="00E47EA2"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         </w:t>
                  </w:r>
                  <w:r w:rsidR="00664F00" w:rsidRPr="00345869">
                    <w:rPr>
                      <w:rFonts w:ascii="Times New Roman" w:hAnsi="Times New Roman" w:cs="Times New Roman"/>
                      <w:sz w:val="24"/>
                      <w:szCs w:val="24"/>
                    </w:rPr>
                    <w:t>1.304,306</w:t>
                  </w:r>
                </w:p>
              </w:tc>
              <w:tc>
                <w:tcPr>
                  <w:tcW w:w="1212"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1,372,673</w:t>
                  </w:r>
                </w:p>
              </w:tc>
              <w:tc>
                <w:tcPr>
                  <w:tcW w:w="1212"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1,425,682</w:t>
                  </w:r>
                </w:p>
              </w:tc>
            </w:tr>
            <w:tr w:rsidR="00664F00" w:rsidRPr="00345869" w:rsidTr="005A5D1B">
              <w:tc>
                <w:tcPr>
                  <w:tcW w:w="1391"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TOMSA Levies</w:t>
                  </w:r>
                </w:p>
              </w:tc>
              <w:tc>
                <w:tcPr>
                  <w:tcW w:w="1191"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121,516</w:t>
                  </w:r>
                </w:p>
              </w:tc>
              <w:tc>
                <w:tcPr>
                  <w:tcW w:w="126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137,356</w:t>
                  </w:r>
                </w:p>
              </w:tc>
              <w:tc>
                <w:tcPr>
                  <w:tcW w:w="993" w:type="dxa"/>
                </w:tcPr>
                <w:p w:rsidR="00664F00" w:rsidRPr="00345869" w:rsidRDefault="00664F00" w:rsidP="005A5D1B">
                  <w:pPr>
                    <w:ind w:right="175"/>
                    <w:jc w:val="right"/>
                    <w:rPr>
                      <w:rFonts w:ascii="Times New Roman" w:hAnsi="Times New Roman" w:cs="Times New Roman"/>
                      <w:sz w:val="24"/>
                      <w:szCs w:val="24"/>
                    </w:rPr>
                  </w:pPr>
                </w:p>
              </w:tc>
              <w:tc>
                <w:tcPr>
                  <w:tcW w:w="172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144,224</w:t>
                  </w:r>
                </w:p>
              </w:tc>
              <w:tc>
                <w:tcPr>
                  <w:tcW w:w="121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152,156</w:t>
                  </w:r>
                </w:p>
              </w:tc>
              <w:tc>
                <w:tcPr>
                  <w:tcW w:w="121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159,460</w:t>
                  </w:r>
                </w:p>
              </w:tc>
            </w:tr>
            <w:tr w:rsidR="00664F00" w:rsidRPr="00345869" w:rsidTr="005A5D1B">
              <w:tc>
                <w:tcPr>
                  <w:tcW w:w="1391"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Indaba, Meetings Africa &amp; Other Exhibitions</w:t>
                  </w:r>
                </w:p>
              </w:tc>
              <w:tc>
                <w:tcPr>
                  <w:tcW w:w="1191"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43,945</w:t>
                  </w:r>
                </w:p>
              </w:tc>
              <w:tc>
                <w:tcPr>
                  <w:tcW w:w="126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60,192</w:t>
                  </w:r>
                </w:p>
              </w:tc>
              <w:tc>
                <w:tcPr>
                  <w:tcW w:w="993" w:type="dxa"/>
                </w:tcPr>
                <w:p w:rsidR="00664F00" w:rsidRPr="00345869" w:rsidRDefault="00664F00" w:rsidP="005A5D1B">
                  <w:pPr>
                    <w:ind w:right="175"/>
                    <w:jc w:val="right"/>
                    <w:rPr>
                      <w:rFonts w:ascii="Times New Roman" w:hAnsi="Times New Roman" w:cs="Times New Roman"/>
                      <w:sz w:val="24"/>
                      <w:szCs w:val="24"/>
                    </w:rPr>
                  </w:pPr>
                </w:p>
              </w:tc>
              <w:tc>
                <w:tcPr>
                  <w:tcW w:w="172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63,503</w:t>
                  </w:r>
                </w:p>
              </w:tc>
              <w:tc>
                <w:tcPr>
                  <w:tcW w:w="121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66,996</w:t>
                  </w:r>
                </w:p>
              </w:tc>
              <w:tc>
                <w:tcPr>
                  <w:tcW w:w="121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70,681</w:t>
                  </w:r>
                </w:p>
              </w:tc>
            </w:tr>
            <w:tr w:rsidR="00664F00" w:rsidRPr="00345869" w:rsidTr="005A5D1B">
              <w:tc>
                <w:tcPr>
                  <w:tcW w:w="1391"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Grading fees</w:t>
                  </w:r>
                </w:p>
              </w:tc>
              <w:tc>
                <w:tcPr>
                  <w:tcW w:w="1191"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21,739</w:t>
                  </w:r>
                </w:p>
              </w:tc>
              <w:tc>
                <w:tcPr>
                  <w:tcW w:w="126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23,824</w:t>
                  </w:r>
                </w:p>
              </w:tc>
              <w:tc>
                <w:tcPr>
                  <w:tcW w:w="993" w:type="dxa"/>
                </w:tcPr>
                <w:p w:rsidR="00664F00" w:rsidRPr="00345869" w:rsidRDefault="00664F00" w:rsidP="005A5D1B">
                  <w:pPr>
                    <w:ind w:right="175"/>
                    <w:jc w:val="right"/>
                    <w:rPr>
                      <w:rFonts w:ascii="Times New Roman" w:hAnsi="Times New Roman" w:cs="Times New Roman"/>
                      <w:sz w:val="24"/>
                      <w:szCs w:val="24"/>
                    </w:rPr>
                  </w:pPr>
                </w:p>
              </w:tc>
              <w:tc>
                <w:tcPr>
                  <w:tcW w:w="172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25,134</w:t>
                  </w:r>
                </w:p>
              </w:tc>
              <w:tc>
                <w:tcPr>
                  <w:tcW w:w="121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26,516</w:t>
                  </w:r>
                </w:p>
              </w:tc>
              <w:tc>
                <w:tcPr>
                  <w:tcW w:w="121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27,789</w:t>
                  </w:r>
                </w:p>
              </w:tc>
            </w:tr>
            <w:tr w:rsidR="00664F00" w:rsidRPr="00345869" w:rsidTr="005A5D1B">
              <w:tc>
                <w:tcPr>
                  <w:tcW w:w="1391"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Sundry revenue</w:t>
                  </w:r>
                </w:p>
              </w:tc>
              <w:tc>
                <w:tcPr>
                  <w:tcW w:w="1191"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52,665</w:t>
                  </w:r>
                </w:p>
              </w:tc>
              <w:tc>
                <w:tcPr>
                  <w:tcW w:w="126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22,324</w:t>
                  </w:r>
                </w:p>
              </w:tc>
              <w:tc>
                <w:tcPr>
                  <w:tcW w:w="993" w:type="dxa"/>
                </w:tcPr>
                <w:p w:rsidR="00664F00" w:rsidRPr="00345869" w:rsidRDefault="00664F00" w:rsidP="005A5D1B">
                  <w:pPr>
                    <w:ind w:right="175"/>
                    <w:jc w:val="right"/>
                    <w:rPr>
                      <w:rFonts w:ascii="Times New Roman" w:hAnsi="Times New Roman" w:cs="Times New Roman"/>
                      <w:sz w:val="24"/>
                      <w:szCs w:val="24"/>
                    </w:rPr>
                  </w:pPr>
                </w:p>
              </w:tc>
              <w:tc>
                <w:tcPr>
                  <w:tcW w:w="172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23,552</w:t>
                  </w:r>
                </w:p>
              </w:tc>
              <w:tc>
                <w:tcPr>
                  <w:tcW w:w="121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24,847</w:t>
                  </w:r>
                </w:p>
              </w:tc>
              <w:tc>
                <w:tcPr>
                  <w:tcW w:w="1212" w:type="dxa"/>
                </w:tcPr>
                <w:p w:rsidR="00664F00" w:rsidRPr="00345869" w:rsidRDefault="00664F00" w:rsidP="005A5D1B">
                  <w:pPr>
                    <w:ind w:right="175"/>
                    <w:jc w:val="right"/>
                    <w:rPr>
                      <w:rFonts w:ascii="Times New Roman" w:hAnsi="Times New Roman" w:cs="Times New Roman"/>
                      <w:sz w:val="24"/>
                      <w:szCs w:val="24"/>
                    </w:rPr>
                  </w:pPr>
                  <w:r w:rsidRPr="00345869">
                    <w:rPr>
                      <w:rFonts w:ascii="Times New Roman" w:hAnsi="Times New Roman" w:cs="Times New Roman"/>
                      <w:sz w:val="24"/>
                      <w:szCs w:val="24"/>
                    </w:rPr>
                    <w:t>25,570</w:t>
                  </w:r>
                </w:p>
              </w:tc>
            </w:tr>
            <w:tr w:rsidR="00664F00" w:rsidRPr="00345869" w:rsidTr="005A5D1B">
              <w:tc>
                <w:tcPr>
                  <w:tcW w:w="1391"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TOTAL</w:t>
                  </w:r>
                </w:p>
              </w:tc>
              <w:tc>
                <w:tcPr>
                  <w:tcW w:w="1191"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1,447,913</w:t>
                  </w:r>
                </w:p>
              </w:tc>
              <w:tc>
                <w:tcPr>
                  <w:tcW w:w="1262"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1,497,85</w:t>
                  </w:r>
                </w:p>
              </w:tc>
              <w:tc>
                <w:tcPr>
                  <w:tcW w:w="993" w:type="dxa"/>
                </w:tcPr>
                <w:p w:rsidR="00664F00" w:rsidRPr="00345869" w:rsidRDefault="00664F00" w:rsidP="005A5D1B">
                  <w:pPr>
                    <w:ind w:right="175"/>
                    <w:jc w:val="both"/>
                    <w:rPr>
                      <w:rFonts w:ascii="Times New Roman" w:hAnsi="Times New Roman" w:cs="Times New Roman"/>
                      <w:sz w:val="24"/>
                      <w:szCs w:val="24"/>
                    </w:rPr>
                  </w:pPr>
                </w:p>
              </w:tc>
              <w:tc>
                <w:tcPr>
                  <w:tcW w:w="1722"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1,560,719</w:t>
                  </w:r>
                </w:p>
              </w:tc>
              <w:tc>
                <w:tcPr>
                  <w:tcW w:w="1212"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1,643,188</w:t>
                  </w:r>
                </w:p>
              </w:tc>
              <w:tc>
                <w:tcPr>
                  <w:tcW w:w="1212" w:type="dxa"/>
                </w:tcPr>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1,709,182</w:t>
                  </w:r>
                </w:p>
              </w:tc>
            </w:tr>
          </w:tbl>
          <w:p w:rsidR="00664F00" w:rsidRPr="00345869" w:rsidRDefault="00664F00" w:rsidP="005A5D1B">
            <w:pPr>
              <w:ind w:right="175"/>
              <w:jc w:val="both"/>
              <w:rPr>
                <w:rFonts w:ascii="Times New Roman" w:hAnsi="Times New Roman" w:cs="Times New Roman"/>
                <w:sz w:val="24"/>
                <w:szCs w:val="24"/>
              </w:rPr>
            </w:pPr>
          </w:p>
          <w:p w:rsidR="00F51240" w:rsidRPr="00345869" w:rsidRDefault="00F5124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However, the COVID-19 has affected projections from other sources of revenue. The Entity reported that the shutdown of the sector has resulted in nil TOMSA Levy collections. There is no income expected from INDABA nor Meetings Africa during 2020/21 fiscal year. There is also no revenue expected from the grading fees in the 2020/21 financial year. This only leaves the Entity with the 1.304,306 from the government.</w:t>
            </w:r>
          </w:p>
          <w:p w:rsidR="00F51240" w:rsidRPr="00345869" w:rsidRDefault="00F51240" w:rsidP="005A5D1B">
            <w:pPr>
              <w:ind w:right="175"/>
              <w:jc w:val="both"/>
              <w:rPr>
                <w:rFonts w:ascii="Times New Roman" w:hAnsi="Times New Roman" w:cs="Times New Roman"/>
                <w:sz w:val="24"/>
                <w:szCs w:val="24"/>
              </w:rPr>
            </w:pPr>
          </w:p>
          <w:p w:rsidR="00F51240" w:rsidRPr="00345869" w:rsidRDefault="00F5124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The Department indicated that South African Tourism will be implementing the Tourism Relief Fund (TRF) on behalf of the Department. However, the TRF funding is not reflected as a source of funding in the 2020/21 financial year.</w:t>
            </w:r>
          </w:p>
          <w:p w:rsidR="00F51240" w:rsidRPr="00345869" w:rsidRDefault="00F51240" w:rsidP="005A5D1B">
            <w:pPr>
              <w:ind w:right="175"/>
              <w:jc w:val="both"/>
              <w:rPr>
                <w:rFonts w:ascii="Times New Roman" w:hAnsi="Times New Roman" w:cs="Times New Roman"/>
                <w:sz w:val="24"/>
                <w:szCs w:val="24"/>
              </w:rPr>
            </w:pPr>
          </w:p>
          <w:p w:rsidR="00664F00" w:rsidRPr="00345869" w:rsidRDefault="00664F00"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The total </w:t>
            </w:r>
            <w:r w:rsidR="00094CED" w:rsidRPr="00345869">
              <w:rPr>
                <w:rFonts w:ascii="Times New Roman" w:hAnsi="Times New Roman" w:cs="Times New Roman"/>
                <w:sz w:val="24"/>
                <w:szCs w:val="24"/>
              </w:rPr>
              <w:t>initially projected budget</w:t>
            </w:r>
            <w:r w:rsidRPr="00345869">
              <w:rPr>
                <w:rFonts w:ascii="Times New Roman" w:hAnsi="Times New Roman" w:cs="Times New Roman"/>
                <w:sz w:val="24"/>
                <w:szCs w:val="24"/>
              </w:rPr>
              <w:t xml:space="preserve"> for South African Tourism </w:t>
            </w:r>
            <w:r w:rsidR="00094CED" w:rsidRPr="00345869">
              <w:rPr>
                <w:rFonts w:ascii="Times New Roman" w:hAnsi="Times New Roman" w:cs="Times New Roman"/>
                <w:sz w:val="24"/>
                <w:szCs w:val="24"/>
              </w:rPr>
              <w:t>in the 2020/21 financial year was</w:t>
            </w:r>
            <w:r w:rsidRPr="00345869">
              <w:rPr>
                <w:rFonts w:ascii="Times New Roman" w:hAnsi="Times New Roman" w:cs="Times New Roman"/>
                <w:sz w:val="24"/>
                <w:szCs w:val="24"/>
              </w:rPr>
              <w:t xml:space="preserve"> R1.56 billion, increasing to R1.7 billion in 2022/23. The huge portion of this budget is the government grant which will increase from R1.3 billion in 2020/21 to R1.43 billion in 2022/23.  It should be noted that there has been a reduction of -R19.2 million in the government grant transferred by the Department of Tourism. </w:t>
            </w:r>
            <w:r w:rsidR="00B30246" w:rsidRPr="00345869">
              <w:rPr>
                <w:rFonts w:ascii="Times New Roman" w:hAnsi="Times New Roman" w:cs="Times New Roman"/>
                <w:sz w:val="24"/>
                <w:szCs w:val="24"/>
              </w:rPr>
              <w:t xml:space="preserve">The reduction in </w:t>
            </w:r>
            <w:r w:rsidR="00D7456C" w:rsidRPr="00345869">
              <w:rPr>
                <w:rFonts w:ascii="Times New Roman" w:hAnsi="Times New Roman" w:cs="Times New Roman"/>
                <w:sz w:val="24"/>
                <w:szCs w:val="24"/>
              </w:rPr>
              <w:t>the budget</w:t>
            </w:r>
            <w:r w:rsidR="00B30246" w:rsidRPr="00345869">
              <w:rPr>
                <w:rFonts w:ascii="Times New Roman" w:hAnsi="Times New Roman" w:cs="Times New Roman"/>
                <w:sz w:val="24"/>
                <w:szCs w:val="24"/>
              </w:rPr>
              <w:t xml:space="preserve"> reduces the financial capacity of the Entity to conduct its business. </w:t>
            </w:r>
            <w:r w:rsidR="00B30246" w:rsidRPr="00345869">
              <w:rPr>
                <w:rFonts w:ascii="Times New Roman" w:hAnsi="Times New Roman" w:cs="Times New Roman"/>
                <w:sz w:val="24"/>
                <w:szCs w:val="24"/>
              </w:rPr>
              <w:lastRenderedPageBreak/>
              <w:t>The Board of South African Tourism should make innovate decisions to maximise impact using the available budget.</w:t>
            </w:r>
          </w:p>
          <w:p w:rsidR="00664F00" w:rsidRPr="00345869" w:rsidRDefault="00664F00" w:rsidP="005A5D1B">
            <w:pPr>
              <w:ind w:right="175"/>
              <w:jc w:val="both"/>
              <w:rPr>
                <w:rFonts w:ascii="Times New Roman" w:hAnsi="Times New Roman" w:cs="Times New Roman"/>
                <w:sz w:val="24"/>
                <w:szCs w:val="24"/>
              </w:rPr>
            </w:pPr>
          </w:p>
          <w:p w:rsidR="00294A2C" w:rsidRPr="00345869" w:rsidRDefault="00294A2C" w:rsidP="005A5D1B">
            <w:pPr>
              <w:ind w:right="175"/>
              <w:jc w:val="both"/>
              <w:rPr>
                <w:rFonts w:ascii="Times New Roman" w:hAnsi="Times New Roman" w:cs="Times New Roman"/>
                <w:b/>
                <w:sz w:val="24"/>
                <w:szCs w:val="24"/>
              </w:rPr>
            </w:pPr>
          </w:p>
          <w:p w:rsidR="00294A2C" w:rsidRPr="00345869" w:rsidRDefault="00294A2C"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The seven strategic focus areas identified by South African Tourism in the MTEF</w:t>
            </w:r>
          </w:p>
          <w:p w:rsidR="00294A2C" w:rsidRPr="00345869" w:rsidRDefault="00733827"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South African Tourism has identified seven focus areas to be </w:t>
            </w:r>
            <w:r w:rsidR="00D7456C" w:rsidRPr="00345869">
              <w:rPr>
                <w:rFonts w:ascii="Times New Roman" w:hAnsi="Times New Roman" w:cs="Times New Roman"/>
                <w:sz w:val="24"/>
                <w:szCs w:val="24"/>
              </w:rPr>
              <w:t>pursued</w:t>
            </w:r>
            <w:r w:rsidRPr="00345869">
              <w:rPr>
                <w:rFonts w:ascii="Times New Roman" w:hAnsi="Times New Roman" w:cs="Times New Roman"/>
                <w:sz w:val="24"/>
                <w:szCs w:val="24"/>
              </w:rPr>
              <w:t xml:space="preserve"> in the 2020/21 – 2024/25 MTEF period. These focus areas are as follows:</w:t>
            </w:r>
          </w:p>
          <w:p w:rsidR="00D7456C" w:rsidRPr="00345869" w:rsidRDefault="00D7456C" w:rsidP="005A5D1B">
            <w:pPr>
              <w:ind w:right="175"/>
              <w:jc w:val="both"/>
              <w:rPr>
                <w:rFonts w:ascii="Times New Roman" w:hAnsi="Times New Roman" w:cs="Times New Roman"/>
                <w:sz w:val="24"/>
                <w:szCs w:val="24"/>
              </w:rPr>
            </w:pPr>
          </w:p>
          <w:p w:rsidR="00733827" w:rsidRPr="00345869" w:rsidRDefault="00733827" w:rsidP="00D7456C">
            <w:pPr>
              <w:pStyle w:val="ListParagraph"/>
              <w:numPr>
                <w:ilvl w:val="0"/>
                <w:numId w:val="21"/>
              </w:numPr>
              <w:ind w:left="882" w:right="175" w:hanging="567"/>
              <w:jc w:val="both"/>
              <w:rPr>
                <w:rFonts w:ascii="Times New Roman" w:hAnsi="Times New Roman" w:cs="Times New Roman"/>
                <w:sz w:val="24"/>
                <w:szCs w:val="24"/>
              </w:rPr>
            </w:pPr>
            <w:r w:rsidRPr="00345869">
              <w:rPr>
                <w:rFonts w:ascii="Times New Roman" w:hAnsi="Times New Roman" w:cs="Times New Roman"/>
                <w:sz w:val="24"/>
                <w:szCs w:val="24"/>
              </w:rPr>
              <w:t>Brand</w:t>
            </w:r>
          </w:p>
          <w:p w:rsidR="00733827" w:rsidRPr="00345869" w:rsidRDefault="00733827" w:rsidP="00733827">
            <w:pPr>
              <w:ind w:left="360" w:right="175"/>
              <w:jc w:val="both"/>
              <w:rPr>
                <w:rFonts w:ascii="Times New Roman" w:hAnsi="Times New Roman" w:cs="Times New Roman"/>
                <w:sz w:val="24"/>
                <w:szCs w:val="24"/>
              </w:rPr>
            </w:pPr>
            <w:r w:rsidRPr="00345869">
              <w:rPr>
                <w:rFonts w:ascii="Times New Roman" w:hAnsi="Times New Roman" w:cs="Times New Roman"/>
                <w:sz w:val="24"/>
                <w:szCs w:val="24"/>
              </w:rPr>
              <w:t>The Entity wants to promote South Africa as a destination of Choice. The emphasis is on separating country brand from corporate brand. The Entity should clarify this to the Committee, in terms of messaging and protecting market share from various brand killers such as negative reporting, human-animal interactions, crime, and others.</w:t>
            </w:r>
          </w:p>
          <w:p w:rsidR="00733827" w:rsidRPr="00345869" w:rsidRDefault="00733827" w:rsidP="00733827">
            <w:pPr>
              <w:ind w:left="360" w:right="175"/>
              <w:jc w:val="both"/>
              <w:rPr>
                <w:rFonts w:ascii="Times New Roman" w:hAnsi="Times New Roman" w:cs="Times New Roman"/>
                <w:sz w:val="24"/>
                <w:szCs w:val="24"/>
              </w:rPr>
            </w:pPr>
          </w:p>
          <w:p w:rsidR="00733827" w:rsidRPr="00345869" w:rsidRDefault="00733827" w:rsidP="00D7456C">
            <w:pPr>
              <w:pStyle w:val="ListParagraph"/>
              <w:numPr>
                <w:ilvl w:val="0"/>
                <w:numId w:val="21"/>
              </w:numPr>
              <w:ind w:left="882" w:right="175" w:hanging="522"/>
              <w:jc w:val="both"/>
              <w:rPr>
                <w:rFonts w:ascii="Times New Roman" w:hAnsi="Times New Roman" w:cs="Times New Roman"/>
                <w:sz w:val="24"/>
                <w:szCs w:val="24"/>
              </w:rPr>
            </w:pPr>
            <w:r w:rsidRPr="00345869">
              <w:rPr>
                <w:rFonts w:ascii="Times New Roman" w:hAnsi="Times New Roman" w:cs="Times New Roman"/>
                <w:sz w:val="24"/>
                <w:szCs w:val="24"/>
              </w:rPr>
              <w:t>Domestic market</w:t>
            </w:r>
          </w:p>
          <w:p w:rsidR="00B40C33" w:rsidRPr="00345869" w:rsidRDefault="00733827" w:rsidP="00733827">
            <w:pPr>
              <w:ind w:left="360"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The Entity </w:t>
            </w:r>
            <w:r w:rsidR="00B40C33" w:rsidRPr="00345869">
              <w:rPr>
                <w:rFonts w:ascii="Times New Roman" w:hAnsi="Times New Roman" w:cs="Times New Roman"/>
                <w:sz w:val="24"/>
                <w:szCs w:val="24"/>
              </w:rPr>
              <w:t xml:space="preserve">has identified domestic tourism as one of the important tourism recovery agents. The Entity plans to partner with provinces to develop domestic holiday packages and experiences. The Entity should, however, work closely with the industry to make domestic tourism affordable to all </w:t>
            </w:r>
            <w:r w:rsidR="00D7456C" w:rsidRPr="00345869">
              <w:rPr>
                <w:rFonts w:ascii="Times New Roman" w:hAnsi="Times New Roman" w:cs="Times New Roman"/>
                <w:sz w:val="24"/>
                <w:szCs w:val="24"/>
              </w:rPr>
              <w:t>South</w:t>
            </w:r>
            <w:r w:rsidR="00B40C33" w:rsidRPr="00345869">
              <w:rPr>
                <w:rFonts w:ascii="Times New Roman" w:hAnsi="Times New Roman" w:cs="Times New Roman"/>
                <w:sz w:val="24"/>
                <w:szCs w:val="24"/>
              </w:rPr>
              <w:t xml:space="preserve"> Africans.</w:t>
            </w:r>
          </w:p>
          <w:p w:rsidR="00B40C33" w:rsidRPr="00345869" w:rsidRDefault="00B40C33" w:rsidP="00733827">
            <w:pPr>
              <w:ind w:left="360" w:right="175"/>
              <w:jc w:val="both"/>
              <w:rPr>
                <w:rFonts w:ascii="Times New Roman" w:hAnsi="Times New Roman" w:cs="Times New Roman"/>
                <w:sz w:val="24"/>
                <w:szCs w:val="24"/>
              </w:rPr>
            </w:pPr>
          </w:p>
          <w:p w:rsidR="00B40C33" w:rsidRPr="00345869" w:rsidRDefault="00B40C33" w:rsidP="00D7456C">
            <w:pPr>
              <w:pStyle w:val="ListParagraph"/>
              <w:numPr>
                <w:ilvl w:val="0"/>
                <w:numId w:val="21"/>
              </w:numPr>
              <w:ind w:left="882" w:right="175" w:hanging="522"/>
              <w:jc w:val="both"/>
              <w:rPr>
                <w:rFonts w:ascii="Times New Roman" w:hAnsi="Times New Roman" w:cs="Times New Roman"/>
                <w:sz w:val="24"/>
                <w:szCs w:val="24"/>
              </w:rPr>
            </w:pPr>
            <w:r w:rsidRPr="00345869">
              <w:rPr>
                <w:rFonts w:ascii="Times New Roman" w:hAnsi="Times New Roman" w:cs="Times New Roman"/>
                <w:sz w:val="24"/>
                <w:szCs w:val="24"/>
              </w:rPr>
              <w:t>International tourism</w:t>
            </w:r>
          </w:p>
          <w:p w:rsidR="00733827" w:rsidRPr="00345869" w:rsidRDefault="00B40C33" w:rsidP="00B40C33">
            <w:pPr>
              <w:ind w:left="360" w:right="175"/>
              <w:jc w:val="both"/>
              <w:rPr>
                <w:rFonts w:ascii="Times New Roman" w:hAnsi="Times New Roman" w:cs="Times New Roman"/>
                <w:sz w:val="24"/>
                <w:szCs w:val="24"/>
              </w:rPr>
            </w:pPr>
            <w:r w:rsidRPr="00345869">
              <w:rPr>
                <w:rFonts w:ascii="Times New Roman" w:hAnsi="Times New Roman" w:cs="Times New Roman"/>
                <w:sz w:val="24"/>
                <w:szCs w:val="24"/>
              </w:rPr>
              <w:t>The country has set a target of 21 million international arrivals by 2030. The Entity should revise its Market Investment Framework to ensure the achievement of the 2030 targets. The Entity should activate domestic tourism to reduce reliance on international tourism.</w:t>
            </w:r>
          </w:p>
          <w:p w:rsidR="00B40C33" w:rsidRPr="00345869" w:rsidRDefault="00B40C33" w:rsidP="00B40C33">
            <w:pPr>
              <w:ind w:left="360" w:right="175"/>
              <w:jc w:val="both"/>
              <w:rPr>
                <w:rFonts w:ascii="Times New Roman" w:hAnsi="Times New Roman" w:cs="Times New Roman"/>
                <w:sz w:val="24"/>
                <w:szCs w:val="24"/>
              </w:rPr>
            </w:pPr>
          </w:p>
          <w:p w:rsidR="00B40C33" w:rsidRPr="00345869" w:rsidRDefault="00B40C33" w:rsidP="00D7456C">
            <w:pPr>
              <w:pStyle w:val="ListParagraph"/>
              <w:numPr>
                <w:ilvl w:val="0"/>
                <w:numId w:val="21"/>
              </w:numPr>
              <w:ind w:left="882" w:right="175" w:hanging="522"/>
              <w:jc w:val="both"/>
              <w:rPr>
                <w:rFonts w:ascii="Times New Roman" w:hAnsi="Times New Roman" w:cs="Times New Roman"/>
                <w:sz w:val="24"/>
                <w:szCs w:val="24"/>
              </w:rPr>
            </w:pPr>
            <w:r w:rsidRPr="00345869">
              <w:rPr>
                <w:rFonts w:ascii="Times New Roman" w:hAnsi="Times New Roman" w:cs="Times New Roman"/>
                <w:sz w:val="24"/>
                <w:szCs w:val="24"/>
              </w:rPr>
              <w:t>Demand creation</w:t>
            </w:r>
          </w:p>
          <w:p w:rsidR="00B40C33" w:rsidRPr="00345869" w:rsidRDefault="007F03CD" w:rsidP="00B40C33">
            <w:pPr>
              <w:ind w:left="360" w:right="175"/>
              <w:jc w:val="both"/>
              <w:rPr>
                <w:rFonts w:ascii="Times New Roman" w:hAnsi="Times New Roman" w:cs="Times New Roman"/>
                <w:sz w:val="24"/>
                <w:szCs w:val="24"/>
              </w:rPr>
            </w:pPr>
            <w:r w:rsidRPr="00345869">
              <w:rPr>
                <w:rFonts w:ascii="Times New Roman" w:hAnsi="Times New Roman" w:cs="Times New Roman"/>
                <w:sz w:val="24"/>
                <w:szCs w:val="24"/>
              </w:rPr>
              <w:t>The Entity has always responded to demand. It is high time that the Entity created demand for South African products and work with Destination Management Companies (DMCs) to package the new products to create more demand.</w:t>
            </w:r>
          </w:p>
          <w:p w:rsidR="007F03CD" w:rsidRPr="00345869" w:rsidRDefault="007F03CD" w:rsidP="00B40C33">
            <w:pPr>
              <w:ind w:left="360" w:right="175"/>
              <w:jc w:val="both"/>
              <w:rPr>
                <w:rFonts w:ascii="Times New Roman" w:hAnsi="Times New Roman" w:cs="Times New Roman"/>
                <w:sz w:val="24"/>
                <w:szCs w:val="24"/>
              </w:rPr>
            </w:pPr>
          </w:p>
          <w:p w:rsidR="007F03CD" w:rsidRPr="00345869" w:rsidRDefault="007F03CD" w:rsidP="00D7456C">
            <w:pPr>
              <w:pStyle w:val="ListParagraph"/>
              <w:numPr>
                <w:ilvl w:val="0"/>
                <w:numId w:val="21"/>
              </w:numPr>
              <w:ind w:left="882" w:right="175" w:hanging="522"/>
              <w:jc w:val="both"/>
              <w:rPr>
                <w:rFonts w:ascii="Times New Roman" w:hAnsi="Times New Roman" w:cs="Times New Roman"/>
                <w:sz w:val="24"/>
                <w:szCs w:val="24"/>
              </w:rPr>
            </w:pPr>
            <w:r w:rsidRPr="00345869">
              <w:rPr>
                <w:rFonts w:ascii="Times New Roman" w:hAnsi="Times New Roman" w:cs="Times New Roman"/>
                <w:sz w:val="24"/>
                <w:szCs w:val="24"/>
              </w:rPr>
              <w:t>Visitor experience</w:t>
            </w:r>
          </w:p>
          <w:p w:rsidR="007F03CD" w:rsidRPr="00345869" w:rsidRDefault="007F03CD" w:rsidP="007F03CD">
            <w:pPr>
              <w:ind w:left="360" w:right="175"/>
              <w:jc w:val="both"/>
              <w:rPr>
                <w:rFonts w:ascii="Times New Roman" w:hAnsi="Times New Roman" w:cs="Times New Roman"/>
                <w:sz w:val="24"/>
                <w:szCs w:val="24"/>
              </w:rPr>
            </w:pPr>
            <w:r w:rsidRPr="00345869">
              <w:rPr>
                <w:rFonts w:ascii="Times New Roman" w:hAnsi="Times New Roman" w:cs="Times New Roman"/>
                <w:sz w:val="24"/>
                <w:szCs w:val="24"/>
              </w:rPr>
              <w:t>The Entity will focus on diversifying and inclusion in the tourism supply. This will include programmes for promoting market access to SMMEs and enabling smaller players to enter the sector through quality verification. The Committee should monitor this closely, especially the inclusion of tourism products in the VTSDs.</w:t>
            </w:r>
          </w:p>
          <w:p w:rsidR="007F03CD" w:rsidRPr="00345869" w:rsidRDefault="007F03CD" w:rsidP="007F03CD">
            <w:pPr>
              <w:ind w:left="360" w:right="175"/>
              <w:jc w:val="both"/>
              <w:rPr>
                <w:rFonts w:ascii="Times New Roman" w:hAnsi="Times New Roman" w:cs="Times New Roman"/>
                <w:sz w:val="24"/>
                <w:szCs w:val="24"/>
              </w:rPr>
            </w:pPr>
          </w:p>
          <w:p w:rsidR="007F03CD" w:rsidRPr="00345869" w:rsidRDefault="007F03CD" w:rsidP="00D7456C">
            <w:pPr>
              <w:pStyle w:val="ListParagraph"/>
              <w:numPr>
                <w:ilvl w:val="0"/>
                <w:numId w:val="21"/>
              </w:numPr>
              <w:ind w:left="882" w:right="175" w:hanging="522"/>
              <w:jc w:val="both"/>
              <w:rPr>
                <w:rFonts w:ascii="Times New Roman" w:hAnsi="Times New Roman" w:cs="Times New Roman"/>
                <w:sz w:val="24"/>
                <w:szCs w:val="24"/>
              </w:rPr>
            </w:pPr>
            <w:r w:rsidRPr="00345869">
              <w:rPr>
                <w:rFonts w:ascii="Times New Roman" w:hAnsi="Times New Roman" w:cs="Times New Roman"/>
                <w:sz w:val="24"/>
                <w:szCs w:val="24"/>
              </w:rPr>
              <w:t>Organisational efficiency</w:t>
            </w:r>
          </w:p>
          <w:p w:rsidR="007F03CD" w:rsidRPr="00345869" w:rsidRDefault="007F03CD" w:rsidP="007F03CD">
            <w:pPr>
              <w:ind w:left="360" w:right="175"/>
              <w:jc w:val="both"/>
              <w:rPr>
                <w:rFonts w:ascii="Times New Roman" w:hAnsi="Times New Roman" w:cs="Times New Roman"/>
                <w:sz w:val="24"/>
                <w:szCs w:val="24"/>
              </w:rPr>
            </w:pPr>
            <w:r w:rsidRPr="00345869">
              <w:rPr>
                <w:rFonts w:ascii="Times New Roman" w:hAnsi="Times New Roman" w:cs="Times New Roman"/>
                <w:sz w:val="24"/>
                <w:szCs w:val="24"/>
              </w:rPr>
              <w:t>The issue of the rationalisation of ent</w:t>
            </w:r>
            <w:r w:rsidR="00D7456C" w:rsidRPr="00345869">
              <w:rPr>
                <w:rFonts w:ascii="Times New Roman" w:hAnsi="Times New Roman" w:cs="Times New Roman"/>
                <w:sz w:val="24"/>
                <w:szCs w:val="24"/>
              </w:rPr>
              <w:t xml:space="preserve">ities with the similar mandate </w:t>
            </w:r>
            <w:r w:rsidRPr="00345869">
              <w:rPr>
                <w:rFonts w:ascii="Times New Roman" w:hAnsi="Times New Roman" w:cs="Times New Roman"/>
                <w:sz w:val="24"/>
                <w:szCs w:val="24"/>
              </w:rPr>
              <w:t xml:space="preserve">is currently being considered by the government. This has a bearing on the mandate of South African Tourism under the Ministry of Tourism and </w:t>
            </w:r>
            <w:r w:rsidR="000A63EE" w:rsidRPr="00345869">
              <w:rPr>
                <w:rFonts w:ascii="Times New Roman" w:hAnsi="Times New Roman" w:cs="Times New Roman"/>
                <w:sz w:val="24"/>
                <w:szCs w:val="24"/>
              </w:rPr>
              <w:t>Brand S</w:t>
            </w:r>
            <w:r w:rsidRPr="00345869">
              <w:rPr>
                <w:rFonts w:ascii="Times New Roman" w:hAnsi="Times New Roman" w:cs="Times New Roman"/>
                <w:sz w:val="24"/>
                <w:szCs w:val="24"/>
              </w:rPr>
              <w:t>outh Africa under the Minister in the Presidency. The Committee should follow these developments closely whilst conducting oversight over the governance, internal controls, financial management, human resour</w:t>
            </w:r>
            <w:r w:rsidR="00314DAB" w:rsidRPr="00345869">
              <w:rPr>
                <w:rFonts w:ascii="Times New Roman" w:hAnsi="Times New Roman" w:cs="Times New Roman"/>
                <w:sz w:val="24"/>
                <w:szCs w:val="24"/>
              </w:rPr>
              <w:t>ces</w:t>
            </w:r>
            <w:r w:rsidRPr="00345869">
              <w:rPr>
                <w:rFonts w:ascii="Times New Roman" w:hAnsi="Times New Roman" w:cs="Times New Roman"/>
                <w:sz w:val="24"/>
                <w:szCs w:val="24"/>
              </w:rPr>
              <w:t xml:space="preserve">, and other elements to ensure organisational efficacy and effectiveness. </w:t>
            </w:r>
          </w:p>
          <w:p w:rsidR="00314DAB" w:rsidRPr="00345869" w:rsidRDefault="00314DAB" w:rsidP="007F03CD">
            <w:pPr>
              <w:ind w:left="360" w:right="175"/>
              <w:jc w:val="both"/>
              <w:rPr>
                <w:rFonts w:ascii="Times New Roman" w:hAnsi="Times New Roman" w:cs="Times New Roman"/>
                <w:sz w:val="24"/>
                <w:szCs w:val="24"/>
              </w:rPr>
            </w:pPr>
          </w:p>
          <w:p w:rsidR="00314DAB" w:rsidRPr="00345869" w:rsidRDefault="00314DAB" w:rsidP="00D7456C">
            <w:pPr>
              <w:pStyle w:val="ListParagraph"/>
              <w:numPr>
                <w:ilvl w:val="0"/>
                <w:numId w:val="21"/>
              </w:numPr>
              <w:ind w:left="882" w:right="175" w:hanging="567"/>
              <w:jc w:val="both"/>
              <w:rPr>
                <w:rFonts w:ascii="Times New Roman" w:hAnsi="Times New Roman" w:cs="Times New Roman"/>
                <w:sz w:val="24"/>
                <w:szCs w:val="24"/>
              </w:rPr>
            </w:pPr>
            <w:r w:rsidRPr="00345869">
              <w:rPr>
                <w:rFonts w:ascii="Times New Roman" w:hAnsi="Times New Roman" w:cs="Times New Roman"/>
                <w:sz w:val="24"/>
                <w:szCs w:val="24"/>
              </w:rPr>
              <w:t>Stakeholder engagement</w:t>
            </w:r>
          </w:p>
          <w:p w:rsidR="00314DAB" w:rsidRPr="00345869" w:rsidRDefault="00314DAB" w:rsidP="00314DAB">
            <w:pPr>
              <w:ind w:left="360" w:right="175"/>
              <w:jc w:val="both"/>
              <w:rPr>
                <w:rFonts w:ascii="Times New Roman" w:hAnsi="Times New Roman" w:cs="Times New Roman"/>
                <w:sz w:val="24"/>
                <w:szCs w:val="24"/>
              </w:rPr>
            </w:pPr>
            <w:r w:rsidRPr="00345869">
              <w:rPr>
                <w:rFonts w:ascii="Times New Roman" w:hAnsi="Times New Roman" w:cs="Times New Roman"/>
                <w:sz w:val="24"/>
                <w:szCs w:val="24"/>
              </w:rPr>
              <w:t>Stakeholder engagement is a make-or-</w:t>
            </w:r>
            <w:r w:rsidR="000A63EE" w:rsidRPr="00345869">
              <w:rPr>
                <w:rFonts w:ascii="Times New Roman" w:hAnsi="Times New Roman" w:cs="Times New Roman"/>
                <w:sz w:val="24"/>
                <w:szCs w:val="24"/>
              </w:rPr>
              <w:t>br</w:t>
            </w:r>
            <w:bookmarkStart w:id="0" w:name="_GoBack"/>
            <w:bookmarkEnd w:id="0"/>
            <w:r w:rsidR="000A63EE" w:rsidRPr="00345869">
              <w:rPr>
                <w:rFonts w:ascii="Times New Roman" w:hAnsi="Times New Roman" w:cs="Times New Roman"/>
                <w:sz w:val="24"/>
                <w:szCs w:val="24"/>
              </w:rPr>
              <w:t>ake</w:t>
            </w:r>
            <w:r w:rsidRPr="00345869">
              <w:rPr>
                <w:rFonts w:ascii="Times New Roman" w:hAnsi="Times New Roman" w:cs="Times New Roman"/>
                <w:sz w:val="24"/>
                <w:szCs w:val="24"/>
              </w:rPr>
              <w:t xml:space="preserve"> cluster of activities that should be undertaken by the Entity to define </w:t>
            </w:r>
            <w:r w:rsidR="000A63EE" w:rsidRPr="00345869">
              <w:rPr>
                <w:rFonts w:ascii="Times New Roman" w:hAnsi="Times New Roman" w:cs="Times New Roman"/>
                <w:sz w:val="24"/>
                <w:szCs w:val="24"/>
              </w:rPr>
              <w:t>its</w:t>
            </w:r>
            <w:r w:rsidRPr="00345869">
              <w:rPr>
                <w:rFonts w:ascii="Times New Roman" w:hAnsi="Times New Roman" w:cs="Times New Roman"/>
                <w:sz w:val="24"/>
                <w:szCs w:val="24"/>
              </w:rPr>
              <w:t xml:space="preserve"> success or definite failure. The Committee should conduct stringent oversight on how the Entity engages various stakeholders at both private and public sector levels, especially the Tourism Business Council of South Africa and the provincial Destination Management Organisations (DMOs).</w:t>
            </w:r>
          </w:p>
          <w:p w:rsidR="00664F00" w:rsidRPr="00345869" w:rsidRDefault="002F23F5"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lastRenderedPageBreak/>
              <w:t>Upfront Payments and Foreign Currency Exposure</w:t>
            </w:r>
          </w:p>
          <w:p w:rsidR="00664F00" w:rsidRPr="00345869" w:rsidRDefault="00664F00" w:rsidP="00207678">
            <w:pPr>
              <w:pStyle w:val="ListParagraph"/>
              <w:numPr>
                <w:ilvl w:val="0"/>
                <w:numId w:val="7"/>
              </w:numPr>
              <w:ind w:left="733" w:right="175" w:hanging="284"/>
              <w:jc w:val="both"/>
              <w:rPr>
                <w:rFonts w:ascii="Times New Roman" w:hAnsi="Times New Roman" w:cs="Times New Roman"/>
                <w:sz w:val="24"/>
                <w:szCs w:val="24"/>
              </w:rPr>
            </w:pPr>
            <w:r w:rsidRPr="00345869">
              <w:rPr>
                <w:rFonts w:ascii="Times New Roman" w:hAnsi="Times New Roman" w:cs="Times New Roman"/>
                <w:sz w:val="24"/>
                <w:szCs w:val="24"/>
              </w:rPr>
              <w:t>The Committee should monitor the South African Tourism’s foreign currency exposure as this used to be a challenge in the past, causing a deficit in the allocated budget.</w:t>
            </w:r>
          </w:p>
          <w:p w:rsidR="00664F00" w:rsidRPr="00345869" w:rsidRDefault="00664F00" w:rsidP="00207678">
            <w:pPr>
              <w:pStyle w:val="ListParagraph"/>
              <w:numPr>
                <w:ilvl w:val="0"/>
                <w:numId w:val="7"/>
              </w:numPr>
              <w:ind w:left="733" w:right="175" w:hanging="284"/>
              <w:jc w:val="both"/>
              <w:rPr>
                <w:rFonts w:ascii="Times New Roman" w:hAnsi="Times New Roman" w:cs="Times New Roman"/>
                <w:sz w:val="24"/>
                <w:szCs w:val="24"/>
              </w:rPr>
            </w:pPr>
            <w:r w:rsidRPr="00345869">
              <w:rPr>
                <w:rFonts w:ascii="Times New Roman" w:hAnsi="Times New Roman" w:cs="Times New Roman"/>
                <w:sz w:val="24"/>
                <w:szCs w:val="24"/>
              </w:rPr>
              <w:t>The National Treasury has allowed South African Tourism to conduct upfront payments to mitigate foreign currency exposure.</w:t>
            </w:r>
          </w:p>
          <w:p w:rsidR="00DD6F3C" w:rsidRPr="00345869" w:rsidRDefault="00DD6F3C" w:rsidP="00DD6F3C">
            <w:pPr>
              <w:pStyle w:val="ListParagraph"/>
              <w:ind w:left="733" w:right="175"/>
              <w:jc w:val="both"/>
              <w:rPr>
                <w:rFonts w:ascii="Times New Roman" w:hAnsi="Times New Roman" w:cs="Times New Roman"/>
                <w:sz w:val="24"/>
                <w:szCs w:val="24"/>
              </w:rPr>
            </w:pPr>
          </w:p>
          <w:p w:rsidR="00664F00" w:rsidRPr="00345869" w:rsidRDefault="00DD6F3C"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The Tourism Relief Fund</w:t>
            </w:r>
          </w:p>
          <w:p w:rsidR="00664F00" w:rsidRPr="00345869" w:rsidRDefault="00664F00" w:rsidP="00207678">
            <w:pPr>
              <w:pStyle w:val="ListParagraph"/>
              <w:numPr>
                <w:ilvl w:val="0"/>
                <w:numId w:val="7"/>
              </w:numPr>
              <w:ind w:left="733" w:right="175" w:hanging="284"/>
              <w:jc w:val="both"/>
              <w:rPr>
                <w:rFonts w:ascii="Times New Roman" w:hAnsi="Times New Roman" w:cs="Times New Roman"/>
                <w:sz w:val="24"/>
                <w:szCs w:val="24"/>
              </w:rPr>
            </w:pPr>
            <w:r w:rsidRPr="00345869">
              <w:rPr>
                <w:rFonts w:ascii="Times New Roman" w:hAnsi="Times New Roman" w:cs="Times New Roman"/>
                <w:sz w:val="24"/>
                <w:szCs w:val="24"/>
              </w:rPr>
              <w:t>The corona virus dubbed COV</w:t>
            </w:r>
            <w:r w:rsidR="0058798B" w:rsidRPr="00345869">
              <w:rPr>
                <w:rFonts w:ascii="Times New Roman" w:hAnsi="Times New Roman" w:cs="Times New Roman"/>
                <w:sz w:val="24"/>
                <w:szCs w:val="24"/>
              </w:rPr>
              <w:t>ID-19, has dealt a heavy blow to</w:t>
            </w:r>
            <w:r w:rsidRPr="00345869">
              <w:rPr>
                <w:rFonts w:ascii="Times New Roman" w:hAnsi="Times New Roman" w:cs="Times New Roman"/>
                <w:sz w:val="24"/>
                <w:szCs w:val="24"/>
              </w:rPr>
              <w:t xml:space="preserve"> the tourism sector worldwide, including in South Africa.</w:t>
            </w:r>
          </w:p>
          <w:p w:rsidR="00664F00" w:rsidRPr="00345869" w:rsidRDefault="00664F00" w:rsidP="00207678">
            <w:pPr>
              <w:pStyle w:val="ListParagraph"/>
              <w:numPr>
                <w:ilvl w:val="0"/>
                <w:numId w:val="7"/>
              </w:numPr>
              <w:ind w:left="733" w:right="175" w:hanging="284"/>
              <w:jc w:val="both"/>
              <w:rPr>
                <w:rFonts w:ascii="Times New Roman" w:hAnsi="Times New Roman" w:cs="Times New Roman"/>
                <w:sz w:val="24"/>
                <w:szCs w:val="24"/>
              </w:rPr>
            </w:pPr>
            <w:r w:rsidRPr="00345869">
              <w:rPr>
                <w:rFonts w:ascii="Times New Roman" w:hAnsi="Times New Roman" w:cs="Times New Roman"/>
                <w:sz w:val="24"/>
                <w:szCs w:val="24"/>
              </w:rPr>
              <w:t>The government had to provide a R200 million to be used towards fixed costs, operational costs, supplies and other pressure cost items.</w:t>
            </w:r>
          </w:p>
          <w:p w:rsidR="00094CED" w:rsidRPr="00345869" w:rsidRDefault="00094CED" w:rsidP="00207678">
            <w:pPr>
              <w:pStyle w:val="ListParagraph"/>
              <w:numPr>
                <w:ilvl w:val="0"/>
                <w:numId w:val="7"/>
              </w:numPr>
              <w:ind w:left="733" w:right="175" w:hanging="284"/>
              <w:jc w:val="both"/>
              <w:rPr>
                <w:rFonts w:ascii="Times New Roman" w:hAnsi="Times New Roman" w:cs="Times New Roman"/>
                <w:sz w:val="24"/>
                <w:szCs w:val="24"/>
              </w:rPr>
            </w:pPr>
            <w:r w:rsidRPr="00345869">
              <w:rPr>
                <w:rFonts w:ascii="Times New Roman" w:hAnsi="Times New Roman" w:cs="Times New Roman"/>
                <w:sz w:val="24"/>
                <w:szCs w:val="24"/>
              </w:rPr>
              <w:t>This R200 million will be disbursed and managed by South African Tourism. More details should be given by the Entity on how the funds will be managed.</w:t>
            </w:r>
          </w:p>
          <w:p w:rsidR="00664F00" w:rsidRPr="00345869" w:rsidRDefault="00664F00" w:rsidP="00207678">
            <w:pPr>
              <w:pStyle w:val="ListParagraph"/>
              <w:numPr>
                <w:ilvl w:val="0"/>
                <w:numId w:val="7"/>
              </w:numPr>
              <w:ind w:left="733" w:right="175" w:hanging="284"/>
              <w:jc w:val="both"/>
              <w:rPr>
                <w:rFonts w:ascii="Times New Roman" w:hAnsi="Times New Roman" w:cs="Times New Roman"/>
                <w:sz w:val="24"/>
                <w:szCs w:val="24"/>
              </w:rPr>
            </w:pPr>
            <w:r w:rsidRPr="00345869">
              <w:rPr>
                <w:rFonts w:ascii="Times New Roman" w:hAnsi="Times New Roman" w:cs="Times New Roman"/>
                <w:sz w:val="24"/>
                <w:szCs w:val="24"/>
              </w:rPr>
              <w:t>This is a once-off grant capped at R50 000.00 to ensure sustainability during and post the COVID-19 pandemic.</w:t>
            </w:r>
          </w:p>
          <w:p w:rsidR="00664F00" w:rsidRPr="00345869" w:rsidRDefault="00664F00" w:rsidP="00207678">
            <w:pPr>
              <w:pStyle w:val="ListParagraph"/>
              <w:numPr>
                <w:ilvl w:val="0"/>
                <w:numId w:val="7"/>
              </w:numPr>
              <w:ind w:left="733" w:right="175" w:hanging="284"/>
              <w:jc w:val="both"/>
              <w:rPr>
                <w:rFonts w:ascii="Times New Roman" w:hAnsi="Times New Roman" w:cs="Times New Roman"/>
                <w:sz w:val="24"/>
                <w:szCs w:val="24"/>
              </w:rPr>
            </w:pPr>
            <w:r w:rsidRPr="00345869">
              <w:rPr>
                <w:rFonts w:ascii="Times New Roman" w:hAnsi="Times New Roman" w:cs="Times New Roman"/>
                <w:sz w:val="24"/>
                <w:szCs w:val="24"/>
              </w:rPr>
              <w:t xml:space="preserve">The Minister </w:t>
            </w:r>
            <w:r w:rsidR="00094CED" w:rsidRPr="00345869">
              <w:rPr>
                <w:rFonts w:ascii="Times New Roman" w:hAnsi="Times New Roman" w:cs="Times New Roman"/>
                <w:sz w:val="24"/>
                <w:szCs w:val="24"/>
              </w:rPr>
              <w:t>has</w:t>
            </w:r>
            <w:r w:rsidRPr="00345869">
              <w:rPr>
                <w:rFonts w:ascii="Times New Roman" w:hAnsi="Times New Roman" w:cs="Times New Roman"/>
                <w:sz w:val="24"/>
                <w:szCs w:val="24"/>
              </w:rPr>
              <w:t xml:space="preserve"> to indicate which </w:t>
            </w:r>
            <w:r w:rsidR="00207678" w:rsidRPr="00345869">
              <w:rPr>
                <w:rFonts w:ascii="Times New Roman" w:hAnsi="Times New Roman" w:cs="Times New Roman"/>
                <w:sz w:val="24"/>
                <w:szCs w:val="24"/>
              </w:rPr>
              <w:t xml:space="preserve">South African Tourism </w:t>
            </w:r>
            <w:r w:rsidRPr="00345869">
              <w:rPr>
                <w:rFonts w:ascii="Times New Roman" w:hAnsi="Times New Roman" w:cs="Times New Roman"/>
                <w:sz w:val="24"/>
                <w:szCs w:val="24"/>
              </w:rPr>
              <w:t xml:space="preserve">Programmes were affected by availing the R200 million, and how this </w:t>
            </w:r>
            <w:r w:rsidR="00207678" w:rsidRPr="00345869">
              <w:rPr>
                <w:rFonts w:ascii="Times New Roman" w:hAnsi="Times New Roman" w:cs="Times New Roman"/>
                <w:sz w:val="24"/>
                <w:szCs w:val="24"/>
              </w:rPr>
              <w:t xml:space="preserve">will </w:t>
            </w:r>
            <w:r w:rsidRPr="00345869">
              <w:rPr>
                <w:rFonts w:ascii="Times New Roman" w:hAnsi="Times New Roman" w:cs="Times New Roman"/>
                <w:sz w:val="24"/>
                <w:szCs w:val="24"/>
              </w:rPr>
              <w:t xml:space="preserve">affect the five-year strategic plan and the annual performance plan already tabled to Parliament. </w:t>
            </w:r>
          </w:p>
          <w:p w:rsidR="00664F00" w:rsidRPr="00345869" w:rsidRDefault="00094CED" w:rsidP="00207678">
            <w:pPr>
              <w:pStyle w:val="ListParagraph"/>
              <w:numPr>
                <w:ilvl w:val="0"/>
                <w:numId w:val="7"/>
              </w:numPr>
              <w:ind w:left="733" w:right="175" w:hanging="284"/>
              <w:jc w:val="both"/>
              <w:rPr>
                <w:rFonts w:ascii="Times New Roman" w:hAnsi="Times New Roman" w:cs="Times New Roman"/>
                <w:sz w:val="24"/>
                <w:szCs w:val="24"/>
              </w:rPr>
            </w:pPr>
            <w:r w:rsidRPr="00345869">
              <w:rPr>
                <w:rFonts w:ascii="Times New Roman" w:hAnsi="Times New Roman" w:cs="Times New Roman"/>
                <w:sz w:val="24"/>
                <w:szCs w:val="24"/>
              </w:rPr>
              <w:t>There has</w:t>
            </w:r>
            <w:r w:rsidR="00664F00" w:rsidRPr="00345869">
              <w:rPr>
                <w:rFonts w:ascii="Times New Roman" w:hAnsi="Times New Roman" w:cs="Times New Roman"/>
                <w:sz w:val="24"/>
                <w:szCs w:val="24"/>
              </w:rPr>
              <w:t xml:space="preserve"> been some opposition </w:t>
            </w:r>
            <w:r w:rsidR="000A63EE" w:rsidRPr="00345869">
              <w:rPr>
                <w:rFonts w:ascii="Times New Roman" w:hAnsi="Times New Roman" w:cs="Times New Roman"/>
                <w:sz w:val="24"/>
                <w:szCs w:val="24"/>
              </w:rPr>
              <w:t>to</w:t>
            </w:r>
            <w:r w:rsidR="00664F00" w:rsidRPr="00345869">
              <w:rPr>
                <w:rFonts w:ascii="Times New Roman" w:hAnsi="Times New Roman" w:cs="Times New Roman"/>
                <w:sz w:val="24"/>
                <w:szCs w:val="24"/>
              </w:rPr>
              <w:t xml:space="preserve"> including the BBBEE criteria in the criteria, and the Minister has been taken to court by AfriForum </w:t>
            </w:r>
            <w:r w:rsidRPr="00345869">
              <w:rPr>
                <w:rFonts w:ascii="Times New Roman" w:hAnsi="Times New Roman" w:cs="Times New Roman"/>
                <w:sz w:val="24"/>
                <w:szCs w:val="24"/>
              </w:rPr>
              <w:t xml:space="preserve">and Solidarity </w:t>
            </w:r>
            <w:r w:rsidR="00664F00" w:rsidRPr="00345869">
              <w:rPr>
                <w:rFonts w:ascii="Times New Roman" w:hAnsi="Times New Roman" w:cs="Times New Roman"/>
                <w:sz w:val="24"/>
                <w:szCs w:val="24"/>
              </w:rPr>
              <w:t xml:space="preserve">who claimed this requirement </w:t>
            </w:r>
            <w:r w:rsidRPr="00345869">
              <w:rPr>
                <w:rFonts w:ascii="Times New Roman" w:hAnsi="Times New Roman" w:cs="Times New Roman"/>
                <w:sz w:val="24"/>
                <w:szCs w:val="24"/>
              </w:rPr>
              <w:t>was</w:t>
            </w:r>
            <w:r w:rsidR="00664F00" w:rsidRPr="00345869">
              <w:rPr>
                <w:rFonts w:ascii="Times New Roman" w:hAnsi="Times New Roman" w:cs="Times New Roman"/>
                <w:sz w:val="24"/>
                <w:szCs w:val="24"/>
              </w:rPr>
              <w:t>” racist”.</w:t>
            </w:r>
            <w:r w:rsidRPr="00345869">
              <w:rPr>
                <w:rFonts w:ascii="Times New Roman" w:hAnsi="Times New Roman" w:cs="Times New Roman"/>
                <w:sz w:val="24"/>
                <w:szCs w:val="24"/>
              </w:rPr>
              <w:t xml:space="preserve"> The case has since been dismissed by the Constitutional Court.</w:t>
            </w:r>
          </w:p>
          <w:p w:rsidR="00664F00" w:rsidRPr="00345869" w:rsidRDefault="00664F00" w:rsidP="00207678">
            <w:pPr>
              <w:pStyle w:val="ListParagraph"/>
              <w:numPr>
                <w:ilvl w:val="0"/>
                <w:numId w:val="7"/>
              </w:numPr>
              <w:ind w:left="733" w:right="175" w:hanging="284"/>
              <w:jc w:val="both"/>
              <w:rPr>
                <w:rFonts w:ascii="Times New Roman" w:hAnsi="Times New Roman" w:cs="Times New Roman"/>
                <w:sz w:val="24"/>
                <w:szCs w:val="24"/>
              </w:rPr>
            </w:pPr>
            <w:r w:rsidRPr="00345869">
              <w:rPr>
                <w:rFonts w:ascii="Times New Roman" w:hAnsi="Times New Roman" w:cs="Times New Roman"/>
                <w:sz w:val="24"/>
                <w:szCs w:val="24"/>
              </w:rPr>
              <w:t>Whilst the Tourism Relief Fund is welcome, a more comprehensive recovery plan is needed for the tourism sector to flourish again.</w:t>
            </w:r>
          </w:p>
          <w:p w:rsidR="00DD6F3C" w:rsidRPr="00345869" w:rsidRDefault="00DD6F3C" w:rsidP="00DD6F3C">
            <w:pPr>
              <w:pStyle w:val="ListParagraph"/>
              <w:ind w:left="733" w:right="175"/>
              <w:jc w:val="both"/>
              <w:rPr>
                <w:rFonts w:ascii="Times New Roman" w:hAnsi="Times New Roman" w:cs="Times New Roman"/>
                <w:sz w:val="24"/>
                <w:szCs w:val="24"/>
              </w:rPr>
            </w:pPr>
          </w:p>
          <w:p w:rsidR="00DD6F3C" w:rsidRPr="00345869" w:rsidRDefault="00DD6F3C" w:rsidP="00DD6F3C">
            <w:pPr>
              <w:ind w:right="175"/>
              <w:jc w:val="both"/>
              <w:rPr>
                <w:rFonts w:ascii="Times New Roman" w:hAnsi="Times New Roman" w:cs="Times New Roman"/>
                <w:b/>
                <w:sz w:val="24"/>
                <w:szCs w:val="24"/>
              </w:rPr>
            </w:pPr>
            <w:r w:rsidRPr="00345869">
              <w:rPr>
                <w:rFonts w:ascii="Times New Roman" w:hAnsi="Times New Roman" w:cs="Times New Roman"/>
                <w:b/>
                <w:sz w:val="24"/>
                <w:szCs w:val="24"/>
              </w:rPr>
              <w:t>Impact of COVID-19 on South African Tourism Activities</w:t>
            </w:r>
          </w:p>
          <w:p w:rsidR="00DD6F3C" w:rsidRPr="00345869" w:rsidRDefault="00DD6F3C" w:rsidP="00DD6F3C">
            <w:pPr>
              <w:ind w:right="175"/>
              <w:jc w:val="both"/>
              <w:rPr>
                <w:rFonts w:ascii="Times New Roman" w:hAnsi="Times New Roman" w:cs="Times New Roman"/>
                <w:sz w:val="24"/>
                <w:szCs w:val="24"/>
              </w:rPr>
            </w:pPr>
            <w:r w:rsidRPr="00345869">
              <w:rPr>
                <w:rFonts w:ascii="Times New Roman" w:hAnsi="Times New Roman" w:cs="Times New Roman"/>
                <w:sz w:val="24"/>
                <w:szCs w:val="24"/>
              </w:rPr>
              <w:t>The pandemic is already having an indelible impact on South African Tourism activities and the country’s economy at large.</w:t>
            </w:r>
          </w:p>
          <w:p w:rsidR="00671238" w:rsidRPr="00345869" w:rsidRDefault="00671238" w:rsidP="00DD6F3C">
            <w:pPr>
              <w:pStyle w:val="ListParagraph"/>
              <w:numPr>
                <w:ilvl w:val="0"/>
                <w:numId w:val="7"/>
              </w:numPr>
              <w:ind w:left="742" w:right="175" w:hanging="284"/>
              <w:jc w:val="both"/>
              <w:rPr>
                <w:rFonts w:ascii="Times New Roman" w:hAnsi="Times New Roman" w:cs="Times New Roman"/>
                <w:sz w:val="24"/>
                <w:szCs w:val="24"/>
              </w:rPr>
            </w:pPr>
            <w:r w:rsidRPr="00345869">
              <w:rPr>
                <w:rFonts w:ascii="Times New Roman" w:hAnsi="Times New Roman" w:cs="Times New Roman"/>
                <w:sz w:val="24"/>
                <w:szCs w:val="24"/>
              </w:rPr>
              <w:t>The core mandate of South African Tourism which is to market South Africa internationally and abroad is adversely affected as marketing activiti</w:t>
            </w:r>
            <w:r w:rsidR="000A63EE" w:rsidRPr="00345869">
              <w:rPr>
                <w:rFonts w:ascii="Times New Roman" w:hAnsi="Times New Roman" w:cs="Times New Roman"/>
                <w:sz w:val="24"/>
                <w:szCs w:val="24"/>
              </w:rPr>
              <w:t>es have come to a ground halt</w:t>
            </w:r>
            <w:r w:rsidRPr="00345869">
              <w:rPr>
                <w:rFonts w:ascii="Times New Roman" w:hAnsi="Times New Roman" w:cs="Times New Roman"/>
                <w:sz w:val="24"/>
                <w:szCs w:val="24"/>
              </w:rPr>
              <w:t xml:space="preserve"> due to the COVID-19 pandemic.</w:t>
            </w:r>
          </w:p>
          <w:p w:rsidR="00DD6F3C" w:rsidRPr="00345869" w:rsidRDefault="00DD6F3C" w:rsidP="00DD6F3C">
            <w:pPr>
              <w:pStyle w:val="ListParagraph"/>
              <w:numPr>
                <w:ilvl w:val="0"/>
                <w:numId w:val="7"/>
              </w:numPr>
              <w:ind w:left="742" w:right="175" w:hanging="284"/>
              <w:jc w:val="both"/>
              <w:rPr>
                <w:rFonts w:ascii="Times New Roman" w:hAnsi="Times New Roman" w:cs="Times New Roman"/>
                <w:sz w:val="24"/>
                <w:szCs w:val="24"/>
              </w:rPr>
            </w:pPr>
            <w:r w:rsidRPr="00345869">
              <w:rPr>
                <w:rFonts w:ascii="Times New Roman" w:hAnsi="Times New Roman" w:cs="Times New Roman"/>
                <w:sz w:val="24"/>
                <w:szCs w:val="24"/>
              </w:rPr>
              <w:t>The international tourism is closed until February 2021</w:t>
            </w:r>
            <w:r w:rsidR="001E42DE" w:rsidRPr="00345869">
              <w:rPr>
                <w:rFonts w:ascii="Times New Roman" w:hAnsi="Times New Roman" w:cs="Times New Roman"/>
                <w:sz w:val="24"/>
                <w:szCs w:val="24"/>
              </w:rPr>
              <w:t xml:space="preserve"> as the international flights remain grounded, all international travel restricted, and bookings cancelled</w:t>
            </w:r>
            <w:r w:rsidRPr="00345869">
              <w:rPr>
                <w:rFonts w:ascii="Times New Roman" w:hAnsi="Times New Roman" w:cs="Times New Roman"/>
                <w:sz w:val="24"/>
                <w:szCs w:val="24"/>
              </w:rPr>
              <w:t>.</w:t>
            </w:r>
            <w:r w:rsidR="00671238" w:rsidRPr="00345869">
              <w:rPr>
                <w:rFonts w:ascii="Times New Roman" w:hAnsi="Times New Roman" w:cs="Times New Roman"/>
                <w:sz w:val="24"/>
                <w:szCs w:val="24"/>
              </w:rPr>
              <w:t xml:space="preserve"> This will drastically reduce the number of international arrivals. In turn, this will impact negatively on the 2030 target of 21 million arrivals by 2030.</w:t>
            </w:r>
          </w:p>
          <w:p w:rsidR="00DD6F3C" w:rsidRPr="00345869" w:rsidRDefault="00DD6F3C" w:rsidP="00DD6F3C">
            <w:pPr>
              <w:pStyle w:val="ListParagraph"/>
              <w:numPr>
                <w:ilvl w:val="0"/>
                <w:numId w:val="7"/>
              </w:numPr>
              <w:ind w:left="742" w:right="175" w:hanging="284"/>
              <w:jc w:val="both"/>
              <w:rPr>
                <w:rFonts w:ascii="Times New Roman" w:hAnsi="Times New Roman" w:cs="Times New Roman"/>
                <w:sz w:val="24"/>
                <w:szCs w:val="24"/>
              </w:rPr>
            </w:pPr>
            <w:r w:rsidRPr="00345869">
              <w:rPr>
                <w:rFonts w:ascii="Times New Roman" w:hAnsi="Times New Roman" w:cs="Times New Roman"/>
                <w:sz w:val="24"/>
                <w:szCs w:val="24"/>
              </w:rPr>
              <w:t>The domestic tourism season is closed until December 2020</w:t>
            </w:r>
            <w:r w:rsidR="00671238" w:rsidRPr="00345869">
              <w:rPr>
                <w:rFonts w:ascii="Times New Roman" w:hAnsi="Times New Roman" w:cs="Times New Roman"/>
                <w:sz w:val="24"/>
                <w:szCs w:val="24"/>
              </w:rPr>
              <w:t xml:space="preserve">. The gains made in the </w:t>
            </w:r>
            <w:r w:rsidR="003B02A8" w:rsidRPr="00345869">
              <w:rPr>
                <w:rFonts w:ascii="Times New Roman" w:hAnsi="Times New Roman" w:cs="Times New Roman"/>
                <w:sz w:val="24"/>
                <w:szCs w:val="24"/>
              </w:rPr>
              <w:t>historic growth of holiday trips in 2019 will be completely lost as the domestic tourism market has to reboot.</w:t>
            </w:r>
          </w:p>
          <w:p w:rsidR="00DD6F3C" w:rsidRPr="00345869" w:rsidRDefault="00DD6F3C" w:rsidP="00DD6F3C">
            <w:pPr>
              <w:pStyle w:val="ListParagraph"/>
              <w:numPr>
                <w:ilvl w:val="0"/>
                <w:numId w:val="7"/>
              </w:numPr>
              <w:ind w:left="742" w:right="175" w:hanging="284"/>
              <w:jc w:val="both"/>
              <w:rPr>
                <w:rFonts w:ascii="Times New Roman" w:hAnsi="Times New Roman" w:cs="Times New Roman"/>
                <w:sz w:val="24"/>
                <w:szCs w:val="24"/>
              </w:rPr>
            </w:pPr>
            <w:r w:rsidRPr="00345869">
              <w:rPr>
                <w:rFonts w:ascii="Times New Roman" w:hAnsi="Times New Roman" w:cs="Times New Roman"/>
                <w:sz w:val="24"/>
                <w:szCs w:val="24"/>
              </w:rPr>
              <w:t>The closure of the tourism sector means the TOMSA Levy collectors will not collect any revenue in the current financial year, which will strain the South African Tourism resources and planned collaboration activities with the private sector through the Tourism Business Council of South Africa.</w:t>
            </w:r>
          </w:p>
          <w:p w:rsidR="00DD6F3C" w:rsidRPr="00345869" w:rsidRDefault="00DD6F3C" w:rsidP="00DD6F3C">
            <w:pPr>
              <w:pStyle w:val="ListParagraph"/>
              <w:numPr>
                <w:ilvl w:val="0"/>
                <w:numId w:val="7"/>
              </w:numPr>
              <w:ind w:left="742" w:right="175" w:hanging="284"/>
              <w:jc w:val="both"/>
              <w:rPr>
                <w:rFonts w:ascii="Times New Roman" w:hAnsi="Times New Roman" w:cs="Times New Roman"/>
                <w:sz w:val="24"/>
                <w:szCs w:val="24"/>
              </w:rPr>
            </w:pPr>
            <w:r w:rsidRPr="00345869">
              <w:rPr>
                <w:rFonts w:ascii="Times New Roman" w:hAnsi="Times New Roman" w:cs="Times New Roman"/>
                <w:sz w:val="24"/>
                <w:szCs w:val="24"/>
              </w:rPr>
              <w:t xml:space="preserve">The South African Conventions Bureau cannot conduct any </w:t>
            </w:r>
            <w:r w:rsidR="00671238" w:rsidRPr="00345869">
              <w:rPr>
                <w:rFonts w:ascii="Times New Roman" w:hAnsi="Times New Roman" w:cs="Times New Roman"/>
                <w:sz w:val="24"/>
                <w:szCs w:val="24"/>
              </w:rPr>
              <w:t>business tourism activities</w:t>
            </w:r>
            <w:r w:rsidR="001E42DE" w:rsidRPr="00345869">
              <w:rPr>
                <w:rFonts w:ascii="Times New Roman" w:hAnsi="Times New Roman" w:cs="Times New Roman"/>
                <w:sz w:val="24"/>
                <w:szCs w:val="24"/>
              </w:rPr>
              <w:t>, the conferences and meetings have been cancelled</w:t>
            </w:r>
            <w:r w:rsidR="00671238" w:rsidRPr="00345869">
              <w:rPr>
                <w:rFonts w:ascii="Times New Roman" w:hAnsi="Times New Roman" w:cs="Times New Roman"/>
                <w:sz w:val="24"/>
                <w:szCs w:val="24"/>
              </w:rPr>
              <w:t>. This will have a negative impact on the contribution of business tourism to the GDP of the country.</w:t>
            </w:r>
          </w:p>
          <w:p w:rsidR="00671238" w:rsidRPr="00345869" w:rsidRDefault="00671238" w:rsidP="00DD6F3C">
            <w:pPr>
              <w:pStyle w:val="ListParagraph"/>
              <w:numPr>
                <w:ilvl w:val="0"/>
                <w:numId w:val="7"/>
              </w:numPr>
              <w:ind w:left="742" w:right="175" w:hanging="284"/>
              <w:jc w:val="both"/>
              <w:rPr>
                <w:rFonts w:ascii="Times New Roman" w:hAnsi="Times New Roman" w:cs="Times New Roman"/>
                <w:sz w:val="24"/>
                <w:szCs w:val="24"/>
              </w:rPr>
            </w:pPr>
            <w:r w:rsidRPr="00345869">
              <w:rPr>
                <w:rFonts w:ascii="Times New Roman" w:hAnsi="Times New Roman" w:cs="Times New Roman"/>
                <w:sz w:val="24"/>
                <w:szCs w:val="24"/>
              </w:rPr>
              <w:t xml:space="preserve">The closure of the tourism business sector means there will </w:t>
            </w:r>
            <w:r w:rsidR="000A63EE" w:rsidRPr="00345869">
              <w:rPr>
                <w:rFonts w:ascii="Times New Roman" w:hAnsi="Times New Roman" w:cs="Times New Roman"/>
                <w:sz w:val="24"/>
                <w:szCs w:val="24"/>
              </w:rPr>
              <w:t>be no</w:t>
            </w:r>
            <w:r w:rsidRPr="00345869">
              <w:rPr>
                <w:rFonts w:ascii="Times New Roman" w:hAnsi="Times New Roman" w:cs="Times New Roman"/>
                <w:sz w:val="24"/>
                <w:szCs w:val="24"/>
              </w:rPr>
              <w:t xml:space="preserve"> revenue generated through INDABA and Meetings Africa.</w:t>
            </w:r>
          </w:p>
          <w:p w:rsidR="003B02A8" w:rsidRPr="00345869" w:rsidRDefault="003B02A8" w:rsidP="00DD6F3C">
            <w:pPr>
              <w:pStyle w:val="ListParagraph"/>
              <w:numPr>
                <w:ilvl w:val="0"/>
                <w:numId w:val="7"/>
              </w:numPr>
              <w:ind w:left="742" w:right="175" w:hanging="284"/>
              <w:jc w:val="both"/>
              <w:rPr>
                <w:rFonts w:ascii="Times New Roman" w:hAnsi="Times New Roman" w:cs="Times New Roman"/>
                <w:sz w:val="24"/>
                <w:szCs w:val="24"/>
              </w:rPr>
            </w:pPr>
            <w:r w:rsidRPr="00345869">
              <w:rPr>
                <w:rFonts w:ascii="Times New Roman" w:hAnsi="Times New Roman" w:cs="Times New Roman"/>
                <w:sz w:val="24"/>
                <w:szCs w:val="24"/>
              </w:rPr>
              <w:t>This calls for the Entity to put systems in place that will give it a head start when the global tourism markets, and global economy in general, gradually opens post-COVID-19.</w:t>
            </w:r>
          </w:p>
          <w:p w:rsidR="003B02A8" w:rsidRPr="00345869" w:rsidRDefault="003B02A8" w:rsidP="005A5D1B">
            <w:pPr>
              <w:ind w:right="175"/>
              <w:jc w:val="both"/>
              <w:rPr>
                <w:rFonts w:ascii="Times New Roman" w:hAnsi="Times New Roman" w:cs="Times New Roman"/>
                <w:b/>
                <w:sz w:val="24"/>
                <w:szCs w:val="24"/>
              </w:rPr>
            </w:pPr>
          </w:p>
          <w:p w:rsidR="00BB36BE" w:rsidRPr="00345869" w:rsidRDefault="00BB36BE" w:rsidP="005A5D1B">
            <w:pPr>
              <w:ind w:right="175"/>
              <w:jc w:val="both"/>
              <w:rPr>
                <w:rFonts w:ascii="Times New Roman" w:hAnsi="Times New Roman" w:cs="Times New Roman"/>
                <w:b/>
                <w:sz w:val="24"/>
                <w:szCs w:val="24"/>
              </w:rPr>
            </w:pPr>
          </w:p>
          <w:p w:rsidR="00664F00" w:rsidRPr="00345869" w:rsidRDefault="00207678"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lastRenderedPageBreak/>
              <w:t xml:space="preserve">Possible </w:t>
            </w:r>
            <w:r w:rsidR="002F23F5" w:rsidRPr="00345869">
              <w:rPr>
                <w:rFonts w:ascii="Times New Roman" w:hAnsi="Times New Roman" w:cs="Times New Roman"/>
                <w:b/>
                <w:sz w:val="24"/>
                <w:szCs w:val="24"/>
              </w:rPr>
              <w:t xml:space="preserve">Impact of Downgrades by Rating Agencies </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The rating agencies, Moody’s and Fitch have downgraded South Africa’s sovereign credit rating. </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weaker domestic growth and greater fiscal risks have resulted in a downgrade by Moody’s credit rating agency and confirmation of a negative outlook by Fitch.</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Taking the corona virus pandemic into consideration, the South f Reserve Bank expects the GDP in 2020 to contract by 6.1 percent.</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GDP is only expected to grow by 2.2 percent in 2021 and 2.7 percent in 2022.</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Reserve Bank’ s headline consumer price inflation forecast averages 3.6 percent for 2020, 4.5 percent for 2021, and 4.4 percent in 2022. The forecast for core inflation is lower at 3.8 percent in 2020, 4.0 percent in 2021, and 4.2 percent in 2022.</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These economic indicators indicate that the disposable income available for tourism will be reduced, particularly for domestic tourism. </w:t>
            </w:r>
          </w:p>
          <w:p w:rsidR="00664F00" w:rsidRPr="00345869" w:rsidRDefault="000A63EE"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The </w:t>
            </w:r>
            <w:r w:rsidR="00C727D9" w:rsidRPr="00345869">
              <w:rPr>
                <w:rFonts w:ascii="Times New Roman" w:hAnsi="Times New Roman" w:cs="Times New Roman"/>
                <w:sz w:val="24"/>
                <w:szCs w:val="24"/>
              </w:rPr>
              <w:t>continuing</w:t>
            </w:r>
            <w:r w:rsidRPr="00345869">
              <w:rPr>
                <w:rFonts w:ascii="Times New Roman" w:hAnsi="Times New Roman" w:cs="Times New Roman"/>
                <w:sz w:val="24"/>
                <w:szCs w:val="24"/>
              </w:rPr>
              <w:t xml:space="preserve"> lockdown, with Thursday 22 May 2020, the day of writing this </w:t>
            </w:r>
            <w:r w:rsidR="00C727D9" w:rsidRPr="00345869">
              <w:rPr>
                <w:rFonts w:ascii="Times New Roman" w:hAnsi="Times New Roman" w:cs="Times New Roman"/>
                <w:sz w:val="24"/>
                <w:szCs w:val="24"/>
              </w:rPr>
              <w:t>document, being</w:t>
            </w:r>
            <w:r w:rsidRPr="00345869">
              <w:rPr>
                <w:rFonts w:ascii="Times New Roman" w:hAnsi="Times New Roman" w:cs="Times New Roman"/>
                <w:sz w:val="24"/>
                <w:szCs w:val="24"/>
              </w:rPr>
              <w:t xml:space="preserve"> the 57</w:t>
            </w:r>
            <w:r w:rsidRPr="00345869">
              <w:rPr>
                <w:rFonts w:ascii="Times New Roman" w:hAnsi="Times New Roman" w:cs="Times New Roman"/>
                <w:sz w:val="24"/>
                <w:szCs w:val="24"/>
                <w:vertAlign w:val="superscript"/>
              </w:rPr>
              <w:t>th</w:t>
            </w:r>
            <w:r w:rsidRPr="00345869">
              <w:rPr>
                <w:rFonts w:ascii="Times New Roman" w:hAnsi="Times New Roman" w:cs="Times New Roman"/>
                <w:sz w:val="24"/>
                <w:szCs w:val="24"/>
              </w:rPr>
              <w:t xml:space="preserve"> Day of lockdown, </w:t>
            </w:r>
            <w:r w:rsidR="00664F00" w:rsidRPr="00345869">
              <w:rPr>
                <w:rFonts w:ascii="Times New Roman" w:hAnsi="Times New Roman" w:cs="Times New Roman"/>
                <w:sz w:val="24"/>
                <w:szCs w:val="24"/>
              </w:rPr>
              <w:t>has also cre</w:t>
            </w:r>
            <w:r w:rsidRPr="00345869">
              <w:rPr>
                <w:rFonts w:ascii="Times New Roman" w:hAnsi="Times New Roman" w:cs="Times New Roman"/>
                <w:sz w:val="24"/>
                <w:szCs w:val="24"/>
              </w:rPr>
              <w:t xml:space="preserve">ated a precarious situation that is </w:t>
            </w:r>
            <w:r w:rsidR="00C727D9" w:rsidRPr="00345869">
              <w:rPr>
                <w:rFonts w:ascii="Times New Roman" w:hAnsi="Times New Roman" w:cs="Times New Roman"/>
                <w:sz w:val="24"/>
                <w:szCs w:val="24"/>
              </w:rPr>
              <w:t>causing</w:t>
            </w:r>
            <w:r w:rsidRPr="00345869">
              <w:rPr>
                <w:rFonts w:ascii="Times New Roman" w:hAnsi="Times New Roman" w:cs="Times New Roman"/>
                <w:sz w:val="24"/>
                <w:szCs w:val="24"/>
              </w:rPr>
              <w:t xml:space="preserve"> </w:t>
            </w:r>
            <w:r w:rsidR="00664F00" w:rsidRPr="00345869">
              <w:rPr>
                <w:rFonts w:ascii="Times New Roman" w:hAnsi="Times New Roman" w:cs="Times New Roman"/>
                <w:sz w:val="24"/>
                <w:szCs w:val="24"/>
              </w:rPr>
              <w:t xml:space="preserve">job losses in general, and closure of tourism </w:t>
            </w:r>
            <w:r w:rsidR="00207678" w:rsidRPr="00345869">
              <w:rPr>
                <w:rFonts w:ascii="Times New Roman" w:hAnsi="Times New Roman" w:cs="Times New Roman"/>
                <w:sz w:val="24"/>
                <w:szCs w:val="24"/>
              </w:rPr>
              <w:t xml:space="preserve">businesses and </w:t>
            </w:r>
            <w:r w:rsidR="00664F00" w:rsidRPr="00345869">
              <w:rPr>
                <w:rFonts w:ascii="Times New Roman" w:hAnsi="Times New Roman" w:cs="Times New Roman"/>
                <w:sz w:val="24"/>
                <w:szCs w:val="24"/>
              </w:rPr>
              <w:t>SMMEs in particular.</w:t>
            </w:r>
          </w:p>
          <w:p w:rsidR="00664F00" w:rsidRPr="00345869" w:rsidRDefault="00207678"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S</w:t>
            </w:r>
            <w:r w:rsidR="00664F00" w:rsidRPr="00345869">
              <w:rPr>
                <w:rFonts w:ascii="Times New Roman" w:hAnsi="Times New Roman" w:cs="Times New Roman"/>
                <w:sz w:val="24"/>
                <w:szCs w:val="24"/>
              </w:rPr>
              <w:t>outh Africa</w:t>
            </w:r>
            <w:r w:rsidRPr="00345869">
              <w:rPr>
                <w:rFonts w:ascii="Times New Roman" w:hAnsi="Times New Roman" w:cs="Times New Roman"/>
                <w:sz w:val="24"/>
                <w:szCs w:val="24"/>
              </w:rPr>
              <w:t>n R</w:t>
            </w:r>
            <w:r w:rsidR="00664F00" w:rsidRPr="00345869">
              <w:rPr>
                <w:rFonts w:ascii="Times New Roman" w:hAnsi="Times New Roman" w:cs="Times New Roman"/>
                <w:sz w:val="24"/>
                <w:szCs w:val="24"/>
              </w:rPr>
              <w:t xml:space="preserve">eserve </w:t>
            </w:r>
            <w:r w:rsidRPr="00345869">
              <w:rPr>
                <w:rFonts w:ascii="Times New Roman" w:hAnsi="Times New Roman" w:cs="Times New Roman"/>
                <w:sz w:val="24"/>
                <w:szCs w:val="24"/>
              </w:rPr>
              <w:t>B</w:t>
            </w:r>
            <w:r w:rsidR="00664F00" w:rsidRPr="00345869">
              <w:rPr>
                <w:rFonts w:ascii="Times New Roman" w:hAnsi="Times New Roman" w:cs="Times New Roman"/>
                <w:sz w:val="24"/>
                <w:szCs w:val="24"/>
              </w:rPr>
              <w:t>ank has responded by reducing the interest rates to boost the economy.</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economic downgrade by rating agencies, coupled with the corona virus pandemic have not been effectively factored in the allocated budget for South African Tourism.</w:t>
            </w:r>
          </w:p>
          <w:p w:rsidR="00664F00" w:rsidRPr="00345869" w:rsidRDefault="00207678"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E</w:t>
            </w:r>
            <w:r w:rsidR="00664F00" w:rsidRPr="00345869">
              <w:rPr>
                <w:rFonts w:ascii="Times New Roman" w:hAnsi="Times New Roman" w:cs="Times New Roman"/>
                <w:sz w:val="24"/>
                <w:szCs w:val="24"/>
              </w:rPr>
              <w:t>ntity may need to revise its targets based on these factors to ensure that the targets set for the MTSF are SMART (Specific, Measurable, Attainable, Realistic, and Time-bound).</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In that regard, the Entity may need to table an addendum to the 5-year Strategic Plan and the Annual Performance Plan.</w:t>
            </w:r>
          </w:p>
          <w:p w:rsidR="00664F00" w:rsidRPr="00345869" w:rsidRDefault="00664F00" w:rsidP="005A5D1B">
            <w:pPr>
              <w:ind w:right="175"/>
              <w:jc w:val="both"/>
              <w:rPr>
                <w:rFonts w:ascii="Times New Roman" w:hAnsi="Times New Roman" w:cs="Times New Roman"/>
                <w:sz w:val="24"/>
                <w:szCs w:val="24"/>
              </w:rPr>
            </w:pPr>
          </w:p>
          <w:p w:rsidR="00664F00" w:rsidRPr="00345869" w:rsidRDefault="001E1AE8"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Tourism Recovery Plan</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In the meeting of the 17</w:t>
            </w:r>
            <w:r w:rsidRPr="00345869">
              <w:rPr>
                <w:rFonts w:ascii="Times New Roman" w:hAnsi="Times New Roman" w:cs="Times New Roman"/>
                <w:sz w:val="24"/>
                <w:szCs w:val="24"/>
                <w:vertAlign w:val="superscript"/>
              </w:rPr>
              <w:t>th</w:t>
            </w:r>
            <w:r w:rsidRPr="00345869">
              <w:rPr>
                <w:rFonts w:ascii="Times New Roman" w:hAnsi="Times New Roman" w:cs="Times New Roman"/>
                <w:sz w:val="24"/>
                <w:szCs w:val="24"/>
              </w:rPr>
              <w:t xml:space="preserve"> March 2020 the Committee urged South African Tourism to </w:t>
            </w:r>
            <w:r w:rsidR="00D17568" w:rsidRPr="00345869">
              <w:rPr>
                <w:rFonts w:ascii="Times New Roman" w:hAnsi="Times New Roman" w:cs="Times New Roman"/>
                <w:sz w:val="24"/>
                <w:szCs w:val="24"/>
              </w:rPr>
              <w:t xml:space="preserve">develop </w:t>
            </w:r>
            <w:r w:rsidRPr="00345869">
              <w:rPr>
                <w:rFonts w:ascii="Times New Roman" w:hAnsi="Times New Roman" w:cs="Times New Roman"/>
                <w:sz w:val="24"/>
                <w:szCs w:val="24"/>
              </w:rPr>
              <w:t>a Tourism Recovery Plan for South Africa post COVID-19.</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The Entity </w:t>
            </w:r>
            <w:r w:rsidR="001E42DE" w:rsidRPr="00345869">
              <w:rPr>
                <w:rFonts w:ascii="Times New Roman" w:hAnsi="Times New Roman" w:cs="Times New Roman"/>
                <w:sz w:val="24"/>
                <w:szCs w:val="24"/>
              </w:rPr>
              <w:t>has initiated the process of developing the National Tourism Recovery Strategy (NTRS)</w:t>
            </w:r>
            <w:r w:rsidRPr="00345869">
              <w:rPr>
                <w:rFonts w:ascii="Times New Roman" w:hAnsi="Times New Roman" w:cs="Times New Roman"/>
                <w:sz w:val="24"/>
                <w:szCs w:val="24"/>
              </w:rPr>
              <w:t>.</w:t>
            </w:r>
          </w:p>
          <w:p w:rsidR="00CC1C40" w:rsidRPr="00345869" w:rsidRDefault="00CC1C4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approach of the Entity to tourism recovery is as follows:</w:t>
            </w:r>
          </w:p>
          <w:p w:rsidR="00CC1C40" w:rsidRPr="00345869" w:rsidRDefault="00CC1C40" w:rsidP="00CC1C40">
            <w:pPr>
              <w:pStyle w:val="ListParagraph"/>
              <w:numPr>
                <w:ilvl w:val="0"/>
                <w:numId w:val="11"/>
              </w:numPr>
              <w:ind w:right="175"/>
              <w:jc w:val="both"/>
              <w:rPr>
                <w:rFonts w:ascii="Times New Roman" w:hAnsi="Times New Roman" w:cs="Times New Roman"/>
                <w:sz w:val="24"/>
                <w:szCs w:val="24"/>
              </w:rPr>
            </w:pPr>
            <w:r w:rsidRPr="00345869">
              <w:rPr>
                <w:rFonts w:ascii="Times New Roman" w:hAnsi="Times New Roman" w:cs="Times New Roman"/>
                <w:b/>
                <w:sz w:val="24"/>
                <w:szCs w:val="24"/>
              </w:rPr>
              <w:t>Re-igniting demand</w:t>
            </w:r>
            <w:r w:rsidRPr="00345869">
              <w:rPr>
                <w:rFonts w:ascii="Times New Roman" w:hAnsi="Times New Roman" w:cs="Times New Roman"/>
                <w:sz w:val="24"/>
                <w:szCs w:val="24"/>
              </w:rPr>
              <w:t xml:space="preserve"> – this entails conserving the marketing investment. The marketing investment framework should be evolving to incorporate multi-year investment cycles to optimise scarce resource deployment. The Entity should redirect its energy to domestic tourism, which the Committee is fervently advocating for.</w:t>
            </w:r>
          </w:p>
          <w:p w:rsidR="00CC1C40" w:rsidRPr="00345869" w:rsidRDefault="00CC1C40" w:rsidP="00CC1C40">
            <w:pPr>
              <w:pStyle w:val="ListParagraph"/>
              <w:numPr>
                <w:ilvl w:val="0"/>
                <w:numId w:val="11"/>
              </w:numPr>
              <w:ind w:right="175"/>
              <w:jc w:val="both"/>
              <w:rPr>
                <w:rFonts w:ascii="Times New Roman" w:hAnsi="Times New Roman" w:cs="Times New Roman"/>
                <w:sz w:val="24"/>
                <w:szCs w:val="24"/>
              </w:rPr>
            </w:pPr>
            <w:r w:rsidRPr="00345869">
              <w:rPr>
                <w:rFonts w:ascii="Times New Roman" w:hAnsi="Times New Roman" w:cs="Times New Roman"/>
                <w:b/>
                <w:sz w:val="24"/>
                <w:szCs w:val="24"/>
              </w:rPr>
              <w:t xml:space="preserve">Protecting the supply side of tourism </w:t>
            </w:r>
            <w:r w:rsidR="00A92B28" w:rsidRPr="00345869">
              <w:rPr>
                <w:rFonts w:ascii="Times New Roman" w:hAnsi="Times New Roman" w:cs="Times New Roman"/>
                <w:sz w:val="24"/>
                <w:szCs w:val="24"/>
              </w:rPr>
              <w:t>–</w:t>
            </w:r>
            <w:r w:rsidRPr="00345869">
              <w:rPr>
                <w:rFonts w:ascii="Times New Roman" w:hAnsi="Times New Roman" w:cs="Times New Roman"/>
                <w:sz w:val="24"/>
                <w:szCs w:val="24"/>
              </w:rPr>
              <w:t xml:space="preserve"> </w:t>
            </w:r>
            <w:r w:rsidR="00A92B28" w:rsidRPr="00345869">
              <w:rPr>
                <w:rFonts w:ascii="Times New Roman" w:hAnsi="Times New Roman" w:cs="Times New Roman"/>
                <w:sz w:val="24"/>
                <w:szCs w:val="24"/>
              </w:rPr>
              <w:t>the Entity will focus on strengthening the visitor experience and ensure high quality standards of the country’s tourism offerings.</w:t>
            </w:r>
          </w:p>
          <w:p w:rsidR="00A92B28" w:rsidRPr="00345869" w:rsidRDefault="00A92B28" w:rsidP="00CC1C40">
            <w:pPr>
              <w:pStyle w:val="ListParagraph"/>
              <w:numPr>
                <w:ilvl w:val="0"/>
                <w:numId w:val="11"/>
              </w:numPr>
              <w:ind w:right="175"/>
              <w:jc w:val="both"/>
              <w:rPr>
                <w:rFonts w:ascii="Times New Roman" w:hAnsi="Times New Roman" w:cs="Times New Roman"/>
                <w:sz w:val="24"/>
                <w:szCs w:val="24"/>
              </w:rPr>
            </w:pPr>
            <w:r w:rsidRPr="00345869">
              <w:rPr>
                <w:rFonts w:ascii="Times New Roman" w:hAnsi="Times New Roman" w:cs="Times New Roman"/>
                <w:b/>
                <w:sz w:val="24"/>
                <w:szCs w:val="24"/>
              </w:rPr>
              <w:t xml:space="preserve">Strengthening enabling capability </w:t>
            </w:r>
            <w:r w:rsidRPr="00345869">
              <w:rPr>
                <w:rFonts w:ascii="Times New Roman" w:hAnsi="Times New Roman" w:cs="Times New Roman"/>
                <w:sz w:val="24"/>
                <w:szCs w:val="24"/>
              </w:rPr>
              <w:t xml:space="preserve">– this entails strengthening collaborations and partnerships between the Entity and the industry. </w:t>
            </w:r>
          </w:p>
          <w:p w:rsidR="000A1CA2" w:rsidRPr="00345869" w:rsidRDefault="000A1CA2" w:rsidP="000A1CA2">
            <w:pPr>
              <w:ind w:left="1080" w:right="175"/>
              <w:jc w:val="both"/>
              <w:rPr>
                <w:rFonts w:ascii="Times New Roman" w:hAnsi="Times New Roman" w:cs="Times New Roman"/>
                <w:sz w:val="24"/>
                <w:szCs w:val="24"/>
              </w:rPr>
            </w:pPr>
          </w:p>
          <w:p w:rsidR="00294A2C" w:rsidRPr="00345869" w:rsidRDefault="00294A2C"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Entity has indicated that the recovery will experience a number of phases, from hyper-local community attractions, through broader domestic tourism, regional land and air markets, and lastly resumption of world-wide travel.</w:t>
            </w:r>
          </w:p>
          <w:p w:rsidR="00294A2C" w:rsidRPr="00345869" w:rsidRDefault="00294A2C"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recovery phase will initially be driven by domestic tourism business travel and then by rising domestic leisure demand.</w:t>
            </w:r>
          </w:p>
          <w:p w:rsidR="00294A2C" w:rsidRPr="00345869" w:rsidRDefault="00294A2C"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international recovery will begin in Asia, North America and European markets in six months.</w:t>
            </w:r>
          </w:p>
          <w:p w:rsidR="00294A2C" w:rsidRPr="00345869" w:rsidRDefault="00294A2C"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If Africa escapes the pandemic, both air and land markets will likely be early contributors to early demand.</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elem</w:t>
            </w:r>
            <w:r w:rsidR="00D17568" w:rsidRPr="00345869">
              <w:rPr>
                <w:rFonts w:ascii="Times New Roman" w:hAnsi="Times New Roman" w:cs="Times New Roman"/>
                <w:sz w:val="24"/>
                <w:szCs w:val="24"/>
              </w:rPr>
              <w:t>ents of the recovery plan may</w:t>
            </w:r>
            <w:r w:rsidRPr="00345869">
              <w:rPr>
                <w:rFonts w:ascii="Times New Roman" w:hAnsi="Times New Roman" w:cs="Times New Roman"/>
                <w:sz w:val="24"/>
                <w:szCs w:val="24"/>
              </w:rPr>
              <w:t xml:space="preserve"> include, amongst others:</w:t>
            </w:r>
          </w:p>
          <w:p w:rsidR="00664F00" w:rsidRPr="00345869" w:rsidRDefault="00664F00" w:rsidP="00664F00">
            <w:pPr>
              <w:pStyle w:val="ListParagraph"/>
              <w:numPr>
                <w:ilvl w:val="0"/>
                <w:numId w:val="9"/>
              </w:numPr>
              <w:ind w:right="175"/>
              <w:jc w:val="both"/>
              <w:rPr>
                <w:rFonts w:ascii="Times New Roman" w:hAnsi="Times New Roman" w:cs="Times New Roman"/>
                <w:sz w:val="24"/>
                <w:szCs w:val="24"/>
              </w:rPr>
            </w:pPr>
            <w:r w:rsidRPr="00345869">
              <w:rPr>
                <w:rFonts w:ascii="Times New Roman" w:hAnsi="Times New Roman" w:cs="Times New Roman"/>
                <w:sz w:val="24"/>
                <w:szCs w:val="24"/>
              </w:rPr>
              <w:lastRenderedPageBreak/>
              <w:t>An</w:t>
            </w:r>
            <w:r w:rsidR="00D17568" w:rsidRPr="00345869">
              <w:rPr>
                <w:rFonts w:ascii="Times New Roman" w:hAnsi="Times New Roman" w:cs="Times New Roman"/>
                <w:sz w:val="24"/>
                <w:szCs w:val="24"/>
              </w:rPr>
              <w:t>alysis of the scenarios, treats,</w:t>
            </w:r>
            <w:r w:rsidRPr="00345869">
              <w:rPr>
                <w:rFonts w:ascii="Times New Roman" w:hAnsi="Times New Roman" w:cs="Times New Roman"/>
                <w:sz w:val="24"/>
                <w:szCs w:val="24"/>
              </w:rPr>
              <w:t xml:space="preserve"> short-term, medium-term, and long-term effects of COVID-19 on the t</w:t>
            </w:r>
            <w:r w:rsidR="00A92B28" w:rsidRPr="00345869">
              <w:rPr>
                <w:rFonts w:ascii="Times New Roman" w:hAnsi="Times New Roman" w:cs="Times New Roman"/>
                <w:sz w:val="24"/>
                <w:szCs w:val="24"/>
              </w:rPr>
              <w:t>ourism industry in South Africa. The United Nations World Tourism Organisation (UNWTO) has put forward three global recovery scenarios based on possible dates for gradual opening of international borders.</w:t>
            </w:r>
          </w:p>
          <w:p w:rsidR="00A92B28" w:rsidRPr="00345869" w:rsidRDefault="00A92B28" w:rsidP="00A92B28">
            <w:pPr>
              <w:pStyle w:val="ListParagraph"/>
              <w:numPr>
                <w:ilvl w:val="0"/>
                <w:numId w:val="12"/>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Scenario 1 (-58%) based on the gradual opening of international borders and easing </w:t>
            </w:r>
            <w:r w:rsidR="00C727D9" w:rsidRPr="00345869">
              <w:rPr>
                <w:rFonts w:ascii="Times New Roman" w:hAnsi="Times New Roman" w:cs="Times New Roman"/>
                <w:sz w:val="24"/>
                <w:szCs w:val="24"/>
              </w:rPr>
              <w:t>of</w:t>
            </w:r>
            <w:r w:rsidRPr="00345869">
              <w:rPr>
                <w:rFonts w:ascii="Times New Roman" w:hAnsi="Times New Roman" w:cs="Times New Roman"/>
                <w:sz w:val="24"/>
                <w:szCs w:val="24"/>
              </w:rPr>
              <w:t xml:space="preserve"> travel restrictions in early July 2020. </w:t>
            </w:r>
          </w:p>
          <w:p w:rsidR="00A92B28" w:rsidRPr="00345869" w:rsidRDefault="00A92B28" w:rsidP="00A92B28">
            <w:pPr>
              <w:pStyle w:val="ListParagraph"/>
              <w:numPr>
                <w:ilvl w:val="0"/>
                <w:numId w:val="12"/>
              </w:numPr>
              <w:rPr>
                <w:rFonts w:ascii="Times New Roman" w:hAnsi="Times New Roman" w:cs="Times New Roman"/>
                <w:sz w:val="24"/>
                <w:szCs w:val="24"/>
              </w:rPr>
            </w:pPr>
            <w:r w:rsidRPr="00345869">
              <w:rPr>
                <w:rFonts w:ascii="Times New Roman" w:hAnsi="Times New Roman" w:cs="Times New Roman"/>
                <w:sz w:val="24"/>
                <w:szCs w:val="24"/>
              </w:rPr>
              <w:t xml:space="preserve">Scenario 2 (-70%) based on the gradual opening of international borders and easing </w:t>
            </w:r>
            <w:r w:rsidR="00C727D9" w:rsidRPr="00345869">
              <w:rPr>
                <w:rFonts w:ascii="Times New Roman" w:hAnsi="Times New Roman" w:cs="Times New Roman"/>
                <w:sz w:val="24"/>
                <w:szCs w:val="24"/>
              </w:rPr>
              <w:t>of</w:t>
            </w:r>
            <w:r w:rsidRPr="00345869">
              <w:rPr>
                <w:rFonts w:ascii="Times New Roman" w:hAnsi="Times New Roman" w:cs="Times New Roman"/>
                <w:sz w:val="24"/>
                <w:szCs w:val="24"/>
              </w:rPr>
              <w:t xml:space="preserve"> travel restrictions in early September 2020. </w:t>
            </w:r>
          </w:p>
          <w:p w:rsidR="00DF1A4D" w:rsidRPr="00345869" w:rsidRDefault="00DF1A4D" w:rsidP="00DF1A4D">
            <w:pPr>
              <w:pStyle w:val="ListParagraph"/>
              <w:numPr>
                <w:ilvl w:val="0"/>
                <w:numId w:val="12"/>
              </w:numPr>
              <w:rPr>
                <w:rFonts w:ascii="Times New Roman" w:hAnsi="Times New Roman" w:cs="Times New Roman"/>
                <w:sz w:val="24"/>
                <w:szCs w:val="24"/>
              </w:rPr>
            </w:pPr>
            <w:r w:rsidRPr="00345869">
              <w:rPr>
                <w:rFonts w:ascii="Times New Roman" w:hAnsi="Times New Roman" w:cs="Times New Roman"/>
                <w:sz w:val="24"/>
                <w:szCs w:val="24"/>
              </w:rPr>
              <w:t>Scenario 3 (-78%) based on the gradual opening of international borders and ea</w:t>
            </w:r>
            <w:r w:rsidR="00C727D9" w:rsidRPr="00345869">
              <w:rPr>
                <w:rFonts w:ascii="Times New Roman" w:hAnsi="Times New Roman" w:cs="Times New Roman"/>
                <w:sz w:val="24"/>
                <w:szCs w:val="24"/>
              </w:rPr>
              <w:t>sing o</w:t>
            </w:r>
            <w:r w:rsidRPr="00345869">
              <w:rPr>
                <w:rFonts w:ascii="Times New Roman" w:hAnsi="Times New Roman" w:cs="Times New Roman"/>
                <w:sz w:val="24"/>
                <w:szCs w:val="24"/>
              </w:rPr>
              <w:t xml:space="preserve">f travel restrictions in early December 2020. </w:t>
            </w:r>
          </w:p>
          <w:p w:rsidR="00DF1A4D" w:rsidRPr="00345869" w:rsidRDefault="00DF1A4D" w:rsidP="00C727D9">
            <w:pPr>
              <w:pStyle w:val="ListParagraph"/>
              <w:ind w:left="2160"/>
              <w:jc w:val="both"/>
              <w:rPr>
                <w:rFonts w:ascii="Times New Roman" w:hAnsi="Times New Roman" w:cs="Times New Roman"/>
                <w:sz w:val="24"/>
                <w:szCs w:val="24"/>
              </w:rPr>
            </w:pPr>
          </w:p>
          <w:p w:rsidR="00A92B28" w:rsidRPr="00345869" w:rsidRDefault="00DF1A4D" w:rsidP="00C727D9">
            <w:pPr>
              <w:pStyle w:val="ListParagraph"/>
              <w:ind w:left="1440"/>
              <w:jc w:val="both"/>
              <w:rPr>
                <w:rFonts w:ascii="Times New Roman" w:hAnsi="Times New Roman" w:cs="Times New Roman"/>
                <w:sz w:val="24"/>
                <w:szCs w:val="24"/>
              </w:rPr>
            </w:pPr>
            <w:r w:rsidRPr="00345869">
              <w:rPr>
                <w:rFonts w:ascii="Times New Roman" w:hAnsi="Times New Roman" w:cs="Times New Roman"/>
                <w:sz w:val="24"/>
                <w:szCs w:val="24"/>
              </w:rPr>
              <w:t xml:space="preserve">Notably, South Africa falls out of these three scenarios and will therefore be severely affected by the continued closure of international tourism. The Entity should lobby the government for the early opening of both domestic and international tourism. The Entity should work closely with the industry to come up with South African scenarios that will cushion the sector from total collapse. The Committee should note that the Entity together with the Tourism Business of South Africa have embarked on a </w:t>
            </w:r>
            <w:r w:rsidR="006C22AD" w:rsidRPr="00345869">
              <w:rPr>
                <w:rFonts w:ascii="Times New Roman" w:hAnsi="Times New Roman" w:cs="Times New Roman"/>
                <w:sz w:val="24"/>
                <w:szCs w:val="24"/>
              </w:rPr>
              <w:t>mission to lobby the government to demonstrate that travel and tourism does not have to wait until December to reopen, but this can be done much earlier (e.g., Level 3). The Entity should apprise the Committee on the various protocols developed to facilitate the opening of the sector during Level 3.</w:t>
            </w:r>
          </w:p>
          <w:p w:rsidR="006C22AD" w:rsidRPr="00345869" w:rsidRDefault="006C22AD" w:rsidP="00DF1A4D">
            <w:pPr>
              <w:ind w:left="1800"/>
              <w:rPr>
                <w:rFonts w:ascii="Times New Roman" w:hAnsi="Times New Roman" w:cs="Times New Roman"/>
                <w:sz w:val="24"/>
                <w:szCs w:val="24"/>
              </w:rPr>
            </w:pPr>
          </w:p>
          <w:p w:rsidR="00664F00" w:rsidRPr="00345869" w:rsidRDefault="00664F00" w:rsidP="00664F00">
            <w:pPr>
              <w:pStyle w:val="ListParagraph"/>
              <w:numPr>
                <w:ilvl w:val="0"/>
                <w:numId w:val="9"/>
              </w:numPr>
              <w:ind w:right="175"/>
              <w:jc w:val="both"/>
              <w:rPr>
                <w:rFonts w:ascii="Times New Roman" w:hAnsi="Times New Roman" w:cs="Times New Roman"/>
                <w:sz w:val="24"/>
                <w:szCs w:val="24"/>
              </w:rPr>
            </w:pPr>
            <w:r w:rsidRPr="00345869">
              <w:rPr>
                <w:rFonts w:ascii="Times New Roman" w:hAnsi="Times New Roman" w:cs="Times New Roman"/>
                <w:sz w:val="24"/>
                <w:szCs w:val="24"/>
              </w:rPr>
              <w:t>Analysis of the travel patterns after COVID-19 and possible target marketing responses,</w:t>
            </w:r>
            <w:r w:rsidR="00D17568" w:rsidRPr="00345869">
              <w:rPr>
                <w:rFonts w:ascii="Times New Roman" w:hAnsi="Times New Roman" w:cs="Times New Roman"/>
                <w:sz w:val="24"/>
                <w:szCs w:val="24"/>
              </w:rPr>
              <w:t xml:space="preserve"> given the possibility that aviation and international travel may remain bann</w:t>
            </w:r>
            <w:r w:rsidR="00C727D9" w:rsidRPr="00345869">
              <w:rPr>
                <w:rFonts w:ascii="Times New Roman" w:hAnsi="Times New Roman" w:cs="Times New Roman"/>
                <w:sz w:val="24"/>
                <w:szCs w:val="24"/>
              </w:rPr>
              <w:t>ed in</w:t>
            </w:r>
            <w:r w:rsidR="00D17568" w:rsidRPr="00345869">
              <w:rPr>
                <w:rFonts w:ascii="Times New Roman" w:hAnsi="Times New Roman" w:cs="Times New Roman"/>
                <w:sz w:val="24"/>
                <w:szCs w:val="24"/>
              </w:rPr>
              <w:t xml:space="preserve"> the foreseeable future.</w:t>
            </w:r>
          </w:p>
          <w:p w:rsidR="00664F00" w:rsidRPr="00345869" w:rsidRDefault="00664F00" w:rsidP="00664F00">
            <w:pPr>
              <w:pStyle w:val="ListParagraph"/>
              <w:numPr>
                <w:ilvl w:val="0"/>
                <w:numId w:val="9"/>
              </w:numPr>
              <w:ind w:right="175"/>
              <w:jc w:val="both"/>
              <w:rPr>
                <w:rFonts w:ascii="Times New Roman" w:hAnsi="Times New Roman" w:cs="Times New Roman"/>
                <w:sz w:val="24"/>
                <w:szCs w:val="24"/>
              </w:rPr>
            </w:pPr>
            <w:r w:rsidRPr="00345869">
              <w:rPr>
                <w:rFonts w:ascii="Times New Roman" w:hAnsi="Times New Roman" w:cs="Times New Roman"/>
                <w:sz w:val="24"/>
                <w:szCs w:val="24"/>
              </w:rPr>
              <w:t>Business events recovery strategy,</w:t>
            </w:r>
          </w:p>
          <w:p w:rsidR="00664F00" w:rsidRPr="00345869" w:rsidRDefault="00664F00" w:rsidP="00664F00">
            <w:pPr>
              <w:pStyle w:val="ListParagraph"/>
              <w:numPr>
                <w:ilvl w:val="0"/>
                <w:numId w:val="9"/>
              </w:numPr>
              <w:ind w:right="175"/>
              <w:jc w:val="both"/>
              <w:rPr>
                <w:rFonts w:ascii="Times New Roman" w:hAnsi="Times New Roman" w:cs="Times New Roman"/>
                <w:sz w:val="24"/>
                <w:szCs w:val="24"/>
              </w:rPr>
            </w:pPr>
            <w:r w:rsidRPr="00345869">
              <w:rPr>
                <w:rFonts w:ascii="Times New Roman" w:hAnsi="Times New Roman" w:cs="Times New Roman"/>
                <w:sz w:val="24"/>
                <w:szCs w:val="24"/>
              </w:rPr>
              <w:t>Clear collaboration activities between the government and the private sector,</w:t>
            </w:r>
          </w:p>
          <w:p w:rsidR="00664F00" w:rsidRPr="00345869" w:rsidRDefault="00664F00" w:rsidP="00664F00">
            <w:pPr>
              <w:pStyle w:val="ListParagraph"/>
              <w:numPr>
                <w:ilvl w:val="0"/>
                <w:numId w:val="9"/>
              </w:numPr>
              <w:ind w:right="175"/>
              <w:jc w:val="both"/>
              <w:rPr>
                <w:rFonts w:ascii="Times New Roman" w:hAnsi="Times New Roman" w:cs="Times New Roman"/>
                <w:sz w:val="24"/>
                <w:szCs w:val="24"/>
              </w:rPr>
            </w:pPr>
            <w:r w:rsidRPr="00345869">
              <w:rPr>
                <w:rFonts w:ascii="Times New Roman" w:hAnsi="Times New Roman" w:cs="Times New Roman"/>
                <w:sz w:val="24"/>
                <w:szCs w:val="24"/>
              </w:rPr>
              <w:t>Domestic tourism interventions,</w:t>
            </w:r>
          </w:p>
          <w:p w:rsidR="00664F00" w:rsidRPr="00345869" w:rsidRDefault="00664F00" w:rsidP="00664F00">
            <w:pPr>
              <w:pStyle w:val="ListParagraph"/>
              <w:numPr>
                <w:ilvl w:val="0"/>
                <w:numId w:val="9"/>
              </w:numPr>
              <w:ind w:right="175"/>
              <w:jc w:val="both"/>
              <w:rPr>
                <w:rFonts w:ascii="Times New Roman" w:hAnsi="Times New Roman" w:cs="Times New Roman"/>
                <w:sz w:val="24"/>
                <w:szCs w:val="24"/>
              </w:rPr>
            </w:pPr>
            <w:r w:rsidRPr="00345869">
              <w:rPr>
                <w:rFonts w:ascii="Times New Roman" w:hAnsi="Times New Roman" w:cs="Times New Roman"/>
                <w:sz w:val="24"/>
                <w:szCs w:val="24"/>
              </w:rPr>
              <w:t>Rejuvenating core international markets,</w:t>
            </w:r>
          </w:p>
          <w:p w:rsidR="00664F00" w:rsidRPr="00345869" w:rsidRDefault="00664F00" w:rsidP="00664F00">
            <w:pPr>
              <w:pStyle w:val="ListParagraph"/>
              <w:numPr>
                <w:ilvl w:val="0"/>
                <w:numId w:val="9"/>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Communication strategy with the South African source markets to </w:t>
            </w:r>
            <w:r w:rsidR="00C727D9" w:rsidRPr="00345869">
              <w:rPr>
                <w:rFonts w:ascii="Times New Roman" w:hAnsi="Times New Roman" w:cs="Times New Roman"/>
                <w:sz w:val="24"/>
                <w:szCs w:val="24"/>
              </w:rPr>
              <w:t>instill</w:t>
            </w:r>
            <w:r w:rsidRPr="00345869">
              <w:rPr>
                <w:rFonts w:ascii="Times New Roman" w:hAnsi="Times New Roman" w:cs="Times New Roman"/>
                <w:sz w:val="24"/>
                <w:szCs w:val="24"/>
              </w:rPr>
              <w:t xml:space="preserve"> confidence about destination South Africa;</w:t>
            </w:r>
          </w:p>
          <w:p w:rsidR="00664F00" w:rsidRPr="00345869" w:rsidRDefault="00664F00" w:rsidP="00664F00">
            <w:pPr>
              <w:pStyle w:val="ListParagraph"/>
              <w:numPr>
                <w:ilvl w:val="0"/>
                <w:numId w:val="9"/>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Industry, specific interventions to create sustainability and resilience, including saving tourism jobs. </w:t>
            </w:r>
          </w:p>
          <w:p w:rsidR="00664F00" w:rsidRPr="00345869" w:rsidRDefault="00664F00" w:rsidP="005A5D1B">
            <w:pPr>
              <w:ind w:right="175"/>
              <w:jc w:val="both"/>
              <w:rPr>
                <w:rFonts w:ascii="Times New Roman" w:hAnsi="Times New Roman" w:cs="Times New Roman"/>
                <w:sz w:val="24"/>
                <w:szCs w:val="24"/>
              </w:rPr>
            </w:pPr>
          </w:p>
          <w:p w:rsidR="0057280B" w:rsidRPr="00345869" w:rsidRDefault="0057280B"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Proposed tourism industry standards protocols for COVID-19 operations</w:t>
            </w:r>
          </w:p>
          <w:p w:rsidR="00CD213A" w:rsidRPr="00345869" w:rsidRDefault="00CD213A" w:rsidP="005A5D1B">
            <w:pPr>
              <w:ind w:right="175"/>
              <w:jc w:val="both"/>
              <w:rPr>
                <w:rFonts w:ascii="Times New Roman" w:hAnsi="Times New Roman" w:cs="Times New Roman"/>
                <w:sz w:val="24"/>
                <w:szCs w:val="24"/>
              </w:rPr>
            </w:pPr>
          </w:p>
          <w:p w:rsidR="0057280B" w:rsidRPr="00345869" w:rsidRDefault="0057280B"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The Tourism Business Council of South Africa has developed the COVOD-19 tourism protocols to guide opening of the tourism sector. These protocol</w:t>
            </w:r>
            <w:r w:rsidR="00C727D9" w:rsidRPr="00345869">
              <w:rPr>
                <w:rFonts w:ascii="Times New Roman" w:hAnsi="Times New Roman" w:cs="Times New Roman"/>
                <w:sz w:val="24"/>
                <w:szCs w:val="24"/>
              </w:rPr>
              <w:t>s</w:t>
            </w:r>
            <w:r w:rsidRPr="00345869">
              <w:rPr>
                <w:rFonts w:ascii="Times New Roman" w:hAnsi="Times New Roman" w:cs="Times New Roman"/>
                <w:sz w:val="24"/>
                <w:szCs w:val="24"/>
              </w:rPr>
              <w:t xml:space="preserve"> have not been adopted by the government as yet, and are provided here for information purposes of engaging with South African Tourism on their merits and demerits. </w:t>
            </w:r>
            <w:r w:rsidR="003B6F07" w:rsidRPr="00345869">
              <w:rPr>
                <w:rFonts w:ascii="Times New Roman" w:hAnsi="Times New Roman" w:cs="Times New Roman"/>
                <w:sz w:val="24"/>
                <w:szCs w:val="24"/>
              </w:rPr>
              <w:t xml:space="preserve">Some industry players have claimed that these protocols are too complicated and should be simplified to prevent unintended consequences. </w:t>
            </w:r>
            <w:r w:rsidR="00AF1730" w:rsidRPr="00345869">
              <w:rPr>
                <w:rFonts w:ascii="Times New Roman" w:hAnsi="Times New Roman" w:cs="Times New Roman"/>
                <w:sz w:val="24"/>
                <w:szCs w:val="24"/>
              </w:rPr>
              <w:t>The proposed protocols are as follows:</w:t>
            </w:r>
          </w:p>
          <w:p w:rsidR="0057280B" w:rsidRPr="00345869" w:rsidRDefault="0057280B" w:rsidP="005A5D1B">
            <w:pPr>
              <w:ind w:right="175"/>
              <w:jc w:val="both"/>
              <w:rPr>
                <w:rFonts w:ascii="Times New Roman" w:hAnsi="Times New Roman" w:cs="Times New Roman"/>
                <w:sz w:val="24"/>
                <w:szCs w:val="24"/>
              </w:rPr>
            </w:pPr>
          </w:p>
          <w:p w:rsidR="0057280B" w:rsidRPr="00345869" w:rsidRDefault="00EB0AF7" w:rsidP="00EB0AF7">
            <w:pPr>
              <w:spacing w:after="160" w:line="259" w:lineRule="auto"/>
              <w:ind w:firstLine="315"/>
              <w:jc w:val="both"/>
              <w:rPr>
                <w:rFonts w:ascii="Times New Roman" w:hAnsi="Times New Roman" w:cs="Times New Roman"/>
                <w:bCs/>
                <w:sz w:val="24"/>
                <w:szCs w:val="24"/>
              </w:rPr>
            </w:pPr>
            <w:r w:rsidRPr="00345869">
              <w:rPr>
                <w:rFonts w:ascii="Times New Roman" w:hAnsi="Times New Roman" w:cs="Times New Roman"/>
                <w:bCs/>
                <w:sz w:val="24"/>
                <w:szCs w:val="24"/>
              </w:rPr>
              <w:t xml:space="preserve">(i) </w:t>
            </w:r>
            <w:r w:rsidR="0057280B" w:rsidRPr="00345869">
              <w:rPr>
                <w:rFonts w:ascii="Times New Roman" w:hAnsi="Times New Roman" w:cs="Times New Roman"/>
                <w:bCs/>
                <w:sz w:val="24"/>
                <w:szCs w:val="24"/>
              </w:rPr>
              <w:t xml:space="preserve"> Persons with higher risk</w:t>
            </w:r>
          </w:p>
          <w:p w:rsidR="0057280B" w:rsidRPr="00345869" w:rsidRDefault="0057280B" w:rsidP="003F01E6">
            <w:pPr>
              <w:pStyle w:val="ListParagraph"/>
              <w:numPr>
                <w:ilvl w:val="0"/>
                <w:numId w:val="19"/>
              </w:numPr>
              <w:jc w:val="both"/>
              <w:rPr>
                <w:rFonts w:ascii="Times New Roman" w:hAnsi="Times New Roman" w:cs="Times New Roman"/>
                <w:sz w:val="24"/>
                <w:szCs w:val="24"/>
              </w:rPr>
            </w:pPr>
            <w:r w:rsidRPr="00345869">
              <w:rPr>
                <w:rFonts w:ascii="Times New Roman" w:hAnsi="Times New Roman" w:cs="Times New Roman"/>
                <w:sz w:val="24"/>
                <w:szCs w:val="24"/>
              </w:rPr>
              <w:t>Persons above 65 years of age may be asked not travel to visit hotels, lodges and B&amp;Bs</w:t>
            </w:r>
            <w:r w:rsidR="0034743C" w:rsidRPr="00345869">
              <w:rPr>
                <w:rFonts w:ascii="Times New Roman" w:hAnsi="Times New Roman" w:cs="Times New Roman"/>
                <w:sz w:val="24"/>
                <w:szCs w:val="24"/>
              </w:rPr>
              <w:t>.</w:t>
            </w:r>
          </w:p>
          <w:p w:rsidR="0057280B" w:rsidRPr="00345869" w:rsidRDefault="0057280B" w:rsidP="003F01E6">
            <w:pPr>
              <w:pStyle w:val="ListParagraph"/>
              <w:numPr>
                <w:ilvl w:val="0"/>
                <w:numId w:val="19"/>
              </w:numPr>
              <w:jc w:val="both"/>
              <w:rPr>
                <w:rFonts w:ascii="Times New Roman" w:hAnsi="Times New Roman" w:cs="Times New Roman"/>
                <w:sz w:val="24"/>
                <w:szCs w:val="24"/>
              </w:rPr>
            </w:pPr>
            <w:r w:rsidRPr="00345869">
              <w:rPr>
                <w:rFonts w:ascii="Times New Roman" w:hAnsi="Times New Roman" w:cs="Times New Roman"/>
                <w:sz w:val="24"/>
                <w:szCs w:val="24"/>
              </w:rPr>
              <w:t>Persons between 60 to 65 are recommended not to travel and visit hotels, lodges and B&amp;Bs</w:t>
            </w:r>
            <w:r w:rsidR="0034743C" w:rsidRPr="00345869">
              <w:rPr>
                <w:rFonts w:ascii="Times New Roman" w:hAnsi="Times New Roman" w:cs="Times New Roman"/>
                <w:sz w:val="24"/>
                <w:szCs w:val="24"/>
              </w:rPr>
              <w:t>.</w:t>
            </w:r>
          </w:p>
          <w:p w:rsidR="0057280B" w:rsidRPr="00345869" w:rsidRDefault="0057280B" w:rsidP="003F01E6">
            <w:pPr>
              <w:pStyle w:val="ListParagraph"/>
              <w:numPr>
                <w:ilvl w:val="0"/>
                <w:numId w:val="19"/>
              </w:numPr>
              <w:jc w:val="both"/>
              <w:rPr>
                <w:rFonts w:ascii="Times New Roman" w:hAnsi="Times New Roman" w:cs="Times New Roman"/>
                <w:sz w:val="24"/>
                <w:szCs w:val="24"/>
              </w:rPr>
            </w:pPr>
            <w:r w:rsidRPr="00345869">
              <w:rPr>
                <w:rFonts w:ascii="Times New Roman" w:hAnsi="Times New Roman" w:cs="Times New Roman"/>
                <w:sz w:val="24"/>
                <w:szCs w:val="24"/>
              </w:rPr>
              <w:t>Persons with high-risk health issues are recommended not travel and visit hotels, lodges and</w:t>
            </w:r>
            <w:r w:rsidR="0034743C" w:rsidRPr="00345869">
              <w:rPr>
                <w:rFonts w:ascii="Times New Roman" w:hAnsi="Times New Roman" w:cs="Times New Roman"/>
                <w:sz w:val="24"/>
                <w:szCs w:val="24"/>
              </w:rPr>
              <w:t xml:space="preserve">   </w:t>
            </w:r>
            <w:r w:rsidRPr="00345869">
              <w:rPr>
                <w:rFonts w:ascii="Times New Roman" w:hAnsi="Times New Roman" w:cs="Times New Roman"/>
                <w:sz w:val="24"/>
                <w:szCs w:val="24"/>
              </w:rPr>
              <w:t>B&amp;Bs</w:t>
            </w:r>
          </w:p>
          <w:p w:rsidR="0057280B" w:rsidRPr="00345869" w:rsidRDefault="0057280B" w:rsidP="003F01E6">
            <w:pPr>
              <w:pStyle w:val="ListParagraph"/>
              <w:numPr>
                <w:ilvl w:val="0"/>
                <w:numId w:val="19"/>
              </w:numPr>
              <w:jc w:val="both"/>
              <w:rPr>
                <w:rFonts w:ascii="Times New Roman" w:hAnsi="Times New Roman" w:cs="Times New Roman"/>
                <w:sz w:val="24"/>
                <w:szCs w:val="24"/>
              </w:rPr>
            </w:pPr>
            <w:r w:rsidRPr="00345869">
              <w:rPr>
                <w:rFonts w:ascii="Times New Roman" w:hAnsi="Times New Roman" w:cs="Times New Roman"/>
                <w:sz w:val="24"/>
                <w:szCs w:val="24"/>
              </w:rPr>
              <w:t>Self-catering establishments can operate for high risk categories of guests travelling by private car or hire car</w:t>
            </w:r>
            <w:r w:rsidR="0034743C" w:rsidRPr="00345869">
              <w:rPr>
                <w:rFonts w:ascii="Times New Roman" w:hAnsi="Times New Roman" w:cs="Times New Roman"/>
                <w:sz w:val="24"/>
                <w:szCs w:val="24"/>
              </w:rPr>
              <w:t>.</w:t>
            </w:r>
          </w:p>
          <w:p w:rsidR="0057280B" w:rsidRPr="00345869" w:rsidRDefault="0057280B" w:rsidP="00114656">
            <w:pPr>
              <w:pStyle w:val="ListParagraph"/>
              <w:numPr>
                <w:ilvl w:val="0"/>
                <w:numId w:val="19"/>
              </w:numPr>
              <w:jc w:val="both"/>
              <w:rPr>
                <w:rFonts w:ascii="Times New Roman" w:hAnsi="Times New Roman" w:cs="Times New Roman"/>
                <w:sz w:val="24"/>
                <w:szCs w:val="24"/>
              </w:rPr>
            </w:pPr>
            <w:r w:rsidRPr="00345869">
              <w:rPr>
                <w:rFonts w:ascii="Times New Roman" w:hAnsi="Times New Roman" w:cs="Times New Roman"/>
                <w:sz w:val="24"/>
                <w:szCs w:val="24"/>
              </w:rPr>
              <w:lastRenderedPageBreak/>
              <w:t>High-risk staff will be allocated to smaller shifts, lower risk areas, be given additional PPE e.g., visors and</w:t>
            </w:r>
            <w:r w:rsidR="0034743C" w:rsidRPr="00345869">
              <w:rPr>
                <w:rFonts w:ascii="Times New Roman" w:hAnsi="Times New Roman" w:cs="Times New Roman"/>
                <w:sz w:val="24"/>
                <w:szCs w:val="24"/>
              </w:rPr>
              <w:t xml:space="preserve"> </w:t>
            </w:r>
            <w:r w:rsidRPr="00345869">
              <w:rPr>
                <w:rFonts w:ascii="Times New Roman" w:hAnsi="Times New Roman" w:cs="Times New Roman"/>
                <w:sz w:val="24"/>
                <w:szCs w:val="24"/>
              </w:rPr>
              <w:t>will work from home where this is possible</w:t>
            </w:r>
            <w:r w:rsidR="0034743C" w:rsidRPr="00345869">
              <w:rPr>
                <w:rFonts w:ascii="Times New Roman" w:hAnsi="Times New Roman" w:cs="Times New Roman"/>
                <w:sz w:val="24"/>
                <w:szCs w:val="24"/>
              </w:rPr>
              <w:t>.</w:t>
            </w:r>
          </w:p>
          <w:p w:rsidR="00EB0AF7" w:rsidRPr="00345869" w:rsidRDefault="00EB0AF7" w:rsidP="00114656">
            <w:pPr>
              <w:spacing w:after="160"/>
              <w:jc w:val="both"/>
              <w:rPr>
                <w:rFonts w:ascii="Times New Roman" w:hAnsi="Times New Roman" w:cs="Times New Roman"/>
                <w:bCs/>
                <w:sz w:val="24"/>
                <w:szCs w:val="24"/>
              </w:rPr>
            </w:pPr>
          </w:p>
          <w:p w:rsidR="0057280B" w:rsidRPr="00345869" w:rsidRDefault="00EB0AF7" w:rsidP="00EB0AF7">
            <w:pPr>
              <w:spacing w:after="160"/>
              <w:ind w:left="1307" w:hanging="992"/>
              <w:jc w:val="both"/>
              <w:rPr>
                <w:rFonts w:ascii="Times New Roman" w:eastAsia="Calibri" w:hAnsi="Times New Roman" w:cs="Times New Roman"/>
                <w:bCs/>
                <w:sz w:val="24"/>
                <w:szCs w:val="24"/>
              </w:rPr>
            </w:pPr>
            <w:r w:rsidRPr="00345869">
              <w:rPr>
                <w:rFonts w:ascii="Times New Roman" w:hAnsi="Times New Roman" w:cs="Times New Roman"/>
                <w:bCs/>
                <w:sz w:val="24"/>
                <w:szCs w:val="24"/>
              </w:rPr>
              <w:t xml:space="preserve">(ii) </w:t>
            </w:r>
            <w:r w:rsidR="0057280B" w:rsidRPr="00345869">
              <w:rPr>
                <w:rFonts w:ascii="Times New Roman" w:hAnsi="Times New Roman" w:cs="Times New Roman"/>
                <w:bCs/>
                <w:sz w:val="24"/>
                <w:szCs w:val="24"/>
              </w:rPr>
              <w:t xml:space="preserve"> </w:t>
            </w:r>
            <w:r w:rsidR="0057280B" w:rsidRPr="00345869">
              <w:rPr>
                <w:rFonts w:ascii="Times New Roman" w:eastAsia="Calibri" w:hAnsi="Times New Roman" w:cs="Times New Roman"/>
                <w:bCs/>
                <w:sz w:val="24"/>
                <w:szCs w:val="24"/>
              </w:rPr>
              <w:t>Public transport and staff</w:t>
            </w:r>
          </w:p>
          <w:p w:rsidR="0057280B" w:rsidRPr="00345869" w:rsidRDefault="0057280B" w:rsidP="00114656">
            <w:pPr>
              <w:pStyle w:val="ListParagraph"/>
              <w:numPr>
                <w:ilvl w:val="0"/>
                <w:numId w:val="18"/>
              </w:numPr>
              <w:jc w:val="both"/>
              <w:rPr>
                <w:rFonts w:ascii="Times New Roman" w:hAnsi="Times New Roman" w:cs="Times New Roman"/>
                <w:sz w:val="24"/>
                <w:szCs w:val="24"/>
              </w:rPr>
            </w:pPr>
            <w:r w:rsidRPr="00345869">
              <w:rPr>
                <w:rFonts w:ascii="Times New Roman" w:hAnsi="Times New Roman" w:cs="Times New Roman"/>
                <w:sz w:val="24"/>
                <w:szCs w:val="24"/>
              </w:rPr>
              <w:t>Establishments will facilitate staff living-in on-site as far as possible</w:t>
            </w:r>
          </w:p>
          <w:p w:rsidR="0057280B" w:rsidRPr="00345869" w:rsidRDefault="0057280B" w:rsidP="00114656">
            <w:pPr>
              <w:pStyle w:val="ListParagraph"/>
              <w:numPr>
                <w:ilvl w:val="0"/>
                <w:numId w:val="18"/>
              </w:numPr>
              <w:jc w:val="both"/>
              <w:rPr>
                <w:rFonts w:ascii="Times New Roman" w:hAnsi="Times New Roman" w:cs="Times New Roman"/>
                <w:sz w:val="24"/>
                <w:szCs w:val="24"/>
              </w:rPr>
            </w:pPr>
            <w:r w:rsidRPr="00345869">
              <w:rPr>
                <w:rFonts w:ascii="Times New Roman" w:hAnsi="Times New Roman" w:cs="Times New Roman"/>
                <w:sz w:val="24"/>
                <w:szCs w:val="24"/>
              </w:rPr>
              <w:t>Establishments where staff cannot live in, private transport use for staff is encouraged</w:t>
            </w:r>
            <w:r w:rsidR="0034743C" w:rsidRPr="00345869">
              <w:rPr>
                <w:rFonts w:ascii="Times New Roman" w:hAnsi="Times New Roman" w:cs="Times New Roman"/>
                <w:sz w:val="24"/>
                <w:szCs w:val="24"/>
              </w:rPr>
              <w:t>.</w:t>
            </w:r>
          </w:p>
          <w:p w:rsidR="0057280B" w:rsidRPr="00345869" w:rsidRDefault="0057280B" w:rsidP="00114656">
            <w:pPr>
              <w:pStyle w:val="ListParagraph"/>
              <w:numPr>
                <w:ilvl w:val="0"/>
                <w:numId w:val="18"/>
              </w:numPr>
              <w:spacing w:line="480" w:lineRule="auto"/>
              <w:jc w:val="both"/>
              <w:rPr>
                <w:rFonts w:ascii="Times New Roman" w:hAnsi="Times New Roman" w:cs="Times New Roman"/>
                <w:sz w:val="24"/>
                <w:szCs w:val="24"/>
              </w:rPr>
            </w:pPr>
            <w:r w:rsidRPr="00345869">
              <w:rPr>
                <w:rFonts w:ascii="Times New Roman" w:hAnsi="Times New Roman" w:cs="Times New Roman"/>
                <w:sz w:val="24"/>
                <w:szCs w:val="24"/>
              </w:rPr>
              <w:t>All establishments will reduce as far as possible staff use public transport</w:t>
            </w:r>
            <w:r w:rsidR="0034743C" w:rsidRPr="00345869">
              <w:rPr>
                <w:rFonts w:ascii="Times New Roman" w:hAnsi="Times New Roman" w:cs="Times New Roman"/>
                <w:sz w:val="24"/>
                <w:szCs w:val="24"/>
              </w:rPr>
              <w:t>.</w:t>
            </w:r>
          </w:p>
          <w:p w:rsidR="0057280B" w:rsidRPr="00345869" w:rsidRDefault="00EB0AF7" w:rsidP="00EB0AF7">
            <w:pPr>
              <w:spacing w:after="160"/>
              <w:ind w:left="317" w:hanging="2"/>
              <w:jc w:val="both"/>
              <w:rPr>
                <w:rFonts w:ascii="Times New Roman" w:hAnsi="Times New Roman" w:cs="Times New Roman"/>
                <w:bCs/>
                <w:sz w:val="24"/>
                <w:szCs w:val="24"/>
              </w:rPr>
            </w:pPr>
            <w:r w:rsidRPr="00345869">
              <w:rPr>
                <w:rFonts w:ascii="Times New Roman" w:hAnsi="Times New Roman" w:cs="Times New Roman"/>
                <w:bCs/>
                <w:sz w:val="24"/>
                <w:szCs w:val="24"/>
              </w:rPr>
              <w:t xml:space="preserve">(iii) </w:t>
            </w:r>
            <w:r w:rsidR="0057280B" w:rsidRPr="00345869">
              <w:rPr>
                <w:rFonts w:ascii="Times New Roman" w:hAnsi="Times New Roman" w:cs="Times New Roman"/>
                <w:bCs/>
                <w:sz w:val="24"/>
                <w:szCs w:val="24"/>
              </w:rPr>
              <w:t xml:space="preserve"> </w:t>
            </w:r>
            <w:r w:rsidR="0057280B" w:rsidRPr="00345869">
              <w:rPr>
                <w:rFonts w:ascii="Times New Roman" w:eastAsia="Calibri" w:hAnsi="Times New Roman" w:cs="Times New Roman"/>
                <w:bCs/>
                <w:sz w:val="24"/>
                <w:szCs w:val="24"/>
              </w:rPr>
              <w:t>Travel between provinces</w:t>
            </w:r>
          </w:p>
          <w:p w:rsidR="0057280B" w:rsidRPr="00345869" w:rsidRDefault="0057280B" w:rsidP="00114656">
            <w:pPr>
              <w:pStyle w:val="ListParagraph"/>
              <w:numPr>
                <w:ilvl w:val="0"/>
                <w:numId w:val="17"/>
              </w:numPr>
              <w:jc w:val="both"/>
              <w:rPr>
                <w:rFonts w:ascii="Times New Roman" w:hAnsi="Times New Roman" w:cs="Times New Roman"/>
                <w:sz w:val="24"/>
                <w:szCs w:val="24"/>
              </w:rPr>
            </w:pPr>
            <w:r w:rsidRPr="00345869">
              <w:rPr>
                <w:rFonts w:ascii="Times New Roman" w:hAnsi="Times New Roman" w:cs="Times New Roman"/>
                <w:sz w:val="24"/>
                <w:szCs w:val="24"/>
              </w:rPr>
              <w:t>To travel from home to and from an accommodation establish</w:t>
            </w:r>
            <w:r w:rsidR="0034743C" w:rsidRPr="00345869">
              <w:rPr>
                <w:rFonts w:ascii="Times New Roman" w:hAnsi="Times New Roman" w:cs="Times New Roman"/>
                <w:sz w:val="24"/>
                <w:szCs w:val="24"/>
              </w:rPr>
              <w:t xml:space="preserve">ment – proof of booking must be </w:t>
            </w:r>
            <w:r w:rsidRPr="00345869">
              <w:rPr>
                <w:rFonts w:ascii="Times New Roman" w:hAnsi="Times New Roman" w:cs="Times New Roman"/>
                <w:sz w:val="24"/>
                <w:szCs w:val="24"/>
              </w:rPr>
              <w:t>carried, plus</w:t>
            </w:r>
            <w:r w:rsidR="0034743C" w:rsidRPr="00345869">
              <w:rPr>
                <w:rFonts w:ascii="Times New Roman" w:hAnsi="Times New Roman" w:cs="Times New Roman"/>
                <w:sz w:val="24"/>
                <w:szCs w:val="24"/>
              </w:rPr>
              <w:t xml:space="preserve"> </w:t>
            </w:r>
            <w:r w:rsidRPr="00345869">
              <w:rPr>
                <w:rFonts w:ascii="Times New Roman" w:hAnsi="Times New Roman" w:cs="Times New Roman"/>
                <w:sz w:val="24"/>
                <w:szCs w:val="24"/>
              </w:rPr>
              <w:t>it is recommended that directions or a map of the route also be carried</w:t>
            </w:r>
            <w:r w:rsidR="0034743C" w:rsidRPr="00345869">
              <w:rPr>
                <w:rFonts w:ascii="Times New Roman" w:hAnsi="Times New Roman" w:cs="Times New Roman"/>
                <w:sz w:val="24"/>
                <w:szCs w:val="24"/>
              </w:rPr>
              <w:t>.</w:t>
            </w:r>
          </w:p>
          <w:p w:rsidR="0057280B" w:rsidRPr="00345869" w:rsidRDefault="0057280B" w:rsidP="00114656">
            <w:pPr>
              <w:pStyle w:val="ListParagraph"/>
              <w:numPr>
                <w:ilvl w:val="0"/>
                <w:numId w:val="17"/>
              </w:numPr>
              <w:jc w:val="both"/>
              <w:rPr>
                <w:rFonts w:ascii="Times New Roman" w:hAnsi="Times New Roman" w:cs="Times New Roman"/>
                <w:sz w:val="24"/>
                <w:szCs w:val="24"/>
              </w:rPr>
            </w:pPr>
            <w:r w:rsidRPr="00345869">
              <w:rPr>
                <w:rFonts w:ascii="Times New Roman" w:hAnsi="Times New Roman" w:cs="Times New Roman"/>
                <w:sz w:val="24"/>
                <w:szCs w:val="24"/>
              </w:rPr>
              <w:t>Customers only stop to purchase fuel or other items at a petrol station or perm</w:t>
            </w:r>
            <w:r w:rsidR="0034743C" w:rsidRPr="00345869">
              <w:rPr>
                <w:rFonts w:ascii="Times New Roman" w:hAnsi="Times New Roman" w:cs="Times New Roman"/>
                <w:sz w:val="24"/>
                <w:szCs w:val="24"/>
              </w:rPr>
              <w:t>itted retail operation en-route.</w:t>
            </w:r>
          </w:p>
          <w:p w:rsidR="0057280B" w:rsidRPr="00345869" w:rsidRDefault="0057280B" w:rsidP="00114656">
            <w:pPr>
              <w:pStyle w:val="ListParagraph"/>
              <w:numPr>
                <w:ilvl w:val="0"/>
                <w:numId w:val="17"/>
              </w:numPr>
              <w:spacing w:line="276" w:lineRule="auto"/>
              <w:jc w:val="both"/>
              <w:rPr>
                <w:rFonts w:ascii="Times New Roman" w:hAnsi="Times New Roman" w:cs="Times New Roman"/>
                <w:sz w:val="24"/>
                <w:szCs w:val="24"/>
              </w:rPr>
            </w:pPr>
            <w:r w:rsidRPr="00345869">
              <w:rPr>
                <w:rFonts w:ascii="Times New Roman" w:hAnsi="Times New Roman" w:cs="Times New Roman"/>
                <w:sz w:val="24"/>
                <w:szCs w:val="24"/>
              </w:rPr>
              <w:t>Only people visiting accommodation establishments in private vehicles or car hire vehicles may cross</w:t>
            </w:r>
            <w:r w:rsidR="0034743C" w:rsidRPr="00345869">
              <w:rPr>
                <w:rFonts w:ascii="Times New Roman" w:hAnsi="Times New Roman" w:cs="Times New Roman"/>
                <w:sz w:val="24"/>
                <w:szCs w:val="24"/>
              </w:rPr>
              <w:t xml:space="preserve"> </w:t>
            </w:r>
            <w:r w:rsidRPr="00345869">
              <w:rPr>
                <w:rFonts w:ascii="Times New Roman" w:hAnsi="Times New Roman" w:cs="Times New Roman"/>
                <w:sz w:val="24"/>
                <w:szCs w:val="24"/>
              </w:rPr>
              <w:t>provincial borders</w:t>
            </w:r>
            <w:r w:rsidR="0034743C" w:rsidRPr="00345869">
              <w:rPr>
                <w:rFonts w:ascii="Times New Roman" w:hAnsi="Times New Roman" w:cs="Times New Roman"/>
                <w:sz w:val="24"/>
                <w:szCs w:val="24"/>
              </w:rPr>
              <w:t>.</w:t>
            </w:r>
          </w:p>
          <w:p w:rsidR="003F01E6" w:rsidRPr="00345869" w:rsidRDefault="003F01E6" w:rsidP="00114656">
            <w:pPr>
              <w:pStyle w:val="ListParagraph"/>
              <w:spacing w:line="276" w:lineRule="auto"/>
              <w:jc w:val="both"/>
              <w:rPr>
                <w:rFonts w:ascii="Times New Roman" w:hAnsi="Times New Roman" w:cs="Times New Roman"/>
                <w:sz w:val="24"/>
                <w:szCs w:val="24"/>
              </w:rPr>
            </w:pPr>
          </w:p>
          <w:p w:rsidR="0057280B" w:rsidRPr="00345869" w:rsidRDefault="0057280B" w:rsidP="00EB0AF7">
            <w:pPr>
              <w:pStyle w:val="ListParagraph"/>
              <w:numPr>
                <w:ilvl w:val="0"/>
                <w:numId w:val="1"/>
              </w:numPr>
              <w:ind w:left="740" w:hanging="380"/>
              <w:jc w:val="both"/>
              <w:rPr>
                <w:rFonts w:ascii="Times New Roman" w:hAnsi="Times New Roman" w:cs="Times New Roman"/>
                <w:bCs/>
                <w:sz w:val="24"/>
                <w:szCs w:val="24"/>
              </w:rPr>
            </w:pPr>
            <w:r w:rsidRPr="00345869">
              <w:rPr>
                <w:rFonts w:ascii="Times New Roman" w:hAnsi="Times New Roman" w:cs="Times New Roman"/>
                <w:bCs/>
                <w:sz w:val="24"/>
                <w:szCs w:val="24"/>
              </w:rPr>
              <w:t xml:space="preserve"> </w:t>
            </w:r>
            <w:r w:rsidRPr="00345869">
              <w:rPr>
                <w:rFonts w:ascii="Times New Roman" w:eastAsia="Calibri" w:hAnsi="Times New Roman" w:cs="Times New Roman"/>
                <w:bCs/>
                <w:sz w:val="24"/>
                <w:szCs w:val="24"/>
              </w:rPr>
              <w:t>Contact tracing</w:t>
            </w:r>
          </w:p>
          <w:p w:rsidR="0057280B" w:rsidRPr="00345869" w:rsidRDefault="0057280B" w:rsidP="00114656">
            <w:pPr>
              <w:pStyle w:val="ListParagraph"/>
              <w:numPr>
                <w:ilvl w:val="0"/>
                <w:numId w:val="16"/>
              </w:numPr>
              <w:jc w:val="both"/>
              <w:rPr>
                <w:rFonts w:ascii="Times New Roman" w:hAnsi="Times New Roman" w:cs="Times New Roman"/>
                <w:sz w:val="24"/>
                <w:szCs w:val="24"/>
              </w:rPr>
            </w:pPr>
            <w:r w:rsidRPr="00345869">
              <w:rPr>
                <w:rFonts w:ascii="Times New Roman" w:hAnsi="Times New Roman" w:cs="Times New Roman"/>
                <w:sz w:val="24"/>
                <w:szCs w:val="24"/>
              </w:rPr>
              <w:t>All operating businesses will obtain and keep guest/visitor/passenger/client details plus recent and planned</w:t>
            </w:r>
            <w:r w:rsidR="0034743C" w:rsidRPr="00345869">
              <w:rPr>
                <w:rFonts w:ascii="Times New Roman" w:hAnsi="Times New Roman" w:cs="Times New Roman"/>
                <w:sz w:val="24"/>
                <w:szCs w:val="24"/>
              </w:rPr>
              <w:t xml:space="preserve"> </w:t>
            </w:r>
            <w:r w:rsidRPr="00345869">
              <w:rPr>
                <w:rFonts w:ascii="Times New Roman" w:hAnsi="Times New Roman" w:cs="Times New Roman"/>
                <w:sz w:val="24"/>
                <w:szCs w:val="24"/>
              </w:rPr>
              <w:t>travel information</w:t>
            </w:r>
          </w:p>
          <w:p w:rsidR="003F01E6" w:rsidRPr="00345869" w:rsidRDefault="0057280B" w:rsidP="00114656">
            <w:pPr>
              <w:pStyle w:val="ListParagraph"/>
              <w:numPr>
                <w:ilvl w:val="0"/>
                <w:numId w:val="16"/>
              </w:numPr>
              <w:spacing w:line="360" w:lineRule="auto"/>
              <w:jc w:val="both"/>
              <w:rPr>
                <w:rFonts w:ascii="Times New Roman" w:hAnsi="Times New Roman" w:cs="Times New Roman"/>
                <w:sz w:val="24"/>
                <w:szCs w:val="24"/>
              </w:rPr>
            </w:pPr>
            <w:r w:rsidRPr="00345869">
              <w:rPr>
                <w:rFonts w:ascii="Times New Roman" w:hAnsi="Times New Roman" w:cs="Times New Roman"/>
                <w:sz w:val="24"/>
                <w:szCs w:val="24"/>
              </w:rPr>
              <w:t>Staff contact details will be up-to-date and all details of staff on all shifts, drivers of vehicles</w:t>
            </w:r>
            <w:r w:rsidR="00EB0AF7" w:rsidRPr="00345869">
              <w:rPr>
                <w:rFonts w:ascii="Times New Roman" w:hAnsi="Times New Roman" w:cs="Times New Roman"/>
                <w:sz w:val="24"/>
                <w:szCs w:val="24"/>
              </w:rPr>
              <w:t xml:space="preserve"> </w:t>
            </w:r>
            <w:r w:rsidRPr="00345869">
              <w:rPr>
                <w:rFonts w:ascii="Times New Roman" w:hAnsi="Times New Roman" w:cs="Times New Roman"/>
                <w:sz w:val="24"/>
                <w:szCs w:val="24"/>
              </w:rPr>
              <w:t>etc., will be</w:t>
            </w:r>
            <w:r w:rsidR="0034743C" w:rsidRPr="00345869">
              <w:rPr>
                <w:rFonts w:ascii="Times New Roman" w:hAnsi="Times New Roman" w:cs="Times New Roman"/>
                <w:sz w:val="24"/>
                <w:szCs w:val="24"/>
              </w:rPr>
              <w:t xml:space="preserve"> </w:t>
            </w:r>
            <w:r w:rsidRPr="00345869">
              <w:rPr>
                <w:rFonts w:ascii="Times New Roman" w:hAnsi="Times New Roman" w:cs="Times New Roman"/>
                <w:sz w:val="24"/>
                <w:szCs w:val="24"/>
              </w:rPr>
              <w:t>meticulously recorded</w:t>
            </w:r>
            <w:r w:rsidR="003F01E6" w:rsidRPr="00345869">
              <w:rPr>
                <w:rFonts w:ascii="Times New Roman" w:hAnsi="Times New Roman" w:cs="Times New Roman"/>
                <w:sz w:val="24"/>
                <w:szCs w:val="24"/>
              </w:rPr>
              <w:t>.</w:t>
            </w:r>
          </w:p>
          <w:p w:rsidR="0057280B" w:rsidRPr="00345869" w:rsidRDefault="0057280B" w:rsidP="00114656">
            <w:pPr>
              <w:pStyle w:val="ListParagraph"/>
              <w:jc w:val="both"/>
              <w:rPr>
                <w:rFonts w:ascii="Times New Roman" w:hAnsi="Times New Roman" w:cs="Times New Roman"/>
                <w:sz w:val="24"/>
                <w:szCs w:val="24"/>
              </w:rPr>
            </w:pPr>
          </w:p>
          <w:p w:rsidR="0057280B" w:rsidRPr="00345869" w:rsidRDefault="0057280B" w:rsidP="00EB0AF7">
            <w:pPr>
              <w:pStyle w:val="ListParagraph"/>
              <w:numPr>
                <w:ilvl w:val="0"/>
                <w:numId w:val="1"/>
              </w:numPr>
              <w:ind w:left="740" w:hanging="380"/>
              <w:jc w:val="both"/>
              <w:rPr>
                <w:rFonts w:ascii="Times New Roman" w:hAnsi="Times New Roman" w:cs="Times New Roman"/>
                <w:bCs/>
                <w:sz w:val="24"/>
                <w:szCs w:val="24"/>
              </w:rPr>
            </w:pPr>
            <w:r w:rsidRPr="00345869">
              <w:rPr>
                <w:rFonts w:ascii="Times New Roman" w:hAnsi="Times New Roman" w:cs="Times New Roman"/>
                <w:bCs/>
                <w:sz w:val="24"/>
                <w:szCs w:val="24"/>
              </w:rPr>
              <w:t xml:space="preserve"> </w:t>
            </w:r>
            <w:r w:rsidRPr="00345869">
              <w:rPr>
                <w:rFonts w:ascii="Times New Roman" w:eastAsia="Calibri" w:hAnsi="Times New Roman" w:cs="Times New Roman"/>
                <w:bCs/>
                <w:sz w:val="24"/>
                <w:szCs w:val="24"/>
              </w:rPr>
              <w:t>Protocol commitment</w:t>
            </w:r>
          </w:p>
          <w:p w:rsidR="0057280B" w:rsidRPr="00345869" w:rsidRDefault="0057280B" w:rsidP="00114656">
            <w:pPr>
              <w:pStyle w:val="ListParagraph"/>
              <w:numPr>
                <w:ilvl w:val="0"/>
                <w:numId w:val="15"/>
              </w:numPr>
              <w:jc w:val="both"/>
              <w:rPr>
                <w:rFonts w:ascii="Times New Roman" w:hAnsi="Times New Roman" w:cs="Times New Roman"/>
                <w:sz w:val="24"/>
                <w:szCs w:val="24"/>
              </w:rPr>
            </w:pPr>
            <w:r w:rsidRPr="00345869">
              <w:rPr>
                <w:rFonts w:ascii="Times New Roman" w:hAnsi="Times New Roman" w:cs="Times New Roman"/>
                <w:sz w:val="24"/>
                <w:szCs w:val="24"/>
              </w:rPr>
              <w:t>All owners, directors and/or managers of businesses, premises or transport services will sign a pledge to adhere</w:t>
            </w:r>
            <w:r w:rsidR="0034743C" w:rsidRPr="00345869">
              <w:rPr>
                <w:rFonts w:ascii="Times New Roman" w:hAnsi="Times New Roman" w:cs="Times New Roman"/>
                <w:sz w:val="24"/>
                <w:szCs w:val="24"/>
              </w:rPr>
              <w:t xml:space="preserve"> </w:t>
            </w:r>
            <w:r w:rsidRPr="00345869">
              <w:rPr>
                <w:rFonts w:ascii="Times New Roman" w:hAnsi="Times New Roman" w:cs="Times New Roman"/>
                <w:sz w:val="24"/>
                <w:szCs w:val="24"/>
              </w:rPr>
              <w:t>to industry protocols</w:t>
            </w:r>
          </w:p>
          <w:p w:rsidR="0057280B" w:rsidRPr="00345869" w:rsidRDefault="0057280B" w:rsidP="00114656">
            <w:pPr>
              <w:pStyle w:val="ListParagraph"/>
              <w:numPr>
                <w:ilvl w:val="0"/>
                <w:numId w:val="15"/>
              </w:numPr>
              <w:jc w:val="both"/>
              <w:rPr>
                <w:rFonts w:ascii="Times New Roman" w:hAnsi="Times New Roman" w:cs="Times New Roman"/>
                <w:sz w:val="24"/>
                <w:szCs w:val="24"/>
              </w:rPr>
            </w:pPr>
            <w:r w:rsidRPr="00345869">
              <w:rPr>
                <w:rFonts w:ascii="Times New Roman" w:hAnsi="Times New Roman" w:cs="Times New Roman"/>
                <w:sz w:val="24"/>
                <w:szCs w:val="24"/>
              </w:rPr>
              <w:t>The TBCSA and sector leaders will provide support and guidance to smaller establishments to implement the standard industry protocols 6. Health and Safety Officer</w:t>
            </w:r>
            <w:r w:rsidR="0034743C" w:rsidRPr="00345869">
              <w:rPr>
                <w:rFonts w:ascii="Times New Roman" w:hAnsi="Times New Roman" w:cs="Times New Roman"/>
                <w:sz w:val="24"/>
                <w:szCs w:val="24"/>
              </w:rPr>
              <w:t xml:space="preserve"> </w:t>
            </w:r>
            <w:r w:rsidRPr="00345869">
              <w:rPr>
                <w:rFonts w:ascii="Times New Roman" w:hAnsi="Times New Roman" w:cs="Times New Roman"/>
                <w:sz w:val="24"/>
                <w:szCs w:val="24"/>
              </w:rPr>
              <w:t xml:space="preserve">Operating businesses and premises will be required to appoint a COVID-19 Health and Safety Officer. Depending on the size of the business this can either be a designated individual taking on the role in addition to their current duties or </w:t>
            </w:r>
            <w:r w:rsidR="00CD213A" w:rsidRPr="00345869">
              <w:rPr>
                <w:rFonts w:ascii="Times New Roman" w:hAnsi="Times New Roman" w:cs="Times New Roman"/>
                <w:sz w:val="24"/>
                <w:szCs w:val="24"/>
              </w:rPr>
              <w:t>an</w:t>
            </w:r>
            <w:r w:rsidRPr="00345869">
              <w:rPr>
                <w:rFonts w:ascii="Times New Roman" w:hAnsi="Times New Roman" w:cs="Times New Roman"/>
                <w:sz w:val="24"/>
                <w:szCs w:val="24"/>
              </w:rPr>
              <w:t xml:space="preserve"> owner or manager. Larger businesses may be required to employ a dedicated officer.</w:t>
            </w:r>
          </w:p>
          <w:p w:rsidR="0057280B" w:rsidRPr="00345869" w:rsidRDefault="0057280B" w:rsidP="00114656">
            <w:pPr>
              <w:jc w:val="both"/>
              <w:rPr>
                <w:rFonts w:ascii="Times New Roman" w:hAnsi="Times New Roman" w:cs="Times New Roman"/>
                <w:sz w:val="24"/>
                <w:szCs w:val="24"/>
              </w:rPr>
            </w:pPr>
          </w:p>
          <w:p w:rsidR="0057280B" w:rsidRPr="00345869" w:rsidRDefault="0057280B" w:rsidP="00EB0AF7">
            <w:pPr>
              <w:pStyle w:val="ListParagraph"/>
              <w:numPr>
                <w:ilvl w:val="0"/>
                <w:numId w:val="1"/>
              </w:numPr>
              <w:jc w:val="both"/>
              <w:rPr>
                <w:rFonts w:ascii="Times New Roman" w:hAnsi="Times New Roman" w:cs="Times New Roman"/>
                <w:sz w:val="24"/>
                <w:szCs w:val="24"/>
              </w:rPr>
            </w:pPr>
            <w:r w:rsidRPr="00345869">
              <w:rPr>
                <w:rFonts w:ascii="Times New Roman" w:hAnsi="Times New Roman" w:cs="Times New Roman"/>
                <w:sz w:val="24"/>
                <w:szCs w:val="24"/>
              </w:rPr>
              <w:t xml:space="preserve"> Medical and Travel declaration</w:t>
            </w:r>
          </w:p>
          <w:p w:rsidR="0057280B" w:rsidRPr="00345869" w:rsidRDefault="0057280B" w:rsidP="00114656">
            <w:pPr>
              <w:pStyle w:val="ListParagraph"/>
              <w:numPr>
                <w:ilvl w:val="0"/>
                <w:numId w:val="20"/>
              </w:numPr>
              <w:jc w:val="both"/>
              <w:rPr>
                <w:rFonts w:ascii="Times New Roman" w:hAnsi="Times New Roman" w:cs="Times New Roman"/>
                <w:sz w:val="24"/>
                <w:szCs w:val="24"/>
              </w:rPr>
            </w:pPr>
            <w:r w:rsidRPr="00345869">
              <w:rPr>
                <w:rFonts w:ascii="Times New Roman" w:hAnsi="Times New Roman" w:cs="Times New Roman"/>
                <w:sz w:val="24"/>
                <w:szCs w:val="24"/>
              </w:rPr>
              <w:t>All patrons of businesses in the tourism industry will be required to provide a complete Medical and Travel declaration. This must be provided on arrival, boarding or check-in</w:t>
            </w:r>
            <w:r w:rsidR="00C727D9" w:rsidRPr="00345869">
              <w:rPr>
                <w:rFonts w:ascii="Times New Roman" w:hAnsi="Times New Roman" w:cs="Times New Roman"/>
                <w:sz w:val="24"/>
                <w:szCs w:val="24"/>
              </w:rPr>
              <w:t>,</w:t>
            </w:r>
            <w:r w:rsidRPr="00345869">
              <w:rPr>
                <w:rFonts w:ascii="Times New Roman" w:hAnsi="Times New Roman" w:cs="Times New Roman"/>
                <w:sz w:val="24"/>
                <w:szCs w:val="24"/>
              </w:rPr>
              <w:t xml:space="preserve"> depending on the circumstance. The temperatures of all patrons will be taken on arrival and daily in the case of accommodation establishments.</w:t>
            </w:r>
          </w:p>
          <w:p w:rsidR="0057280B" w:rsidRPr="00345869" w:rsidRDefault="0057280B" w:rsidP="00114656">
            <w:pPr>
              <w:jc w:val="both"/>
              <w:rPr>
                <w:rFonts w:ascii="Times New Roman" w:hAnsi="Times New Roman" w:cs="Times New Roman"/>
                <w:sz w:val="24"/>
                <w:szCs w:val="24"/>
              </w:rPr>
            </w:pPr>
          </w:p>
          <w:p w:rsidR="0057280B" w:rsidRPr="00345869" w:rsidRDefault="0057280B" w:rsidP="00EB0AF7">
            <w:pPr>
              <w:pStyle w:val="ListParagraph"/>
              <w:numPr>
                <w:ilvl w:val="0"/>
                <w:numId w:val="1"/>
              </w:numPr>
              <w:jc w:val="both"/>
              <w:rPr>
                <w:rFonts w:ascii="Times New Roman" w:hAnsi="Times New Roman" w:cs="Times New Roman"/>
                <w:sz w:val="24"/>
                <w:szCs w:val="24"/>
              </w:rPr>
            </w:pPr>
            <w:r w:rsidRPr="00345869">
              <w:rPr>
                <w:rFonts w:ascii="Times New Roman" w:hAnsi="Times New Roman" w:cs="Times New Roman"/>
                <w:sz w:val="24"/>
                <w:szCs w:val="24"/>
              </w:rPr>
              <w:t xml:space="preserve"> Training</w:t>
            </w:r>
          </w:p>
          <w:p w:rsidR="0057280B" w:rsidRPr="00345869" w:rsidRDefault="0057280B" w:rsidP="00114656">
            <w:pPr>
              <w:pStyle w:val="ListParagraph"/>
              <w:numPr>
                <w:ilvl w:val="0"/>
                <w:numId w:val="20"/>
              </w:numPr>
              <w:jc w:val="both"/>
              <w:rPr>
                <w:rFonts w:ascii="Times New Roman" w:hAnsi="Times New Roman" w:cs="Times New Roman"/>
                <w:sz w:val="24"/>
                <w:szCs w:val="24"/>
              </w:rPr>
            </w:pPr>
            <w:r w:rsidRPr="00345869">
              <w:rPr>
                <w:rFonts w:ascii="Times New Roman" w:hAnsi="Times New Roman" w:cs="Times New Roman"/>
                <w:sz w:val="24"/>
                <w:szCs w:val="24"/>
              </w:rPr>
              <w:t>All staff will be required to receive training for properly adhering and administering the various requirements of the new travel protocols</w:t>
            </w:r>
          </w:p>
          <w:p w:rsidR="0057280B" w:rsidRPr="00345869" w:rsidRDefault="0057280B" w:rsidP="00114656">
            <w:pPr>
              <w:jc w:val="both"/>
              <w:rPr>
                <w:rFonts w:ascii="Times New Roman" w:hAnsi="Times New Roman" w:cs="Times New Roman"/>
                <w:sz w:val="24"/>
                <w:szCs w:val="24"/>
              </w:rPr>
            </w:pPr>
          </w:p>
          <w:p w:rsidR="00BB36BE" w:rsidRPr="00345869" w:rsidRDefault="00BB36BE" w:rsidP="005A5D1B">
            <w:pPr>
              <w:ind w:right="175"/>
              <w:jc w:val="both"/>
              <w:rPr>
                <w:rFonts w:ascii="Times New Roman" w:hAnsi="Times New Roman" w:cs="Times New Roman"/>
                <w:sz w:val="24"/>
                <w:szCs w:val="24"/>
              </w:rPr>
            </w:pPr>
          </w:p>
          <w:p w:rsidR="000D000F" w:rsidRDefault="000D000F" w:rsidP="005A5D1B">
            <w:pPr>
              <w:ind w:right="175"/>
              <w:jc w:val="both"/>
              <w:rPr>
                <w:rFonts w:ascii="Times New Roman" w:hAnsi="Times New Roman" w:cs="Times New Roman"/>
                <w:sz w:val="24"/>
                <w:szCs w:val="24"/>
              </w:rPr>
            </w:pPr>
          </w:p>
          <w:p w:rsidR="00345869" w:rsidRDefault="00345869" w:rsidP="005A5D1B">
            <w:pPr>
              <w:ind w:right="175"/>
              <w:jc w:val="both"/>
              <w:rPr>
                <w:rFonts w:ascii="Times New Roman" w:hAnsi="Times New Roman" w:cs="Times New Roman"/>
                <w:sz w:val="24"/>
                <w:szCs w:val="24"/>
              </w:rPr>
            </w:pPr>
          </w:p>
          <w:p w:rsidR="00345869" w:rsidRPr="00345869" w:rsidRDefault="00345869" w:rsidP="005A5D1B">
            <w:pPr>
              <w:ind w:right="175"/>
              <w:jc w:val="both"/>
              <w:rPr>
                <w:rFonts w:ascii="Times New Roman" w:hAnsi="Times New Roman" w:cs="Times New Roman"/>
                <w:sz w:val="24"/>
                <w:szCs w:val="24"/>
              </w:rPr>
            </w:pPr>
          </w:p>
          <w:p w:rsidR="000D000F" w:rsidRPr="00345869" w:rsidRDefault="000D000F" w:rsidP="005A5D1B">
            <w:pPr>
              <w:ind w:right="175"/>
              <w:jc w:val="both"/>
              <w:rPr>
                <w:rFonts w:ascii="Times New Roman" w:hAnsi="Times New Roman" w:cs="Times New Roman"/>
                <w:sz w:val="24"/>
                <w:szCs w:val="24"/>
              </w:rPr>
            </w:pPr>
          </w:p>
          <w:p w:rsidR="00664F00" w:rsidRPr="00345869" w:rsidRDefault="002F23F5"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lastRenderedPageBreak/>
              <w:t>Rethinking Tourism Strategy</w:t>
            </w:r>
          </w:p>
          <w:p w:rsidR="00664F00" w:rsidRPr="00345869" w:rsidRDefault="000D000F"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In the previous Annual Performance Plan t</w:t>
            </w:r>
            <w:r w:rsidR="00664F00" w:rsidRPr="00345869">
              <w:rPr>
                <w:rFonts w:ascii="Times New Roman" w:hAnsi="Times New Roman" w:cs="Times New Roman"/>
                <w:sz w:val="24"/>
                <w:szCs w:val="24"/>
              </w:rPr>
              <w:t xml:space="preserve">he Entity </w:t>
            </w:r>
            <w:r w:rsidRPr="00345869">
              <w:rPr>
                <w:rFonts w:ascii="Times New Roman" w:hAnsi="Times New Roman" w:cs="Times New Roman"/>
                <w:sz w:val="24"/>
                <w:szCs w:val="24"/>
              </w:rPr>
              <w:t>had planned</w:t>
            </w:r>
            <w:r w:rsidR="00664F00" w:rsidRPr="00345869">
              <w:rPr>
                <w:rFonts w:ascii="Times New Roman" w:hAnsi="Times New Roman" w:cs="Times New Roman"/>
                <w:sz w:val="24"/>
                <w:szCs w:val="24"/>
              </w:rPr>
              <w:t xml:space="preserve"> to grow domestic holiday trips to 8.3 million in the next 5 years.</w:t>
            </w:r>
            <w:r w:rsidRPr="00345869">
              <w:rPr>
                <w:rFonts w:ascii="Times New Roman" w:hAnsi="Times New Roman" w:cs="Times New Roman"/>
                <w:sz w:val="24"/>
                <w:szCs w:val="24"/>
              </w:rPr>
              <w:t xml:space="preserve"> This target has been removed in the revised Annual Performance Plan. </w:t>
            </w:r>
          </w:p>
          <w:p w:rsidR="000D000F" w:rsidRPr="00345869" w:rsidRDefault="000D000F" w:rsidP="000D000F">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indications are that the recovery will be driven by domestic tourism.</w:t>
            </w:r>
          </w:p>
          <w:p w:rsidR="000D000F" w:rsidRPr="00345869" w:rsidRDefault="000D000F"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This puts a sharp focus on the need to revise South Africa’s tourism strategies to focus more on domestic tourism instead of international tourism.</w:t>
            </w:r>
          </w:p>
          <w:p w:rsidR="00664F00" w:rsidRPr="00345869" w:rsidRDefault="000D000F"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This will be a bold move as the </w:t>
            </w:r>
            <w:r w:rsidR="00664F00" w:rsidRPr="00345869">
              <w:rPr>
                <w:rFonts w:ascii="Times New Roman" w:hAnsi="Times New Roman" w:cs="Times New Roman"/>
                <w:sz w:val="24"/>
                <w:szCs w:val="24"/>
              </w:rPr>
              <w:t>focus for South African Tourism has always been on international inbound tourism.</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Increasing the domestic holiday trips imply that the Entity should develop a dedicated Domestic Tourism Growth Strategy.</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There also need</w:t>
            </w:r>
            <w:r w:rsidR="00C727D9" w:rsidRPr="00345869">
              <w:rPr>
                <w:rFonts w:ascii="Times New Roman" w:hAnsi="Times New Roman" w:cs="Times New Roman"/>
                <w:sz w:val="24"/>
                <w:szCs w:val="24"/>
              </w:rPr>
              <w:t>s</w:t>
            </w:r>
            <w:r w:rsidRPr="00345869">
              <w:rPr>
                <w:rFonts w:ascii="Times New Roman" w:hAnsi="Times New Roman" w:cs="Times New Roman"/>
                <w:sz w:val="24"/>
                <w:szCs w:val="24"/>
              </w:rPr>
              <w:t xml:space="preserve"> to be a sharp focus on intra-African tourism, with a new focus on increasing the share of the African markets.</w:t>
            </w:r>
          </w:p>
          <w:p w:rsidR="00664F00" w:rsidRPr="00345869" w:rsidRDefault="00664F00" w:rsidP="005A5D1B">
            <w:pPr>
              <w:ind w:left="360" w:right="175"/>
              <w:jc w:val="both"/>
              <w:rPr>
                <w:rFonts w:ascii="Times New Roman" w:hAnsi="Times New Roman" w:cs="Times New Roman"/>
                <w:sz w:val="24"/>
                <w:szCs w:val="24"/>
              </w:rPr>
            </w:pPr>
          </w:p>
          <w:p w:rsidR="00664F00" w:rsidRPr="00345869" w:rsidRDefault="002F23F5"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Creating Demand vs Market-Driven Marketing</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Demand-driven marketing is an established </w:t>
            </w:r>
            <w:r w:rsidR="00D17568" w:rsidRPr="00345869">
              <w:rPr>
                <w:rFonts w:ascii="Times New Roman" w:hAnsi="Times New Roman" w:cs="Times New Roman"/>
                <w:sz w:val="24"/>
                <w:szCs w:val="24"/>
              </w:rPr>
              <w:t xml:space="preserve">and acceptable </w:t>
            </w:r>
            <w:r w:rsidRPr="00345869">
              <w:rPr>
                <w:rFonts w:ascii="Times New Roman" w:hAnsi="Times New Roman" w:cs="Times New Roman"/>
                <w:sz w:val="24"/>
                <w:szCs w:val="24"/>
              </w:rPr>
              <w:t>norm</w:t>
            </w:r>
            <w:r w:rsidR="00D17568" w:rsidRPr="00345869">
              <w:rPr>
                <w:rFonts w:ascii="Times New Roman" w:hAnsi="Times New Roman" w:cs="Times New Roman"/>
                <w:sz w:val="24"/>
                <w:szCs w:val="24"/>
              </w:rPr>
              <w:t xml:space="preserve"> in the marketing fraternity</w:t>
            </w:r>
            <w:r w:rsidRPr="00345869">
              <w:rPr>
                <w:rFonts w:ascii="Times New Roman" w:hAnsi="Times New Roman" w:cs="Times New Roman"/>
                <w:sz w:val="24"/>
                <w:szCs w:val="24"/>
              </w:rPr>
              <w:t xml:space="preserve">, however, South African Tourism needs to be innovative and “think outside the box” to </w:t>
            </w:r>
            <w:r w:rsidRPr="00345869">
              <w:rPr>
                <w:rFonts w:ascii="Times New Roman" w:hAnsi="Times New Roman" w:cs="Times New Roman"/>
                <w:b/>
                <w:sz w:val="24"/>
                <w:szCs w:val="24"/>
              </w:rPr>
              <w:t>create demand</w:t>
            </w:r>
            <w:r w:rsidRPr="00345869">
              <w:rPr>
                <w:rFonts w:ascii="Times New Roman" w:hAnsi="Times New Roman" w:cs="Times New Roman"/>
                <w:sz w:val="24"/>
                <w:szCs w:val="24"/>
              </w:rPr>
              <w:t xml:space="preserve"> for South African products.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Creating demand will deviate from the current trend </w:t>
            </w:r>
            <w:r w:rsidR="00D17568" w:rsidRPr="00345869">
              <w:rPr>
                <w:rFonts w:ascii="Times New Roman" w:hAnsi="Times New Roman" w:cs="Times New Roman"/>
                <w:sz w:val="24"/>
                <w:szCs w:val="24"/>
              </w:rPr>
              <w:t xml:space="preserve">of the </w:t>
            </w:r>
            <w:r w:rsidRPr="00345869">
              <w:rPr>
                <w:rFonts w:ascii="Times New Roman" w:hAnsi="Times New Roman" w:cs="Times New Roman"/>
                <w:sz w:val="24"/>
                <w:szCs w:val="24"/>
              </w:rPr>
              <w:t>tourism growth</w:t>
            </w:r>
            <w:r w:rsidR="00D17568" w:rsidRPr="00345869">
              <w:rPr>
                <w:rFonts w:ascii="Times New Roman" w:hAnsi="Times New Roman" w:cs="Times New Roman"/>
                <w:sz w:val="24"/>
                <w:szCs w:val="24"/>
              </w:rPr>
              <w:t xml:space="preserve"> trajectory that is concentrated </w:t>
            </w:r>
            <w:r w:rsidRPr="00345869">
              <w:rPr>
                <w:rFonts w:ascii="Times New Roman" w:hAnsi="Times New Roman" w:cs="Times New Roman"/>
                <w:sz w:val="24"/>
                <w:szCs w:val="24"/>
              </w:rPr>
              <w:t xml:space="preserve">in the </w:t>
            </w:r>
            <w:r w:rsidR="00D17568" w:rsidRPr="00345869">
              <w:rPr>
                <w:rFonts w:ascii="Times New Roman" w:hAnsi="Times New Roman" w:cs="Times New Roman"/>
                <w:sz w:val="24"/>
                <w:szCs w:val="24"/>
              </w:rPr>
              <w:t>‘</w:t>
            </w:r>
            <w:r w:rsidRPr="00345869">
              <w:rPr>
                <w:rFonts w:ascii="Times New Roman" w:hAnsi="Times New Roman" w:cs="Times New Roman"/>
                <w:sz w:val="24"/>
                <w:szCs w:val="24"/>
              </w:rPr>
              <w:t>Cape Town-Durban-</w:t>
            </w:r>
            <w:r w:rsidR="00D17568" w:rsidRPr="00345869">
              <w:rPr>
                <w:rFonts w:ascii="Times New Roman" w:hAnsi="Times New Roman" w:cs="Times New Roman"/>
                <w:sz w:val="24"/>
                <w:szCs w:val="24"/>
              </w:rPr>
              <w:t>Gauteng T</w:t>
            </w:r>
            <w:r w:rsidRPr="00345869">
              <w:rPr>
                <w:rFonts w:ascii="Times New Roman" w:hAnsi="Times New Roman" w:cs="Times New Roman"/>
                <w:sz w:val="24"/>
                <w:szCs w:val="24"/>
              </w:rPr>
              <w:t>riangle</w:t>
            </w:r>
            <w:r w:rsidR="00D17568" w:rsidRPr="00345869">
              <w:rPr>
                <w:rFonts w:ascii="Times New Roman" w:hAnsi="Times New Roman" w:cs="Times New Roman"/>
                <w:sz w:val="24"/>
                <w:szCs w:val="24"/>
              </w:rPr>
              <w:t>’</w:t>
            </w:r>
            <w:r w:rsidRPr="00345869">
              <w:rPr>
                <w:rFonts w:ascii="Times New Roman" w:hAnsi="Times New Roman" w:cs="Times New Roman"/>
                <w:sz w:val="24"/>
                <w:szCs w:val="24"/>
              </w:rPr>
              <w:t xml:space="preserve"> and focus on </w:t>
            </w:r>
            <w:r w:rsidR="00D17568" w:rsidRPr="00345869">
              <w:rPr>
                <w:rFonts w:ascii="Times New Roman" w:hAnsi="Times New Roman" w:cs="Times New Roman"/>
                <w:sz w:val="24"/>
                <w:szCs w:val="24"/>
              </w:rPr>
              <w:t xml:space="preserve">put focus on </w:t>
            </w:r>
            <w:r w:rsidRPr="00345869">
              <w:rPr>
                <w:rFonts w:ascii="Times New Roman" w:hAnsi="Times New Roman" w:cs="Times New Roman"/>
                <w:sz w:val="24"/>
                <w:szCs w:val="24"/>
              </w:rPr>
              <w:t xml:space="preserve">the products in Villages, </w:t>
            </w:r>
            <w:r w:rsidR="00D17568" w:rsidRPr="00345869">
              <w:rPr>
                <w:rFonts w:ascii="Times New Roman" w:hAnsi="Times New Roman" w:cs="Times New Roman"/>
                <w:sz w:val="24"/>
                <w:szCs w:val="24"/>
              </w:rPr>
              <w:t>Townships, Small T</w:t>
            </w:r>
            <w:r w:rsidRPr="00345869">
              <w:rPr>
                <w:rFonts w:ascii="Times New Roman" w:hAnsi="Times New Roman" w:cs="Times New Roman"/>
                <w:sz w:val="24"/>
                <w:szCs w:val="24"/>
              </w:rPr>
              <w:t>owns an Dorpies (VTSDs).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South African Tourism should </w:t>
            </w:r>
            <w:r w:rsidR="000D000F" w:rsidRPr="00345869">
              <w:rPr>
                <w:rFonts w:ascii="Times New Roman" w:hAnsi="Times New Roman" w:cs="Times New Roman"/>
                <w:sz w:val="24"/>
                <w:szCs w:val="24"/>
              </w:rPr>
              <w:t>f</w:t>
            </w:r>
            <w:r w:rsidRPr="00345869">
              <w:rPr>
                <w:rFonts w:ascii="Times New Roman" w:hAnsi="Times New Roman" w:cs="Times New Roman"/>
                <w:sz w:val="24"/>
                <w:szCs w:val="24"/>
              </w:rPr>
              <w:t>ocus on VTSDs with regard to business tourism in the MTSF. However, this is not enough and marketing should extend to all kinds of products in these previously neglected areas.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Creating demand may also be linked to the government’s District Development Model where South African Tourism can work with the local government to package specific tailor-made experiences for certain off the beaten track municipalities</w:t>
            </w:r>
            <w:r w:rsidR="00D17568" w:rsidRPr="00345869">
              <w:rPr>
                <w:rFonts w:ascii="Times New Roman" w:hAnsi="Times New Roman" w:cs="Times New Roman"/>
                <w:sz w:val="24"/>
                <w:szCs w:val="24"/>
              </w:rPr>
              <w:t xml:space="preserve"> and VTSDs</w:t>
            </w:r>
            <w:r w:rsidRPr="00345869">
              <w:rPr>
                <w:rFonts w:ascii="Times New Roman" w:hAnsi="Times New Roman" w:cs="Times New Roman"/>
                <w:sz w:val="24"/>
                <w:szCs w:val="24"/>
              </w:rPr>
              <w:t xml:space="preserve">. </w:t>
            </w:r>
          </w:p>
          <w:p w:rsidR="00664F00" w:rsidRPr="00345869" w:rsidRDefault="00664F00" w:rsidP="005A5D1B">
            <w:pPr>
              <w:ind w:right="175"/>
              <w:jc w:val="both"/>
              <w:rPr>
                <w:rFonts w:ascii="Times New Roman" w:hAnsi="Times New Roman" w:cs="Times New Roman"/>
                <w:sz w:val="24"/>
                <w:szCs w:val="24"/>
              </w:rPr>
            </w:pPr>
          </w:p>
          <w:p w:rsidR="00664F00" w:rsidRPr="00345869" w:rsidRDefault="002F23F5"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Destination Brand</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Before COVID-19, the brand reputation for South Africa had already suffered due to perceptions caused by negative crime reports, xenophobic attacks on foreign nationals, tourist animal interactions, canned hunting, government policy of expropriation of land without compensation, and related brand killers</w:t>
            </w:r>
            <w:r w:rsidR="001375D4" w:rsidRPr="00345869">
              <w:rPr>
                <w:rFonts w:ascii="Times New Roman" w:hAnsi="Times New Roman" w:cs="Times New Roman"/>
                <w:sz w:val="24"/>
                <w:szCs w:val="24"/>
              </w:rPr>
              <w:t xml:space="preserve"> and disablers</w:t>
            </w:r>
            <w:r w:rsidRPr="00345869">
              <w:rPr>
                <w:rFonts w:ascii="Times New Roman" w:hAnsi="Times New Roman" w:cs="Times New Roman"/>
                <w:sz w:val="24"/>
                <w:szCs w:val="24"/>
              </w:rPr>
              <w:t>.</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In mitigating this, South African Tourism is planning to have the destination brand of South Africa as a country separated from the corporate brand of South African Tourism as an organisation.</w:t>
            </w:r>
          </w:p>
          <w:p w:rsidR="00664F00" w:rsidRPr="00345869" w:rsidRDefault="001375D4"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This relates</w:t>
            </w:r>
            <w:r w:rsidR="00664F00" w:rsidRPr="00345869">
              <w:rPr>
                <w:rFonts w:ascii="Times New Roman" w:hAnsi="Times New Roman" w:cs="Times New Roman"/>
                <w:sz w:val="24"/>
                <w:szCs w:val="24"/>
              </w:rPr>
              <w:t xml:space="preserve"> directly to the issues raised by the Committee in the meeting with Brand South Africa in terms of the </w:t>
            </w:r>
            <w:r w:rsidRPr="00345869">
              <w:rPr>
                <w:rFonts w:ascii="Times New Roman" w:hAnsi="Times New Roman" w:cs="Times New Roman"/>
                <w:sz w:val="24"/>
                <w:szCs w:val="24"/>
              </w:rPr>
              <w:t xml:space="preserve">custodianship of the South African Brand and the </w:t>
            </w:r>
            <w:r w:rsidR="00664F00" w:rsidRPr="00345869">
              <w:rPr>
                <w:rFonts w:ascii="Times New Roman" w:hAnsi="Times New Roman" w:cs="Times New Roman"/>
                <w:sz w:val="24"/>
                <w:szCs w:val="24"/>
              </w:rPr>
              <w:t xml:space="preserve">duplication of the </w:t>
            </w:r>
            <w:r w:rsidRPr="00345869">
              <w:rPr>
                <w:rFonts w:ascii="Times New Roman" w:hAnsi="Times New Roman" w:cs="Times New Roman"/>
                <w:sz w:val="24"/>
                <w:szCs w:val="24"/>
              </w:rPr>
              <w:t xml:space="preserve">brand management </w:t>
            </w:r>
            <w:r w:rsidR="00664F00" w:rsidRPr="00345869">
              <w:rPr>
                <w:rFonts w:ascii="Times New Roman" w:hAnsi="Times New Roman" w:cs="Times New Roman"/>
                <w:sz w:val="24"/>
                <w:szCs w:val="24"/>
              </w:rPr>
              <w:t>mandate.</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South African Tourism should provide a clear evidence that the separation of the countr</w:t>
            </w:r>
            <w:r w:rsidR="001375D4" w:rsidRPr="00345869">
              <w:rPr>
                <w:rFonts w:ascii="Times New Roman" w:hAnsi="Times New Roman" w:cs="Times New Roman"/>
                <w:sz w:val="24"/>
                <w:szCs w:val="24"/>
              </w:rPr>
              <w:t>y brand from the corporate brand</w:t>
            </w:r>
            <w:r w:rsidRPr="00345869">
              <w:rPr>
                <w:rFonts w:ascii="Times New Roman" w:hAnsi="Times New Roman" w:cs="Times New Roman"/>
                <w:sz w:val="24"/>
                <w:szCs w:val="24"/>
              </w:rPr>
              <w:t xml:space="preserve"> will achieve the desired outcomes in entrenching South Africa as a destination of choice in foreign markets.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The Minister should </w:t>
            </w:r>
            <w:r w:rsidR="001375D4" w:rsidRPr="00345869">
              <w:rPr>
                <w:rFonts w:ascii="Times New Roman" w:hAnsi="Times New Roman" w:cs="Times New Roman"/>
                <w:sz w:val="24"/>
                <w:szCs w:val="24"/>
              </w:rPr>
              <w:t xml:space="preserve">also </w:t>
            </w:r>
            <w:r w:rsidRPr="00345869">
              <w:rPr>
                <w:rFonts w:ascii="Times New Roman" w:hAnsi="Times New Roman" w:cs="Times New Roman"/>
                <w:sz w:val="24"/>
                <w:szCs w:val="24"/>
              </w:rPr>
              <w:t>provide clarity and update eon the government undertaking to consolidate state entities and how this will impact the work of South African tourism and Brand South Africa as the county’s marketing entities.</w:t>
            </w:r>
          </w:p>
          <w:p w:rsidR="001375D4" w:rsidRDefault="001375D4" w:rsidP="001375D4">
            <w:pPr>
              <w:ind w:right="175"/>
              <w:jc w:val="both"/>
              <w:rPr>
                <w:rFonts w:ascii="Times New Roman" w:hAnsi="Times New Roman" w:cs="Times New Roman"/>
                <w:sz w:val="24"/>
                <w:szCs w:val="24"/>
              </w:rPr>
            </w:pPr>
          </w:p>
          <w:p w:rsidR="00345869" w:rsidRDefault="00345869" w:rsidP="001375D4">
            <w:pPr>
              <w:ind w:right="175"/>
              <w:jc w:val="both"/>
              <w:rPr>
                <w:rFonts w:ascii="Times New Roman" w:hAnsi="Times New Roman" w:cs="Times New Roman"/>
                <w:sz w:val="24"/>
                <w:szCs w:val="24"/>
              </w:rPr>
            </w:pPr>
          </w:p>
          <w:p w:rsidR="00345869" w:rsidRDefault="00345869" w:rsidP="001375D4">
            <w:pPr>
              <w:ind w:right="175"/>
              <w:jc w:val="both"/>
              <w:rPr>
                <w:rFonts w:ascii="Times New Roman" w:hAnsi="Times New Roman" w:cs="Times New Roman"/>
                <w:sz w:val="24"/>
                <w:szCs w:val="24"/>
              </w:rPr>
            </w:pPr>
          </w:p>
          <w:p w:rsidR="00345869" w:rsidRPr="00345869" w:rsidRDefault="00345869" w:rsidP="001375D4">
            <w:pPr>
              <w:ind w:right="175"/>
              <w:jc w:val="both"/>
              <w:rPr>
                <w:rFonts w:ascii="Times New Roman" w:hAnsi="Times New Roman" w:cs="Times New Roman"/>
                <w:sz w:val="24"/>
                <w:szCs w:val="24"/>
              </w:rPr>
            </w:pPr>
          </w:p>
          <w:p w:rsidR="00664F00" w:rsidRPr="00345869" w:rsidRDefault="00664F00" w:rsidP="005A5D1B">
            <w:pPr>
              <w:ind w:right="175"/>
              <w:jc w:val="both"/>
              <w:rPr>
                <w:rFonts w:ascii="Times New Roman" w:hAnsi="Times New Roman" w:cs="Times New Roman"/>
                <w:sz w:val="24"/>
                <w:szCs w:val="24"/>
              </w:rPr>
            </w:pPr>
          </w:p>
          <w:p w:rsidR="00664F00" w:rsidRPr="00345869" w:rsidRDefault="002F23F5"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lastRenderedPageBreak/>
              <w:t>Marketing Investment Framework</w:t>
            </w:r>
          </w:p>
          <w:p w:rsidR="00664F00" w:rsidRPr="00345869" w:rsidRDefault="00C727D9"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new market portfolio of</w:t>
            </w:r>
            <w:r w:rsidR="00664F00" w:rsidRPr="00345869">
              <w:rPr>
                <w:rFonts w:ascii="Times New Roman" w:hAnsi="Times New Roman" w:cs="Times New Roman"/>
                <w:sz w:val="24"/>
                <w:szCs w:val="24"/>
              </w:rPr>
              <w:t xml:space="preserve"> South African Tourism in the MTSF will include 14 Growth Markets; 14 Defend markets, and 15 Developing markets.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Committee should get a clear explanation on how these markets were selected</w:t>
            </w:r>
            <w:r w:rsidR="00C727D9" w:rsidRPr="00345869">
              <w:rPr>
                <w:rFonts w:ascii="Times New Roman" w:hAnsi="Times New Roman" w:cs="Times New Roman"/>
                <w:sz w:val="24"/>
                <w:szCs w:val="24"/>
              </w:rPr>
              <w:t xml:space="preserve"> and how have they been affected by the COVID-19 </w:t>
            </w:r>
            <w:r w:rsidR="00AB0121" w:rsidRPr="00345869">
              <w:rPr>
                <w:rFonts w:ascii="Times New Roman" w:hAnsi="Times New Roman" w:cs="Times New Roman"/>
                <w:sz w:val="24"/>
                <w:szCs w:val="24"/>
              </w:rPr>
              <w:t>pandemic</w:t>
            </w:r>
            <w:r w:rsidRPr="00345869">
              <w:rPr>
                <w:rFonts w:ascii="Times New Roman" w:hAnsi="Times New Roman" w:cs="Times New Roman"/>
                <w:sz w:val="24"/>
                <w:szCs w:val="24"/>
              </w:rPr>
              <w:t>.</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Committee should be given an understanding on the investments in Rand Value in each of these markets and the expected Return on Investment (ROI) from each market.</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Entity has not provided the breakdown of the domestic market portfolio and how it has been segmented.</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The Entity should provide the domestic market segments, financial investment in </w:t>
            </w:r>
            <w:r w:rsidR="001375D4" w:rsidRPr="00345869">
              <w:rPr>
                <w:rFonts w:ascii="Times New Roman" w:hAnsi="Times New Roman" w:cs="Times New Roman"/>
                <w:sz w:val="24"/>
                <w:szCs w:val="24"/>
              </w:rPr>
              <w:t xml:space="preserve">each segment, and the expected ROI </w:t>
            </w:r>
            <w:r w:rsidRPr="00345869">
              <w:rPr>
                <w:rFonts w:ascii="Times New Roman" w:hAnsi="Times New Roman" w:cs="Times New Roman"/>
                <w:sz w:val="24"/>
                <w:szCs w:val="24"/>
              </w:rPr>
              <w:t>in each domestic market segment.</w:t>
            </w:r>
          </w:p>
          <w:p w:rsidR="00664F00" w:rsidRPr="00345869" w:rsidRDefault="00664F00" w:rsidP="005A5D1B">
            <w:pPr>
              <w:pStyle w:val="ListParagraph"/>
              <w:ind w:right="175"/>
              <w:jc w:val="both"/>
              <w:rPr>
                <w:rFonts w:ascii="Times New Roman" w:hAnsi="Times New Roman" w:cs="Times New Roman"/>
                <w:sz w:val="24"/>
                <w:szCs w:val="24"/>
              </w:rPr>
            </w:pPr>
          </w:p>
          <w:p w:rsidR="00664F00" w:rsidRPr="00345869" w:rsidRDefault="002F23F5"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Joint Marketing Agreements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Joint Marketing Agreements (JMAs) are useful in driving volumes from the identified markets in the marketing investment.</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The Auditor-General </w:t>
            </w:r>
            <w:r w:rsidR="001375D4" w:rsidRPr="00345869">
              <w:rPr>
                <w:rFonts w:ascii="Times New Roman" w:hAnsi="Times New Roman" w:cs="Times New Roman"/>
                <w:sz w:val="24"/>
                <w:szCs w:val="24"/>
              </w:rPr>
              <w:t>(AG)</w:t>
            </w:r>
            <w:r w:rsidR="00AB0121" w:rsidRPr="00345869">
              <w:rPr>
                <w:rFonts w:ascii="Times New Roman" w:hAnsi="Times New Roman" w:cs="Times New Roman"/>
                <w:sz w:val="24"/>
                <w:szCs w:val="24"/>
              </w:rPr>
              <w:t xml:space="preserve"> made some findings with regard</w:t>
            </w:r>
            <w:r w:rsidRPr="00345869">
              <w:rPr>
                <w:rFonts w:ascii="Times New Roman" w:hAnsi="Times New Roman" w:cs="Times New Roman"/>
                <w:sz w:val="24"/>
                <w:szCs w:val="24"/>
              </w:rPr>
              <w:t xml:space="preserve"> </w:t>
            </w:r>
            <w:r w:rsidR="001375D4" w:rsidRPr="00345869">
              <w:rPr>
                <w:rFonts w:ascii="Times New Roman" w:hAnsi="Times New Roman" w:cs="Times New Roman"/>
                <w:sz w:val="24"/>
                <w:szCs w:val="24"/>
              </w:rPr>
              <w:t>to meeting deliverables</w:t>
            </w:r>
            <w:r w:rsidRPr="00345869">
              <w:rPr>
                <w:rFonts w:ascii="Times New Roman" w:hAnsi="Times New Roman" w:cs="Times New Roman"/>
                <w:sz w:val="24"/>
                <w:szCs w:val="24"/>
              </w:rPr>
              <w:t>, which led to South African Tourism putting a moratorium on JMAs.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The Entity should indicate how are they going to achieve the projected numbers from each identified market segment </w:t>
            </w:r>
            <w:r w:rsidR="001375D4" w:rsidRPr="00345869">
              <w:rPr>
                <w:rFonts w:ascii="Times New Roman" w:hAnsi="Times New Roman" w:cs="Times New Roman"/>
                <w:sz w:val="24"/>
                <w:szCs w:val="24"/>
              </w:rPr>
              <w:t xml:space="preserve">if there is still a moratorium on </w:t>
            </w:r>
            <w:r w:rsidRPr="00345869">
              <w:rPr>
                <w:rFonts w:ascii="Times New Roman" w:hAnsi="Times New Roman" w:cs="Times New Roman"/>
                <w:sz w:val="24"/>
                <w:szCs w:val="24"/>
              </w:rPr>
              <w:t>the JMAs.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Entit</w:t>
            </w:r>
            <w:r w:rsidR="001375D4" w:rsidRPr="00345869">
              <w:rPr>
                <w:rFonts w:ascii="Times New Roman" w:hAnsi="Times New Roman" w:cs="Times New Roman"/>
                <w:sz w:val="24"/>
                <w:szCs w:val="24"/>
              </w:rPr>
              <w:t>y should also provide feedback o</w:t>
            </w:r>
            <w:r w:rsidRPr="00345869">
              <w:rPr>
                <w:rFonts w:ascii="Times New Roman" w:hAnsi="Times New Roman" w:cs="Times New Roman"/>
                <w:sz w:val="24"/>
                <w:szCs w:val="24"/>
              </w:rPr>
              <w:t>n</w:t>
            </w:r>
            <w:r w:rsidR="001375D4" w:rsidRPr="00345869">
              <w:rPr>
                <w:rFonts w:ascii="Times New Roman" w:hAnsi="Times New Roman" w:cs="Times New Roman"/>
                <w:sz w:val="24"/>
                <w:szCs w:val="24"/>
              </w:rPr>
              <w:t xml:space="preserve"> the progress made in</w:t>
            </w:r>
            <w:r w:rsidRPr="00345869">
              <w:rPr>
                <w:rFonts w:ascii="Times New Roman" w:hAnsi="Times New Roman" w:cs="Times New Roman"/>
                <w:sz w:val="24"/>
                <w:szCs w:val="24"/>
              </w:rPr>
              <w:t xml:space="preserve"> resolving the matters identified in the implementation of JMAs</w:t>
            </w:r>
            <w:r w:rsidR="001375D4" w:rsidRPr="00345869">
              <w:rPr>
                <w:rFonts w:ascii="Times New Roman" w:hAnsi="Times New Roman" w:cs="Times New Roman"/>
                <w:sz w:val="24"/>
                <w:szCs w:val="24"/>
              </w:rPr>
              <w:t xml:space="preserve"> by the AG</w:t>
            </w:r>
            <w:r w:rsidRPr="00345869">
              <w:rPr>
                <w:rFonts w:ascii="Times New Roman" w:hAnsi="Times New Roman" w:cs="Times New Roman"/>
                <w:sz w:val="24"/>
                <w:szCs w:val="24"/>
              </w:rPr>
              <w:t>.</w:t>
            </w:r>
          </w:p>
          <w:p w:rsidR="00664F00" w:rsidRPr="00345869" w:rsidRDefault="00664F00" w:rsidP="005A5D1B">
            <w:pPr>
              <w:ind w:right="175"/>
              <w:jc w:val="both"/>
              <w:rPr>
                <w:rFonts w:ascii="Times New Roman" w:hAnsi="Times New Roman" w:cs="Times New Roman"/>
                <w:sz w:val="24"/>
                <w:szCs w:val="24"/>
              </w:rPr>
            </w:pPr>
          </w:p>
          <w:p w:rsidR="00664F00" w:rsidRPr="00345869" w:rsidRDefault="002F23F5"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Supercharge 5-in-5</w:t>
            </w:r>
          </w:p>
          <w:p w:rsidR="00664F00" w:rsidRPr="00345869" w:rsidRDefault="001375D4"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Based on the recommendations of the Committee, t</w:t>
            </w:r>
            <w:r w:rsidR="00664F00" w:rsidRPr="00345869">
              <w:rPr>
                <w:rFonts w:ascii="Times New Roman" w:hAnsi="Times New Roman" w:cs="Times New Roman"/>
                <w:sz w:val="24"/>
                <w:szCs w:val="24"/>
              </w:rPr>
              <w:t xml:space="preserve">he entity revised its </w:t>
            </w:r>
            <w:r w:rsidR="00D7537F" w:rsidRPr="00345869">
              <w:rPr>
                <w:rFonts w:ascii="Times New Roman" w:hAnsi="Times New Roman" w:cs="Times New Roman"/>
                <w:sz w:val="24"/>
                <w:szCs w:val="24"/>
              </w:rPr>
              <w:t>“</w:t>
            </w:r>
            <w:r w:rsidR="00664F00" w:rsidRPr="00345869">
              <w:rPr>
                <w:rFonts w:ascii="Times New Roman" w:hAnsi="Times New Roman" w:cs="Times New Roman"/>
                <w:sz w:val="24"/>
                <w:szCs w:val="24"/>
              </w:rPr>
              <w:t>5-in-5 marketing strategy</w:t>
            </w:r>
            <w:r w:rsidR="00D7537F" w:rsidRPr="00345869">
              <w:rPr>
                <w:rFonts w:ascii="Times New Roman" w:hAnsi="Times New Roman" w:cs="Times New Roman"/>
                <w:sz w:val="24"/>
                <w:szCs w:val="24"/>
              </w:rPr>
              <w:t>”</w:t>
            </w:r>
            <w:r w:rsidR="00664F00" w:rsidRPr="00345869">
              <w:rPr>
                <w:rFonts w:ascii="Times New Roman" w:hAnsi="Times New Roman" w:cs="Times New Roman"/>
                <w:sz w:val="24"/>
                <w:szCs w:val="24"/>
              </w:rPr>
              <w:t xml:space="preserve"> to the </w:t>
            </w:r>
            <w:r w:rsidR="00D7537F" w:rsidRPr="00345869">
              <w:rPr>
                <w:rFonts w:ascii="Times New Roman" w:hAnsi="Times New Roman" w:cs="Times New Roman"/>
                <w:sz w:val="24"/>
                <w:szCs w:val="24"/>
              </w:rPr>
              <w:t>“</w:t>
            </w:r>
            <w:r w:rsidR="00664F00" w:rsidRPr="00345869">
              <w:rPr>
                <w:rFonts w:ascii="Times New Roman" w:hAnsi="Times New Roman" w:cs="Times New Roman"/>
                <w:sz w:val="24"/>
                <w:szCs w:val="24"/>
              </w:rPr>
              <w:t>Supercharge 5-in-5</w:t>
            </w:r>
            <w:r w:rsidR="00D7537F" w:rsidRPr="00345869">
              <w:rPr>
                <w:rFonts w:ascii="Times New Roman" w:hAnsi="Times New Roman" w:cs="Times New Roman"/>
                <w:sz w:val="24"/>
                <w:szCs w:val="24"/>
              </w:rPr>
              <w:t>”</w:t>
            </w:r>
            <w:r w:rsidRPr="00345869">
              <w:rPr>
                <w:rFonts w:ascii="Times New Roman" w:hAnsi="Times New Roman" w:cs="Times New Roman"/>
                <w:sz w:val="24"/>
                <w:szCs w:val="24"/>
              </w:rPr>
              <w:t xml:space="preserve"> when it struggled with meeting the projected </w:t>
            </w:r>
            <w:r w:rsidR="00D7537F" w:rsidRPr="00345869">
              <w:rPr>
                <w:rFonts w:ascii="Times New Roman" w:hAnsi="Times New Roman" w:cs="Times New Roman"/>
                <w:sz w:val="24"/>
                <w:szCs w:val="24"/>
              </w:rPr>
              <w:t xml:space="preserve">targets for </w:t>
            </w:r>
            <w:r w:rsidRPr="00345869">
              <w:rPr>
                <w:rFonts w:ascii="Times New Roman" w:hAnsi="Times New Roman" w:cs="Times New Roman"/>
                <w:sz w:val="24"/>
                <w:szCs w:val="24"/>
              </w:rPr>
              <w:t>2021</w:t>
            </w:r>
            <w:r w:rsidR="00D7537F" w:rsidRPr="00345869">
              <w:rPr>
                <w:rFonts w:ascii="Times New Roman" w:hAnsi="Times New Roman" w:cs="Times New Roman"/>
                <w:sz w:val="24"/>
                <w:szCs w:val="24"/>
              </w:rPr>
              <w:t>.</w:t>
            </w:r>
            <w:r w:rsidRPr="00345869">
              <w:rPr>
                <w:rFonts w:ascii="Times New Roman" w:hAnsi="Times New Roman" w:cs="Times New Roman"/>
                <w:sz w:val="24"/>
                <w:szCs w:val="24"/>
              </w:rPr>
              <w:t xml:space="preserve"> </w:t>
            </w:r>
          </w:p>
          <w:p w:rsidR="00664F00" w:rsidRPr="00345869" w:rsidRDefault="001375D4"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5-in-5 strategy was</w:t>
            </w:r>
            <w:r w:rsidR="00664F00" w:rsidRPr="00345869">
              <w:rPr>
                <w:rFonts w:ascii="Times New Roman" w:hAnsi="Times New Roman" w:cs="Times New Roman"/>
                <w:sz w:val="24"/>
                <w:szCs w:val="24"/>
              </w:rPr>
              <w:t xml:space="preserve"> meant to bring additional 5 million tourists to South Africa by 2021, comprising 4 million international tourists and 1 million domestic tourists.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Entity should pr</w:t>
            </w:r>
            <w:r w:rsidR="00D7537F" w:rsidRPr="00345869">
              <w:rPr>
                <w:rFonts w:ascii="Times New Roman" w:hAnsi="Times New Roman" w:cs="Times New Roman"/>
                <w:sz w:val="24"/>
                <w:szCs w:val="24"/>
              </w:rPr>
              <w:t>ovide an update on the achievement of</w:t>
            </w:r>
            <w:r w:rsidRPr="00345869">
              <w:rPr>
                <w:rFonts w:ascii="Times New Roman" w:hAnsi="Times New Roman" w:cs="Times New Roman"/>
                <w:sz w:val="24"/>
                <w:szCs w:val="24"/>
              </w:rPr>
              <w:t xml:space="preserve"> targets in the Supercharge 5-in-5.</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Notably, there is no new comprehensive marketing strategy for the current MTSF such as the 5-in-5 strategy.</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Entity should indicate how they will consolidate their marketing efforts towards achieving the 21 million additional tourists by 2030.</w:t>
            </w:r>
          </w:p>
          <w:p w:rsidR="00664F00" w:rsidRPr="00345869" w:rsidRDefault="00664F00" w:rsidP="005A5D1B">
            <w:pPr>
              <w:ind w:right="175"/>
              <w:jc w:val="both"/>
              <w:rPr>
                <w:rFonts w:ascii="Times New Roman" w:hAnsi="Times New Roman" w:cs="Times New Roman"/>
                <w:sz w:val="24"/>
                <w:szCs w:val="24"/>
              </w:rPr>
            </w:pPr>
          </w:p>
          <w:p w:rsidR="00664F00" w:rsidRPr="00345869" w:rsidRDefault="002F23F5"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Commercialisation of South African Tourism Services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tabled five-year Strategic Plan refers to new income streams and possible commercialisation of certain services that will be identified to ensure adequate financial resources are available.</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As a public entity listed in Schedule 3A of the Public Finance Management Act to fulfil a specific mandate, it is not c</w:t>
            </w:r>
            <w:r w:rsidR="00D7537F" w:rsidRPr="00345869">
              <w:rPr>
                <w:rFonts w:ascii="Times New Roman" w:hAnsi="Times New Roman" w:cs="Times New Roman"/>
                <w:sz w:val="24"/>
                <w:szCs w:val="24"/>
              </w:rPr>
              <w:t>lear how will the commercialisation</w:t>
            </w:r>
            <w:r w:rsidRPr="00345869">
              <w:rPr>
                <w:rFonts w:ascii="Times New Roman" w:hAnsi="Times New Roman" w:cs="Times New Roman"/>
                <w:sz w:val="24"/>
                <w:szCs w:val="24"/>
              </w:rPr>
              <w:t xml:space="preserve"> of services affect the domestic and international marketing mandate, and the exposure for tourism products in South Africa, especially the SMMEs.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income streams to be commercialised should be clearl</w:t>
            </w:r>
            <w:r w:rsidR="00345869" w:rsidRPr="00345869">
              <w:rPr>
                <w:rFonts w:ascii="Times New Roman" w:hAnsi="Times New Roman" w:cs="Times New Roman"/>
                <w:sz w:val="24"/>
                <w:szCs w:val="24"/>
              </w:rPr>
              <w:t>y spelt out, the investment of</w:t>
            </w:r>
            <w:r w:rsidRPr="00345869">
              <w:rPr>
                <w:rFonts w:ascii="Times New Roman" w:hAnsi="Times New Roman" w:cs="Times New Roman"/>
                <w:sz w:val="24"/>
                <w:szCs w:val="24"/>
              </w:rPr>
              <w:t xml:space="preserve"> publ</w:t>
            </w:r>
            <w:r w:rsidR="00D7537F" w:rsidRPr="00345869">
              <w:rPr>
                <w:rFonts w:ascii="Times New Roman" w:hAnsi="Times New Roman" w:cs="Times New Roman"/>
                <w:sz w:val="24"/>
                <w:szCs w:val="24"/>
              </w:rPr>
              <w:t xml:space="preserve">ic funds be specified, and the ROI </w:t>
            </w:r>
            <w:r w:rsidRPr="00345869">
              <w:rPr>
                <w:rFonts w:ascii="Times New Roman" w:hAnsi="Times New Roman" w:cs="Times New Roman"/>
                <w:sz w:val="24"/>
                <w:szCs w:val="24"/>
              </w:rPr>
              <w:t>be quantified.</w:t>
            </w:r>
          </w:p>
          <w:p w:rsidR="00D7537F" w:rsidRPr="00345869" w:rsidRDefault="00D7537F"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This should be based on the thorough cost-benefit-analysis of commercialisation.</w:t>
            </w:r>
          </w:p>
          <w:p w:rsidR="00D7537F" w:rsidRPr="00345869" w:rsidRDefault="00D7537F"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The Entity should indicate whether it has </w:t>
            </w:r>
            <w:r w:rsidR="00345869" w:rsidRPr="00345869">
              <w:rPr>
                <w:rFonts w:ascii="Times New Roman" w:hAnsi="Times New Roman" w:cs="Times New Roman"/>
                <w:sz w:val="24"/>
                <w:szCs w:val="24"/>
              </w:rPr>
              <w:t xml:space="preserve">the </w:t>
            </w:r>
            <w:r w:rsidRPr="00345869">
              <w:rPr>
                <w:rFonts w:ascii="Times New Roman" w:hAnsi="Times New Roman" w:cs="Times New Roman"/>
                <w:sz w:val="24"/>
                <w:szCs w:val="24"/>
              </w:rPr>
              <w:t>internal capacity to embark on the commercialisation project or this function will be outsourced to external service providers.</w:t>
            </w:r>
          </w:p>
          <w:p w:rsidR="00D7537F" w:rsidRPr="00345869" w:rsidRDefault="00D7537F"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Entity should also provide all the necessary approvals by the National Treasury to embark on the commercialisation process.</w:t>
            </w:r>
          </w:p>
          <w:p w:rsidR="00664F00" w:rsidRPr="00345869" w:rsidRDefault="00664F00" w:rsidP="005A5D1B">
            <w:pPr>
              <w:pStyle w:val="ListParagraph"/>
              <w:ind w:right="175"/>
              <w:jc w:val="both"/>
              <w:rPr>
                <w:rFonts w:ascii="Times New Roman" w:hAnsi="Times New Roman" w:cs="Times New Roman"/>
                <w:sz w:val="24"/>
                <w:szCs w:val="24"/>
              </w:rPr>
            </w:pPr>
          </w:p>
          <w:p w:rsidR="00D7537F" w:rsidRPr="00345869" w:rsidRDefault="00D7537F" w:rsidP="005A5D1B">
            <w:pPr>
              <w:pStyle w:val="ListParagraph"/>
              <w:ind w:right="175"/>
              <w:jc w:val="both"/>
              <w:rPr>
                <w:rFonts w:ascii="Times New Roman" w:hAnsi="Times New Roman" w:cs="Times New Roman"/>
                <w:sz w:val="24"/>
                <w:szCs w:val="24"/>
              </w:rPr>
            </w:pPr>
          </w:p>
          <w:p w:rsidR="00664F00" w:rsidRPr="00345869" w:rsidRDefault="002F23F5"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lastRenderedPageBreak/>
              <w:t>Priority Markets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Entity has indicated that it will be paying special focus on the three priority markets, namely, Nigeria, China and India.</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In the past, the Committee had urged the Entity to develop a specific China marketing strategy, but this was rejected, citing China as</w:t>
            </w:r>
            <w:r w:rsidR="00D7537F" w:rsidRPr="00345869">
              <w:rPr>
                <w:rFonts w:ascii="Times New Roman" w:hAnsi="Times New Roman" w:cs="Times New Roman"/>
                <w:sz w:val="24"/>
                <w:szCs w:val="24"/>
              </w:rPr>
              <w:t xml:space="preserve"> one of the markets identified </w:t>
            </w:r>
            <w:r w:rsidRPr="00345869">
              <w:rPr>
                <w:rFonts w:ascii="Times New Roman" w:hAnsi="Times New Roman" w:cs="Times New Roman"/>
                <w:sz w:val="24"/>
                <w:szCs w:val="24"/>
              </w:rPr>
              <w:t>in the Marketing Investment Framework</w:t>
            </w:r>
            <w:r w:rsidR="00D7537F" w:rsidRPr="00345869">
              <w:rPr>
                <w:rFonts w:ascii="Times New Roman" w:hAnsi="Times New Roman" w:cs="Times New Roman"/>
                <w:sz w:val="24"/>
                <w:szCs w:val="24"/>
              </w:rPr>
              <w:t xml:space="preserve"> without a need for specific interventions</w:t>
            </w:r>
            <w:r w:rsidRPr="00345869">
              <w:rPr>
                <w:rFonts w:ascii="Times New Roman" w:hAnsi="Times New Roman" w:cs="Times New Roman"/>
                <w:sz w:val="24"/>
                <w:szCs w:val="24"/>
              </w:rPr>
              <w:t>.</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Prioritisation of Nigeria, China and India shows a change in the approach and considers what the Committee previously identified as important growth markets to be prioritised.</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Entity should provide specific details of the marketing strategies to be implemented in each of these priority markets.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Entity should quantify the investment to be made in each of the priority markets and the expected return on investment.</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The Entity should also provide </w:t>
            </w:r>
            <w:r w:rsidR="00345869" w:rsidRPr="00345869">
              <w:rPr>
                <w:rFonts w:ascii="Times New Roman" w:hAnsi="Times New Roman" w:cs="Times New Roman"/>
                <w:sz w:val="24"/>
                <w:szCs w:val="24"/>
              </w:rPr>
              <w:t xml:space="preserve">an </w:t>
            </w:r>
            <w:r w:rsidRPr="00345869">
              <w:rPr>
                <w:rFonts w:ascii="Times New Roman" w:hAnsi="Times New Roman" w:cs="Times New Roman"/>
                <w:sz w:val="24"/>
                <w:szCs w:val="24"/>
              </w:rPr>
              <w:t>update on the return on investment of the investment made in the Nordic markets</w:t>
            </w:r>
            <w:r w:rsidR="00D7537F" w:rsidRPr="00345869">
              <w:rPr>
                <w:rFonts w:ascii="Times New Roman" w:hAnsi="Times New Roman" w:cs="Times New Roman"/>
                <w:sz w:val="24"/>
                <w:szCs w:val="24"/>
              </w:rPr>
              <w:t>, as this may provide a good case study for the three new identified priority markets</w:t>
            </w:r>
            <w:r w:rsidRPr="00345869">
              <w:rPr>
                <w:rFonts w:ascii="Times New Roman" w:hAnsi="Times New Roman" w:cs="Times New Roman"/>
                <w:sz w:val="24"/>
                <w:szCs w:val="24"/>
              </w:rPr>
              <w:t>.</w:t>
            </w:r>
          </w:p>
          <w:p w:rsidR="00664F00" w:rsidRPr="00345869" w:rsidRDefault="00664F00" w:rsidP="005A5D1B">
            <w:pPr>
              <w:ind w:left="360" w:right="175"/>
              <w:jc w:val="both"/>
              <w:rPr>
                <w:rFonts w:ascii="Times New Roman" w:hAnsi="Times New Roman" w:cs="Times New Roman"/>
                <w:sz w:val="24"/>
                <w:szCs w:val="24"/>
              </w:rPr>
            </w:pPr>
          </w:p>
          <w:p w:rsidR="00664F00" w:rsidRPr="00345869" w:rsidRDefault="002F23F5"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The Digital Operating Model</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Entity has indicated that it will be moving to the digital operating model.</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This will be based on the “5 R’s” namely, right people, in right place, doing right things with the right processes at the right time.</w:t>
            </w:r>
          </w:p>
          <w:p w:rsidR="00AD45B8" w:rsidRPr="00345869" w:rsidRDefault="00AD45B8"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I</w:t>
            </w:r>
            <w:r w:rsidR="00664F00" w:rsidRPr="00345869">
              <w:rPr>
                <w:rFonts w:ascii="Times New Roman" w:hAnsi="Times New Roman" w:cs="Times New Roman"/>
                <w:sz w:val="24"/>
                <w:szCs w:val="24"/>
              </w:rPr>
              <w:t xml:space="preserve">n the previous MTSF the Entity implemented </w:t>
            </w:r>
            <w:r w:rsidRPr="00345869">
              <w:rPr>
                <w:rFonts w:ascii="Times New Roman" w:hAnsi="Times New Roman" w:cs="Times New Roman"/>
                <w:sz w:val="24"/>
                <w:szCs w:val="24"/>
              </w:rPr>
              <w:t xml:space="preserve">an organisational restructuring. </w:t>
            </w:r>
          </w:p>
          <w:p w:rsidR="00664F00" w:rsidRPr="00345869" w:rsidRDefault="00AD45B8"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This was based on the Committee recommendations, and w</w:t>
            </w:r>
            <w:r w:rsidR="00664F00" w:rsidRPr="00345869">
              <w:rPr>
                <w:rFonts w:ascii="Times New Roman" w:hAnsi="Times New Roman" w:cs="Times New Roman"/>
                <w:sz w:val="24"/>
                <w:szCs w:val="24"/>
              </w:rPr>
              <w:t xml:space="preserve">as meant to </w:t>
            </w:r>
            <w:r w:rsidR="00BA6AAA" w:rsidRPr="00345869">
              <w:rPr>
                <w:rFonts w:ascii="Times New Roman" w:hAnsi="Times New Roman" w:cs="Times New Roman"/>
                <w:sz w:val="24"/>
                <w:szCs w:val="24"/>
              </w:rPr>
              <w:t>“put</w:t>
            </w:r>
            <w:r w:rsidR="00664F00" w:rsidRPr="00345869">
              <w:rPr>
                <w:rFonts w:ascii="Times New Roman" w:hAnsi="Times New Roman" w:cs="Times New Roman"/>
                <w:sz w:val="24"/>
                <w:szCs w:val="24"/>
              </w:rPr>
              <w:t xml:space="preserve"> the right people</w:t>
            </w:r>
            <w:r w:rsidRPr="00345869">
              <w:rPr>
                <w:rFonts w:ascii="Times New Roman" w:hAnsi="Times New Roman" w:cs="Times New Roman"/>
                <w:sz w:val="24"/>
                <w:szCs w:val="24"/>
              </w:rPr>
              <w:t xml:space="preserve"> in right positions”</w:t>
            </w:r>
            <w:r w:rsidR="00664F00" w:rsidRPr="00345869">
              <w:rPr>
                <w:rFonts w:ascii="Times New Roman" w:hAnsi="Times New Roman" w:cs="Times New Roman"/>
                <w:sz w:val="24"/>
                <w:szCs w:val="24"/>
              </w:rPr>
              <w:t>.</w:t>
            </w:r>
          </w:p>
          <w:p w:rsidR="00664F00" w:rsidRPr="00345869" w:rsidRDefault="00664F00" w:rsidP="00094CED">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The </w:t>
            </w:r>
            <w:r w:rsidR="00AD45B8" w:rsidRPr="00345869">
              <w:rPr>
                <w:rFonts w:ascii="Times New Roman" w:hAnsi="Times New Roman" w:cs="Times New Roman"/>
                <w:sz w:val="24"/>
                <w:szCs w:val="24"/>
              </w:rPr>
              <w:t>Entity should indicate how the Digital Operating M</w:t>
            </w:r>
            <w:r w:rsidRPr="00345869">
              <w:rPr>
                <w:rFonts w:ascii="Times New Roman" w:hAnsi="Times New Roman" w:cs="Times New Roman"/>
                <w:sz w:val="24"/>
                <w:szCs w:val="24"/>
              </w:rPr>
              <w:t xml:space="preserve">odel </w:t>
            </w:r>
            <w:r w:rsidR="00AD45B8" w:rsidRPr="00345869">
              <w:rPr>
                <w:rFonts w:ascii="Times New Roman" w:hAnsi="Times New Roman" w:cs="Times New Roman"/>
                <w:sz w:val="24"/>
                <w:szCs w:val="24"/>
              </w:rPr>
              <w:t>will enhance the business of South African Tourism.</w:t>
            </w:r>
          </w:p>
          <w:p w:rsidR="00664F00" w:rsidRPr="00345869" w:rsidRDefault="00664F00" w:rsidP="005A5D1B">
            <w:pPr>
              <w:ind w:left="360" w:right="175"/>
              <w:jc w:val="both"/>
              <w:rPr>
                <w:rFonts w:ascii="Times New Roman" w:hAnsi="Times New Roman" w:cs="Times New Roman"/>
                <w:sz w:val="24"/>
                <w:szCs w:val="24"/>
              </w:rPr>
            </w:pPr>
          </w:p>
          <w:p w:rsidR="00664F00" w:rsidRPr="00345869" w:rsidRDefault="00DB74B1"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Outsourcing of Services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lang w:val="en"/>
              </w:rPr>
            </w:pPr>
            <w:r w:rsidRPr="00345869">
              <w:rPr>
                <w:rFonts w:ascii="Times New Roman" w:hAnsi="Times New Roman" w:cs="Times New Roman"/>
                <w:sz w:val="24"/>
                <w:szCs w:val="24"/>
                <w:lang w:val="en"/>
              </w:rPr>
              <w:t xml:space="preserve">The Committee </w:t>
            </w:r>
            <w:r w:rsidR="00DB74B1" w:rsidRPr="00345869">
              <w:rPr>
                <w:rFonts w:ascii="Times New Roman" w:hAnsi="Times New Roman" w:cs="Times New Roman"/>
                <w:sz w:val="24"/>
                <w:szCs w:val="24"/>
                <w:lang w:val="en"/>
              </w:rPr>
              <w:t xml:space="preserve">should </w:t>
            </w:r>
            <w:r w:rsidRPr="00345869">
              <w:rPr>
                <w:rFonts w:ascii="Times New Roman" w:hAnsi="Times New Roman" w:cs="Times New Roman"/>
                <w:sz w:val="24"/>
                <w:szCs w:val="24"/>
                <w:lang w:val="en"/>
              </w:rPr>
              <w:t xml:space="preserve">acknowledge that the mandate of SA Tourism requires </w:t>
            </w:r>
            <w:r w:rsidR="00DB74B1" w:rsidRPr="00345869">
              <w:rPr>
                <w:rFonts w:ascii="Times New Roman" w:hAnsi="Times New Roman" w:cs="Times New Roman"/>
                <w:sz w:val="24"/>
                <w:szCs w:val="24"/>
                <w:lang w:val="en"/>
              </w:rPr>
              <w:t>the Entity to use</w:t>
            </w:r>
            <w:r w:rsidRPr="00345869">
              <w:rPr>
                <w:rFonts w:ascii="Times New Roman" w:hAnsi="Times New Roman" w:cs="Times New Roman"/>
                <w:sz w:val="24"/>
                <w:szCs w:val="24"/>
                <w:lang w:val="en"/>
              </w:rPr>
              <w:t xml:space="preserve"> consultants to fulfil some of its obligations.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lang w:val="en"/>
              </w:rPr>
            </w:pPr>
            <w:r w:rsidRPr="00345869">
              <w:rPr>
                <w:rFonts w:ascii="Times New Roman" w:hAnsi="Times New Roman" w:cs="Times New Roman"/>
                <w:sz w:val="24"/>
                <w:szCs w:val="24"/>
                <w:lang w:val="en"/>
              </w:rPr>
              <w:t>This impli</w:t>
            </w:r>
            <w:r w:rsidR="00DB74B1" w:rsidRPr="00345869">
              <w:rPr>
                <w:rFonts w:ascii="Times New Roman" w:hAnsi="Times New Roman" w:cs="Times New Roman"/>
                <w:sz w:val="24"/>
                <w:szCs w:val="24"/>
                <w:lang w:val="en"/>
              </w:rPr>
              <w:t>es</w:t>
            </w:r>
            <w:r w:rsidRPr="00345869">
              <w:rPr>
                <w:rFonts w:ascii="Times New Roman" w:hAnsi="Times New Roman" w:cs="Times New Roman"/>
                <w:sz w:val="24"/>
                <w:szCs w:val="24"/>
                <w:lang w:val="en"/>
              </w:rPr>
              <w:t xml:space="preserve"> that some of the allocated budget goes towards consultant fees.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lang w:val="en"/>
              </w:rPr>
            </w:pPr>
            <w:r w:rsidRPr="00345869">
              <w:rPr>
                <w:rFonts w:ascii="Times New Roman" w:hAnsi="Times New Roman" w:cs="Times New Roman"/>
                <w:sz w:val="24"/>
                <w:szCs w:val="24"/>
                <w:lang w:val="en"/>
              </w:rPr>
              <w:t xml:space="preserve">The consultant fees include items such as retainer fees for above and below the line marketing advertising agencies, PR agencies, exhibition management services, market research, marketing development, research and campaigns. </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lang w:val="en"/>
              </w:rPr>
            </w:pPr>
            <w:r w:rsidRPr="00345869">
              <w:rPr>
                <w:rFonts w:ascii="Times New Roman" w:hAnsi="Times New Roman" w:cs="Times New Roman"/>
                <w:sz w:val="24"/>
                <w:szCs w:val="24"/>
                <w:lang w:val="en"/>
              </w:rPr>
              <w:t>The Entity should indicate how much of its allocated budget will go towards paying consultant fees</w:t>
            </w:r>
            <w:r w:rsidR="00AD45B8" w:rsidRPr="00345869">
              <w:rPr>
                <w:rFonts w:ascii="Times New Roman" w:hAnsi="Times New Roman" w:cs="Times New Roman"/>
                <w:sz w:val="24"/>
                <w:szCs w:val="24"/>
                <w:lang w:val="en"/>
              </w:rPr>
              <w:t xml:space="preserve"> in the current MTEF</w:t>
            </w:r>
            <w:r w:rsidRPr="00345869">
              <w:rPr>
                <w:rFonts w:ascii="Times New Roman" w:hAnsi="Times New Roman" w:cs="Times New Roman"/>
                <w:sz w:val="24"/>
                <w:szCs w:val="24"/>
                <w:lang w:val="en"/>
              </w:rPr>
              <w:t>.</w:t>
            </w:r>
          </w:p>
          <w:p w:rsidR="00AD45B8" w:rsidRPr="00345869" w:rsidRDefault="00AD45B8" w:rsidP="00664F00">
            <w:pPr>
              <w:pStyle w:val="ListParagraph"/>
              <w:numPr>
                <w:ilvl w:val="0"/>
                <w:numId w:val="8"/>
              </w:numPr>
              <w:ind w:right="175"/>
              <w:jc w:val="both"/>
              <w:rPr>
                <w:rFonts w:ascii="Times New Roman" w:hAnsi="Times New Roman" w:cs="Times New Roman"/>
                <w:sz w:val="24"/>
                <w:szCs w:val="24"/>
                <w:lang w:val="en"/>
              </w:rPr>
            </w:pPr>
            <w:r w:rsidRPr="00345869">
              <w:rPr>
                <w:rFonts w:ascii="Times New Roman" w:hAnsi="Times New Roman" w:cs="Times New Roman"/>
                <w:sz w:val="24"/>
                <w:szCs w:val="24"/>
                <w:lang w:val="en"/>
              </w:rPr>
              <w:t>The Entity should indicate how it has made progress in creating internal capacity for some of the outsourced activities.</w:t>
            </w:r>
          </w:p>
          <w:p w:rsidR="00664F00" w:rsidRPr="00345869" w:rsidRDefault="00664F00" w:rsidP="00664F00">
            <w:pPr>
              <w:pStyle w:val="ListParagraph"/>
              <w:numPr>
                <w:ilvl w:val="0"/>
                <w:numId w:val="8"/>
              </w:numPr>
              <w:ind w:right="175"/>
              <w:jc w:val="both"/>
              <w:rPr>
                <w:rFonts w:ascii="Times New Roman" w:hAnsi="Times New Roman" w:cs="Times New Roman"/>
                <w:sz w:val="24"/>
                <w:szCs w:val="24"/>
                <w:lang w:val="en"/>
              </w:rPr>
            </w:pPr>
            <w:r w:rsidRPr="00345869">
              <w:rPr>
                <w:rFonts w:ascii="Times New Roman" w:hAnsi="Times New Roman" w:cs="Times New Roman"/>
                <w:sz w:val="24"/>
                <w:szCs w:val="24"/>
                <w:lang w:val="en"/>
              </w:rPr>
              <w:t>The Entity should also indicate how the Digital Operating Model will reduce reliance on consultants in some of the currently outsourced work.</w:t>
            </w:r>
          </w:p>
          <w:p w:rsidR="00664F00" w:rsidRPr="00345869" w:rsidRDefault="00664F00" w:rsidP="005A5D1B">
            <w:pPr>
              <w:ind w:right="175"/>
              <w:jc w:val="both"/>
              <w:rPr>
                <w:rFonts w:ascii="Times New Roman" w:hAnsi="Times New Roman" w:cs="Times New Roman"/>
                <w:sz w:val="24"/>
                <w:szCs w:val="24"/>
              </w:rPr>
            </w:pPr>
          </w:p>
          <w:p w:rsidR="00664F00" w:rsidRPr="00345869" w:rsidRDefault="00DB74B1" w:rsidP="00DB74B1">
            <w:pPr>
              <w:tabs>
                <w:tab w:val="left" w:pos="960"/>
              </w:tabs>
              <w:ind w:right="175"/>
              <w:jc w:val="both"/>
              <w:rPr>
                <w:rFonts w:ascii="Times New Roman" w:hAnsi="Times New Roman" w:cs="Times New Roman"/>
                <w:b/>
                <w:sz w:val="24"/>
                <w:szCs w:val="24"/>
              </w:rPr>
            </w:pPr>
            <w:r w:rsidRPr="00345869">
              <w:rPr>
                <w:rFonts w:ascii="Times New Roman" w:hAnsi="Times New Roman" w:cs="Times New Roman"/>
                <w:b/>
                <w:sz w:val="24"/>
                <w:szCs w:val="24"/>
              </w:rPr>
              <w:t>Destination Quality Assurance</w:t>
            </w:r>
          </w:p>
          <w:p w:rsidR="00664F00" w:rsidRPr="00345869" w:rsidRDefault="00DB74B1" w:rsidP="009129FA">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Destination Quality Assurance remains a challenge in South Africa.</w:t>
            </w:r>
          </w:p>
          <w:p w:rsidR="00DB74B1" w:rsidRPr="00345869" w:rsidRDefault="00DB74B1" w:rsidP="009129FA">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plans tabled by the Tourism Grading Council of South Africa (TGCSA) do not have major deviations from the plans and strategies implemented in the past.</w:t>
            </w:r>
          </w:p>
          <w:p w:rsidR="009129FA" w:rsidRPr="00345869" w:rsidRDefault="009129FA" w:rsidP="009129FA">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In addition to the Grading Core Requirements and Grading Standards, the TGCSA has launched a recognition mechanism to recognise niche market services and facilities.</w:t>
            </w:r>
          </w:p>
          <w:p w:rsidR="009129FA" w:rsidRPr="00345869" w:rsidRDefault="009129FA" w:rsidP="009129FA">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These are called Accolades and include 17categories, such as wedding venues, cycling tourism, birding, family friends and others.</w:t>
            </w:r>
          </w:p>
          <w:p w:rsidR="00664F00" w:rsidRPr="00345869" w:rsidRDefault="00DB74B1" w:rsidP="00345869">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The TGCSA should provide concrete plans on how the VTSDs will be integrated in the grading scheme.</w:t>
            </w:r>
          </w:p>
        </w:tc>
      </w:tr>
      <w:tr w:rsidR="009221D8" w:rsidRPr="00345869" w:rsidTr="005A5D1B">
        <w:tc>
          <w:tcPr>
            <w:tcW w:w="10002" w:type="dxa"/>
          </w:tcPr>
          <w:p w:rsidR="009221D8" w:rsidRPr="00345869" w:rsidRDefault="009221D8" w:rsidP="009221D8">
            <w:pPr>
              <w:ind w:right="175"/>
              <w:jc w:val="both"/>
              <w:rPr>
                <w:rFonts w:ascii="Times New Roman" w:hAnsi="Times New Roman" w:cs="Times New Roman"/>
                <w:b/>
                <w:sz w:val="24"/>
                <w:szCs w:val="24"/>
              </w:rPr>
            </w:pPr>
            <w:r w:rsidRPr="00345869">
              <w:rPr>
                <w:rFonts w:ascii="Times New Roman" w:hAnsi="Times New Roman" w:cs="Times New Roman"/>
                <w:b/>
                <w:sz w:val="24"/>
                <w:szCs w:val="24"/>
              </w:rPr>
              <w:lastRenderedPageBreak/>
              <w:t>Strategic Advice</w:t>
            </w:r>
          </w:p>
          <w:p w:rsidR="009221D8" w:rsidRPr="00345869" w:rsidRDefault="009221D8" w:rsidP="009221D8">
            <w:pPr>
              <w:ind w:right="175"/>
              <w:jc w:val="both"/>
              <w:rPr>
                <w:rFonts w:ascii="Times New Roman" w:hAnsi="Times New Roman" w:cs="Times New Roman"/>
                <w:b/>
                <w:sz w:val="24"/>
                <w:szCs w:val="24"/>
              </w:rPr>
            </w:pPr>
          </w:p>
          <w:p w:rsidR="009221D8" w:rsidRPr="00345869" w:rsidRDefault="009221D8" w:rsidP="009221D8">
            <w:pPr>
              <w:ind w:right="175"/>
              <w:jc w:val="both"/>
              <w:rPr>
                <w:rFonts w:ascii="Times New Roman" w:hAnsi="Times New Roman" w:cs="Times New Roman"/>
                <w:sz w:val="24"/>
                <w:szCs w:val="24"/>
              </w:rPr>
            </w:pPr>
            <w:r w:rsidRPr="00345869">
              <w:rPr>
                <w:rFonts w:ascii="Times New Roman" w:hAnsi="Times New Roman" w:cs="Times New Roman"/>
                <w:sz w:val="24"/>
                <w:szCs w:val="24"/>
              </w:rPr>
              <w:t>The Committee should encourage the Department to:</w:t>
            </w:r>
          </w:p>
          <w:p w:rsidR="009221D8" w:rsidRPr="00345869" w:rsidRDefault="009221D8" w:rsidP="009221D8">
            <w:pPr>
              <w:ind w:right="175"/>
              <w:jc w:val="both"/>
              <w:rPr>
                <w:rFonts w:ascii="Times New Roman" w:hAnsi="Times New Roman" w:cs="Times New Roman"/>
                <w:sz w:val="24"/>
                <w:szCs w:val="24"/>
              </w:rPr>
            </w:pPr>
          </w:p>
          <w:p w:rsidR="009221D8" w:rsidRPr="00345869" w:rsidRDefault="00010459"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Expedite the d</w:t>
            </w:r>
            <w:r w:rsidR="009221D8" w:rsidRPr="00345869">
              <w:rPr>
                <w:rFonts w:ascii="Times New Roman" w:hAnsi="Times New Roman" w:cs="Times New Roman"/>
                <w:sz w:val="24"/>
                <w:szCs w:val="24"/>
              </w:rPr>
              <w:t>evelop</w:t>
            </w:r>
            <w:r w:rsidRPr="00345869">
              <w:rPr>
                <w:rFonts w:ascii="Times New Roman" w:hAnsi="Times New Roman" w:cs="Times New Roman"/>
                <w:sz w:val="24"/>
                <w:szCs w:val="24"/>
              </w:rPr>
              <w:t>ment of the National Tourism Recovery Strategy (NTRS) t</w:t>
            </w:r>
            <w:r w:rsidR="009221D8" w:rsidRPr="00345869">
              <w:rPr>
                <w:rFonts w:ascii="Times New Roman" w:hAnsi="Times New Roman" w:cs="Times New Roman"/>
                <w:sz w:val="24"/>
                <w:szCs w:val="24"/>
              </w:rPr>
              <w:t>o ignite the tourism sector post COVID-19.</w:t>
            </w:r>
          </w:p>
          <w:p w:rsidR="00010459" w:rsidRPr="00345869" w:rsidRDefault="00010459"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Develop various tourism recovery scenarios for South Africa fashioned around the United Nations World Tourism Organisation three scenarios.</w:t>
            </w:r>
          </w:p>
          <w:p w:rsidR="009221D8" w:rsidRPr="00345869" w:rsidRDefault="009221D8"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Develop a comprehensive collaboration and partnerships plan between South African Tourism, Provincial Destination Management Organisations, and municipalities. </w:t>
            </w:r>
          </w:p>
          <w:p w:rsidR="009221D8" w:rsidRPr="00345869" w:rsidRDefault="009221D8"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Quantify the marketing budget available across all the spheres of government and maximise optimal marketing across markets and platforms.</w:t>
            </w:r>
          </w:p>
          <w:p w:rsidR="009221D8" w:rsidRPr="00345869" w:rsidRDefault="009221D8"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Develop a comprehensive domestic growth strategy that covers various domestic market segments, and takes into consideration the Villages, Townships, Small Towns and Dorpies.</w:t>
            </w:r>
          </w:p>
          <w:p w:rsidR="009221D8" w:rsidRPr="00345869" w:rsidRDefault="009221D8"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Develop a comprehensive collaboration strategy between the private sector and South African tourism in funding targeted marketing activities in both international and domestic tourism space.</w:t>
            </w:r>
          </w:p>
          <w:p w:rsidR="009221D8" w:rsidRPr="00345869" w:rsidRDefault="009221D8"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Target international and African markets that bring both volume and value. </w:t>
            </w:r>
          </w:p>
          <w:p w:rsidR="009221D8" w:rsidRPr="00345869" w:rsidRDefault="009221D8"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Focus on the higher spending international tourism markets to South Africa in order to drive Total Direct Foreign Tourism spend to increase the contribution of the sector to the county’s Gross Domestic Product.</w:t>
            </w:r>
          </w:p>
          <w:p w:rsidR="009221D8" w:rsidRPr="00345869" w:rsidRDefault="009221D8"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Identify and focus on the new high-growth markets in Africa, China and India. This entails the development of the focussed strategy for these high growth markets.</w:t>
            </w:r>
          </w:p>
          <w:p w:rsidR="009221D8" w:rsidRPr="00345869" w:rsidRDefault="009221D8"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Infuse deliberate inclusive growth in the plans of South African Tourism to deal decisively with transformation in the sector.</w:t>
            </w:r>
          </w:p>
          <w:p w:rsidR="009221D8" w:rsidRPr="00345869" w:rsidRDefault="009221D8"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Improve internal controls and governance of the organisation.</w:t>
            </w:r>
          </w:p>
          <w:p w:rsidR="009221D8" w:rsidRPr="00345869" w:rsidRDefault="009221D8"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Work with the provinces, cities, and towns to improve the tourism airlift in the country and for international routes.</w:t>
            </w:r>
          </w:p>
          <w:p w:rsidR="009221D8" w:rsidRPr="00345869" w:rsidRDefault="009221D8"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Integrate technology in destination South Africa to improve </w:t>
            </w:r>
            <w:r w:rsidR="00345869" w:rsidRPr="00345869">
              <w:rPr>
                <w:rFonts w:ascii="Times New Roman" w:hAnsi="Times New Roman" w:cs="Times New Roman"/>
                <w:sz w:val="24"/>
                <w:szCs w:val="24"/>
              </w:rPr>
              <w:t xml:space="preserve">the </w:t>
            </w:r>
            <w:r w:rsidRPr="00345869">
              <w:rPr>
                <w:rFonts w:ascii="Times New Roman" w:hAnsi="Times New Roman" w:cs="Times New Roman"/>
                <w:sz w:val="24"/>
                <w:szCs w:val="24"/>
              </w:rPr>
              <w:t>tourist experience and competitive advantage.</w:t>
            </w:r>
          </w:p>
          <w:p w:rsidR="009221D8" w:rsidRPr="00345869" w:rsidRDefault="009221D8"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Work with provincial Destination Management Organisations to capacitate municipal officials to bridge the tourism marketing and business tourism knowledge gap.</w:t>
            </w:r>
          </w:p>
          <w:p w:rsidR="009221D8" w:rsidRPr="00345869" w:rsidRDefault="009221D8" w:rsidP="009221D8">
            <w:pPr>
              <w:pStyle w:val="ListParagraph"/>
              <w:numPr>
                <w:ilvl w:val="0"/>
                <w:numId w:val="5"/>
              </w:numPr>
              <w:ind w:right="175"/>
              <w:jc w:val="both"/>
              <w:rPr>
                <w:rFonts w:ascii="Times New Roman" w:hAnsi="Times New Roman" w:cs="Times New Roman"/>
                <w:sz w:val="24"/>
                <w:szCs w:val="24"/>
              </w:rPr>
            </w:pPr>
            <w:r w:rsidRPr="00345869">
              <w:rPr>
                <w:rFonts w:ascii="Times New Roman" w:hAnsi="Times New Roman" w:cs="Times New Roman"/>
                <w:sz w:val="24"/>
                <w:szCs w:val="24"/>
              </w:rPr>
              <w:t>Work with the private sector to stimulate the South African Incentives market.</w:t>
            </w:r>
          </w:p>
          <w:p w:rsidR="009221D8" w:rsidRPr="00345869" w:rsidRDefault="009221D8" w:rsidP="005A5D1B">
            <w:pPr>
              <w:ind w:right="175"/>
              <w:jc w:val="both"/>
              <w:rPr>
                <w:rFonts w:ascii="Times New Roman" w:hAnsi="Times New Roman" w:cs="Times New Roman"/>
                <w:b/>
                <w:sz w:val="24"/>
                <w:szCs w:val="24"/>
              </w:rPr>
            </w:pPr>
          </w:p>
          <w:p w:rsidR="009221D8" w:rsidRPr="00345869" w:rsidRDefault="009221D8" w:rsidP="005A5D1B">
            <w:pPr>
              <w:ind w:right="175"/>
              <w:jc w:val="both"/>
              <w:rPr>
                <w:rFonts w:ascii="Times New Roman" w:hAnsi="Times New Roman" w:cs="Times New Roman"/>
                <w:b/>
                <w:sz w:val="24"/>
                <w:szCs w:val="24"/>
              </w:rPr>
            </w:pPr>
          </w:p>
        </w:tc>
      </w:tr>
      <w:tr w:rsidR="00664F00" w:rsidRPr="00345869" w:rsidTr="004F2D73">
        <w:trPr>
          <w:trHeight w:val="3818"/>
        </w:trPr>
        <w:tc>
          <w:tcPr>
            <w:tcW w:w="10002" w:type="dxa"/>
          </w:tcPr>
          <w:p w:rsidR="00664F00" w:rsidRPr="00345869" w:rsidRDefault="00664F00"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t>Policy Advise</w:t>
            </w:r>
          </w:p>
          <w:p w:rsidR="001E1AE8" w:rsidRPr="00345869" w:rsidRDefault="001E1AE8" w:rsidP="005A5D1B">
            <w:pPr>
              <w:ind w:right="175"/>
              <w:jc w:val="both"/>
              <w:rPr>
                <w:rFonts w:ascii="Times New Roman" w:hAnsi="Times New Roman" w:cs="Times New Roman"/>
                <w:b/>
                <w:sz w:val="24"/>
                <w:szCs w:val="24"/>
              </w:rPr>
            </w:pPr>
          </w:p>
          <w:p w:rsidR="00615E9A" w:rsidRPr="00345869" w:rsidRDefault="00615E9A" w:rsidP="005A5D1B">
            <w:pPr>
              <w:ind w:right="175"/>
              <w:jc w:val="both"/>
              <w:rPr>
                <w:rFonts w:ascii="Times New Roman" w:hAnsi="Times New Roman" w:cs="Times New Roman"/>
                <w:sz w:val="24"/>
                <w:szCs w:val="24"/>
              </w:rPr>
            </w:pPr>
            <w:r w:rsidRPr="00345869">
              <w:rPr>
                <w:rFonts w:ascii="Times New Roman" w:hAnsi="Times New Roman" w:cs="Times New Roman"/>
                <w:sz w:val="24"/>
                <w:szCs w:val="24"/>
              </w:rPr>
              <w:t>The Committee should urge the Minister to ensure that the Board of South African Tourism:</w:t>
            </w:r>
          </w:p>
          <w:p w:rsidR="001E1AE8" w:rsidRPr="00345869" w:rsidRDefault="001E1AE8" w:rsidP="005A5D1B">
            <w:pPr>
              <w:ind w:right="175"/>
              <w:jc w:val="both"/>
              <w:rPr>
                <w:rFonts w:ascii="Times New Roman" w:hAnsi="Times New Roman" w:cs="Times New Roman"/>
                <w:sz w:val="24"/>
                <w:szCs w:val="24"/>
              </w:rPr>
            </w:pPr>
          </w:p>
          <w:p w:rsidR="00615E9A" w:rsidRPr="00345869" w:rsidRDefault="00615E9A" w:rsidP="00664F00">
            <w:pPr>
              <w:pStyle w:val="ListParagraph"/>
              <w:numPr>
                <w:ilvl w:val="0"/>
                <w:numId w:val="4"/>
              </w:numPr>
              <w:ind w:left="306" w:right="175" w:hanging="284"/>
              <w:jc w:val="both"/>
              <w:rPr>
                <w:rFonts w:ascii="Times New Roman" w:hAnsi="Times New Roman" w:cs="Times New Roman"/>
                <w:sz w:val="24"/>
                <w:szCs w:val="24"/>
              </w:rPr>
            </w:pPr>
            <w:r w:rsidRPr="00345869">
              <w:rPr>
                <w:rFonts w:ascii="Times New Roman" w:hAnsi="Times New Roman" w:cs="Times New Roman"/>
                <w:sz w:val="24"/>
                <w:szCs w:val="24"/>
              </w:rPr>
              <w:t>Effect</w:t>
            </w:r>
            <w:r w:rsidR="009221D8" w:rsidRPr="00345869">
              <w:rPr>
                <w:rFonts w:ascii="Times New Roman" w:hAnsi="Times New Roman" w:cs="Times New Roman"/>
                <w:sz w:val="24"/>
                <w:szCs w:val="24"/>
              </w:rPr>
              <w:t>s the amendment to</w:t>
            </w:r>
            <w:r w:rsidRPr="00345869">
              <w:rPr>
                <w:rFonts w:ascii="Times New Roman" w:hAnsi="Times New Roman" w:cs="Times New Roman"/>
                <w:sz w:val="24"/>
                <w:szCs w:val="24"/>
              </w:rPr>
              <w:t xml:space="preserve"> the grading scheme in the Tourism Amendment Bill to </w:t>
            </w:r>
            <w:r w:rsidR="009221D8" w:rsidRPr="00345869">
              <w:rPr>
                <w:rFonts w:ascii="Times New Roman" w:hAnsi="Times New Roman" w:cs="Times New Roman"/>
                <w:sz w:val="24"/>
                <w:szCs w:val="24"/>
              </w:rPr>
              <w:t xml:space="preserve">make it </w:t>
            </w:r>
            <w:r w:rsidRPr="00345869">
              <w:rPr>
                <w:rFonts w:ascii="Times New Roman" w:hAnsi="Times New Roman" w:cs="Times New Roman"/>
                <w:sz w:val="24"/>
                <w:szCs w:val="24"/>
              </w:rPr>
              <w:t>free but compulsory.</w:t>
            </w:r>
          </w:p>
          <w:p w:rsidR="001E1AE8" w:rsidRPr="00345869" w:rsidRDefault="001E1AE8" w:rsidP="001E1AE8">
            <w:pPr>
              <w:pStyle w:val="ListParagraph"/>
              <w:ind w:left="306" w:right="175"/>
              <w:jc w:val="both"/>
              <w:rPr>
                <w:rFonts w:ascii="Times New Roman" w:hAnsi="Times New Roman" w:cs="Times New Roman"/>
                <w:sz w:val="24"/>
                <w:szCs w:val="24"/>
              </w:rPr>
            </w:pPr>
          </w:p>
          <w:p w:rsidR="00615E9A" w:rsidRPr="00345869" w:rsidRDefault="00615E9A" w:rsidP="00664F00">
            <w:pPr>
              <w:pStyle w:val="ListParagraph"/>
              <w:numPr>
                <w:ilvl w:val="0"/>
                <w:numId w:val="4"/>
              </w:numPr>
              <w:ind w:left="306" w:right="175" w:hanging="284"/>
              <w:jc w:val="both"/>
              <w:rPr>
                <w:rFonts w:ascii="Times New Roman" w:hAnsi="Times New Roman" w:cs="Times New Roman"/>
                <w:sz w:val="24"/>
                <w:szCs w:val="24"/>
              </w:rPr>
            </w:pPr>
            <w:r w:rsidRPr="00345869">
              <w:rPr>
                <w:rFonts w:ascii="Times New Roman" w:hAnsi="Times New Roman" w:cs="Times New Roman"/>
                <w:sz w:val="24"/>
                <w:szCs w:val="24"/>
              </w:rPr>
              <w:t>The TOMSA levy is changed from being a voluntary scheme to become a compulsory collection.</w:t>
            </w:r>
          </w:p>
          <w:p w:rsidR="001E1AE8" w:rsidRPr="00345869" w:rsidRDefault="001E1AE8" w:rsidP="001E1AE8">
            <w:pPr>
              <w:pStyle w:val="ListParagraph"/>
              <w:rPr>
                <w:rFonts w:ascii="Times New Roman" w:hAnsi="Times New Roman" w:cs="Times New Roman"/>
                <w:sz w:val="24"/>
                <w:szCs w:val="24"/>
              </w:rPr>
            </w:pPr>
          </w:p>
          <w:p w:rsidR="00664F00" w:rsidRPr="00345869" w:rsidRDefault="009B1E65" w:rsidP="004F2D73">
            <w:pPr>
              <w:pStyle w:val="ListParagraph"/>
              <w:numPr>
                <w:ilvl w:val="0"/>
                <w:numId w:val="4"/>
              </w:numPr>
              <w:ind w:left="306" w:right="175" w:hanging="284"/>
              <w:jc w:val="both"/>
              <w:rPr>
                <w:rFonts w:ascii="Times New Roman" w:hAnsi="Times New Roman" w:cs="Times New Roman"/>
                <w:sz w:val="24"/>
                <w:szCs w:val="24"/>
              </w:rPr>
            </w:pPr>
            <w:r w:rsidRPr="00345869">
              <w:rPr>
                <w:rFonts w:ascii="Times New Roman" w:hAnsi="Times New Roman" w:cs="Times New Roman"/>
                <w:sz w:val="24"/>
                <w:szCs w:val="24"/>
              </w:rPr>
              <w:t>South African Tourism works closely with the private sector to look at reducing prices for domestic packages and explore the dual pricing policy to stimulate domestic tourism.</w:t>
            </w:r>
          </w:p>
        </w:tc>
      </w:tr>
      <w:tr w:rsidR="00664F00" w:rsidRPr="00345869" w:rsidTr="005A5D1B">
        <w:trPr>
          <w:trHeight w:val="6227"/>
        </w:trPr>
        <w:tc>
          <w:tcPr>
            <w:tcW w:w="10002" w:type="dxa"/>
          </w:tcPr>
          <w:p w:rsidR="00664F00" w:rsidRPr="00345869" w:rsidRDefault="00664F00" w:rsidP="005A5D1B">
            <w:pPr>
              <w:ind w:right="175"/>
              <w:jc w:val="both"/>
              <w:rPr>
                <w:rFonts w:ascii="Times New Roman" w:hAnsi="Times New Roman" w:cs="Times New Roman"/>
                <w:b/>
                <w:sz w:val="24"/>
                <w:szCs w:val="24"/>
              </w:rPr>
            </w:pPr>
            <w:r w:rsidRPr="00345869">
              <w:rPr>
                <w:rFonts w:ascii="Times New Roman" w:hAnsi="Times New Roman" w:cs="Times New Roman"/>
                <w:b/>
                <w:sz w:val="24"/>
                <w:szCs w:val="24"/>
              </w:rPr>
              <w:lastRenderedPageBreak/>
              <w:t>POSSIBLE QUESTIONS</w:t>
            </w:r>
          </w:p>
          <w:p w:rsidR="004D2A2F" w:rsidRPr="00345869" w:rsidRDefault="004D2A2F" w:rsidP="004D2A2F">
            <w:pPr>
              <w:pStyle w:val="ListParagraph"/>
              <w:numPr>
                <w:ilvl w:val="0"/>
                <w:numId w:val="8"/>
              </w:numPr>
              <w:spacing w:after="160" w:line="259" w:lineRule="auto"/>
              <w:ind w:left="600" w:right="175" w:hanging="240"/>
              <w:jc w:val="both"/>
              <w:rPr>
                <w:rFonts w:ascii="Times New Roman" w:hAnsi="Times New Roman" w:cs="Times New Roman"/>
                <w:sz w:val="24"/>
                <w:szCs w:val="24"/>
              </w:rPr>
            </w:pPr>
            <w:r w:rsidRPr="00345869">
              <w:rPr>
                <w:rFonts w:ascii="Times New Roman" w:hAnsi="Times New Roman" w:cs="Times New Roman"/>
                <w:sz w:val="24"/>
                <w:szCs w:val="24"/>
              </w:rPr>
              <w:t>With regard to the revised Annual Performance Plan for 2020/21, what are the relevant details in terms of:</w:t>
            </w:r>
          </w:p>
          <w:p w:rsidR="004D2A2F" w:rsidRPr="00345869" w:rsidRDefault="004D2A2F" w:rsidP="004D2A2F">
            <w:pPr>
              <w:pStyle w:val="ListParagraph"/>
              <w:numPr>
                <w:ilvl w:val="0"/>
                <w:numId w:val="14"/>
              </w:numPr>
              <w:spacing w:after="160" w:line="259" w:lineRule="auto"/>
              <w:ind w:right="175"/>
              <w:jc w:val="both"/>
              <w:rPr>
                <w:rFonts w:ascii="Times New Roman" w:hAnsi="Times New Roman" w:cs="Times New Roman"/>
                <w:sz w:val="24"/>
                <w:szCs w:val="24"/>
              </w:rPr>
            </w:pPr>
            <w:r w:rsidRPr="00345869">
              <w:rPr>
                <w:rFonts w:ascii="Times New Roman" w:hAnsi="Times New Roman" w:cs="Times New Roman"/>
                <w:sz w:val="24"/>
                <w:szCs w:val="24"/>
              </w:rPr>
              <w:t>Projects removed per Programme.</w:t>
            </w:r>
          </w:p>
          <w:p w:rsidR="004D2A2F" w:rsidRPr="00345869" w:rsidRDefault="004D2A2F" w:rsidP="004D2A2F">
            <w:pPr>
              <w:pStyle w:val="ListParagraph"/>
              <w:ind w:left="589" w:right="175"/>
              <w:jc w:val="both"/>
              <w:rPr>
                <w:rFonts w:ascii="Times New Roman" w:hAnsi="Times New Roman" w:cs="Times New Roman"/>
                <w:sz w:val="24"/>
                <w:szCs w:val="24"/>
              </w:rPr>
            </w:pPr>
            <w:r w:rsidRPr="00345869">
              <w:rPr>
                <w:rFonts w:ascii="Times New Roman" w:hAnsi="Times New Roman" w:cs="Times New Roman"/>
                <w:sz w:val="24"/>
                <w:szCs w:val="24"/>
              </w:rPr>
              <w:t>(b)  Projects added per Programme.</w:t>
            </w:r>
          </w:p>
          <w:p w:rsidR="004D2A2F" w:rsidRPr="00345869" w:rsidRDefault="004D2A2F" w:rsidP="004D2A2F">
            <w:pPr>
              <w:pStyle w:val="ListParagraph"/>
              <w:ind w:left="589" w:right="175"/>
              <w:jc w:val="both"/>
              <w:rPr>
                <w:rFonts w:ascii="Times New Roman" w:hAnsi="Times New Roman" w:cs="Times New Roman"/>
                <w:sz w:val="24"/>
                <w:szCs w:val="24"/>
              </w:rPr>
            </w:pPr>
            <w:r w:rsidRPr="00345869">
              <w:rPr>
                <w:rFonts w:ascii="Times New Roman" w:hAnsi="Times New Roman" w:cs="Times New Roman"/>
                <w:sz w:val="24"/>
                <w:szCs w:val="24"/>
              </w:rPr>
              <w:t>(c)  Quantification of budget savings per Programme.</w:t>
            </w:r>
          </w:p>
          <w:p w:rsidR="004D2A2F" w:rsidRPr="00345869" w:rsidRDefault="004D2A2F" w:rsidP="004D2A2F">
            <w:pPr>
              <w:pStyle w:val="ListParagraph"/>
              <w:ind w:left="589" w:right="175"/>
              <w:jc w:val="both"/>
              <w:rPr>
                <w:rFonts w:ascii="Times New Roman" w:hAnsi="Times New Roman" w:cs="Times New Roman"/>
                <w:sz w:val="24"/>
                <w:szCs w:val="24"/>
              </w:rPr>
            </w:pPr>
            <w:r w:rsidRPr="00345869">
              <w:rPr>
                <w:rFonts w:ascii="Times New Roman" w:hAnsi="Times New Roman" w:cs="Times New Roman"/>
                <w:sz w:val="24"/>
                <w:szCs w:val="24"/>
              </w:rPr>
              <w:t>(d)  Implications of removed projects on the mandate of South African Tourism.</w:t>
            </w:r>
          </w:p>
          <w:p w:rsidR="004D2A2F" w:rsidRPr="00345869" w:rsidRDefault="004D2A2F" w:rsidP="004D2A2F">
            <w:pPr>
              <w:pStyle w:val="ListParagraph"/>
              <w:ind w:left="589" w:right="175"/>
              <w:jc w:val="both"/>
              <w:rPr>
                <w:rFonts w:ascii="Times New Roman" w:hAnsi="Times New Roman" w:cs="Times New Roman"/>
                <w:sz w:val="24"/>
                <w:szCs w:val="24"/>
              </w:rPr>
            </w:pPr>
            <w:r w:rsidRPr="00345869">
              <w:rPr>
                <w:rFonts w:ascii="Times New Roman" w:hAnsi="Times New Roman" w:cs="Times New Roman"/>
                <w:sz w:val="24"/>
                <w:szCs w:val="24"/>
              </w:rPr>
              <w:t>(e)   How will the saved budget be re-allocated/ used?</w:t>
            </w:r>
          </w:p>
          <w:p w:rsidR="004D2A2F" w:rsidRPr="00345869" w:rsidRDefault="004D2A2F" w:rsidP="004D2A2F">
            <w:pPr>
              <w:pStyle w:val="ListParagraph"/>
              <w:ind w:right="175"/>
              <w:jc w:val="both"/>
              <w:rPr>
                <w:rFonts w:ascii="Times New Roman" w:hAnsi="Times New Roman" w:cs="Times New Roman"/>
                <w:sz w:val="24"/>
                <w:szCs w:val="24"/>
              </w:rPr>
            </w:pPr>
          </w:p>
          <w:p w:rsidR="00EB2D46" w:rsidRPr="00345869" w:rsidRDefault="00EB2D46"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How has the COVID-19 Risk Adjusted Framework impacted on the tourism industry in South Africa?</w:t>
            </w:r>
          </w:p>
          <w:p w:rsidR="00EB2D46" w:rsidRPr="00345869" w:rsidRDefault="00EB2D46" w:rsidP="00EB2D46">
            <w:pPr>
              <w:pStyle w:val="ListParagraph"/>
              <w:ind w:right="175"/>
              <w:jc w:val="both"/>
              <w:rPr>
                <w:rFonts w:ascii="Times New Roman" w:hAnsi="Times New Roman" w:cs="Times New Roman"/>
                <w:sz w:val="24"/>
                <w:szCs w:val="24"/>
              </w:rPr>
            </w:pPr>
          </w:p>
          <w:p w:rsidR="00EB2D46" w:rsidRPr="00345869" w:rsidRDefault="00EB2D46"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How </w:t>
            </w:r>
            <w:r w:rsidR="0040421F" w:rsidRPr="00345869">
              <w:rPr>
                <w:rFonts w:ascii="Times New Roman" w:hAnsi="Times New Roman" w:cs="Times New Roman"/>
                <w:sz w:val="24"/>
                <w:szCs w:val="24"/>
              </w:rPr>
              <w:t xml:space="preserve">is </w:t>
            </w:r>
            <w:r w:rsidRPr="00345869">
              <w:rPr>
                <w:rFonts w:ascii="Times New Roman" w:hAnsi="Times New Roman" w:cs="Times New Roman"/>
                <w:sz w:val="24"/>
                <w:szCs w:val="24"/>
              </w:rPr>
              <w:t>the implementation of the Tourism Relief Fund progressing and what was the impact of the court cases on implementation?</w:t>
            </w:r>
          </w:p>
          <w:p w:rsidR="00EB2D46" w:rsidRPr="00345869" w:rsidRDefault="00EB2D46" w:rsidP="00EB2D46">
            <w:pPr>
              <w:pStyle w:val="ListParagraph"/>
              <w:ind w:right="175"/>
              <w:jc w:val="both"/>
              <w:rPr>
                <w:rFonts w:ascii="Times New Roman" w:hAnsi="Times New Roman" w:cs="Times New Roman"/>
                <w:sz w:val="24"/>
                <w:szCs w:val="24"/>
              </w:rPr>
            </w:pPr>
          </w:p>
          <w:p w:rsidR="00010459" w:rsidRPr="00345869" w:rsidRDefault="00010459" w:rsidP="00345869">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What organisational activities have either been removed and / or added in the revised Annual Performance Plan?</w:t>
            </w:r>
          </w:p>
          <w:p w:rsidR="00010459" w:rsidRPr="00345869" w:rsidRDefault="00010459" w:rsidP="00010459">
            <w:pPr>
              <w:pStyle w:val="ListParagraph"/>
              <w:ind w:right="175"/>
              <w:jc w:val="both"/>
              <w:rPr>
                <w:rFonts w:ascii="Times New Roman" w:hAnsi="Times New Roman" w:cs="Times New Roman"/>
                <w:sz w:val="24"/>
                <w:szCs w:val="24"/>
              </w:rPr>
            </w:pPr>
          </w:p>
          <w:p w:rsidR="00010459" w:rsidRPr="00345869" w:rsidRDefault="00010459"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How has the COVID-19 impacted on organisational revenues</w:t>
            </w:r>
            <w:r w:rsidR="004D2A2F" w:rsidRPr="00345869">
              <w:rPr>
                <w:rFonts w:ascii="Times New Roman" w:hAnsi="Times New Roman" w:cs="Times New Roman"/>
                <w:sz w:val="24"/>
                <w:szCs w:val="24"/>
              </w:rPr>
              <w:t>?</w:t>
            </w:r>
          </w:p>
          <w:p w:rsidR="00010459" w:rsidRPr="00345869" w:rsidRDefault="00010459" w:rsidP="00010459">
            <w:pPr>
              <w:pStyle w:val="ListParagraph"/>
              <w:rPr>
                <w:rFonts w:ascii="Times New Roman" w:hAnsi="Times New Roman" w:cs="Times New Roman"/>
                <w:sz w:val="24"/>
                <w:szCs w:val="24"/>
              </w:rPr>
            </w:pPr>
          </w:p>
          <w:p w:rsidR="00010459" w:rsidRPr="00345869" w:rsidRDefault="00010459"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What is </w:t>
            </w:r>
            <w:r w:rsidR="00345869" w:rsidRPr="00345869">
              <w:rPr>
                <w:rFonts w:ascii="Times New Roman" w:hAnsi="Times New Roman" w:cs="Times New Roman"/>
                <w:sz w:val="24"/>
                <w:szCs w:val="24"/>
              </w:rPr>
              <w:t xml:space="preserve">the </w:t>
            </w:r>
            <w:r w:rsidRPr="00345869">
              <w:rPr>
                <w:rFonts w:ascii="Times New Roman" w:hAnsi="Times New Roman" w:cs="Times New Roman"/>
                <w:sz w:val="24"/>
                <w:szCs w:val="24"/>
              </w:rPr>
              <w:t>current update on the development of the National Tourism Recovery Strategy, and how is the collaboration with the industry in that regard?</w:t>
            </w:r>
          </w:p>
          <w:p w:rsidR="00010459" w:rsidRPr="00345869" w:rsidRDefault="00010459" w:rsidP="00010459">
            <w:pPr>
              <w:pStyle w:val="ListParagraph"/>
              <w:rPr>
                <w:rFonts w:ascii="Times New Roman" w:hAnsi="Times New Roman" w:cs="Times New Roman"/>
                <w:sz w:val="24"/>
                <w:szCs w:val="24"/>
              </w:rPr>
            </w:pPr>
          </w:p>
          <w:p w:rsidR="00010459" w:rsidRPr="00345869" w:rsidRDefault="0070195F"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How has the industry responded to the proposed tourism </w:t>
            </w:r>
            <w:r w:rsidR="001D483B" w:rsidRPr="00345869">
              <w:rPr>
                <w:rFonts w:ascii="Times New Roman" w:hAnsi="Times New Roman" w:cs="Times New Roman"/>
                <w:sz w:val="24"/>
                <w:szCs w:val="24"/>
              </w:rPr>
              <w:t>industry</w:t>
            </w:r>
            <w:r w:rsidR="006F35DA" w:rsidRPr="00345869">
              <w:rPr>
                <w:rFonts w:ascii="Times New Roman" w:hAnsi="Times New Roman" w:cs="Times New Roman"/>
                <w:sz w:val="24"/>
                <w:szCs w:val="24"/>
              </w:rPr>
              <w:t xml:space="preserve"> protocols that have been developed </w:t>
            </w:r>
            <w:r w:rsidR="001D483B" w:rsidRPr="00345869">
              <w:rPr>
                <w:rFonts w:ascii="Times New Roman" w:hAnsi="Times New Roman" w:cs="Times New Roman"/>
                <w:sz w:val="24"/>
                <w:szCs w:val="24"/>
              </w:rPr>
              <w:t xml:space="preserve">by the Tourism Business Council of South Africa </w:t>
            </w:r>
            <w:r w:rsidR="006F35DA" w:rsidRPr="00345869">
              <w:rPr>
                <w:rFonts w:ascii="Times New Roman" w:hAnsi="Times New Roman" w:cs="Times New Roman"/>
                <w:sz w:val="24"/>
                <w:szCs w:val="24"/>
              </w:rPr>
              <w:t xml:space="preserve">to lobby for opening </w:t>
            </w:r>
            <w:r w:rsidR="001D483B" w:rsidRPr="00345869">
              <w:rPr>
                <w:rFonts w:ascii="Times New Roman" w:hAnsi="Times New Roman" w:cs="Times New Roman"/>
                <w:sz w:val="24"/>
                <w:szCs w:val="24"/>
              </w:rPr>
              <w:t>the tourism industry at Level 3</w:t>
            </w:r>
            <w:r w:rsidR="006F35DA" w:rsidRPr="00345869">
              <w:rPr>
                <w:rFonts w:ascii="Times New Roman" w:hAnsi="Times New Roman" w:cs="Times New Roman"/>
                <w:sz w:val="24"/>
                <w:szCs w:val="24"/>
              </w:rPr>
              <w:t>?</w:t>
            </w:r>
          </w:p>
          <w:p w:rsidR="00EB2D46" w:rsidRPr="00345869" w:rsidRDefault="00EB2D46" w:rsidP="00EB2D46">
            <w:pPr>
              <w:pStyle w:val="ListParagraph"/>
              <w:rPr>
                <w:rFonts w:ascii="Times New Roman" w:hAnsi="Times New Roman" w:cs="Times New Roman"/>
                <w:sz w:val="24"/>
                <w:szCs w:val="24"/>
              </w:rPr>
            </w:pPr>
          </w:p>
          <w:p w:rsidR="00EB2D46" w:rsidRPr="00345869" w:rsidRDefault="00EB2D46"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What will South African Tourism do to promote and ignite domestic tourism given that most studies internationally point to this segment of tourism as the future of the sector post COVID-19?</w:t>
            </w:r>
          </w:p>
          <w:p w:rsidR="00EB2D46" w:rsidRPr="00345869" w:rsidRDefault="00EB2D46" w:rsidP="00EB2D46">
            <w:pPr>
              <w:pStyle w:val="ListParagraph"/>
              <w:rPr>
                <w:rFonts w:ascii="Times New Roman" w:hAnsi="Times New Roman" w:cs="Times New Roman"/>
                <w:sz w:val="24"/>
                <w:szCs w:val="24"/>
              </w:rPr>
            </w:pPr>
          </w:p>
          <w:p w:rsidR="00EB2D46" w:rsidRPr="00345869" w:rsidRDefault="00EB2D46"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What will be the new and emerging trends of international and domestic tourism post COVID-19 in relation to travel, choice of tourism activities, and choice of tourism facilities?</w:t>
            </w:r>
          </w:p>
          <w:p w:rsidR="006F35DA" w:rsidRPr="00345869" w:rsidRDefault="006F35DA" w:rsidP="006F35DA">
            <w:pPr>
              <w:pStyle w:val="ListParagraph"/>
              <w:rPr>
                <w:rFonts w:ascii="Times New Roman" w:hAnsi="Times New Roman" w:cs="Times New Roman"/>
                <w:sz w:val="24"/>
                <w:szCs w:val="24"/>
              </w:rPr>
            </w:pPr>
          </w:p>
          <w:p w:rsidR="00AB0121" w:rsidRPr="00345869" w:rsidRDefault="00AB0121"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How did South African Tourism identify the countries included in the Market Investment Framework?</w:t>
            </w:r>
          </w:p>
          <w:p w:rsidR="00AB0121" w:rsidRPr="00345869" w:rsidRDefault="00AB0121" w:rsidP="00AB0121">
            <w:pPr>
              <w:pStyle w:val="ListParagraph"/>
              <w:rPr>
                <w:rFonts w:ascii="Times New Roman" w:hAnsi="Times New Roman" w:cs="Times New Roman"/>
                <w:sz w:val="24"/>
                <w:szCs w:val="24"/>
              </w:rPr>
            </w:pPr>
          </w:p>
          <w:p w:rsidR="00AB0121" w:rsidRPr="00345869" w:rsidRDefault="00AB0121"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With a new focus on domestic tourism, what are the market segments that will be targeted?</w:t>
            </w:r>
          </w:p>
          <w:p w:rsidR="00AB0121" w:rsidRPr="00345869" w:rsidRDefault="00AB0121" w:rsidP="00AB0121">
            <w:pPr>
              <w:pStyle w:val="ListParagraph"/>
              <w:rPr>
                <w:rFonts w:ascii="Times New Roman" w:hAnsi="Times New Roman" w:cs="Times New Roman"/>
                <w:sz w:val="24"/>
                <w:szCs w:val="24"/>
              </w:rPr>
            </w:pPr>
          </w:p>
          <w:p w:rsidR="00AB0121" w:rsidRPr="00345869" w:rsidRDefault="00AB0121"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With regard to stakeholder engagements, what formal institutional arrangements are envisaged to maximise collaborations and coordination?</w:t>
            </w:r>
          </w:p>
          <w:p w:rsidR="00AB0121" w:rsidRPr="00345869" w:rsidRDefault="00AB0121" w:rsidP="00AB0121">
            <w:pPr>
              <w:pStyle w:val="ListParagraph"/>
              <w:rPr>
                <w:rFonts w:ascii="Times New Roman" w:hAnsi="Times New Roman" w:cs="Times New Roman"/>
                <w:sz w:val="24"/>
                <w:szCs w:val="24"/>
              </w:rPr>
            </w:pPr>
          </w:p>
          <w:p w:rsidR="00AB0121" w:rsidRPr="00345869" w:rsidRDefault="00AB0121"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What factors will be considered by South African Tourism when reviewing the Market Investment Framework as affected by COVID-19?</w:t>
            </w:r>
          </w:p>
          <w:p w:rsidR="00AB0121" w:rsidRPr="00345869" w:rsidRDefault="00AB0121" w:rsidP="00AB0121">
            <w:pPr>
              <w:pStyle w:val="ListParagraph"/>
              <w:rPr>
                <w:rFonts w:ascii="Times New Roman" w:hAnsi="Times New Roman" w:cs="Times New Roman"/>
                <w:sz w:val="24"/>
                <w:szCs w:val="24"/>
              </w:rPr>
            </w:pP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Is South African Tourism confident that the targets or plann</w:t>
            </w:r>
            <w:r w:rsidR="00615E9A" w:rsidRPr="00345869">
              <w:rPr>
                <w:rFonts w:ascii="Times New Roman" w:hAnsi="Times New Roman" w:cs="Times New Roman"/>
                <w:sz w:val="24"/>
                <w:szCs w:val="24"/>
              </w:rPr>
              <w:t>ed outcomes tabled in the five-year</w:t>
            </w:r>
            <w:r w:rsidRPr="00345869">
              <w:rPr>
                <w:rFonts w:ascii="Times New Roman" w:hAnsi="Times New Roman" w:cs="Times New Roman"/>
                <w:sz w:val="24"/>
                <w:szCs w:val="24"/>
              </w:rPr>
              <w:t xml:space="preserve"> strategic plan and the 2020/21 Annual Performance Plans are SMART given the changes in the delivery environment such as COVID019 and downgrading of the sovereign economy by the rating agencies?</w:t>
            </w:r>
          </w:p>
          <w:p w:rsidR="004F2D73" w:rsidRPr="00345869" w:rsidRDefault="004F2D73" w:rsidP="004F2D73">
            <w:pPr>
              <w:pStyle w:val="ListParagraph"/>
              <w:ind w:right="175"/>
              <w:jc w:val="both"/>
              <w:rPr>
                <w:rFonts w:ascii="Times New Roman" w:hAnsi="Times New Roman" w:cs="Times New Roman"/>
                <w:sz w:val="24"/>
                <w:szCs w:val="24"/>
              </w:rPr>
            </w:pP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lastRenderedPageBreak/>
              <w:t>How is South African Tourism going to use the products in the VTSDS to deal with seasonality and geographic spread?</w:t>
            </w:r>
          </w:p>
          <w:p w:rsidR="004F2D73" w:rsidRPr="00345869" w:rsidRDefault="004F2D73" w:rsidP="004F2D73">
            <w:pPr>
              <w:pStyle w:val="ListParagraph"/>
              <w:rPr>
                <w:rFonts w:ascii="Times New Roman" w:hAnsi="Times New Roman" w:cs="Times New Roman"/>
                <w:sz w:val="24"/>
                <w:szCs w:val="24"/>
              </w:rPr>
            </w:pP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What is the new focussed marketing strategy for South African Tourism replacing the 5-in-5 in the new MTSF?</w:t>
            </w:r>
          </w:p>
          <w:p w:rsidR="004F2D73" w:rsidRPr="00345869" w:rsidRDefault="004F2D73" w:rsidP="004F2D73">
            <w:pPr>
              <w:pStyle w:val="ListParagraph"/>
              <w:rPr>
                <w:rFonts w:ascii="Times New Roman" w:hAnsi="Times New Roman" w:cs="Times New Roman"/>
                <w:sz w:val="24"/>
                <w:szCs w:val="24"/>
              </w:rPr>
            </w:pPr>
          </w:p>
          <w:p w:rsidR="00664F00" w:rsidRPr="00345869" w:rsidRDefault="00664F00" w:rsidP="00664F00">
            <w:pPr>
              <w:pStyle w:val="ListParagraph"/>
              <w:numPr>
                <w:ilvl w:val="0"/>
                <w:numId w:val="8"/>
              </w:numPr>
              <w:ind w:right="175"/>
              <w:jc w:val="both"/>
              <w:rPr>
                <w:rFonts w:ascii="Times New Roman" w:hAnsi="Times New Roman" w:cs="Times New Roman"/>
                <w:sz w:val="24"/>
                <w:szCs w:val="24"/>
              </w:rPr>
            </w:pPr>
            <w:r w:rsidRPr="00345869">
              <w:rPr>
                <w:rFonts w:ascii="Times New Roman" w:hAnsi="Times New Roman" w:cs="Times New Roman"/>
                <w:sz w:val="24"/>
                <w:szCs w:val="24"/>
              </w:rPr>
              <w:t xml:space="preserve">What has the Entity done differently in the new strategic plan to ensure that the attainment of the predetermined objectives? </w:t>
            </w:r>
          </w:p>
        </w:tc>
      </w:tr>
    </w:tbl>
    <w:p w:rsidR="00664F00" w:rsidRPr="00345869" w:rsidRDefault="00664F00" w:rsidP="00664F00">
      <w:pPr>
        <w:rPr>
          <w:rFonts w:ascii="Times New Roman" w:hAnsi="Times New Roman" w:cs="Times New Roman"/>
          <w:sz w:val="24"/>
          <w:szCs w:val="24"/>
        </w:rPr>
      </w:pPr>
    </w:p>
    <w:p w:rsidR="00664F00" w:rsidRPr="00345869" w:rsidRDefault="00664F00" w:rsidP="00664F00">
      <w:pPr>
        <w:rPr>
          <w:rFonts w:ascii="Times New Roman" w:hAnsi="Times New Roman" w:cs="Times New Roman"/>
          <w:sz w:val="24"/>
          <w:szCs w:val="24"/>
        </w:rPr>
      </w:pPr>
    </w:p>
    <w:p w:rsidR="00664F00" w:rsidRPr="00345869" w:rsidRDefault="00664F00" w:rsidP="00664F00">
      <w:pPr>
        <w:rPr>
          <w:rFonts w:ascii="Times New Roman" w:hAnsi="Times New Roman" w:cs="Times New Roman"/>
          <w:sz w:val="24"/>
          <w:szCs w:val="24"/>
        </w:rPr>
      </w:pPr>
    </w:p>
    <w:p w:rsidR="00664F00" w:rsidRPr="00345869" w:rsidRDefault="00664F00" w:rsidP="00664F00">
      <w:pPr>
        <w:rPr>
          <w:rFonts w:ascii="Times New Roman" w:hAnsi="Times New Roman" w:cs="Times New Roman"/>
          <w:sz w:val="24"/>
          <w:szCs w:val="24"/>
        </w:rPr>
      </w:pPr>
    </w:p>
    <w:p w:rsidR="00664F00" w:rsidRPr="00345869" w:rsidRDefault="00664F00" w:rsidP="00664F00">
      <w:pPr>
        <w:rPr>
          <w:rFonts w:ascii="Times New Roman" w:hAnsi="Times New Roman" w:cs="Times New Roman"/>
          <w:sz w:val="24"/>
          <w:szCs w:val="24"/>
        </w:rPr>
      </w:pPr>
    </w:p>
    <w:p w:rsidR="00664F00" w:rsidRPr="00345869" w:rsidRDefault="00664F00" w:rsidP="00664F00">
      <w:pPr>
        <w:rPr>
          <w:rFonts w:ascii="Times New Roman" w:hAnsi="Times New Roman" w:cs="Times New Roman"/>
          <w:sz w:val="24"/>
          <w:szCs w:val="24"/>
        </w:rPr>
      </w:pPr>
    </w:p>
    <w:p w:rsidR="00664F00" w:rsidRPr="00345869" w:rsidRDefault="00664F00" w:rsidP="00664F00">
      <w:pPr>
        <w:rPr>
          <w:rFonts w:ascii="Times New Roman" w:hAnsi="Times New Roman" w:cs="Times New Roman"/>
          <w:sz w:val="24"/>
          <w:szCs w:val="24"/>
        </w:rPr>
      </w:pPr>
    </w:p>
    <w:p w:rsidR="00664F00" w:rsidRPr="00345869" w:rsidRDefault="00664F00" w:rsidP="00664F00">
      <w:pPr>
        <w:rPr>
          <w:rFonts w:ascii="Times New Roman" w:hAnsi="Times New Roman" w:cs="Times New Roman"/>
          <w:sz w:val="24"/>
          <w:szCs w:val="24"/>
        </w:rPr>
      </w:pPr>
    </w:p>
    <w:p w:rsidR="00664F00" w:rsidRPr="00345869" w:rsidRDefault="00664F00" w:rsidP="00664F00">
      <w:pPr>
        <w:rPr>
          <w:rFonts w:ascii="Times New Roman" w:hAnsi="Times New Roman" w:cs="Times New Roman"/>
          <w:sz w:val="24"/>
          <w:szCs w:val="24"/>
        </w:rPr>
      </w:pPr>
    </w:p>
    <w:p w:rsidR="00664F00" w:rsidRPr="00345869" w:rsidRDefault="00664F00" w:rsidP="00664F00">
      <w:pPr>
        <w:rPr>
          <w:rFonts w:ascii="Times New Roman" w:hAnsi="Times New Roman" w:cs="Times New Roman"/>
          <w:sz w:val="24"/>
          <w:szCs w:val="24"/>
        </w:rPr>
      </w:pPr>
    </w:p>
    <w:p w:rsidR="00664F00" w:rsidRPr="00345869" w:rsidRDefault="00664F00" w:rsidP="00664F00">
      <w:pPr>
        <w:rPr>
          <w:rFonts w:ascii="Times New Roman" w:hAnsi="Times New Roman" w:cs="Times New Roman"/>
          <w:sz w:val="24"/>
          <w:szCs w:val="24"/>
        </w:rPr>
      </w:pPr>
    </w:p>
    <w:p w:rsidR="00664F00" w:rsidRPr="00345869" w:rsidRDefault="00664F00" w:rsidP="00664F00">
      <w:pPr>
        <w:rPr>
          <w:rFonts w:ascii="Times New Roman" w:hAnsi="Times New Roman" w:cs="Times New Roman"/>
          <w:sz w:val="24"/>
          <w:szCs w:val="24"/>
        </w:rPr>
      </w:pPr>
    </w:p>
    <w:p w:rsidR="00C93242" w:rsidRPr="00345869" w:rsidRDefault="00C93242">
      <w:pPr>
        <w:rPr>
          <w:rFonts w:ascii="Times New Roman" w:hAnsi="Times New Roman" w:cs="Times New Roman"/>
          <w:sz w:val="24"/>
          <w:szCs w:val="24"/>
        </w:rPr>
      </w:pPr>
    </w:p>
    <w:sectPr w:rsidR="00C93242" w:rsidRPr="0034586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0C" w:rsidRDefault="0015750C">
      <w:pPr>
        <w:spacing w:after="0" w:line="240" w:lineRule="auto"/>
      </w:pPr>
      <w:r>
        <w:separator/>
      </w:r>
    </w:p>
  </w:endnote>
  <w:endnote w:type="continuationSeparator" w:id="0">
    <w:p w:rsidR="0015750C" w:rsidRDefault="0015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632875"/>
      <w:docPartObj>
        <w:docPartGallery w:val="Page Numbers (Bottom of Page)"/>
        <w:docPartUnique/>
      </w:docPartObj>
    </w:sdtPr>
    <w:sdtEndPr>
      <w:rPr>
        <w:noProof/>
      </w:rPr>
    </w:sdtEndPr>
    <w:sdtContent>
      <w:p w:rsidR="000A63EE" w:rsidRDefault="000A63EE">
        <w:pPr>
          <w:pStyle w:val="Footer"/>
          <w:jc w:val="right"/>
        </w:pPr>
        <w:r>
          <w:fldChar w:fldCharType="begin"/>
        </w:r>
        <w:r>
          <w:instrText xml:space="preserve"> PAGE   \* MERGEFORMAT </w:instrText>
        </w:r>
        <w:r>
          <w:fldChar w:fldCharType="separate"/>
        </w:r>
        <w:r w:rsidR="003A28FC">
          <w:rPr>
            <w:noProof/>
          </w:rPr>
          <w:t>4</w:t>
        </w:r>
        <w:r>
          <w:rPr>
            <w:noProof/>
          </w:rPr>
          <w:fldChar w:fldCharType="end"/>
        </w:r>
      </w:p>
    </w:sdtContent>
  </w:sdt>
  <w:p w:rsidR="000A63EE" w:rsidRDefault="000A63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0C" w:rsidRDefault="0015750C">
      <w:pPr>
        <w:spacing w:after="0" w:line="240" w:lineRule="auto"/>
      </w:pPr>
      <w:r>
        <w:separator/>
      </w:r>
    </w:p>
  </w:footnote>
  <w:footnote w:type="continuationSeparator" w:id="0">
    <w:p w:rsidR="0015750C" w:rsidRDefault="00157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B9D"/>
    <w:multiLevelType w:val="hybridMultilevel"/>
    <w:tmpl w:val="1B32D304"/>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15:restartNumberingAfterBreak="0">
    <w:nsid w:val="08F95D87"/>
    <w:multiLevelType w:val="hybridMultilevel"/>
    <w:tmpl w:val="772C3960"/>
    <w:lvl w:ilvl="0" w:tplc="30989B32">
      <w:start w:val="1"/>
      <w:numFmt w:val="bullet"/>
      <w:lvlText w:val="-"/>
      <w:lvlJc w:val="left"/>
      <w:pPr>
        <w:ind w:left="1440" w:hanging="360"/>
      </w:pPr>
      <w:rPr>
        <w:rFonts w:ascii="Times New Roman" w:eastAsiaTheme="minorHAnsi"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16061CE8"/>
    <w:multiLevelType w:val="hybridMultilevel"/>
    <w:tmpl w:val="73D4FC14"/>
    <w:lvl w:ilvl="0" w:tplc="B692A12E">
      <w:start w:val="2"/>
      <w:numFmt w:val="bullet"/>
      <w:lvlText w:val="-"/>
      <w:lvlJc w:val="left"/>
      <w:pPr>
        <w:ind w:left="1080" w:hanging="360"/>
      </w:pPr>
      <w:rPr>
        <w:rFonts w:ascii="Times New Roman" w:eastAsiaTheme="minorHAnsi" w:hAnsi="Times New Roman"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62E19CA"/>
    <w:multiLevelType w:val="hybridMultilevel"/>
    <w:tmpl w:val="71CAC8CA"/>
    <w:lvl w:ilvl="0" w:tplc="68C27C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946D91"/>
    <w:multiLevelType w:val="hybridMultilevel"/>
    <w:tmpl w:val="DDA8F3BC"/>
    <w:lvl w:ilvl="0" w:tplc="05CE2D08">
      <w:start w:val="1"/>
      <w:numFmt w:val="lowerLetter"/>
      <w:lvlText w:val="(%1)"/>
      <w:lvlJc w:val="left"/>
      <w:pPr>
        <w:ind w:left="949" w:hanging="360"/>
      </w:pPr>
      <w:rPr>
        <w:rFonts w:hint="default"/>
      </w:rPr>
    </w:lvl>
    <w:lvl w:ilvl="1" w:tplc="1C090019" w:tentative="1">
      <w:start w:val="1"/>
      <w:numFmt w:val="lowerLetter"/>
      <w:lvlText w:val="%2."/>
      <w:lvlJc w:val="left"/>
      <w:pPr>
        <w:ind w:left="1669" w:hanging="360"/>
      </w:pPr>
    </w:lvl>
    <w:lvl w:ilvl="2" w:tplc="1C09001B" w:tentative="1">
      <w:start w:val="1"/>
      <w:numFmt w:val="lowerRoman"/>
      <w:lvlText w:val="%3."/>
      <w:lvlJc w:val="right"/>
      <w:pPr>
        <w:ind w:left="2389" w:hanging="180"/>
      </w:pPr>
    </w:lvl>
    <w:lvl w:ilvl="3" w:tplc="1C09000F" w:tentative="1">
      <w:start w:val="1"/>
      <w:numFmt w:val="decimal"/>
      <w:lvlText w:val="%4."/>
      <w:lvlJc w:val="left"/>
      <w:pPr>
        <w:ind w:left="3109" w:hanging="360"/>
      </w:pPr>
    </w:lvl>
    <w:lvl w:ilvl="4" w:tplc="1C090019" w:tentative="1">
      <w:start w:val="1"/>
      <w:numFmt w:val="lowerLetter"/>
      <w:lvlText w:val="%5."/>
      <w:lvlJc w:val="left"/>
      <w:pPr>
        <w:ind w:left="3829" w:hanging="360"/>
      </w:pPr>
    </w:lvl>
    <w:lvl w:ilvl="5" w:tplc="1C09001B" w:tentative="1">
      <w:start w:val="1"/>
      <w:numFmt w:val="lowerRoman"/>
      <w:lvlText w:val="%6."/>
      <w:lvlJc w:val="right"/>
      <w:pPr>
        <w:ind w:left="4549" w:hanging="180"/>
      </w:pPr>
    </w:lvl>
    <w:lvl w:ilvl="6" w:tplc="1C09000F" w:tentative="1">
      <w:start w:val="1"/>
      <w:numFmt w:val="decimal"/>
      <w:lvlText w:val="%7."/>
      <w:lvlJc w:val="left"/>
      <w:pPr>
        <w:ind w:left="5269" w:hanging="360"/>
      </w:pPr>
    </w:lvl>
    <w:lvl w:ilvl="7" w:tplc="1C090019" w:tentative="1">
      <w:start w:val="1"/>
      <w:numFmt w:val="lowerLetter"/>
      <w:lvlText w:val="%8."/>
      <w:lvlJc w:val="left"/>
      <w:pPr>
        <w:ind w:left="5989" w:hanging="360"/>
      </w:pPr>
    </w:lvl>
    <w:lvl w:ilvl="8" w:tplc="1C09001B" w:tentative="1">
      <w:start w:val="1"/>
      <w:numFmt w:val="lowerRoman"/>
      <w:lvlText w:val="%9."/>
      <w:lvlJc w:val="right"/>
      <w:pPr>
        <w:ind w:left="6709" w:hanging="180"/>
      </w:pPr>
    </w:lvl>
  </w:abstractNum>
  <w:abstractNum w:abstractNumId="5" w15:restartNumberingAfterBreak="0">
    <w:nsid w:val="17C17271"/>
    <w:multiLevelType w:val="hybridMultilevel"/>
    <w:tmpl w:val="698CAAC8"/>
    <w:lvl w:ilvl="0" w:tplc="B692A12E">
      <w:start w:val="2"/>
      <w:numFmt w:val="bullet"/>
      <w:lvlText w:val="-"/>
      <w:lvlJc w:val="left"/>
      <w:pPr>
        <w:ind w:left="1080" w:hanging="360"/>
      </w:pPr>
      <w:rPr>
        <w:rFonts w:ascii="Times New Roman" w:eastAsiaTheme="minorHAnsi" w:hAnsi="Times New Roman"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1A3A523D"/>
    <w:multiLevelType w:val="hybridMultilevel"/>
    <w:tmpl w:val="4558C134"/>
    <w:lvl w:ilvl="0" w:tplc="30989B32">
      <w:start w:val="1"/>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0C5A99"/>
    <w:multiLevelType w:val="hybridMultilevel"/>
    <w:tmpl w:val="639E0D8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E790AFE"/>
    <w:multiLevelType w:val="hybridMultilevel"/>
    <w:tmpl w:val="AD5068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5071A6B"/>
    <w:multiLevelType w:val="hybridMultilevel"/>
    <w:tmpl w:val="33500AC4"/>
    <w:lvl w:ilvl="0" w:tplc="1BC0F2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8FA0F84"/>
    <w:multiLevelType w:val="hybridMultilevel"/>
    <w:tmpl w:val="C71E47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A5224EF"/>
    <w:multiLevelType w:val="hybridMultilevel"/>
    <w:tmpl w:val="92C03D2A"/>
    <w:lvl w:ilvl="0" w:tplc="54CA43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112A51"/>
    <w:multiLevelType w:val="hybridMultilevel"/>
    <w:tmpl w:val="89BEE280"/>
    <w:lvl w:ilvl="0" w:tplc="1ED65366">
      <w:start w:val="1"/>
      <w:numFmt w:val="lowerRoman"/>
      <w:lvlText w:val="(%1)"/>
      <w:lvlJc w:val="left"/>
      <w:pPr>
        <w:ind w:left="1080" w:hanging="720"/>
      </w:pPr>
      <w:rPr>
        <w:rFonts w:hint="default"/>
      </w:rPr>
    </w:lvl>
    <w:lvl w:ilvl="1" w:tplc="CABE73F2">
      <w:start w:val="1"/>
      <w:numFmt w:val="lowerLetter"/>
      <w:lvlText w:val="(%2)"/>
      <w:lvlJc w:val="left"/>
      <w:pPr>
        <w:ind w:left="1545" w:hanging="465"/>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306B7B"/>
    <w:multiLevelType w:val="hybridMultilevel"/>
    <w:tmpl w:val="33F0F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38C626B"/>
    <w:multiLevelType w:val="hybridMultilevel"/>
    <w:tmpl w:val="D3B0A6E0"/>
    <w:lvl w:ilvl="0" w:tplc="B692A12E">
      <w:start w:val="2"/>
      <w:numFmt w:val="bullet"/>
      <w:lvlText w:val="-"/>
      <w:lvlJc w:val="left"/>
      <w:pPr>
        <w:ind w:left="1080" w:hanging="360"/>
      </w:pPr>
      <w:rPr>
        <w:rFonts w:ascii="Times New Roman" w:eastAsiaTheme="minorHAnsi" w:hAnsi="Times New Roman"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53AB7E9C"/>
    <w:multiLevelType w:val="hybridMultilevel"/>
    <w:tmpl w:val="DAA2FD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5A9E2CC8"/>
    <w:multiLevelType w:val="hybridMultilevel"/>
    <w:tmpl w:val="46D85AE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67724A1F"/>
    <w:multiLevelType w:val="hybridMultilevel"/>
    <w:tmpl w:val="CC34A180"/>
    <w:lvl w:ilvl="0" w:tplc="3D80BA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2480C5E"/>
    <w:multiLevelType w:val="hybridMultilevel"/>
    <w:tmpl w:val="2D4881E4"/>
    <w:lvl w:ilvl="0" w:tplc="B692A12E">
      <w:start w:val="2"/>
      <w:numFmt w:val="bullet"/>
      <w:lvlText w:val="-"/>
      <w:lvlJc w:val="left"/>
      <w:pPr>
        <w:ind w:left="1100" w:hanging="360"/>
      </w:pPr>
      <w:rPr>
        <w:rFonts w:ascii="Times New Roman" w:eastAsiaTheme="minorHAnsi" w:hAnsi="Times New Roman" w:cs="Times New Roman" w:hint="default"/>
      </w:rPr>
    </w:lvl>
    <w:lvl w:ilvl="1" w:tplc="1C090003">
      <w:start w:val="1"/>
      <w:numFmt w:val="bullet"/>
      <w:lvlText w:val="o"/>
      <w:lvlJc w:val="left"/>
      <w:pPr>
        <w:ind w:left="1820" w:hanging="360"/>
      </w:pPr>
      <w:rPr>
        <w:rFonts w:ascii="Courier New" w:hAnsi="Courier New" w:cs="Courier New" w:hint="default"/>
      </w:rPr>
    </w:lvl>
    <w:lvl w:ilvl="2" w:tplc="1C090005" w:tentative="1">
      <w:start w:val="1"/>
      <w:numFmt w:val="bullet"/>
      <w:lvlText w:val=""/>
      <w:lvlJc w:val="left"/>
      <w:pPr>
        <w:ind w:left="2540" w:hanging="360"/>
      </w:pPr>
      <w:rPr>
        <w:rFonts w:ascii="Wingdings" w:hAnsi="Wingdings" w:hint="default"/>
      </w:rPr>
    </w:lvl>
    <w:lvl w:ilvl="3" w:tplc="1C090001" w:tentative="1">
      <w:start w:val="1"/>
      <w:numFmt w:val="bullet"/>
      <w:lvlText w:val=""/>
      <w:lvlJc w:val="left"/>
      <w:pPr>
        <w:ind w:left="3260" w:hanging="360"/>
      </w:pPr>
      <w:rPr>
        <w:rFonts w:ascii="Symbol" w:hAnsi="Symbol" w:hint="default"/>
      </w:rPr>
    </w:lvl>
    <w:lvl w:ilvl="4" w:tplc="1C090003" w:tentative="1">
      <w:start w:val="1"/>
      <w:numFmt w:val="bullet"/>
      <w:lvlText w:val="o"/>
      <w:lvlJc w:val="left"/>
      <w:pPr>
        <w:ind w:left="3980" w:hanging="360"/>
      </w:pPr>
      <w:rPr>
        <w:rFonts w:ascii="Courier New" w:hAnsi="Courier New" w:cs="Courier New" w:hint="default"/>
      </w:rPr>
    </w:lvl>
    <w:lvl w:ilvl="5" w:tplc="1C090005" w:tentative="1">
      <w:start w:val="1"/>
      <w:numFmt w:val="bullet"/>
      <w:lvlText w:val=""/>
      <w:lvlJc w:val="left"/>
      <w:pPr>
        <w:ind w:left="4700" w:hanging="360"/>
      </w:pPr>
      <w:rPr>
        <w:rFonts w:ascii="Wingdings" w:hAnsi="Wingdings" w:hint="default"/>
      </w:rPr>
    </w:lvl>
    <w:lvl w:ilvl="6" w:tplc="1C090001" w:tentative="1">
      <w:start w:val="1"/>
      <w:numFmt w:val="bullet"/>
      <w:lvlText w:val=""/>
      <w:lvlJc w:val="left"/>
      <w:pPr>
        <w:ind w:left="5420" w:hanging="360"/>
      </w:pPr>
      <w:rPr>
        <w:rFonts w:ascii="Symbol" w:hAnsi="Symbol" w:hint="default"/>
      </w:rPr>
    </w:lvl>
    <w:lvl w:ilvl="7" w:tplc="1C090003" w:tentative="1">
      <w:start w:val="1"/>
      <w:numFmt w:val="bullet"/>
      <w:lvlText w:val="o"/>
      <w:lvlJc w:val="left"/>
      <w:pPr>
        <w:ind w:left="6140" w:hanging="360"/>
      </w:pPr>
      <w:rPr>
        <w:rFonts w:ascii="Courier New" w:hAnsi="Courier New" w:cs="Courier New" w:hint="default"/>
      </w:rPr>
    </w:lvl>
    <w:lvl w:ilvl="8" w:tplc="1C090005" w:tentative="1">
      <w:start w:val="1"/>
      <w:numFmt w:val="bullet"/>
      <w:lvlText w:val=""/>
      <w:lvlJc w:val="left"/>
      <w:pPr>
        <w:ind w:left="6860" w:hanging="360"/>
      </w:pPr>
      <w:rPr>
        <w:rFonts w:ascii="Wingdings" w:hAnsi="Wingdings" w:hint="default"/>
      </w:rPr>
    </w:lvl>
  </w:abstractNum>
  <w:abstractNum w:abstractNumId="19" w15:restartNumberingAfterBreak="0">
    <w:nsid w:val="7622530A"/>
    <w:multiLevelType w:val="hybridMultilevel"/>
    <w:tmpl w:val="7D548DB8"/>
    <w:lvl w:ilvl="0" w:tplc="B692A12E">
      <w:start w:val="2"/>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7B890CA2"/>
    <w:multiLevelType w:val="hybridMultilevel"/>
    <w:tmpl w:val="9BE89A5A"/>
    <w:lvl w:ilvl="0" w:tplc="B692A12E">
      <w:start w:val="2"/>
      <w:numFmt w:val="bullet"/>
      <w:lvlText w:val="-"/>
      <w:lvlJc w:val="left"/>
      <w:pPr>
        <w:ind w:left="1080" w:hanging="360"/>
      </w:pPr>
      <w:rPr>
        <w:rFonts w:ascii="Times New Roman" w:eastAsiaTheme="minorHAnsi" w:hAnsi="Times New Roman"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0"/>
  </w:num>
  <w:num w:numId="4">
    <w:abstractNumId w:val="13"/>
  </w:num>
  <w:num w:numId="5">
    <w:abstractNumId w:val="8"/>
  </w:num>
  <w:num w:numId="6">
    <w:abstractNumId w:val="15"/>
  </w:num>
  <w:num w:numId="7">
    <w:abstractNumId w:val="1"/>
  </w:num>
  <w:num w:numId="8">
    <w:abstractNumId w:val="6"/>
  </w:num>
  <w:num w:numId="9">
    <w:abstractNumId w:val="7"/>
  </w:num>
  <w:num w:numId="10">
    <w:abstractNumId w:val="3"/>
  </w:num>
  <w:num w:numId="11">
    <w:abstractNumId w:val="16"/>
  </w:num>
  <w:num w:numId="12">
    <w:abstractNumId w:val="0"/>
  </w:num>
  <w:num w:numId="13">
    <w:abstractNumId w:val="11"/>
  </w:num>
  <w:num w:numId="14">
    <w:abstractNumId w:val="4"/>
  </w:num>
  <w:num w:numId="15">
    <w:abstractNumId w:val="14"/>
  </w:num>
  <w:num w:numId="16">
    <w:abstractNumId w:val="18"/>
  </w:num>
  <w:num w:numId="17">
    <w:abstractNumId w:val="20"/>
  </w:num>
  <w:num w:numId="18">
    <w:abstractNumId w:val="2"/>
  </w:num>
  <w:num w:numId="19">
    <w:abstractNumId w:val="5"/>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00"/>
    <w:rsid w:val="00010459"/>
    <w:rsid w:val="0007093C"/>
    <w:rsid w:val="00094CED"/>
    <w:rsid w:val="000A1CA2"/>
    <w:rsid w:val="000A63EE"/>
    <w:rsid w:val="000D000F"/>
    <w:rsid w:val="00114656"/>
    <w:rsid w:val="001375D4"/>
    <w:rsid w:val="001535C7"/>
    <w:rsid w:val="0015750C"/>
    <w:rsid w:val="0019697F"/>
    <w:rsid w:val="001D483B"/>
    <w:rsid w:val="001E1AE8"/>
    <w:rsid w:val="001E42DE"/>
    <w:rsid w:val="00207678"/>
    <w:rsid w:val="00226BE2"/>
    <w:rsid w:val="00294A2C"/>
    <w:rsid w:val="002F23F5"/>
    <w:rsid w:val="00314DAB"/>
    <w:rsid w:val="00345869"/>
    <w:rsid w:val="0034743C"/>
    <w:rsid w:val="00354633"/>
    <w:rsid w:val="003A28FC"/>
    <w:rsid w:val="003B02A8"/>
    <w:rsid w:val="003B6F07"/>
    <w:rsid w:val="003E0E0B"/>
    <w:rsid w:val="003F01E6"/>
    <w:rsid w:val="0040421F"/>
    <w:rsid w:val="0042709D"/>
    <w:rsid w:val="004D2A2F"/>
    <w:rsid w:val="004F2D73"/>
    <w:rsid w:val="0057280B"/>
    <w:rsid w:val="0058798B"/>
    <w:rsid w:val="005A5D1B"/>
    <w:rsid w:val="00601C87"/>
    <w:rsid w:val="00615E9A"/>
    <w:rsid w:val="00664F00"/>
    <w:rsid w:val="006651AB"/>
    <w:rsid w:val="00671238"/>
    <w:rsid w:val="006C22AD"/>
    <w:rsid w:val="006F35DA"/>
    <w:rsid w:val="0070195F"/>
    <w:rsid w:val="00733827"/>
    <w:rsid w:val="0075443D"/>
    <w:rsid w:val="007F03CD"/>
    <w:rsid w:val="00826824"/>
    <w:rsid w:val="009129FA"/>
    <w:rsid w:val="009221D8"/>
    <w:rsid w:val="009B1E65"/>
    <w:rsid w:val="00A92B28"/>
    <w:rsid w:val="00AB0121"/>
    <w:rsid w:val="00AD45B8"/>
    <w:rsid w:val="00AE17A2"/>
    <w:rsid w:val="00AF1730"/>
    <w:rsid w:val="00B244AD"/>
    <w:rsid w:val="00B30246"/>
    <w:rsid w:val="00B40C33"/>
    <w:rsid w:val="00B62559"/>
    <w:rsid w:val="00BA322F"/>
    <w:rsid w:val="00BA6AAA"/>
    <w:rsid w:val="00BB36BE"/>
    <w:rsid w:val="00C727D9"/>
    <w:rsid w:val="00C93242"/>
    <w:rsid w:val="00CC1C40"/>
    <w:rsid w:val="00CD213A"/>
    <w:rsid w:val="00D17568"/>
    <w:rsid w:val="00D7456C"/>
    <w:rsid w:val="00D7537F"/>
    <w:rsid w:val="00DB1B91"/>
    <w:rsid w:val="00DB74B1"/>
    <w:rsid w:val="00DD390E"/>
    <w:rsid w:val="00DD6F3C"/>
    <w:rsid w:val="00DE153B"/>
    <w:rsid w:val="00DF1A4D"/>
    <w:rsid w:val="00E47EA2"/>
    <w:rsid w:val="00EB0AF7"/>
    <w:rsid w:val="00EB2D46"/>
    <w:rsid w:val="00EC1790"/>
    <w:rsid w:val="00EF3B34"/>
    <w:rsid w:val="00F51240"/>
    <w:rsid w:val="00FB4E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F7535-2F7A-41B7-83CF-327F8F24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F00"/>
    <w:pPr>
      <w:ind w:left="720"/>
      <w:contextualSpacing/>
    </w:pPr>
  </w:style>
  <w:style w:type="paragraph" w:styleId="Footer">
    <w:name w:val="footer"/>
    <w:basedOn w:val="Normal"/>
    <w:link w:val="FooterChar"/>
    <w:uiPriority w:val="99"/>
    <w:unhideWhenUsed/>
    <w:rsid w:val="00664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D855-C6A7-44DD-9568-7A7A6E6A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5069</Words>
  <Characters>28897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Sibusiso Khuzwayo</dc:creator>
  <cp:keywords/>
  <dc:description/>
  <cp:lastModifiedBy>Noziphiwo Dinizulu</cp:lastModifiedBy>
  <cp:revision>2</cp:revision>
  <dcterms:created xsi:type="dcterms:W3CDTF">2020-05-22T14:44:00Z</dcterms:created>
  <dcterms:modified xsi:type="dcterms:W3CDTF">2020-05-22T14:44:00Z</dcterms:modified>
</cp:coreProperties>
</file>