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B9" w:rsidRPr="00542923" w:rsidRDefault="00542923" w:rsidP="00542923">
      <w:r>
        <w:rPr>
          <w:rStyle w:val="Strong"/>
          <w:rFonts w:ascii="Helvetica" w:hAnsi="Helvetica" w:cs="Helvetica"/>
          <w:color w:val="202020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PUBLIC WORKS DEPARTMENT AND INFRASTRUCTURE CENTRAL TO ECONOMIC REVIVAL POST COVID-19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Parliament, Wednesday, 13 May 2020 – </w:t>
      </w:r>
      <w:r>
        <w:rPr>
          <w:rFonts w:ascii="Helvetica" w:hAnsi="Helvetica" w:cs="Helvetica"/>
          <w:color w:val="202020"/>
          <w:shd w:val="clear" w:color="auto" w:fill="FFFFFF"/>
        </w:rPr>
        <w:t xml:space="preserve">The Chairpersons of the Portfolio Committee on Public Works and the Select Committee on Transport, Public Service and Administration, Public Works, and Infrastructure, Ms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Nolitha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Ntobongwana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, and Mr Kenneth </w:t>
      </w:r>
      <w:proofErr w:type="spellStart"/>
      <w:r>
        <w:rPr>
          <w:rFonts w:ascii="Helvetica" w:hAnsi="Helvetica" w:cs="Helvetica"/>
          <w:color w:val="202020"/>
          <w:shd w:val="clear" w:color="auto" w:fill="FFFFFF"/>
        </w:rPr>
        <w:t>Mmoiemang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>, have called on the Department of Public Works to strengthen its monitoring and project tracking capacity for infrastructure projects.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This will be important, as infrastructure has been identified as the area where post COVID-19 economic recovery will happen.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Economic recovery and jobs creation will undoubtedly depend on the implementation of infrastructure projects on a massive scale. This calls for strong and effective monitoring within the department.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construction and built environment sector will be central to the revival of the economy and also opening up of opportunities that will transform and benefit our country.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joint committee virtual meeting received the annual performance plans and strategic plans of the department. The committees heard that the department has achieved a substantial amount of strategic and analytical work towards realising its broadened mandate.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chairpersons noted the budgetary constraints and said they were concerned that the department remained challenged as it struggles to collect management fees from client departments.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Over a number of years this has led to a funding gap. The committees also raised concerns that the budgetary transfer for coordinating infrastructure across the three levels of government may be insufficient and cause the funding gap to grow.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This is a welcome move, but the new expanded mandate of the department should be complemented with a review of the White Papers, which should result in a Public Works Bill. This will strengthen the department's mandate and enable it to collect fees from client departments.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Chairpersons welcomed that COVID-19 has necessitated departments to work even more cooperatively, and also with municipalities.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portfolio needs to be ready for the smart city projects as a lot of modernisation and innovation will be required. In order to realise a capable state, improved capacity is required on all departmental programmes.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The chairpersons said the committees will wait for the adjusted budget and performance targets as a result of COVID-19.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ISSUED BY THE PARLIAMENTARY COMMUNICATION SERVICES ON BEHALF OF THE 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lastRenderedPageBreak/>
        <w:t>PORTFOLIO COMMITTEE ON PUBLIC WORKS AND INFRASTRUCTURE, AND THE SELECT COMMITTEE ON TRANSPORT, PUBLIC ADMINISTRATION AND PUBLIC WORKS, AND INFRASTRUCTURE CHAIRPERSONS, MS NOLITHA NTOBONGWANA AND MR KENNETH MMOIEMANG.</w:t>
      </w:r>
      <w:proofErr w:type="gramEnd"/>
    </w:p>
    <w:sectPr w:rsidR="006277B9" w:rsidRPr="00542923" w:rsidSect="0062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67C"/>
    <w:rsid w:val="00542923"/>
    <w:rsid w:val="005F3B87"/>
    <w:rsid w:val="006277B9"/>
    <w:rsid w:val="008B567C"/>
    <w:rsid w:val="00F5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2020-05-13T16:39:00Z</dcterms:created>
  <dcterms:modified xsi:type="dcterms:W3CDTF">2020-05-13T16:39:00Z</dcterms:modified>
</cp:coreProperties>
</file>