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FE" w:rsidRDefault="00445DFE" w:rsidP="00445DFE">
      <w:pPr>
        <w:spacing w:line="360" w:lineRule="auto"/>
        <w:jc w:val="both"/>
        <w:rPr>
          <w:rFonts w:ascii="Century Gothic" w:hAnsi="Century Gothic"/>
          <w:b/>
        </w:rPr>
      </w:pPr>
      <w:bookmarkStart w:id="0" w:name="_GoBack"/>
      <w:bookmarkEnd w:id="0"/>
      <w:r>
        <w:rPr>
          <w:rFonts w:ascii="Century Gothic" w:hAnsi="Century Gothic"/>
          <w:b/>
        </w:rPr>
        <w:t xml:space="preserve">Case no. </w:t>
      </w:r>
      <w:r w:rsidRPr="0094552F">
        <w:rPr>
          <w:rFonts w:ascii="Century Gothic" w:hAnsi="Century Gothic"/>
          <w:b/>
        </w:rPr>
        <w:t>PFS17-18-0-000016:</w:t>
      </w:r>
    </w:p>
    <w:p w:rsidR="00445DFE" w:rsidRDefault="00445DFE" w:rsidP="00445DFE">
      <w:pPr>
        <w:jc w:val="both"/>
        <w:rPr>
          <w:rFonts w:ascii="Century Gothic" w:hAnsi="Century Gothic"/>
          <w:b/>
        </w:rPr>
      </w:pPr>
      <w:r>
        <w:rPr>
          <w:rFonts w:ascii="Century Gothic" w:hAnsi="Century Gothic"/>
          <w:b/>
        </w:rPr>
        <w:t>Nature of allegation: alleged corruption / conflict of interest.</w:t>
      </w:r>
    </w:p>
    <w:p w:rsidR="00445DFE" w:rsidRDefault="00445DFE" w:rsidP="00445DFE">
      <w:pPr>
        <w:jc w:val="both"/>
        <w:rPr>
          <w:rFonts w:ascii="Century Gothic" w:hAnsi="Century Gothic"/>
          <w:b/>
        </w:rPr>
      </w:pPr>
      <w:r>
        <w:rPr>
          <w:rFonts w:ascii="Century Gothic" w:hAnsi="Century Gothic"/>
          <w:b/>
        </w:rPr>
        <w:t>Source: whistle-blower</w:t>
      </w:r>
    </w:p>
    <w:p w:rsidR="00445DFE" w:rsidRDefault="00445DFE" w:rsidP="00445DFE">
      <w:pPr>
        <w:jc w:val="both"/>
        <w:rPr>
          <w:rFonts w:ascii="Century Gothic" w:hAnsi="Century Gothic"/>
          <w:b/>
        </w:rPr>
      </w:pPr>
      <w:r>
        <w:rPr>
          <w:rFonts w:ascii="Century Gothic" w:hAnsi="Century Gothic"/>
          <w:b/>
        </w:rPr>
        <w:t>Investigation outcome: investigation concluded with no adverse findings, but recommendations were made.</w:t>
      </w:r>
    </w:p>
    <w:p w:rsidR="00445DFE" w:rsidRPr="0094552F" w:rsidRDefault="00445DFE" w:rsidP="00445DFE">
      <w:pPr>
        <w:jc w:val="both"/>
        <w:rPr>
          <w:rFonts w:ascii="Century Gothic" w:hAnsi="Century Gothic"/>
          <w:b/>
        </w:rPr>
      </w:pPr>
    </w:p>
    <w:p w:rsidR="00445DFE" w:rsidRDefault="00445DFE" w:rsidP="00445DFE">
      <w:pPr>
        <w:spacing w:line="360" w:lineRule="auto"/>
        <w:jc w:val="both"/>
        <w:rPr>
          <w:rFonts w:ascii="Century Gothic" w:hAnsi="Century Gothic"/>
        </w:rPr>
      </w:pPr>
      <w:r>
        <w:rPr>
          <w:rFonts w:ascii="Century Gothic" w:hAnsi="Century Gothic"/>
        </w:rPr>
        <w:t xml:space="preserve">PFS conducted an investigation into allegations of </w:t>
      </w:r>
      <w:r w:rsidRPr="00E62CF1">
        <w:rPr>
          <w:rFonts w:ascii="Century Gothic" w:hAnsi="Century Gothic"/>
        </w:rPr>
        <w:t xml:space="preserve">a conflict of interest when </w:t>
      </w:r>
      <w:r>
        <w:rPr>
          <w:rFonts w:ascii="Century Gothic" w:hAnsi="Century Gothic"/>
        </w:rPr>
        <w:t xml:space="preserve">an official </w:t>
      </w:r>
      <w:r w:rsidRPr="00E62CF1">
        <w:rPr>
          <w:rFonts w:ascii="Century Gothic" w:hAnsi="Century Gothic"/>
        </w:rPr>
        <w:t xml:space="preserve">formed part of the procurement panel that appointed </w:t>
      </w:r>
      <w:r>
        <w:rPr>
          <w:rFonts w:ascii="Century Gothic" w:hAnsi="Century Gothic"/>
        </w:rPr>
        <w:t>his/</w:t>
      </w:r>
      <w:r w:rsidRPr="00E62CF1">
        <w:rPr>
          <w:rFonts w:ascii="Century Gothic" w:hAnsi="Century Gothic"/>
        </w:rPr>
        <w:t>her previous employer</w:t>
      </w:r>
      <w:r>
        <w:rPr>
          <w:rFonts w:ascii="Century Gothic" w:hAnsi="Century Gothic"/>
        </w:rPr>
        <w:t xml:space="preserve"> as a service provider</w:t>
      </w:r>
      <w:r w:rsidRPr="00E62CF1">
        <w:rPr>
          <w:rFonts w:ascii="Century Gothic" w:hAnsi="Century Gothic"/>
        </w:rPr>
        <w:t xml:space="preserve">. The whistle-blower was unsure whether or not </w:t>
      </w:r>
      <w:r>
        <w:rPr>
          <w:rFonts w:ascii="Century Gothic" w:hAnsi="Century Gothic"/>
        </w:rPr>
        <w:t>the official</w:t>
      </w:r>
      <w:r w:rsidRPr="00E62CF1">
        <w:rPr>
          <w:rFonts w:ascii="Century Gothic" w:hAnsi="Century Gothic"/>
        </w:rPr>
        <w:t xml:space="preserve"> had declared any possible conflicts of interest.</w:t>
      </w:r>
    </w:p>
    <w:p w:rsidR="00445DFE" w:rsidRDefault="00445DFE" w:rsidP="00445DFE">
      <w:pPr>
        <w:spacing w:line="360" w:lineRule="auto"/>
        <w:jc w:val="both"/>
        <w:rPr>
          <w:rFonts w:ascii="Century Gothic" w:hAnsi="Century Gothic"/>
        </w:rPr>
      </w:pPr>
      <w:r>
        <w:rPr>
          <w:rFonts w:ascii="Century Gothic" w:hAnsi="Century Gothic"/>
        </w:rPr>
        <w:t xml:space="preserve">A full investigation revealed that the allegation was unsubstantiated.  The official left the previous employ approximately 6 years prior to the procurement process, there was </w:t>
      </w:r>
      <w:r w:rsidRPr="005B4A82">
        <w:rPr>
          <w:rFonts w:ascii="Century Gothic" w:hAnsi="Century Gothic"/>
        </w:rPr>
        <w:t xml:space="preserve">no direct or circumstantial evidence to indicate that </w:t>
      </w:r>
      <w:r>
        <w:rPr>
          <w:rFonts w:ascii="Century Gothic" w:hAnsi="Century Gothic"/>
        </w:rPr>
        <w:t>the official</w:t>
      </w:r>
      <w:r w:rsidRPr="005B4A82">
        <w:rPr>
          <w:rFonts w:ascii="Century Gothic" w:hAnsi="Century Gothic"/>
        </w:rPr>
        <w:t xml:space="preserve"> had any business, commercial or financial interest in </w:t>
      </w:r>
      <w:r>
        <w:rPr>
          <w:rFonts w:ascii="Century Gothic" w:hAnsi="Century Gothic"/>
        </w:rPr>
        <w:t>the service provider</w:t>
      </w:r>
      <w:r w:rsidRPr="005B4A82">
        <w:rPr>
          <w:rFonts w:ascii="Century Gothic" w:hAnsi="Century Gothic"/>
        </w:rPr>
        <w:t xml:space="preserve"> </w:t>
      </w:r>
      <w:r>
        <w:rPr>
          <w:rFonts w:ascii="Century Gothic" w:hAnsi="Century Gothic"/>
        </w:rPr>
        <w:t>n</w:t>
      </w:r>
      <w:r w:rsidRPr="005B4A82">
        <w:rPr>
          <w:rFonts w:ascii="Century Gothic" w:hAnsi="Century Gothic"/>
        </w:rPr>
        <w:t>or had undertaken any activities for financial gain that may have given rise to a possible conflict of interest at the time that the contract was concluded.</w:t>
      </w:r>
      <w:r>
        <w:rPr>
          <w:rFonts w:ascii="Century Gothic" w:hAnsi="Century Gothic"/>
        </w:rPr>
        <w:t xml:space="preserve">  T</w:t>
      </w:r>
      <w:r w:rsidRPr="005B4A82">
        <w:rPr>
          <w:rFonts w:ascii="Century Gothic" w:hAnsi="Century Gothic"/>
        </w:rPr>
        <w:t xml:space="preserve">here was no evidence of any family or close personal relationships between </w:t>
      </w:r>
      <w:r>
        <w:rPr>
          <w:rFonts w:ascii="Century Gothic" w:hAnsi="Century Gothic"/>
        </w:rPr>
        <w:t>the official</w:t>
      </w:r>
      <w:r w:rsidRPr="005B4A82">
        <w:rPr>
          <w:rFonts w:ascii="Century Gothic" w:hAnsi="Century Gothic"/>
        </w:rPr>
        <w:t xml:space="preserve"> and any of the </w:t>
      </w:r>
      <w:r>
        <w:rPr>
          <w:rFonts w:ascii="Century Gothic" w:hAnsi="Century Gothic"/>
        </w:rPr>
        <w:t>company</w:t>
      </w:r>
      <w:r w:rsidRPr="005B4A82">
        <w:rPr>
          <w:rFonts w:ascii="Century Gothic" w:hAnsi="Century Gothic"/>
        </w:rPr>
        <w:t xml:space="preserve"> representatives involved in the procurement of the contract</w:t>
      </w:r>
      <w:r>
        <w:rPr>
          <w:rFonts w:ascii="Century Gothic" w:hAnsi="Century Gothic"/>
        </w:rPr>
        <w:t xml:space="preserve">.  Further, the investigation revealed that the official informed the manager and other officials of the previous employment at the service provider. </w:t>
      </w:r>
    </w:p>
    <w:p w:rsidR="007075E0" w:rsidRDefault="007075E0" w:rsidP="007075E0">
      <w:pPr>
        <w:spacing w:line="360" w:lineRule="auto"/>
        <w:jc w:val="both"/>
        <w:rPr>
          <w:rFonts w:ascii="Century Gothic" w:hAnsi="Century Gothic"/>
        </w:rPr>
      </w:pPr>
      <w:r>
        <w:rPr>
          <w:rFonts w:ascii="Century Gothic" w:hAnsi="Century Gothic"/>
        </w:rPr>
        <w:t>During the investigation it was noted that paragraph 2.5.1 of the A</w:t>
      </w:r>
      <w:r w:rsidR="0049142E">
        <w:rPr>
          <w:rFonts w:ascii="Century Gothic" w:hAnsi="Century Gothic"/>
        </w:rPr>
        <w:t>ccounting Officer’s Supply Chain Management System (A</w:t>
      </w:r>
      <w:r>
        <w:rPr>
          <w:rFonts w:ascii="Century Gothic" w:hAnsi="Century Gothic"/>
        </w:rPr>
        <w:t>OS</w:t>
      </w:r>
      <w:r w:rsidR="0049142E">
        <w:rPr>
          <w:rFonts w:ascii="Century Gothic" w:hAnsi="Century Gothic"/>
        </w:rPr>
        <w:t>)</w:t>
      </w:r>
      <w:r>
        <w:rPr>
          <w:rFonts w:ascii="Century Gothic" w:hAnsi="Century Gothic"/>
        </w:rPr>
        <w:t xml:space="preserve"> provides that the appointment of a Quotation Committee (QC) is discretionary when dealing with procurement between R10 001 and R500 000</w:t>
      </w:r>
      <w:r>
        <w:rPr>
          <w:rFonts w:ascii="Century Gothic" w:hAnsi="Century Gothic"/>
          <w:color w:val="000000" w:themeColor="text1"/>
        </w:rPr>
        <w:t xml:space="preserve">. </w:t>
      </w:r>
      <w:r>
        <w:rPr>
          <w:rFonts w:ascii="Century Gothic" w:hAnsi="Century Gothic"/>
        </w:rPr>
        <w:t>The practice of a QC seems inconsistent in different business units. It was therefore recommended that the Department consider establishing criteria or factors to be considered in determining whether a QC should be appointed thereby avoiding any arbitrary decisions in this regard, to bring clarity and consistency.  It was also recommended that the reasons for deciding one way or the other be recorded in writing and to form part of the audit trail. (</w:t>
      </w:r>
      <w:r w:rsidR="0049142E">
        <w:rPr>
          <w:rFonts w:ascii="Century Gothic" w:hAnsi="Century Gothic"/>
        </w:rPr>
        <w:t xml:space="preserve">The Department of the Premier </w:t>
      </w:r>
      <w:r w:rsidR="00B135F8">
        <w:rPr>
          <w:rFonts w:ascii="Century Gothic" w:hAnsi="Century Gothic"/>
        </w:rPr>
        <w:t xml:space="preserve">[DotP] </w:t>
      </w:r>
      <w:r w:rsidR="0049142E">
        <w:rPr>
          <w:rFonts w:ascii="Century Gothic" w:hAnsi="Century Gothic"/>
        </w:rPr>
        <w:t>advised that this recommendation was implemented)</w:t>
      </w:r>
      <w:r>
        <w:rPr>
          <w:rFonts w:ascii="Century Gothic" w:hAnsi="Century Gothic"/>
        </w:rPr>
        <w:t xml:space="preserve">. </w:t>
      </w:r>
    </w:p>
    <w:p w:rsidR="007075E0" w:rsidRDefault="007075E0" w:rsidP="007075E0">
      <w:pPr>
        <w:spacing w:line="360" w:lineRule="auto"/>
        <w:jc w:val="both"/>
        <w:rPr>
          <w:rFonts w:ascii="Century Gothic" w:hAnsi="Century Gothic"/>
          <w:color w:val="000000" w:themeColor="text1"/>
        </w:rPr>
      </w:pPr>
      <w:r>
        <w:rPr>
          <w:rFonts w:ascii="Century Gothic" w:hAnsi="Century Gothic"/>
          <w:color w:val="000000" w:themeColor="text1"/>
        </w:rPr>
        <w:lastRenderedPageBreak/>
        <w:t>It was further recommended that the Department ensure that all officials participating in the SCM process sign formal declarations of interest for every procurement process as this was not done in this instance.  (DotP confirmed that all QC, BSC, BEC &amp; BAC members sign formal declarations of interest during meetings).</w:t>
      </w:r>
    </w:p>
    <w:p w:rsidR="007075E0" w:rsidRDefault="007075E0" w:rsidP="007075E0">
      <w:pPr>
        <w:spacing w:line="360" w:lineRule="auto"/>
        <w:jc w:val="both"/>
        <w:rPr>
          <w:rFonts w:ascii="Century Gothic" w:hAnsi="Century Gothic"/>
        </w:rPr>
      </w:pPr>
      <w:r>
        <w:rPr>
          <w:rFonts w:ascii="Century Gothic" w:hAnsi="Century Gothic"/>
        </w:rPr>
        <w:t>It was also recommended that the Department define the term ‘Software-as-a-Service’ and include it within the SCM Delegations as there appears to be much confusion around which process to follow. (DotP responded that the review of SCM delegations are still in process.)</w:t>
      </w:r>
    </w:p>
    <w:p w:rsidR="007075E0" w:rsidRDefault="007075E0" w:rsidP="00445DFE">
      <w:pPr>
        <w:spacing w:line="360" w:lineRule="auto"/>
        <w:jc w:val="both"/>
        <w:rPr>
          <w:rFonts w:ascii="Century Gothic" w:hAnsi="Century Gothic"/>
        </w:rPr>
      </w:pPr>
    </w:p>
    <w:sectPr w:rsidR="007075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68" w:rsidRDefault="00D13C68" w:rsidP="005437C1">
      <w:pPr>
        <w:spacing w:after="0" w:line="240" w:lineRule="auto"/>
      </w:pPr>
      <w:r>
        <w:separator/>
      </w:r>
    </w:p>
  </w:endnote>
  <w:endnote w:type="continuationSeparator" w:id="0">
    <w:p w:rsidR="00D13C68" w:rsidRDefault="00D13C68" w:rsidP="005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36976"/>
      <w:docPartObj>
        <w:docPartGallery w:val="Page Numbers (Bottom of Page)"/>
        <w:docPartUnique/>
      </w:docPartObj>
    </w:sdtPr>
    <w:sdtEndPr>
      <w:rPr>
        <w:noProof/>
      </w:rPr>
    </w:sdtEndPr>
    <w:sdtContent>
      <w:p w:rsidR="005437C1" w:rsidRDefault="005437C1">
        <w:pPr>
          <w:pStyle w:val="Footer"/>
          <w:jc w:val="right"/>
        </w:pPr>
        <w:r>
          <w:fldChar w:fldCharType="begin"/>
        </w:r>
        <w:r>
          <w:instrText xml:space="preserve"> PAGE   \* MERGEFORMAT </w:instrText>
        </w:r>
        <w:r>
          <w:fldChar w:fldCharType="separate"/>
        </w:r>
        <w:r w:rsidR="00D13C68">
          <w:rPr>
            <w:noProof/>
          </w:rPr>
          <w:t>1</w:t>
        </w:r>
        <w:r>
          <w:rPr>
            <w:noProof/>
          </w:rPr>
          <w:fldChar w:fldCharType="end"/>
        </w:r>
      </w:p>
    </w:sdtContent>
  </w:sdt>
  <w:p w:rsidR="005437C1" w:rsidRDefault="00543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68" w:rsidRDefault="00D13C68" w:rsidP="005437C1">
      <w:pPr>
        <w:spacing w:after="0" w:line="240" w:lineRule="auto"/>
      </w:pPr>
      <w:r>
        <w:separator/>
      </w:r>
    </w:p>
  </w:footnote>
  <w:footnote w:type="continuationSeparator" w:id="0">
    <w:p w:rsidR="00D13C68" w:rsidRDefault="00D13C68" w:rsidP="0054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68"/>
    <w:rsid w:val="00151BDB"/>
    <w:rsid w:val="00381B81"/>
    <w:rsid w:val="003D12B8"/>
    <w:rsid w:val="004350E3"/>
    <w:rsid w:val="00445DFE"/>
    <w:rsid w:val="00476612"/>
    <w:rsid w:val="0049142E"/>
    <w:rsid w:val="005437C1"/>
    <w:rsid w:val="007075E0"/>
    <w:rsid w:val="007B5B34"/>
    <w:rsid w:val="00B135F8"/>
    <w:rsid w:val="00BE5C72"/>
    <w:rsid w:val="00C500EF"/>
    <w:rsid w:val="00D02468"/>
    <w:rsid w:val="00D069FF"/>
    <w:rsid w:val="00D1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038E-33CE-463C-8E6F-EFD5D03A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2468"/>
    <w:pPr>
      <w:spacing w:after="200" w:line="276" w:lineRule="auto"/>
    </w:pPr>
    <w:rPr>
      <w:rFonts w:asciiTheme="minorHAnsi" w:hAnsiTheme="minorHAns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C1"/>
    <w:rPr>
      <w:rFonts w:asciiTheme="minorHAnsi" w:hAnsiTheme="minorHAnsi"/>
      <w:lang w:val="en-ZA"/>
    </w:rPr>
  </w:style>
  <w:style w:type="paragraph" w:styleId="Footer">
    <w:name w:val="footer"/>
    <w:basedOn w:val="Normal"/>
    <w:link w:val="FooterChar"/>
    <w:uiPriority w:val="99"/>
    <w:unhideWhenUsed/>
    <w:rsid w:val="0054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C1"/>
    <w:rPr>
      <w:rFonts w:asciiTheme="minorHAnsi" w:hAnsiTheme="minorHAns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Ruthven Janse van Rensburg</dc:creator>
  <cp:keywords/>
  <dc:description/>
  <cp:lastModifiedBy>Nozipho Maholwana</cp:lastModifiedBy>
  <cp:revision>2</cp:revision>
  <dcterms:created xsi:type="dcterms:W3CDTF">2020-04-28T10:26:00Z</dcterms:created>
  <dcterms:modified xsi:type="dcterms:W3CDTF">2020-04-28T10:26:00Z</dcterms:modified>
</cp:coreProperties>
</file>