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7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C2E6C" w14:paraId="17142367" w14:textId="77777777" w:rsidTr="001C2E6C">
        <w:trPr>
          <w:trHeight w:val="2542"/>
        </w:trPr>
        <w:tc>
          <w:tcPr>
            <w:tcW w:w="9010" w:type="dxa"/>
          </w:tcPr>
          <w:p w14:paraId="1E434E00" w14:textId="77777777" w:rsidR="001C2E6C" w:rsidRDefault="001C2E6C" w:rsidP="001C2E6C">
            <w:pPr>
              <w:rPr>
                <w:rFonts w:asciiTheme="majorHAnsi" w:hAnsiTheme="majorHAnsi"/>
              </w:rPr>
            </w:pPr>
          </w:p>
        </w:tc>
      </w:tr>
    </w:tbl>
    <w:p w14:paraId="7A9EF23E" w14:textId="77777777" w:rsidR="009550B9" w:rsidRPr="00F51027" w:rsidRDefault="009550B9" w:rsidP="00B056FD">
      <w:pPr>
        <w:pBdr>
          <w:bottom w:val="single" w:sz="4" w:space="1" w:color="auto"/>
        </w:pBdr>
        <w:rPr>
          <w:rFonts w:ascii="Calibri" w:hAnsi="Calibri"/>
          <w:sz w:val="22"/>
          <w:szCs w:val="22"/>
        </w:rPr>
      </w:pPr>
      <w:r w:rsidRPr="00F51027">
        <w:rPr>
          <w:rFonts w:ascii="Calibri" w:hAnsi="Calibri"/>
          <w:sz w:val="18"/>
          <w:szCs w:val="18"/>
        </w:rPr>
        <w:t xml:space="preserve">Ref Number: </w:t>
      </w:r>
      <w:r w:rsidR="00B056FD" w:rsidRPr="00B056FD">
        <w:rPr>
          <w:rFonts w:ascii="Calibri" w:hAnsi="Calibri"/>
          <w:sz w:val="18"/>
          <w:szCs w:val="18"/>
          <w:lang w:val="en-ZA"/>
        </w:rPr>
        <w:t xml:space="preserve"> </w:t>
      </w:r>
      <w:r w:rsidR="00B056FD">
        <w:rPr>
          <w:rFonts w:ascii="Calibri" w:hAnsi="Calibri"/>
          <w:sz w:val="18"/>
          <w:szCs w:val="18"/>
          <w:lang w:val="en-ZA"/>
        </w:rPr>
        <w:t>11/4/1/2/1</w:t>
      </w:r>
    </w:p>
    <w:p w14:paraId="3EC02DD5" w14:textId="77777777" w:rsidR="00657080" w:rsidRPr="00F51027" w:rsidRDefault="00657080" w:rsidP="00657080">
      <w:pPr>
        <w:autoSpaceDE w:val="0"/>
        <w:autoSpaceDN w:val="0"/>
        <w:adjustRightInd w:val="0"/>
        <w:jc w:val="both"/>
        <w:rPr>
          <w:rFonts w:ascii="Calibri" w:eastAsia="Times New Roman" w:hAnsi="Calibri" w:cs="Times New Roman"/>
          <w:color w:val="000000"/>
          <w:sz w:val="22"/>
          <w:szCs w:val="22"/>
          <w:lang w:val="en-ZA"/>
        </w:rPr>
      </w:pPr>
      <w:r w:rsidRPr="00F51027">
        <w:rPr>
          <w:rFonts w:ascii="Calibri" w:eastAsia="Times New Roman" w:hAnsi="Calibri" w:cs="Times New Roman"/>
          <w:bCs/>
          <w:color w:val="000000"/>
          <w:sz w:val="22"/>
          <w:szCs w:val="22"/>
          <w:lang w:val="en-ZA"/>
        </w:rPr>
        <w:t xml:space="preserve">Annual Committee Report of the </w:t>
      </w:r>
      <w:r w:rsidR="00046193">
        <w:rPr>
          <w:rFonts w:ascii="Calibri" w:eastAsia="Times New Roman" w:hAnsi="Calibri" w:cs="Times New Roman"/>
          <w:bCs/>
          <w:color w:val="000000"/>
          <w:sz w:val="22"/>
          <w:szCs w:val="22"/>
          <w:lang w:val="en-ZA"/>
        </w:rPr>
        <w:t>Public Accounts Committee</w:t>
      </w:r>
      <w:r w:rsidRPr="00F51027">
        <w:rPr>
          <w:rFonts w:ascii="Calibri" w:eastAsia="Times New Roman" w:hAnsi="Calibri" w:cs="Times New Roman"/>
          <w:bCs/>
          <w:color w:val="000000"/>
          <w:sz w:val="22"/>
          <w:szCs w:val="22"/>
          <w:lang w:val="en-ZA"/>
        </w:rPr>
        <w:t xml:space="preserve"> </w:t>
      </w:r>
      <w:r w:rsidR="004D1D5D">
        <w:rPr>
          <w:rFonts w:ascii="Calibri" w:eastAsia="Times New Roman" w:hAnsi="Calibri" w:cs="Times New Roman"/>
          <w:bCs/>
          <w:color w:val="000000"/>
          <w:sz w:val="22"/>
          <w:szCs w:val="22"/>
          <w:lang w:val="en-ZA"/>
        </w:rPr>
        <w:t xml:space="preserve">(PAC) </w:t>
      </w:r>
      <w:r w:rsidRPr="00F51027">
        <w:rPr>
          <w:rFonts w:ascii="Calibri" w:eastAsia="Times New Roman" w:hAnsi="Calibri" w:cs="Times New Roman"/>
          <w:bCs/>
          <w:color w:val="000000"/>
          <w:sz w:val="22"/>
          <w:szCs w:val="22"/>
          <w:lang w:val="en-ZA"/>
        </w:rPr>
        <w:t>for the 201</w:t>
      </w:r>
      <w:r w:rsidR="00A140F2">
        <w:rPr>
          <w:rFonts w:ascii="Calibri" w:eastAsia="Times New Roman" w:hAnsi="Calibri" w:cs="Times New Roman"/>
          <w:bCs/>
          <w:color w:val="000000"/>
          <w:sz w:val="22"/>
          <w:szCs w:val="22"/>
          <w:lang w:val="en-ZA"/>
        </w:rPr>
        <w:t>9</w:t>
      </w:r>
      <w:r w:rsidR="00EC480E">
        <w:rPr>
          <w:rFonts w:ascii="Calibri" w:eastAsia="Times New Roman" w:hAnsi="Calibri" w:cs="Times New Roman"/>
          <w:bCs/>
          <w:color w:val="000000"/>
          <w:sz w:val="22"/>
          <w:szCs w:val="22"/>
          <w:lang w:val="en-ZA"/>
        </w:rPr>
        <w:t>/</w:t>
      </w:r>
      <w:r w:rsidR="00A140F2">
        <w:rPr>
          <w:rFonts w:ascii="Calibri" w:eastAsia="Times New Roman" w:hAnsi="Calibri" w:cs="Times New Roman"/>
          <w:bCs/>
          <w:color w:val="000000"/>
          <w:sz w:val="22"/>
          <w:szCs w:val="22"/>
          <w:lang w:val="en-ZA"/>
        </w:rPr>
        <w:t xml:space="preserve">20 </w:t>
      </w:r>
      <w:r w:rsidRPr="00F51027">
        <w:rPr>
          <w:rFonts w:ascii="Calibri" w:eastAsia="Times New Roman" w:hAnsi="Calibri" w:cs="Times New Roman"/>
          <w:bCs/>
          <w:color w:val="000000"/>
          <w:sz w:val="22"/>
          <w:szCs w:val="22"/>
          <w:lang w:val="en-ZA"/>
        </w:rPr>
        <w:t xml:space="preserve">financial year, as follows: </w:t>
      </w:r>
    </w:p>
    <w:p w14:paraId="6DAB2136" w14:textId="77777777" w:rsidR="00657080" w:rsidRPr="00F51027" w:rsidRDefault="00657080" w:rsidP="00657080">
      <w:pPr>
        <w:autoSpaceDE w:val="0"/>
        <w:autoSpaceDN w:val="0"/>
        <w:adjustRightInd w:val="0"/>
        <w:jc w:val="both"/>
        <w:rPr>
          <w:rFonts w:ascii="Calibri" w:eastAsia="Times New Roman" w:hAnsi="Calibri" w:cs="Times New Roman"/>
          <w:b/>
          <w:bCs/>
          <w:color w:val="000000"/>
          <w:sz w:val="22"/>
          <w:szCs w:val="22"/>
          <w:lang w:val="en-ZA"/>
        </w:rPr>
      </w:pPr>
    </w:p>
    <w:p w14:paraId="592616D7" w14:textId="77777777" w:rsidR="00452287" w:rsidRPr="00511B48" w:rsidRDefault="00452287" w:rsidP="00840E2B">
      <w:pPr>
        <w:jc w:val="both"/>
        <w:rPr>
          <w:rFonts w:ascii="Calibri" w:eastAsia="Times New Roman" w:hAnsi="Calibri" w:cs="Times New Roman"/>
          <w:b/>
          <w:sz w:val="22"/>
          <w:szCs w:val="22"/>
          <w:lang w:val="en-ZA"/>
        </w:rPr>
      </w:pPr>
      <w:r w:rsidRPr="00511B48">
        <w:rPr>
          <w:rFonts w:ascii="Calibri" w:eastAsia="Times New Roman" w:hAnsi="Calibri" w:cs="Times New Roman"/>
          <w:b/>
          <w:sz w:val="22"/>
          <w:szCs w:val="22"/>
          <w:lang w:val="en-ZA"/>
        </w:rPr>
        <w:t>Members</w:t>
      </w:r>
    </w:p>
    <w:p w14:paraId="25472A9F" w14:textId="77777777" w:rsidR="00452287" w:rsidRDefault="00452287" w:rsidP="00840E2B">
      <w:pPr>
        <w:jc w:val="both"/>
        <w:rPr>
          <w:rFonts w:ascii="Calibri" w:eastAsia="Times New Roman" w:hAnsi="Calibri" w:cs="Times New Roman"/>
          <w:sz w:val="22"/>
          <w:szCs w:val="22"/>
          <w:lang w:val="en-ZA"/>
        </w:rPr>
      </w:pPr>
    </w:p>
    <w:p w14:paraId="363ADA8C" w14:textId="77777777" w:rsidR="00840E2B" w:rsidRPr="00840E2B" w:rsidRDefault="000D3392" w:rsidP="00840E2B">
      <w:pPr>
        <w:jc w:val="both"/>
        <w:rPr>
          <w:rFonts w:ascii="Calibri" w:eastAsia="Times New Roman" w:hAnsi="Calibri" w:cs="Times New Roman"/>
          <w:sz w:val="22"/>
          <w:szCs w:val="22"/>
          <w:lang w:val="en-ZA"/>
        </w:rPr>
      </w:pPr>
      <w:r>
        <w:rPr>
          <w:rFonts w:ascii="Calibri" w:eastAsia="Times New Roman" w:hAnsi="Calibri" w:cs="Times New Roman"/>
          <w:sz w:val="22"/>
          <w:szCs w:val="22"/>
          <w:lang w:val="en-ZA"/>
        </w:rPr>
        <w:t>T</w:t>
      </w:r>
      <w:r w:rsidR="00840E2B" w:rsidRPr="00840E2B">
        <w:rPr>
          <w:rFonts w:ascii="Calibri" w:eastAsia="Times New Roman" w:hAnsi="Calibri" w:cs="Times New Roman"/>
          <w:sz w:val="22"/>
          <w:szCs w:val="22"/>
          <w:lang w:val="en-ZA"/>
        </w:rPr>
        <w:t>he Committee comprise</w:t>
      </w:r>
      <w:r w:rsidR="00452287">
        <w:rPr>
          <w:rFonts w:ascii="Calibri" w:eastAsia="Times New Roman" w:hAnsi="Calibri" w:cs="Times New Roman"/>
          <w:sz w:val="22"/>
          <w:szCs w:val="22"/>
          <w:lang w:val="en-ZA"/>
        </w:rPr>
        <w:t>d</w:t>
      </w:r>
      <w:r w:rsidR="00840E2B" w:rsidRPr="00840E2B">
        <w:rPr>
          <w:rFonts w:ascii="Calibri" w:eastAsia="Times New Roman" w:hAnsi="Calibri" w:cs="Times New Roman"/>
          <w:sz w:val="22"/>
          <w:szCs w:val="22"/>
          <w:lang w:val="en-ZA"/>
        </w:rPr>
        <w:t xml:space="preserve"> </w:t>
      </w:r>
      <w:r w:rsidR="00452287">
        <w:rPr>
          <w:rFonts w:ascii="Calibri" w:eastAsia="Times New Roman" w:hAnsi="Calibri" w:cs="Times New Roman"/>
          <w:sz w:val="22"/>
          <w:szCs w:val="22"/>
          <w:lang w:val="en-ZA"/>
        </w:rPr>
        <w:t xml:space="preserve">of </w:t>
      </w:r>
      <w:r w:rsidR="00840E2B" w:rsidRPr="00840E2B">
        <w:rPr>
          <w:rFonts w:ascii="Calibri" w:eastAsia="Times New Roman" w:hAnsi="Calibri" w:cs="Times New Roman"/>
          <w:sz w:val="22"/>
          <w:szCs w:val="22"/>
          <w:lang w:val="en-ZA"/>
        </w:rPr>
        <w:t xml:space="preserve">the following members: </w:t>
      </w:r>
    </w:p>
    <w:p w14:paraId="0ADEFCF6" w14:textId="77777777" w:rsidR="009A3FAD" w:rsidRDefault="009A3FAD" w:rsidP="00657080">
      <w:pPr>
        <w:jc w:val="both"/>
        <w:rPr>
          <w:rFonts w:ascii="Calibri" w:eastAsia="Times New Roman" w:hAnsi="Calibri" w:cs="Times New Roman"/>
          <w:sz w:val="22"/>
          <w:szCs w:val="22"/>
        </w:rPr>
      </w:pPr>
    </w:p>
    <w:p w14:paraId="279B2383" w14:textId="77777777" w:rsidR="00A140F2" w:rsidRPr="00A140F2" w:rsidRDefault="00A140F2" w:rsidP="00A140F2">
      <w:pPr>
        <w:jc w:val="both"/>
        <w:rPr>
          <w:rFonts w:ascii="Calibri" w:eastAsia="Times New Roman" w:hAnsi="Calibri" w:cs="Times New Roman"/>
          <w:bCs/>
          <w:sz w:val="22"/>
          <w:szCs w:val="22"/>
          <w:lang w:val="en-ZA"/>
        </w:rPr>
      </w:pPr>
      <w:r w:rsidRPr="00A140F2">
        <w:rPr>
          <w:rFonts w:ascii="Calibri" w:eastAsia="Times New Roman" w:hAnsi="Calibri" w:cs="Times New Roman"/>
          <w:bCs/>
          <w:sz w:val="22"/>
          <w:szCs w:val="22"/>
          <w:lang w:val="en-ZA"/>
        </w:rPr>
        <w:t>Mvimbi, LL (Chairperson)</w:t>
      </w:r>
    </w:p>
    <w:p w14:paraId="05AE30A2" w14:textId="77777777" w:rsidR="00A140F2" w:rsidRPr="00A140F2" w:rsidRDefault="00A140F2" w:rsidP="00A140F2">
      <w:pPr>
        <w:jc w:val="both"/>
        <w:rPr>
          <w:rFonts w:ascii="Calibri" w:eastAsia="Times New Roman" w:hAnsi="Calibri" w:cs="Times New Roman"/>
          <w:bCs/>
          <w:sz w:val="22"/>
          <w:szCs w:val="22"/>
          <w:lang w:val="en-ZA"/>
        </w:rPr>
      </w:pPr>
      <w:r w:rsidRPr="00A140F2">
        <w:rPr>
          <w:rFonts w:ascii="Calibri" w:eastAsia="Times New Roman" w:hAnsi="Calibri" w:cs="Times New Roman"/>
          <w:bCs/>
          <w:sz w:val="22"/>
          <w:szCs w:val="22"/>
          <w:lang w:val="en-ZA"/>
        </w:rPr>
        <w:t>America, D (DA)</w:t>
      </w:r>
    </w:p>
    <w:p w14:paraId="068C7ABE" w14:textId="77777777" w:rsidR="00A140F2" w:rsidRPr="00A140F2" w:rsidRDefault="00A140F2" w:rsidP="00A140F2">
      <w:pPr>
        <w:jc w:val="both"/>
        <w:rPr>
          <w:rFonts w:ascii="Calibri" w:eastAsia="Times New Roman" w:hAnsi="Calibri" w:cs="Times New Roman"/>
          <w:bCs/>
          <w:sz w:val="22"/>
          <w:szCs w:val="22"/>
          <w:lang w:val="en-ZA"/>
        </w:rPr>
      </w:pPr>
      <w:r w:rsidRPr="00A140F2">
        <w:rPr>
          <w:rFonts w:ascii="Calibri" w:eastAsia="Times New Roman" w:hAnsi="Calibri" w:cs="Times New Roman"/>
          <w:bCs/>
          <w:sz w:val="22"/>
          <w:szCs w:val="22"/>
          <w:lang w:val="en-ZA"/>
        </w:rPr>
        <w:t>Baartman, DM (DA)</w:t>
      </w:r>
    </w:p>
    <w:p w14:paraId="564D6DDD" w14:textId="77777777" w:rsidR="00A140F2" w:rsidRPr="00A140F2" w:rsidRDefault="00A140F2" w:rsidP="00A140F2">
      <w:pPr>
        <w:jc w:val="both"/>
        <w:rPr>
          <w:rFonts w:ascii="Calibri" w:eastAsia="Times New Roman" w:hAnsi="Calibri" w:cs="Times New Roman"/>
          <w:bCs/>
          <w:sz w:val="22"/>
          <w:szCs w:val="22"/>
          <w:lang w:val="en-ZA"/>
        </w:rPr>
      </w:pPr>
      <w:r w:rsidRPr="00A140F2">
        <w:rPr>
          <w:rFonts w:ascii="Calibri" w:eastAsia="Times New Roman" w:hAnsi="Calibri" w:cs="Times New Roman"/>
          <w:bCs/>
          <w:sz w:val="22"/>
          <w:szCs w:val="22"/>
          <w:lang w:val="en-ZA"/>
        </w:rPr>
        <w:t>Maseko, LM (DA)</w:t>
      </w:r>
    </w:p>
    <w:p w14:paraId="737CA2E1" w14:textId="77777777" w:rsidR="00A140F2" w:rsidRPr="00A140F2" w:rsidRDefault="00A140F2" w:rsidP="00A140F2">
      <w:pPr>
        <w:jc w:val="both"/>
        <w:rPr>
          <w:rFonts w:ascii="Calibri" w:eastAsia="Times New Roman" w:hAnsi="Calibri" w:cs="Times New Roman"/>
          <w:bCs/>
          <w:sz w:val="22"/>
          <w:szCs w:val="22"/>
          <w:lang w:val="en-GB"/>
        </w:rPr>
      </w:pPr>
      <w:r w:rsidRPr="00A140F2">
        <w:rPr>
          <w:rFonts w:ascii="Calibri" w:eastAsia="Times New Roman" w:hAnsi="Calibri" w:cs="Times New Roman"/>
          <w:bCs/>
          <w:sz w:val="22"/>
          <w:szCs w:val="22"/>
          <w:lang w:val="en-GB"/>
        </w:rPr>
        <w:t>Xego, M (EFF)</w:t>
      </w:r>
    </w:p>
    <w:p w14:paraId="0F818BA6" w14:textId="77777777" w:rsidR="00FA635E" w:rsidRPr="00F51027" w:rsidRDefault="00FA635E" w:rsidP="00657080">
      <w:pPr>
        <w:jc w:val="both"/>
        <w:rPr>
          <w:rFonts w:ascii="Calibri" w:eastAsia="Times New Roman" w:hAnsi="Calibri" w:cs="Times New Roman"/>
          <w:sz w:val="22"/>
          <w:szCs w:val="22"/>
        </w:rPr>
      </w:pPr>
    </w:p>
    <w:p w14:paraId="77D72728" w14:textId="77777777" w:rsidR="00FA635E" w:rsidRPr="00F51027" w:rsidRDefault="00FA635E" w:rsidP="00FA635E">
      <w:pPr>
        <w:jc w:val="both"/>
        <w:rPr>
          <w:rFonts w:ascii="Calibri" w:eastAsia="Times New Roman" w:hAnsi="Calibri" w:cs="Times New Roman"/>
          <w:b/>
          <w:sz w:val="22"/>
          <w:szCs w:val="22"/>
        </w:rPr>
      </w:pPr>
      <w:r w:rsidRPr="00F51027">
        <w:rPr>
          <w:rFonts w:ascii="Calibri" w:eastAsia="Times New Roman" w:hAnsi="Calibri" w:cs="Times New Roman"/>
          <w:b/>
          <w:sz w:val="22"/>
          <w:szCs w:val="22"/>
        </w:rPr>
        <w:t>Alternat</w:t>
      </w:r>
      <w:r w:rsidR="00B62902">
        <w:rPr>
          <w:rFonts w:ascii="Calibri" w:eastAsia="Times New Roman" w:hAnsi="Calibri" w:cs="Times New Roman"/>
          <w:b/>
          <w:sz w:val="22"/>
          <w:szCs w:val="22"/>
        </w:rPr>
        <w:t>e</w:t>
      </w:r>
      <w:r w:rsidRPr="00F51027">
        <w:rPr>
          <w:rFonts w:ascii="Calibri" w:eastAsia="Times New Roman" w:hAnsi="Calibri" w:cs="Times New Roman"/>
          <w:b/>
          <w:sz w:val="22"/>
          <w:szCs w:val="22"/>
        </w:rPr>
        <w:t xml:space="preserve"> </w:t>
      </w:r>
      <w:r w:rsidR="009542EC">
        <w:rPr>
          <w:rFonts w:ascii="Calibri" w:eastAsia="Times New Roman" w:hAnsi="Calibri" w:cs="Times New Roman"/>
          <w:b/>
          <w:sz w:val="22"/>
          <w:szCs w:val="22"/>
        </w:rPr>
        <w:t>m</w:t>
      </w:r>
      <w:r w:rsidRPr="00F51027">
        <w:rPr>
          <w:rFonts w:ascii="Calibri" w:eastAsia="Times New Roman" w:hAnsi="Calibri" w:cs="Times New Roman"/>
          <w:b/>
          <w:sz w:val="22"/>
          <w:szCs w:val="22"/>
        </w:rPr>
        <w:t>embers</w:t>
      </w:r>
    </w:p>
    <w:p w14:paraId="14063128" w14:textId="77777777" w:rsidR="00FA635E" w:rsidRPr="00F51027" w:rsidRDefault="00FA635E" w:rsidP="00FA635E">
      <w:pPr>
        <w:jc w:val="both"/>
        <w:rPr>
          <w:rFonts w:ascii="Calibri" w:eastAsia="Times New Roman" w:hAnsi="Calibri" w:cs="Times New Roman"/>
          <w:b/>
          <w:sz w:val="22"/>
          <w:szCs w:val="22"/>
        </w:rPr>
      </w:pPr>
    </w:p>
    <w:p w14:paraId="4C987651" w14:textId="77777777" w:rsidR="00840E2B" w:rsidRDefault="000E314D" w:rsidP="00840E2B">
      <w:pPr>
        <w:jc w:val="both"/>
        <w:rPr>
          <w:rFonts w:ascii="Calibri" w:eastAsia="Times New Roman" w:hAnsi="Calibri" w:cs="Times New Roman"/>
          <w:sz w:val="22"/>
          <w:szCs w:val="22"/>
        </w:rPr>
      </w:pPr>
      <w:r>
        <w:rPr>
          <w:rFonts w:ascii="Calibri" w:eastAsia="Times New Roman" w:hAnsi="Calibri" w:cs="Times New Roman"/>
          <w:sz w:val="22"/>
          <w:szCs w:val="22"/>
        </w:rPr>
        <w:t>Allen, RI (DA)</w:t>
      </w:r>
    </w:p>
    <w:p w14:paraId="0FFFD067" w14:textId="77777777" w:rsidR="000E314D" w:rsidRDefault="000E314D" w:rsidP="00840E2B">
      <w:pPr>
        <w:jc w:val="both"/>
        <w:rPr>
          <w:rFonts w:ascii="Calibri" w:eastAsia="Times New Roman" w:hAnsi="Calibri" w:cs="Times New Roman"/>
          <w:sz w:val="22"/>
          <w:szCs w:val="22"/>
        </w:rPr>
      </w:pPr>
      <w:r>
        <w:rPr>
          <w:rFonts w:ascii="Calibri" w:eastAsia="Times New Roman" w:hAnsi="Calibri" w:cs="Times New Roman"/>
          <w:sz w:val="22"/>
          <w:szCs w:val="22"/>
        </w:rPr>
        <w:t>Bosman, G (DA)</w:t>
      </w:r>
    </w:p>
    <w:p w14:paraId="63EAC420" w14:textId="77777777" w:rsidR="000E314D" w:rsidRDefault="000E314D" w:rsidP="00840E2B">
      <w:pPr>
        <w:jc w:val="both"/>
        <w:rPr>
          <w:rFonts w:ascii="Calibri" w:eastAsia="Times New Roman" w:hAnsi="Calibri" w:cs="Times New Roman"/>
          <w:sz w:val="22"/>
          <w:szCs w:val="22"/>
        </w:rPr>
      </w:pPr>
      <w:r>
        <w:rPr>
          <w:rFonts w:ascii="Calibri" w:eastAsia="Times New Roman" w:hAnsi="Calibri" w:cs="Times New Roman"/>
          <w:sz w:val="22"/>
          <w:szCs w:val="22"/>
        </w:rPr>
        <w:t xml:space="preserve">Botha, </w:t>
      </w:r>
      <w:r w:rsidR="00333E9A">
        <w:rPr>
          <w:rFonts w:ascii="Calibri" w:eastAsia="Times New Roman" w:hAnsi="Calibri" w:cs="Times New Roman"/>
          <w:sz w:val="22"/>
          <w:szCs w:val="22"/>
        </w:rPr>
        <w:t>LJ (DA)</w:t>
      </w:r>
    </w:p>
    <w:p w14:paraId="4072EF1E" w14:textId="77777777" w:rsidR="00333E9A" w:rsidRDefault="00333E9A" w:rsidP="00840E2B">
      <w:pPr>
        <w:jc w:val="both"/>
        <w:rPr>
          <w:rFonts w:ascii="Calibri" w:eastAsia="Times New Roman" w:hAnsi="Calibri" w:cs="Times New Roman"/>
          <w:sz w:val="22"/>
          <w:szCs w:val="22"/>
        </w:rPr>
      </w:pPr>
      <w:r>
        <w:rPr>
          <w:rFonts w:ascii="Calibri" w:eastAsia="Times New Roman" w:hAnsi="Calibri" w:cs="Times New Roman"/>
          <w:sz w:val="22"/>
          <w:szCs w:val="22"/>
        </w:rPr>
        <w:t>Mackenzie, RD (DA)</w:t>
      </w:r>
    </w:p>
    <w:p w14:paraId="144C3688" w14:textId="77777777" w:rsidR="004A3D60" w:rsidRDefault="004A3D60" w:rsidP="00840E2B">
      <w:pPr>
        <w:jc w:val="both"/>
        <w:rPr>
          <w:rFonts w:ascii="Calibri" w:eastAsia="Times New Roman" w:hAnsi="Calibri" w:cs="Times New Roman"/>
          <w:sz w:val="22"/>
          <w:szCs w:val="22"/>
        </w:rPr>
      </w:pPr>
      <w:r>
        <w:rPr>
          <w:rFonts w:ascii="Calibri" w:eastAsia="Times New Roman" w:hAnsi="Calibri" w:cs="Times New Roman"/>
          <w:sz w:val="22"/>
          <w:szCs w:val="22"/>
        </w:rPr>
        <w:t>Makamba-Botya, N (EFF)</w:t>
      </w:r>
    </w:p>
    <w:p w14:paraId="4AD4B0B5" w14:textId="1D684445" w:rsidR="00333E9A" w:rsidRDefault="00333E9A" w:rsidP="00840E2B">
      <w:pPr>
        <w:jc w:val="both"/>
        <w:rPr>
          <w:rFonts w:ascii="Calibri" w:eastAsia="Times New Roman" w:hAnsi="Calibri" w:cs="Times New Roman"/>
          <w:sz w:val="22"/>
          <w:szCs w:val="22"/>
        </w:rPr>
      </w:pPr>
      <w:r>
        <w:rPr>
          <w:rFonts w:ascii="Calibri" w:eastAsia="Times New Roman" w:hAnsi="Calibri" w:cs="Times New Roman"/>
          <w:sz w:val="22"/>
          <w:szCs w:val="22"/>
        </w:rPr>
        <w:t>Mitchell, DG (DA)</w:t>
      </w:r>
    </w:p>
    <w:p w14:paraId="5C8BFD86" w14:textId="77777777" w:rsidR="00206213" w:rsidRDefault="00206213" w:rsidP="00840E2B">
      <w:pPr>
        <w:jc w:val="both"/>
        <w:rPr>
          <w:rFonts w:ascii="Calibri" w:eastAsia="Times New Roman" w:hAnsi="Calibri" w:cs="Times New Roman"/>
          <w:sz w:val="22"/>
          <w:szCs w:val="22"/>
        </w:rPr>
      </w:pPr>
      <w:r>
        <w:rPr>
          <w:rFonts w:ascii="Calibri" w:eastAsia="Times New Roman" w:hAnsi="Calibri" w:cs="Times New Roman"/>
          <w:sz w:val="22"/>
          <w:szCs w:val="22"/>
        </w:rPr>
        <w:t>Nkondlo, ND (ANC)</w:t>
      </w:r>
    </w:p>
    <w:p w14:paraId="0189DB7E" w14:textId="77777777" w:rsidR="00333E9A" w:rsidRDefault="00333E9A" w:rsidP="00840E2B">
      <w:pPr>
        <w:jc w:val="both"/>
        <w:rPr>
          <w:rFonts w:ascii="Calibri" w:eastAsia="Times New Roman" w:hAnsi="Calibri" w:cs="Times New Roman"/>
          <w:sz w:val="22"/>
          <w:szCs w:val="22"/>
        </w:rPr>
      </w:pPr>
      <w:r>
        <w:rPr>
          <w:rFonts w:ascii="Calibri" w:eastAsia="Times New Roman" w:hAnsi="Calibri" w:cs="Times New Roman"/>
          <w:sz w:val="22"/>
          <w:szCs w:val="22"/>
        </w:rPr>
        <w:t>Philander, WF (DA)</w:t>
      </w:r>
    </w:p>
    <w:p w14:paraId="20B63423" w14:textId="77777777" w:rsidR="00206213" w:rsidRDefault="00206213" w:rsidP="00840E2B">
      <w:pPr>
        <w:jc w:val="both"/>
        <w:rPr>
          <w:rFonts w:ascii="Calibri" w:eastAsia="Times New Roman" w:hAnsi="Calibri" w:cs="Times New Roman"/>
          <w:sz w:val="22"/>
          <w:szCs w:val="22"/>
        </w:rPr>
      </w:pPr>
      <w:r>
        <w:rPr>
          <w:rFonts w:ascii="Calibri" w:eastAsia="Times New Roman" w:hAnsi="Calibri" w:cs="Times New Roman"/>
          <w:sz w:val="22"/>
          <w:szCs w:val="22"/>
        </w:rPr>
        <w:t>Smith, D (ANC)</w:t>
      </w:r>
    </w:p>
    <w:p w14:paraId="08FAE182" w14:textId="77777777" w:rsidR="00333E9A" w:rsidRDefault="00890D9C" w:rsidP="00840E2B">
      <w:pPr>
        <w:jc w:val="both"/>
        <w:rPr>
          <w:rFonts w:ascii="Calibri" w:eastAsia="Times New Roman" w:hAnsi="Calibri" w:cs="Times New Roman"/>
          <w:sz w:val="22"/>
          <w:szCs w:val="22"/>
        </w:rPr>
      </w:pPr>
      <w:r>
        <w:rPr>
          <w:rFonts w:ascii="Calibri" w:eastAsia="Times New Roman" w:hAnsi="Calibri" w:cs="Times New Roman"/>
          <w:sz w:val="22"/>
          <w:szCs w:val="22"/>
        </w:rPr>
        <w:t>Van der Westhuizen, AP (DA)</w:t>
      </w:r>
    </w:p>
    <w:p w14:paraId="1BA9FF73" w14:textId="77777777" w:rsidR="00890D9C" w:rsidRPr="00840E2B" w:rsidRDefault="00D1555D" w:rsidP="00840E2B">
      <w:pPr>
        <w:jc w:val="both"/>
        <w:rPr>
          <w:rFonts w:ascii="Calibri" w:eastAsia="Times New Roman" w:hAnsi="Calibri" w:cs="Times New Roman"/>
          <w:sz w:val="22"/>
          <w:szCs w:val="22"/>
        </w:rPr>
      </w:pPr>
      <w:r>
        <w:rPr>
          <w:rFonts w:ascii="Calibri" w:eastAsia="Times New Roman" w:hAnsi="Calibri" w:cs="Times New Roman"/>
          <w:sz w:val="22"/>
          <w:szCs w:val="22"/>
        </w:rPr>
        <w:t>Wenger, MM (DA)</w:t>
      </w:r>
    </w:p>
    <w:p w14:paraId="63B997FC" w14:textId="77777777" w:rsidR="00657080" w:rsidRDefault="00657080" w:rsidP="00657080">
      <w:pPr>
        <w:jc w:val="both"/>
        <w:rPr>
          <w:rFonts w:ascii="Calibri" w:eastAsia="Times New Roman" w:hAnsi="Calibri" w:cs="Arial"/>
          <w:sz w:val="22"/>
          <w:szCs w:val="22"/>
        </w:rPr>
      </w:pPr>
    </w:p>
    <w:p w14:paraId="62087F64" w14:textId="77777777" w:rsidR="00594E2D" w:rsidRPr="00F51027" w:rsidRDefault="00594E2D" w:rsidP="00657080">
      <w:pPr>
        <w:jc w:val="both"/>
        <w:rPr>
          <w:rFonts w:ascii="Calibri" w:eastAsia="Times New Roman" w:hAnsi="Calibri" w:cs="Arial"/>
          <w:sz w:val="22"/>
          <w:szCs w:val="22"/>
        </w:rPr>
      </w:pPr>
    </w:p>
    <w:p w14:paraId="7B0C0394" w14:textId="77777777" w:rsidR="00657080" w:rsidRPr="00083E69" w:rsidRDefault="00657080" w:rsidP="00083E69">
      <w:pPr>
        <w:pStyle w:val="ListParagraph"/>
        <w:numPr>
          <w:ilvl w:val="0"/>
          <w:numId w:val="29"/>
        </w:numPr>
        <w:autoSpaceDE w:val="0"/>
        <w:autoSpaceDN w:val="0"/>
        <w:adjustRightInd w:val="0"/>
        <w:ind w:left="426" w:hanging="426"/>
        <w:jc w:val="both"/>
        <w:rPr>
          <w:rFonts w:ascii="Calibri" w:eastAsia="Times New Roman" w:hAnsi="Calibri" w:cs="Times New Roman"/>
          <w:color w:val="000000"/>
        </w:rPr>
      </w:pPr>
      <w:r w:rsidRPr="00083E69">
        <w:rPr>
          <w:rFonts w:ascii="Calibri" w:eastAsia="Times New Roman" w:hAnsi="Calibri" w:cs="Times New Roman"/>
          <w:b/>
          <w:bCs/>
          <w:color w:val="000000"/>
        </w:rPr>
        <w:t xml:space="preserve">Introduction </w:t>
      </w:r>
    </w:p>
    <w:p w14:paraId="16F24652" w14:textId="77777777" w:rsidR="00FA635E" w:rsidRPr="00F51027" w:rsidRDefault="00FA635E" w:rsidP="00657080">
      <w:pPr>
        <w:jc w:val="both"/>
        <w:rPr>
          <w:rFonts w:ascii="Calibri" w:eastAsia="Times New Roman" w:hAnsi="Calibri" w:cs="Times New Roman"/>
          <w:sz w:val="22"/>
          <w:szCs w:val="22"/>
        </w:rPr>
      </w:pPr>
    </w:p>
    <w:p w14:paraId="67806D83" w14:textId="77777777" w:rsidR="007B3282" w:rsidRPr="007B3282" w:rsidRDefault="007B3282" w:rsidP="007B3282">
      <w:pPr>
        <w:jc w:val="both"/>
        <w:rPr>
          <w:rFonts w:ascii="Calibri" w:eastAsia="Times New Roman" w:hAnsi="Calibri" w:cs="Times New Roman"/>
          <w:sz w:val="22"/>
          <w:szCs w:val="22"/>
        </w:rPr>
      </w:pPr>
      <w:r w:rsidRPr="007B3282">
        <w:rPr>
          <w:rFonts w:ascii="Calibri" w:eastAsia="Times New Roman" w:hAnsi="Calibri" w:cs="Times New Roman"/>
          <w:sz w:val="22"/>
          <w:szCs w:val="22"/>
        </w:rPr>
        <w:t xml:space="preserve">The </w:t>
      </w:r>
      <w:r>
        <w:rPr>
          <w:rFonts w:ascii="Calibri" w:eastAsia="Times New Roman" w:hAnsi="Calibri" w:cs="Times New Roman"/>
          <w:sz w:val="22"/>
          <w:szCs w:val="22"/>
        </w:rPr>
        <w:t>mandate</w:t>
      </w:r>
      <w:r w:rsidRPr="007B3282">
        <w:rPr>
          <w:rFonts w:ascii="Calibri" w:eastAsia="Times New Roman" w:hAnsi="Calibri" w:cs="Times New Roman"/>
          <w:sz w:val="22"/>
          <w:szCs w:val="22"/>
        </w:rPr>
        <w:t xml:space="preserve"> of the PAC</w:t>
      </w:r>
      <w:r w:rsidR="00EF2F62">
        <w:rPr>
          <w:rFonts w:ascii="Calibri" w:eastAsia="Times New Roman" w:hAnsi="Calibri" w:cs="Times New Roman"/>
          <w:sz w:val="22"/>
          <w:szCs w:val="22"/>
        </w:rPr>
        <w:t>,</w:t>
      </w:r>
      <w:r w:rsidRPr="007B3282">
        <w:rPr>
          <w:rFonts w:ascii="Calibri" w:eastAsia="Times New Roman" w:hAnsi="Calibri" w:cs="Times New Roman"/>
          <w:sz w:val="22"/>
          <w:szCs w:val="22"/>
        </w:rPr>
        <w:t xml:space="preserve"> </w:t>
      </w:r>
      <w:r w:rsidR="00CD320A">
        <w:rPr>
          <w:rFonts w:ascii="Calibri" w:eastAsia="Times New Roman" w:hAnsi="Calibri" w:cs="Times New Roman"/>
          <w:sz w:val="22"/>
          <w:szCs w:val="22"/>
        </w:rPr>
        <w:t xml:space="preserve">as prescribed by </w:t>
      </w:r>
      <w:r w:rsidRPr="007B3282">
        <w:rPr>
          <w:rFonts w:ascii="Calibri" w:eastAsia="Times New Roman" w:hAnsi="Calibri" w:cs="Times New Roman"/>
          <w:sz w:val="22"/>
          <w:szCs w:val="22"/>
        </w:rPr>
        <w:t xml:space="preserve">Standing Rule </w:t>
      </w:r>
      <w:r w:rsidR="0092765C">
        <w:rPr>
          <w:rFonts w:ascii="Calibri" w:eastAsia="Times New Roman" w:hAnsi="Calibri" w:cs="Times New Roman"/>
          <w:sz w:val="22"/>
          <w:szCs w:val="22"/>
        </w:rPr>
        <w:t>101</w:t>
      </w:r>
      <w:r w:rsidR="00EF2F62">
        <w:rPr>
          <w:rFonts w:ascii="Calibri" w:eastAsia="Times New Roman" w:hAnsi="Calibri" w:cs="Times New Roman"/>
          <w:sz w:val="22"/>
          <w:szCs w:val="22"/>
        </w:rPr>
        <w:t>,</w:t>
      </w:r>
      <w:r w:rsidRPr="007B3282">
        <w:rPr>
          <w:rFonts w:ascii="Calibri" w:eastAsia="Times New Roman" w:hAnsi="Calibri" w:cs="Times New Roman"/>
          <w:sz w:val="22"/>
          <w:szCs w:val="22"/>
        </w:rPr>
        <w:t xml:space="preserve"> </w:t>
      </w:r>
      <w:r w:rsidR="00CD320A">
        <w:rPr>
          <w:rFonts w:ascii="Calibri" w:eastAsia="Times New Roman" w:hAnsi="Calibri" w:cs="Times New Roman"/>
          <w:sz w:val="22"/>
          <w:szCs w:val="22"/>
        </w:rPr>
        <w:t>is to examine:</w:t>
      </w:r>
    </w:p>
    <w:p w14:paraId="44F61D7F" w14:textId="77777777" w:rsidR="007B3282" w:rsidRPr="007B3282" w:rsidRDefault="007B3282" w:rsidP="007B3282">
      <w:pPr>
        <w:jc w:val="both"/>
        <w:rPr>
          <w:rFonts w:ascii="Calibri" w:eastAsia="Times New Roman" w:hAnsi="Calibri" w:cs="Times New Roman"/>
          <w:sz w:val="22"/>
          <w:szCs w:val="22"/>
        </w:rPr>
      </w:pPr>
    </w:p>
    <w:p w14:paraId="30D661FC" w14:textId="77777777" w:rsidR="00594E2D" w:rsidRPr="00594E2D" w:rsidRDefault="00594E2D" w:rsidP="00594E2D">
      <w:pPr>
        <w:pStyle w:val="Default"/>
        <w:numPr>
          <w:ilvl w:val="1"/>
          <w:numId w:val="35"/>
        </w:numPr>
        <w:ind w:left="426"/>
        <w:rPr>
          <w:rFonts w:ascii="Calibri" w:hAnsi="Calibri" w:cs="Calibri"/>
          <w:sz w:val="22"/>
          <w:szCs w:val="22"/>
        </w:rPr>
      </w:pPr>
      <w:r w:rsidRPr="00594E2D">
        <w:rPr>
          <w:rFonts w:ascii="Calibri" w:hAnsi="Calibri" w:cs="Calibri"/>
          <w:sz w:val="22"/>
          <w:szCs w:val="22"/>
        </w:rPr>
        <w:t xml:space="preserve">the financial statements of provincial departments and provincial public entities; </w:t>
      </w:r>
    </w:p>
    <w:p w14:paraId="2B79DA03" w14:textId="77777777" w:rsidR="00594E2D" w:rsidRPr="00594E2D" w:rsidRDefault="00594E2D" w:rsidP="00594E2D">
      <w:pPr>
        <w:pStyle w:val="ListParagraph"/>
        <w:numPr>
          <w:ilvl w:val="1"/>
          <w:numId w:val="35"/>
        </w:numPr>
        <w:autoSpaceDE w:val="0"/>
        <w:autoSpaceDN w:val="0"/>
        <w:adjustRightInd w:val="0"/>
        <w:ind w:left="426"/>
        <w:rPr>
          <w:rFonts w:ascii="Calibri" w:hAnsi="Calibri" w:cs="Calibri"/>
          <w:color w:val="000000"/>
        </w:rPr>
      </w:pPr>
      <w:r w:rsidRPr="00594E2D">
        <w:rPr>
          <w:rFonts w:ascii="Calibri" w:hAnsi="Calibri" w:cs="Calibri"/>
          <w:color w:val="000000"/>
        </w:rPr>
        <w:t xml:space="preserve">any audit reports issued on the statements referred to in relation to the financial statements of </w:t>
      </w:r>
      <w:r w:rsidRPr="00594E2D">
        <w:rPr>
          <w:rFonts w:ascii="Calibri" w:hAnsi="Calibri" w:cs="Calibri"/>
          <w:color w:val="000000"/>
          <w:lang w:val="en-US"/>
        </w:rPr>
        <w:t>provincial departments and provincial public entities</w:t>
      </w:r>
      <w:r w:rsidRPr="00594E2D">
        <w:rPr>
          <w:rFonts w:ascii="Calibri" w:hAnsi="Calibri" w:cs="Calibri"/>
          <w:color w:val="000000"/>
        </w:rPr>
        <w:t xml:space="preserve">; </w:t>
      </w:r>
    </w:p>
    <w:p w14:paraId="7CAD7A48" w14:textId="77777777" w:rsidR="00594E2D" w:rsidRPr="00594E2D" w:rsidRDefault="00594E2D" w:rsidP="00594E2D">
      <w:pPr>
        <w:pStyle w:val="ListParagraph"/>
        <w:numPr>
          <w:ilvl w:val="1"/>
          <w:numId w:val="35"/>
        </w:numPr>
        <w:autoSpaceDE w:val="0"/>
        <w:autoSpaceDN w:val="0"/>
        <w:adjustRightInd w:val="0"/>
        <w:ind w:left="426"/>
        <w:rPr>
          <w:rFonts w:ascii="Calibri" w:hAnsi="Calibri" w:cs="Calibri"/>
          <w:color w:val="000000"/>
        </w:rPr>
      </w:pPr>
      <w:r w:rsidRPr="00594E2D">
        <w:rPr>
          <w:rFonts w:ascii="Calibri" w:hAnsi="Calibri" w:cs="Calibri"/>
          <w:color w:val="000000"/>
        </w:rPr>
        <w:t xml:space="preserve">any reports issued by the Auditor-General on the affairs of any provincial department or provincial public entity; and </w:t>
      </w:r>
    </w:p>
    <w:p w14:paraId="26390A27" w14:textId="77777777" w:rsidR="007B3282" w:rsidRPr="00594E2D" w:rsidRDefault="00594E2D" w:rsidP="00594E2D">
      <w:pPr>
        <w:pStyle w:val="ListParagraph"/>
        <w:numPr>
          <w:ilvl w:val="1"/>
          <w:numId w:val="35"/>
        </w:numPr>
        <w:ind w:left="426"/>
        <w:jc w:val="both"/>
        <w:rPr>
          <w:rFonts w:ascii="Calibri" w:eastAsia="Times New Roman" w:hAnsi="Calibri" w:cs="Times New Roman"/>
        </w:rPr>
      </w:pPr>
      <w:r w:rsidRPr="00594E2D">
        <w:rPr>
          <w:rFonts w:ascii="Calibri" w:hAnsi="Calibri" w:cs="Calibri"/>
          <w:color w:val="000000"/>
        </w:rPr>
        <w:t>any other financial statements or repo</w:t>
      </w:r>
      <w:r>
        <w:rPr>
          <w:rFonts w:ascii="Calibri" w:hAnsi="Calibri" w:cs="Calibri"/>
          <w:color w:val="000000"/>
        </w:rPr>
        <w:t>rts referred to it by the House.</w:t>
      </w:r>
      <w:r w:rsidRPr="00594E2D">
        <w:rPr>
          <w:rFonts w:ascii="Calibri" w:hAnsi="Calibri" w:cs="Calibri"/>
          <w:color w:val="000000"/>
        </w:rPr>
        <w:t xml:space="preserve"> </w:t>
      </w:r>
    </w:p>
    <w:p w14:paraId="75474684" w14:textId="77777777" w:rsidR="00CD320A" w:rsidRDefault="00CD320A" w:rsidP="007B3282">
      <w:pPr>
        <w:jc w:val="both"/>
        <w:rPr>
          <w:rFonts w:ascii="Calibri" w:eastAsia="Times New Roman" w:hAnsi="Calibri" w:cs="Times New Roman"/>
          <w:sz w:val="22"/>
          <w:szCs w:val="22"/>
        </w:rPr>
      </w:pPr>
    </w:p>
    <w:p w14:paraId="4A6939AD" w14:textId="77777777" w:rsidR="00594E2D" w:rsidRDefault="00594E2D" w:rsidP="007B3282">
      <w:pPr>
        <w:jc w:val="both"/>
        <w:rPr>
          <w:rFonts w:ascii="Calibri" w:eastAsia="Times New Roman" w:hAnsi="Calibri" w:cs="Times New Roman"/>
          <w:sz w:val="22"/>
          <w:szCs w:val="22"/>
        </w:rPr>
      </w:pPr>
    </w:p>
    <w:p w14:paraId="41D68846" w14:textId="77777777" w:rsidR="00594E2D" w:rsidRDefault="00594E2D" w:rsidP="007B3282">
      <w:pPr>
        <w:jc w:val="both"/>
        <w:rPr>
          <w:rFonts w:ascii="Calibri" w:eastAsia="Times New Roman" w:hAnsi="Calibri" w:cs="Times New Roman"/>
          <w:sz w:val="22"/>
          <w:szCs w:val="22"/>
        </w:rPr>
      </w:pPr>
    </w:p>
    <w:p w14:paraId="5E36CAE2" w14:textId="77777777" w:rsidR="00CD320A" w:rsidRDefault="00CD320A" w:rsidP="007B3282">
      <w:pPr>
        <w:jc w:val="both"/>
        <w:rPr>
          <w:rFonts w:ascii="Calibri" w:eastAsia="Times New Roman" w:hAnsi="Calibri" w:cs="Times New Roman"/>
          <w:sz w:val="22"/>
          <w:szCs w:val="22"/>
        </w:rPr>
      </w:pPr>
      <w:r>
        <w:rPr>
          <w:rFonts w:ascii="Calibri" w:eastAsia="Times New Roman" w:hAnsi="Calibri" w:cs="Times New Roman"/>
          <w:sz w:val="22"/>
          <w:szCs w:val="22"/>
        </w:rPr>
        <w:lastRenderedPageBreak/>
        <w:t>In fulfillment of its mandate the Committee must:</w:t>
      </w:r>
    </w:p>
    <w:p w14:paraId="771217B1" w14:textId="77777777" w:rsidR="00CD320A" w:rsidRDefault="00CD320A" w:rsidP="007B3282">
      <w:pPr>
        <w:jc w:val="both"/>
        <w:rPr>
          <w:rFonts w:ascii="Calibri" w:eastAsia="Times New Roman" w:hAnsi="Calibri" w:cs="Times New Roman"/>
          <w:sz w:val="22"/>
          <w:szCs w:val="22"/>
        </w:rPr>
      </w:pPr>
    </w:p>
    <w:p w14:paraId="0C23C81B" w14:textId="77777777" w:rsidR="009641F4" w:rsidRPr="009641F4" w:rsidRDefault="009641F4" w:rsidP="00083E69">
      <w:pPr>
        <w:ind w:left="426" w:hanging="426"/>
        <w:jc w:val="both"/>
        <w:rPr>
          <w:rFonts w:ascii="Calibri" w:eastAsia="Times New Roman" w:hAnsi="Calibri" w:cs="Times New Roman"/>
          <w:sz w:val="22"/>
          <w:szCs w:val="22"/>
        </w:rPr>
      </w:pPr>
      <w:r>
        <w:rPr>
          <w:rFonts w:ascii="Calibri" w:eastAsia="Times New Roman" w:hAnsi="Calibri" w:cs="Times New Roman"/>
          <w:sz w:val="22"/>
          <w:szCs w:val="22"/>
        </w:rPr>
        <w:t>1.</w:t>
      </w:r>
      <w:r w:rsidR="00511B48">
        <w:rPr>
          <w:rFonts w:ascii="Calibri" w:eastAsia="Times New Roman" w:hAnsi="Calibri" w:cs="Times New Roman"/>
          <w:sz w:val="22"/>
          <w:szCs w:val="22"/>
        </w:rPr>
        <w:t>5</w:t>
      </w:r>
      <w:r>
        <w:rPr>
          <w:rFonts w:ascii="Calibri" w:eastAsia="Times New Roman" w:hAnsi="Calibri" w:cs="Times New Roman"/>
          <w:sz w:val="22"/>
          <w:szCs w:val="22"/>
        </w:rPr>
        <w:tab/>
      </w:r>
      <w:r w:rsidRPr="009641F4">
        <w:rPr>
          <w:rFonts w:ascii="Calibri" w:eastAsia="Times New Roman" w:hAnsi="Calibri" w:cs="Times New Roman"/>
          <w:sz w:val="22"/>
          <w:szCs w:val="22"/>
        </w:rPr>
        <w:t>Facilitate public participation and involvement in the legislative and other processes of the Committee.</w:t>
      </w:r>
    </w:p>
    <w:p w14:paraId="53C06F60" w14:textId="77777777" w:rsidR="009641F4" w:rsidRPr="009641F4" w:rsidRDefault="009641F4" w:rsidP="00083E69">
      <w:pPr>
        <w:ind w:left="426" w:hanging="426"/>
        <w:jc w:val="both"/>
        <w:rPr>
          <w:rFonts w:ascii="Calibri" w:eastAsia="Times New Roman" w:hAnsi="Calibri" w:cs="Times New Roman"/>
          <w:sz w:val="22"/>
          <w:szCs w:val="22"/>
        </w:rPr>
      </w:pPr>
      <w:r w:rsidRPr="009641F4">
        <w:rPr>
          <w:rFonts w:ascii="Calibri" w:eastAsia="Times New Roman" w:hAnsi="Calibri" w:cs="Times New Roman"/>
          <w:sz w:val="22"/>
          <w:szCs w:val="22"/>
        </w:rPr>
        <w:t>1.</w:t>
      </w:r>
      <w:r w:rsidR="00511B48">
        <w:rPr>
          <w:rFonts w:ascii="Calibri" w:eastAsia="Times New Roman" w:hAnsi="Calibri" w:cs="Times New Roman"/>
          <w:sz w:val="22"/>
          <w:szCs w:val="22"/>
        </w:rPr>
        <w:t>6</w:t>
      </w:r>
      <w:r w:rsidRPr="009641F4">
        <w:rPr>
          <w:rFonts w:ascii="Calibri" w:eastAsia="Times New Roman" w:hAnsi="Calibri" w:cs="Times New Roman"/>
          <w:sz w:val="22"/>
          <w:szCs w:val="22"/>
        </w:rPr>
        <w:tab/>
        <w:t xml:space="preserve">Conduct its business in a fair, open and transparent manner.  </w:t>
      </w:r>
    </w:p>
    <w:p w14:paraId="187D9F3A" w14:textId="77777777" w:rsidR="009641F4" w:rsidRPr="009641F4" w:rsidRDefault="009641F4" w:rsidP="00083E69">
      <w:pPr>
        <w:ind w:left="426" w:hanging="426"/>
        <w:jc w:val="both"/>
        <w:rPr>
          <w:rFonts w:ascii="Calibri" w:eastAsia="Times New Roman" w:hAnsi="Calibri" w:cs="Times New Roman"/>
          <w:sz w:val="22"/>
          <w:szCs w:val="22"/>
        </w:rPr>
      </w:pPr>
      <w:r w:rsidRPr="009641F4">
        <w:rPr>
          <w:rFonts w:ascii="Calibri" w:eastAsia="Times New Roman" w:hAnsi="Calibri" w:cs="Times New Roman"/>
          <w:sz w:val="22"/>
          <w:szCs w:val="22"/>
        </w:rPr>
        <w:t>1.</w:t>
      </w:r>
      <w:r w:rsidR="00511B48">
        <w:rPr>
          <w:rFonts w:ascii="Calibri" w:eastAsia="Times New Roman" w:hAnsi="Calibri" w:cs="Times New Roman"/>
          <w:sz w:val="22"/>
          <w:szCs w:val="22"/>
        </w:rPr>
        <w:t>7</w:t>
      </w:r>
      <w:r w:rsidRPr="009641F4">
        <w:rPr>
          <w:rFonts w:ascii="Calibri" w:eastAsia="Times New Roman" w:hAnsi="Calibri" w:cs="Times New Roman"/>
          <w:sz w:val="22"/>
          <w:szCs w:val="22"/>
        </w:rPr>
        <w:tab/>
        <w:t>Promote cooperative governance.</w:t>
      </w:r>
    </w:p>
    <w:p w14:paraId="26523662" w14:textId="77777777" w:rsidR="009641F4" w:rsidRPr="009641F4" w:rsidRDefault="009641F4" w:rsidP="00083E69">
      <w:pPr>
        <w:ind w:left="426" w:hanging="426"/>
        <w:jc w:val="both"/>
        <w:rPr>
          <w:rFonts w:ascii="Calibri" w:eastAsia="Times New Roman" w:hAnsi="Calibri" w:cs="Times New Roman"/>
          <w:sz w:val="22"/>
          <w:szCs w:val="22"/>
        </w:rPr>
      </w:pPr>
      <w:r w:rsidRPr="009641F4">
        <w:rPr>
          <w:rFonts w:ascii="Calibri" w:eastAsia="Times New Roman" w:hAnsi="Calibri" w:cs="Times New Roman"/>
          <w:sz w:val="22"/>
          <w:szCs w:val="22"/>
        </w:rPr>
        <w:t>1.</w:t>
      </w:r>
      <w:r w:rsidR="00511B48">
        <w:rPr>
          <w:rFonts w:ascii="Calibri" w:eastAsia="Times New Roman" w:hAnsi="Calibri" w:cs="Times New Roman"/>
          <w:sz w:val="22"/>
          <w:szCs w:val="22"/>
        </w:rPr>
        <w:t>8</w:t>
      </w:r>
      <w:r w:rsidRPr="009641F4">
        <w:rPr>
          <w:rFonts w:ascii="Calibri" w:eastAsia="Times New Roman" w:hAnsi="Calibri" w:cs="Times New Roman"/>
          <w:sz w:val="22"/>
          <w:szCs w:val="22"/>
        </w:rPr>
        <w:tab/>
        <w:t>Report regularly to the House.</w:t>
      </w:r>
    </w:p>
    <w:p w14:paraId="3AFD1DED" w14:textId="77777777" w:rsidR="00CD320A" w:rsidRPr="007B3282" w:rsidRDefault="00CD320A" w:rsidP="007B3282">
      <w:pPr>
        <w:jc w:val="both"/>
        <w:rPr>
          <w:rFonts w:ascii="Calibri" w:eastAsia="Times New Roman" w:hAnsi="Calibri" w:cs="Times New Roman"/>
          <w:sz w:val="22"/>
          <w:szCs w:val="22"/>
        </w:rPr>
      </w:pPr>
    </w:p>
    <w:p w14:paraId="1B71DC26" w14:textId="77777777" w:rsidR="007B3282" w:rsidRPr="007B3282" w:rsidRDefault="00CD2145" w:rsidP="008D2097">
      <w:pPr>
        <w:numPr>
          <w:ilvl w:val="0"/>
          <w:numId w:val="9"/>
        </w:numPr>
        <w:ind w:left="426" w:hanging="426"/>
        <w:jc w:val="both"/>
        <w:rPr>
          <w:rFonts w:ascii="Calibri" w:eastAsia="Times New Roman" w:hAnsi="Calibri" w:cs="Times New Roman"/>
          <w:b/>
          <w:bCs/>
          <w:sz w:val="22"/>
          <w:szCs w:val="22"/>
        </w:rPr>
      </w:pPr>
      <w:bookmarkStart w:id="0" w:name="_Toc382550424"/>
      <w:r>
        <w:rPr>
          <w:rFonts w:ascii="Calibri" w:eastAsia="Times New Roman" w:hAnsi="Calibri" w:cs="Times New Roman"/>
          <w:b/>
          <w:bCs/>
          <w:sz w:val="22"/>
          <w:szCs w:val="22"/>
        </w:rPr>
        <w:t>Reporting d</w:t>
      </w:r>
      <w:r w:rsidR="007B3282" w:rsidRPr="007B3282">
        <w:rPr>
          <w:rFonts w:ascii="Calibri" w:eastAsia="Times New Roman" w:hAnsi="Calibri" w:cs="Times New Roman"/>
          <w:b/>
          <w:bCs/>
          <w:sz w:val="22"/>
          <w:szCs w:val="22"/>
        </w:rPr>
        <w:t xml:space="preserve">epartments </w:t>
      </w:r>
      <w:bookmarkEnd w:id="0"/>
    </w:p>
    <w:p w14:paraId="7A17697B" w14:textId="77777777" w:rsidR="007B3282" w:rsidRPr="007B3282" w:rsidRDefault="007B3282" w:rsidP="007B3282">
      <w:pPr>
        <w:jc w:val="both"/>
        <w:rPr>
          <w:rFonts w:ascii="Calibri" w:eastAsia="Times New Roman" w:hAnsi="Calibri" w:cs="Times New Roman"/>
          <w:bCs/>
          <w:sz w:val="22"/>
          <w:szCs w:val="22"/>
          <w:lang w:val="en-ZA"/>
        </w:rPr>
      </w:pPr>
    </w:p>
    <w:p w14:paraId="6F367F0E" w14:textId="77777777" w:rsidR="007B3282" w:rsidRPr="007B3282" w:rsidRDefault="007B3282" w:rsidP="007B3282">
      <w:pPr>
        <w:jc w:val="both"/>
        <w:rPr>
          <w:rFonts w:ascii="Calibri" w:eastAsia="Times New Roman" w:hAnsi="Calibri" w:cs="Times New Roman"/>
          <w:bCs/>
          <w:sz w:val="22"/>
          <w:szCs w:val="22"/>
          <w:lang w:val="en-ZA"/>
        </w:rPr>
      </w:pPr>
      <w:r w:rsidRPr="007B3282">
        <w:rPr>
          <w:rFonts w:ascii="Calibri" w:eastAsia="Times New Roman" w:hAnsi="Calibri" w:cs="Times New Roman"/>
          <w:bCs/>
          <w:sz w:val="22"/>
          <w:szCs w:val="22"/>
          <w:lang w:val="en-ZA"/>
        </w:rPr>
        <w:t xml:space="preserve">The financial statements </w:t>
      </w:r>
      <w:r w:rsidR="00B43D4C">
        <w:rPr>
          <w:rFonts w:ascii="Calibri" w:eastAsia="Times New Roman" w:hAnsi="Calibri" w:cs="Times New Roman"/>
          <w:bCs/>
          <w:sz w:val="22"/>
          <w:szCs w:val="22"/>
          <w:lang w:val="en-ZA"/>
        </w:rPr>
        <w:t xml:space="preserve">that were </w:t>
      </w:r>
      <w:r w:rsidRPr="007B3282">
        <w:rPr>
          <w:rFonts w:ascii="Calibri" w:eastAsia="Times New Roman" w:hAnsi="Calibri" w:cs="Times New Roman"/>
          <w:bCs/>
          <w:sz w:val="22"/>
          <w:szCs w:val="22"/>
          <w:lang w:val="en-ZA"/>
        </w:rPr>
        <w:t xml:space="preserve">included in </w:t>
      </w:r>
      <w:r w:rsidR="00B43D4C" w:rsidRPr="007B3282">
        <w:rPr>
          <w:rFonts w:ascii="Calibri" w:eastAsia="Times New Roman" w:hAnsi="Calibri" w:cs="Times New Roman"/>
          <w:bCs/>
          <w:sz w:val="22"/>
          <w:szCs w:val="22"/>
          <w:lang w:val="en-ZA"/>
        </w:rPr>
        <w:t>the</w:t>
      </w:r>
      <w:r w:rsidR="00B43D4C">
        <w:rPr>
          <w:rFonts w:ascii="Calibri" w:eastAsia="Times New Roman" w:hAnsi="Calibri" w:cs="Times New Roman"/>
          <w:bCs/>
          <w:sz w:val="22"/>
          <w:szCs w:val="22"/>
          <w:lang w:val="en-ZA"/>
        </w:rPr>
        <w:t xml:space="preserve"> a</w:t>
      </w:r>
      <w:r w:rsidRPr="007B3282">
        <w:rPr>
          <w:rFonts w:ascii="Calibri" w:eastAsia="Times New Roman" w:hAnsi="Calibri" w:cs="Times New Roman"/>
          <w:bCs/>
          <w:sz w:val="22"/>
          <w:szCs w:val="22"/>
          <w:lang w:val="en-ZA"/>
        </w:rPr>
        <w:t xml:space="preserve">nnual </w:t>
      </w:r>
      <w:r w:rsidR="00B43D4C">
        <w:rPr>
          <w:rFonts w:ascii="Calibri" w:eastAsia="Times New Roman" w:hAnsi="Calibri" w:cs="Times New Roman"/>
          <w:bCs/>
          <w:sz w:val="22"/>
          <w:szCs w:val="22"/>
          <w:lang w:val="en-ZA"/>
        </w:rPr>
        <w:t>r</w:t>
      </w:r>
      <w:r w:rsidRPr="007B3282">
        <w:rPr>
          <w:rFonts w:ascii="Calibri" w:eastAsia="Times New Roman" w:hAnsi="Calibri" w:cs="Times New Roman"/>
          <w:bCs/>
          <w:sz w:val="22"/>
          <w:szCs w:val="22"/>
          <w:lang w:val="en-ZA"/>
        </w:rPr>
        <w:t xml:space="preserve">eports </w:t>
      </w:r>
      <w:r w:rsidR="00B43D4C" w:rsidRPr="007B3282">
        <w:rPr>
          <w:rFonts w:ascii="Calibri" w:eastAsia="Times New Roman" w:hAnsi="Calibri" w:cs="Times New Roman"/>
          <w:bCs/>
          <w:sz w:val="22"/>
          <w:szCs w:val="22"/>
          <w:lang w:val="en-ZA"/>
        </w:rPr>
        <w:t xml:space="preserve">of the following provincial </w:t>
      </w:r>
      <w:r w:rsidR="00B43D4C">
        <w:rPr>
          <w:rFonts w:ascii="Calibri" w:eastAsia="Times New Roman" w:hAnsi="Calibri" w:cs="Times New Roman"/>
          <w:bCs/>
          <w:sz w:val="22"/>
          <w:szCs w:val="22"/>
          <w:lang w:val="en-ZA"/>
        </w:rPr>
        <w:t>d</w:t>
      </w:r>
      <w:r w:rsidR="00B43D4C" w:rsidRPr="007B3282">
        <w:rPr>
          <w:rFonts w:ascii="Calibri" w:eastAsia="Times New Roman" w:hAnsi="Calibri" w:cs="Times New Roman"/>
          <w:bCs/>
          <w:sz w:val="22"/>
          <w:szCs w:val="22"/>
          <w:lang w:val="en-ZA"/>
        </w:rPr>
        <w:t>epartments</w:t>
      </w:r>
      <w:r w:rsidR="00B43D4C">
        <w:rPr>
          <w:rFonts w:ascii="Calibri" w:eastAsia="Times New Roman" w:hAnsi="Calibri" w:cs="Times New Roman"/>
          <w:bCs/>
          <w:sz w:val="22"/>
          <w:szCs w:val="22"/>
          <w:lang w:val="en-ZA"/>
        </w:rPr>
        <w:t>,</w:t>
      </w:r>
      <w:r w:rsidR="00B43D4C" w:rsidRPr="007B3282">
        <w:rPr>
          <w:rFonts w:ascii="Calibri" w:eastAsia="Times New Roman" w:hAnsi="Calibri" w:cs="Times New Roman"/>
          <w:bCs/>
          <w:sz w:val="22"/>
          <w:szCs w:val="22"/>
          <w:lang w:val="en-ZA"/>
        </w:rPr>
        <w:t xml:space="preserve"> </w:t>
      </w:r>
      <w:r w:rsidRPr="007B3282">
        <w:rPr>
          <w:rFonts w:ascii="Calibri" w:eastAsia="Times New Roman" w:hAnsi="Calibri" w:cs="Times New Roman"/>
          <w:bCs/>
          <w:sz w:val="22"/>
          <w:szCs w:val="22"/>
          <w:lang w:val="en-ZA"/>
        </w:rPr>
        <w:t>for the financial year ending 31 March 20</w:t>
      </w:r>
      <w:r w:rsidR="00D67BD0">
        <w:rPr>
          <w:rFonts w:ascii="Calibri" w:eastAsia="Times New Roman" w:hAnsi="Calibri" w:cs="Times New Roman"/>
          <w:bCs/>
          <w:sz w:val="22"/>
          <w:szCs w:val="22"/>
          <w:lang w:val="en-ZA"/>
        </w:rPr>
        <w:t>19</w:t>
      </w:r>
      <w:r w:rsidR="00B43D4C">
        <w:rPr>
          <w:rFonts w:ascii="Calibri" w:eastAsia="Times New Roman" w:hAnsi="Calibri" w:cs="Times New Roman"/>
          <w:bCs/>
          <w:sz w:val="22"/>
          <w:szCs w:val="22"/>
          <w:lang w:val="en-ZA"/>
        </w:rPr>
        <w:t>,</w:t>
      </w:r>
      <w:r w:rsidRPr="007B3282">
        <w:rPr>
          <w:rFonts w:ascii="Calibri" w:eastAsia="Times New Roman" w:hAnsi="Calibri" w:cs="Times New Roman"/>
          <w:bCs/>
          <w:sz w:val="22"/>
          <w:szCs w:val="22"/>
          <w:lang w:val="en-ZA"/>
        </w:rPr>
        <w:t xml:space="preserve"> were examined</w:t>
      </w:r>
      <w:r w:rsidR="009C07E5">
        <w:rPr>
          <w:rFonts w:ascii="Calibri" w:eastAsia="Times New Roman" w:hAnsi="Calibri" w:cs="Times New Roman"/>
          <w:bCs/>
          <w:sz w:val="22"/>
          <w:szCs w:val="22"/>
          <w:lang w:val="en-ZA"/>
        </w:rPr>
        <w:t>:</w:t>
      </w:r>
    </w:p>
    <w:p w14:paraId="18B5212B" w14:textId="77777777" w:rsidR="007B3282" w:rsidRPr="007B3282" w:rsidRDefault="007B3282" w:rsidP="007B3282">
      <w:pPr>
        <w:jc w:val="both"/>
        <w:rPr>
          <w:rFonts w:ascii="Calibri" w:eastAsia="Times New Roman" w:hAnsi="Calibri" w:cs="Times New Roman"/>
          <w:bCs/>
          <w:sz w:val="22"/>
          <w:szCs w:val="22"/>
        </w:rPr>
      </w:pPr>
    </w:p>
    <w:p w14:paraId="77C62371" w14:textId="77777777" w:rsidR="007B3282" w:rsidRDefault="007B3282" w:rsidP="00083E69">
      <w:pPr>
        <w:numPr>
          <w:ilvl w:val="1"/>
          <w:numId w:val="9"/>
        </w:numPr>
        <w:ind w:left="567" w:hanging="567"/>
        <w:jc w:val="both"/>
        <w:rPr>
          <w:rFonts w:ascii="Calibri" w:eastAsia="Times New Roman" w:hAnsi="Calibri" w:cs="Times New Roman"/>
          <w:bCs/>
          <w:sz w:val="22"/>
          <w:szCs w:val="22"/>
          <w:lang w:val="en-ZA"/>
        </w:rPr>
      </w:pPr>
      <w:r w:rsidRPr="007B3282">
        <w:rPr>
          <w:rFonts w:ascii="Calibri" w:eastAsia="Times New Roman" w:hAnsi="Calibri" w:cs="Times New Roman"/>
          <w:bCs/>
          <w:sz w:val="22"/>
          <w:szCs w:val="22"/>
          <w:lang w:val="en-ZA"/>
        </w:rPr>
        <w:t>Department of the Premier</w:t>
      </w:r>
      <w:r w:rsidR="009542EC">
        <w:rPr>
          <w:rFonts w:ascii="Calibri" w:eastAsia="Times New Roman" w:hAnsi="Calibri" w:cs="Times New Roman"/>
          <w:bCs/>
          <w:sz w:val="22"/>
          <w:szCs w:val="22"/>
          <w:lang w:val="en-ZA"/>
        </w:rPr>
        <w:t>.</w:t>
      </w:r>
    </w:p>
    <w:p w14:paraId="074AA86E" w14:textId="77777777" w:rsidR="007B3282" w:rsidRPr="007B3282" w:rsidRDefault="007B3282" w:rsidP="00083E69">
      <w:pPr>
        <w:ind w:left="567" w:hanging="567"/>
        <w:jc w:val="both"/>
        <w:rPr>
          <w:rFonts w:ascii="Calibri" w:eastAsia="Times New Roman" w:hAnsi="Calibri" w:cs="Times New Roman"/>
          <w:bCs/>
          <w:sz w:val="22"/>
          <w:szCs w:val="22"/>
          <w:lang w:val="en-ZA"/>
        </w:rPr>
      </w:pPr>
      <w:r w:rsidRPr="007B3282">
        <w:rPr>
          <w:rFonts w:ascii="Calibri" w:eastAsia="Times New Roman" w:hAnsi="Calibri" w:cs="Times New Roman"/>
          <w:bCs/>
          <w:sz w:val="22"/>
          <w:szCs w:val="22"/>
          <w:lang w:val="en-ZA"/>
        </w:rPr>
        <w:t>2.2</w:t>
      </w:r>
      <w:r w:rsidRPr="007B3282">
        <w:rPr>
          <w:rFonts w:ascii="Calibri" w:eastAsia="Times New Roman" w:hAnsi="Calibri" w:cs="Times New Roman"/>
          <w:bCs/>
          <w:sz w:val="22"/>
          <w:szCs w:val="22"/>
          <w:lang w:val="en-ZA"/>
        </w:rPr>
        <w:tab/>
        <w:t>Provincial Treasury</w:t>
      </w:r>
      <w:r w:rsidR="009542EC">
        <w:rPr>
          <w:rFonts w:ascii="Calibri" w:eastAsia="Times New Roman" w:hAnsi="Calibri" w:cs="Times New Roman"/>
          <w:bCs/>
          <w:sz w:val="22"/>
          <w:szCs w:val="22"/>
          <w:lang w:val="en-ZA"/>
        </w:rPr>
        <w:t>.</w:t>
      </w:r>
    </w:p>
    <w:p w14:paraId="562C3989" w14:textId="77777777" w:rsidR="007B3282" w:rsidRPr="007B3282" w:rsidRDefault="007B3282" w:rsidP="00083E69">
      <w:pPr>
        <w:ind w:left="567" w:hanging="567"/>
        <w:jc w:val="both"/>
        <w:rPr>
          <w:rFonts w:ascii="Calibri" w:eastAsia="Times New Roman" w:hAnsi="Calibri" w:cs="Times New Roman"/>
          <w:bCs/>
          <w:sz w:val="22"/>
          <w:szCs w:val="22"/>
          <w:lang w:val="en-ZA"/>
        </w:rPr>
      </w:pPr>
      <w:r w:rsidRPr="007B3282">
        <w:rPr>
          <w:rFonts w:ascii="Calibri" w:eastAsia="Times New Roman" w:hAnsi="Calibri" w:cs="Times New Roman"/>
          <w:bCs/>
          <w:sz w:val="22"/>
          <w:szCs w:val="22"/>
          <w:lang w:val="en-ZA"/>
        </w:rPr>
        <w:t xml:space="preserve">2.3 </w:t>
      </w:r>
      <w:r w:rsidRPr="007B3282">
        <w:rPr>
          <w:rFonts w:ascii="Calibri" w:eastAsia="Times New Roman" w:hAnsi="Calibri" w:cs="Times New Roman"/>
          <w:bCs/>
          <w:sz w:val="22"/>
          <w:szCs w:val="22"/>
          <w:lang w:val="en-ZA"/>
        </w:rPr>
        <w:tab/>
        <w:t>Department of Community Safety</w:t>
      </w:r>
      <w:r w:rsidR="009542EC">
        <w:rPr>
          <w:rFonts w:ascii="Calibri" w:eastAsia="Times New Roman" w:hAnsi="Calibri" w:cs="Times New Roman"/>
          <w:bCs/>
          <w:sz w:val="22"/>
          <w:szCs w:val="22"/>
          <w:lang w:val="en-ZA"/>
        </w:rPr>
        <w:t>.</w:t>
      </w:r>
    </w:p>
    <w:p w14:paraId="79A811BC" w14:textId="77777777" w:rsidR="007B3282" w:rsidRPr="007B3282" w:rsidRDefault="007B3282" w:rsidP="00083E69">
      <w:pPr>
        <w:ind w:left="567" w:hanging="567"/>
        <w:jc w:val="both"/>
        <w:rPr>
          <w:rFonts w:ascii="Calibri" w:eastAsia="Times New Roman" w:hAnsi="Calibri" w:cs="Times New Roman"/>
          <w:bCs/>
          <w:sz w:val="22"/>
          <w:szCs w:val="22"/>
          <w:lang w:val="en-ZA"/>
        </w:rPr>
      </w:pPr>
      <w:r w:rsidRPr="007B3282">
        <w:rPr>
          <w:rFonts w:ascii="Calibri" w:eastAsia="Times New Roman" w:hAnsi="Calibri" w:cs="Times New Roman"/>
          <w:bCs/>
          <w:sz w:val="22"/>
          <w:szCs w:val="22"/>
          <w:lang w:val="en-ZA"/>
        </w:rPr>
        <w:t>2.4</w:t>
      </w:r>
      <w:r w:rsidRPr="007B3282">
        <w:rPr>
          <w:rFonts w:ascii="Calibri" w:eastAsia="Times New Roman" w:hAnsi="Calibri" w:cs="Times New Roman"/>
          <w:bCs/>
          <w:sz w:val="22"/>
          <w:szCs w:val="22"/>
          <w:lang w:val="en-ZA"/>
        </w:rPr>
        <w:tab/>
        <w:t xml:space="preserve">Western Cape </w:t>
      </w:r>
      <w:r w:rsidR="00566FAE" w:rsidRPr="007B3282">
        <w:rPr>
          <w:rFonts w:ascii="Calibri" w:eastAsia="Times New Roman" w:hAnsi="Calibri" w:cs="Times New Roman"/>
          <w:bCs/>
          <w:sz w:val="22"/>
          <w:szCs w:val="22"/>
          <w:lang w:val="en-ZA"/>
        </w:rPr>
        <w:t>Department</w:t>
      </w:r>
      <w:r w:rsidR="00566FAE">
        <w:rPr>
          <w:rFonts w:ascii="Calibri" w:eastAsia="Times New Roman" w:hAnsi="Calibri" w:cs="Times New Roman"/>
          <w:bCs/>
          <w:sz w:val="22"/>
          <w:szCs w:val="22"/>
          <w:lang w:val="en-ZA"/>
        </w:rPr>
        <w:t xml:space="preserve"> of</w:t>
      </w:r>
      <w:r w:rsidR="00566FAE" w:rsidRPr="007B3282">
        <w:rPr>
          <w:rFonts w:ascii="Calibri" w:eastAsia="Times New Roman" w:hAnsi="Calibri" w:cs="Times New Roman"/>
          <w:bCs/>
          <w:sz w:val="22"/>
          <w:szCs w:val="22"/>
          <w:lang w:val="en-ZA"/>
        </w:rPr>
        <w:t xml:space="preserve"> </w:t>
      </w:r>
      <w:r w:rsidRPr="007B3282">
        <w:rPr>
          <w:rFonts w:ascii="Calibri" w:eastAsia="Times New Roman" w:hAnsi="Calibri" w:cs="Times New Roman"/>
          <w:bCs/>
          <w:sz w:val="22"/>
          <w:szCs w:val="22"/>
          <w:lang w:val="en-ZA"/>
        </w:rPr>
        <w:t>Education</w:t>
      </w:r>
      <w:r w:rsidR="009542EC">
        <w:rPr>
          <w:rFonts w:ascii="Calibri" w:eastAsia="Times New Roman" w:hAnsi="Calibri" w:cs="Times New Roman"/>
          <w:bCs/>
          <w:sz w:val="22"/>
          <w:szCs w:val="22"/>
          <w:lang w:val="en-ZA"/>
        </w:rPr>
        <w:t>.</w:t>
      </w:r>
    </w:p>
    <w:p w14:paraId="3FBD58C0" w14:textId="77777777" w:rsidR="007B3282" w:rsidRPr="007B3282" w:rsidRDefault="007B3282" w:rsidP="00083E69">
      <w:pPr>
        <w:ind w:left="567" w:hanging="567"/>
        <w:jc w:val="both"/>
        <w:rPr>
          <w:rFonts w:ascii="Calibri" w:eastAsia="Times New Roman" w:hAnsi="Calibri" w:cs="Times New Roman"/>
          <w:bCs/>
          <w:sz w:val="22"/>
          <w:szCs w:val="22"/>
          <w:lang w:val="en-ZA"/>
        </w:rPr>
      </w:pPr>
      <w:r w:rsidRPr="007B3282">
        <w:rPr>
          <w:rFonts w:ascii="Calibri" w:eastAsia="Times New Roman" w:hAnsi="Calibri" w:cs="Times New Roman"/>
          <w:bCs/>
          <w:sz w:val="22"/>
          <w:szCs w:val="22"/>
          <w:lang w:val="en-ZA"/>
        </w:rPr>
        <w:t>2.5</w:t>
      </w:r>
      <w:r w:rsidRPr="007B3282">
        <w:rPr>
          <w:rFonts w:ascii="Calibri" w:eastAsia="Times New Roman" w:hAnsi="Calibri" w:cs="Times New Roman"/>
          <w:bCs/>
          <w:sz w:val="22"/>
          <w:szCs w:val="22"/>
          <w:lang w:val="en-ZA"/>
        </w:rPr>
        <w:tab/>
        <w:t>Department of Health</w:t>
      </w:r>
      <w:r w:rsidR="009542EC">
        <w:rPr>
          <w:rFonts w:ascii="Calibri" w:eastAsia="Times New Roman" w:hAnsi="Calibri" w:cs="Times New Roman"/>
          <w:bCs/>
          <w:sz w:val="22"/>
          <w:szCs w:val="22"/>
          <w:lang w:val="en-ZA"/>
        </w:rPr>
        <w:t>.</w:t>
      </w:r>
    </w:p>
    <w:p w14:paraId="5E02968A" w14:textId="77777777" w:rsidR="007B3282" w:rsidRPr="007B3282" w:rsidRDefault="007B3282" w:rsidP="00083E69">
      <w:pPr>
        <w:ind w:left="567" w:hanging="567"/>
        <w:jc w:val="both"/>
        <w:rPr>
          <w:rFonts w:ascii="Calibri" w:eastAsia="Times New Roman" w:hAnsi="Calibri" w:cs="Times New Roman"/>
          <w:bCs/>
          <w:sz w:val="22"/>
          <w:szCs w:val="22"/>
          <w:lang w:val="en-ZA"/>
        </w:rPr>
      </w:pPr>
      <w:r w:rsidRPr="007B3282">
        <w:rPr>
          <w:rFonts w:ascii="Calibri" w:eastAsia="Times New Roman" w:hAnsi="Calibri" w:cs="Times New Roman"/>
          <w:bCs/>
          <w:sz w:val="22"/>
          <w:szCs w:val="22"/>
          <w:lang w:val="en-ZA"/>
        </w:rPr>
        <w:t>2.6</w:t>
      </w:r>
      <w:r w:rsidRPr="007B3282">
        <w:rPr>
          <w:rFonts w:ascii="Calibri" w:eastAsia="Times New Roman" w:hAnsi="Calibri" w:cs="Times New Roman"/>
          <w:bCs/>
          <w:sz w:val="22"/>
          <w:szCs w:val="22"/>
          <w:lang w:val="en-ZA"/>
        </w:rPr>
        <w:tab/>
        <w:t>Department of Social Development</w:t>
      </w:r>
      <w:r w:rsidR="009542EC">
        <w:rPr>
          <w:rFonts w:ascii="Calibri" w:eastAsia="Times New Roman" w:hAnsi="Calibri" w:cs="Times New Roman"/>
          <w:bCs/>
          <w:sz w:val="22"/>
          <w:szCs w:val="22"/>
          <w:lang w:val="en-ZA"/>
        </w:rPr>
        <w:t>.</w:t>
      </w:r>
    </w:p>
    <w:p w14:paraId="24560F57" w14:textId="77777777" w:rsidR="007B3282" w:rsidRPr="007B3282" w:rsidRDefault="007B3282" w:rsidP="00083E69">
      <w:pPr>
        <w:ind w:left="567" w:hanging="567"/>
        <w:jc w:val="both"/>
        <w:rPr>
          <w:rFonts w:ascii="Calibri" w:eastAsia="Times New Roman" w:hAnsi="Calibri" w:cs="Times New Roman"/>
          <w:bCs/>
          <w:sz w:val="22"/>
          <w:szCs w:val="22"/>
          <w:lang w:val="en-ZA"/>
        </w:rPr>
      </w:pPr>
      <w:r w:rsidRPr="007B3282">
        <w:rPr>
          <w:rFonts w:ascii="Calibri" w:eastAsia="Times New Roman" w:hAnsi="Calibri" w:cs="Times New Roman"/>
          <w:bCs/>
          <w:sz w:val="22"/>
          <w:szCs w:val="22"/>
          <w:lang w:val="en-ZA"/>
        </w:rPr>
        <w:t>2.7</w:t>
      </w:r>
      <w:r w:rsidRPr="007B3282">
        <w:rPr>
          <w:rFonts w:ascii="Calibri" w:eastAsia="Times New Roman" w:hAnsi="Calibri" w:cs="Times New Roman"/>
          <w:bCs/>
          <w:sz w:val="22"/>
          <w:szCs w:val="22"/>
          <w:lang w:val="en-ZA"/>
        </w:rPr>
        <w:tab/>
        <w:t>Department of Human Settlements</w:t>
      </w:r>
      <w:r w:rsidR="009542EC">
        <w:rPr>
          <w:rFonts w:ascii="Calibri" w:eastAsia="Times New Roman" w:hAnsi="Calibri" w:cs="Times New Roman"/>
          <w:bCs/>
          <w:sz w:val="22"/>
          <w:szCs w:val="22"/>
          <w:lang w:val="en-ZA"/>
        </w:rPr>
        <w:t>.</w:t>
      </w:r>
    </w:p>
    <w:p w14:paraId="149742F7" w14:textId="77777777" w:rsidR="007B3282" w:rsidRPr="007B3282" w:rsidRDefault="007B3282" w:rsidP="00083E69">
      <w:pPr>
        <w:ind w:left="567" w:hanging="567"/>
        <w:jc w:val="both"/>
        <w:rPr>
          <w:rFonts w:ascii="Calibri" w:eastAsia="Times New Roman" w:hAnsi="Calibri" w:cs="Times New Roman"/>
          <w:bCs/>
          <w:sz w:val="22"/>
          <w:szCs w:val="22"/>
          <w:lang w:val="en-ZA"/>
        </w:rPr>
      </w:pPr>
      <w:r w:rsidRPr="007B3282">
        <w:rPr>
          <w:rFonts w:ascii="Calibri" w:eastAsia="Times New Roman" w:hAnsi="Calibri" w:cs="Times New Roman"/>
          <w:bCs/>
          <w:sz w:val="22"/>
          <w:szCs w:val="22"/>
          <w:lang w:val="en-ZA"/>
        </w:rPr>
        <w:t>2.8</w:t>
      </w:r>
      <w:r w:rsidRPr="007B3282">
        <w:rPr>
          <w:rFonts w:ascii="Calibri" w:eastAsia="Times New Roman" w:hAnsi="Calibri" w:cs="Times New Roman"/>
          <w:bCs/>
          <w:sz w:val="22"/>
          <w:szCs w:val="22"/>
          <w:lang w:val="en-ZA"/>
        </w:rPr>
        <w:tab/>
        <w:t>Department of Environmental Affairs and Development Planning</w:t>
      </w:r>
      <w:r w:rsidR="009542EC">
        <w:rPr>
          <w:rFonts w:ascii="Calibri" w:eastAsia="Times New Roman" w:hAnsi="Calibri" w:cs="Times New Roman"/>
          <w:bCs/>
          <w:sz w:val="22"/>
          <w:szCs w:val="22"/>
          <w:lang w:val="en-ZA"/>
        </w:rPr>
        <w:t>.</w:t>
      </w:r>
    </w:p>
    <w:p w14:paraId="09F0C6B7" w14:textId="77777777" w:rsidR="007B3282" w:rsidRDefault="007B3282" w:rsidP="00083E69">
      <w:pPr>
        <w:ind w:left="567" w:hanging="567"/>
        <w:jc w:val="both"/>
        <w:rPr>
          <w:rFonts w:ascii="Calibri" w:eastAsia="Times New Roman" w:hAnsi="Calibri" w:cs="Times New Roman"/>
          <w:bCs/>
          <w:sz w:val="22"/>
          <w:szCs w:val="22"/>
          <w:lang w:val="en-ZA"/>
        </w:rPr>
      </w:pPr>
      <w:r w:rsidRPr="007B3282">
        <w:rPr>
          <w:rFonts w:ascii="Calibri" w:eastAsia="Times New Roman" w:hAnsi="Calibri" w:cs="Times New Roman"/>
          <w:bCs/>
          <w:sz w:val="22"/>
          <w:szCs w:val="22"/>
          <w:lang w:val="en-ZA"/>
        </w:rPr>
        <w:t>2.9</w:t>
      </w:r>
      <w:r w:rsidRPr="007B3282">
        <w:rPr>
          <w:rFonts w:ascii="Calibri" w:eastAsia="Times New Roman" w:hAnsi="Calibri" w:cs="Times New Roman"/>
          <w:bCs/>
          <w:sz w:val="22"/>
          <w:szCs w:val="22"/>
          <w:lang w:val="en-ZA"/>
        </w:rPr>
        <w:tab/>
        <w:t>Department of Transport and Public Works</w:t>
      </w:r>
      <w:r w:rsidR="009542EC">
        <w:rPr>
          <w:rFonts w:ascii="Calibri" w:eastAsia="Times New Roman" w:hAnsi="Calibri" w:cs="Times New Roman"/>
          <w:bCs/>
          <w:sz w:val="22"/>
          <w:szCs w:val="22"/>
          <w:lang w:val="en-ZA"/>
        </w:rPr>
        <w:t>.</w:t>
      </w:r>
    </w:p>
    <w:p w14:paraId="75040ACE" w14:textId="77777777" w:rsidR="00292B39" w:rsidRPr="007B3282" w:rsidRDefault="00292B39" w:rsidP="00083E69">
      <w:pPr>
        <w:ind w:left="567" w:hanging="567"/>
        <w:jc w:val="both"/>
        <w:rPr>
          <w:rFonts w:ascii="Calibri" w:eastAsia="Times New Roman" w:hAnsi="Calibri" w:cs="Times New Roman"/>
          <w:bCs/>
          <w:sz w:val="22"/>
          <w:szCs w:val="22"/>
          <w:lang w:val="en-ZA"/>
        </w:rPr>
      </w:pPr>
      <w:r>
        <w:rPr>
          <w:rFonts w:ascii="Calibri" w:eastAsia="Times New Roman" w:hAnsi="Calibri" w:cs="Times New Roman"/>
          <w:bCs/>
          <w:sz w:val="22"/>
          <w:szCs w:val="22"/>
          <w:lang w:val="en-ZA"/>
        </w:rPr>
        <w:t>2.10</w:t>
      </w:r>
      <w:r>
        <w:rPr>
          <w:rFonts w:ascii="Calibri" w:eastAsia="Times New Roman" w:hAnsi="Calibri" w:cs="Times New Roman"/>
          <w:bCs/>
          <w:sz w:val="22"/>
          <w:szCs w:val="22"/>
          <w:lang w:val="en-ZA"/>
        </w:rPr>
        <w:tab/>
        <w:t>Department of Agriculture.</w:t>
      </w:r>
    </w:p>
    <w:p w14:paraId="371F871C" w14:textId="77777777" w:rsidR="007B3282" w:rsidRPr="007B3282" w:rsidRDefault="00292B39" w:rsidP="00083E69">
      <w:pPr>
        <w:ind w:left="567" w:hanging="567"/>
        <w:jc w:val="both"/>
        <w:rPr>
          <w:rFonts w:ascii="Calibri" w:eastAsia="Times New Roman" w:hAnsi="Calibri" w:cs="Times New Roman"/>
          <w:bCs/>
          <w:sz w:val="22"/>
          <w:szCs w:val="22"/>
          <w:lang w:val="en-ZA"/>
        </w:rPr>
      </w:pPr>
      <w:r>
        <w:rPr>
          <w:rFonts w:ascii="Calibri" w:eastAsia="Times New Roman" w:hAnsi="Calibri" w:cs="Times New Roman"/>
          <w:bCs/>
          <w:sz w:val="22"/>
          <w:szCs w:val="22"/>
          <w:lang w:val="en-ZA"/>
        </w:rPr>
        <w:t>2.11</w:t>
      </w:r>
      <w:r w:rsidR="007B3282" w:rsidRPr="007B3282">
        <w:rPr>
          <w:rFonts w:ascii="Calibri" w:eastAsia="Times New Roman" w:hAnsi="Calibri" w:cs="Times New Roman"/>
          <w:bCs/>
          <w:sz w:val="22"/>
          <w:szCs w:val="22"/>
          <w:lang w:val="en-ZA"/>
        </w:rPr>
        <w:tab/>
        <w:t>Department of Economic Development and Tourism</w:t>
      </w:r>
      <w:r w:rsidR="009542EC">
        <w:rPr>
          <w:rFonts w:ascii="Calibri" w:eastAsia="Times New Roman" w:hAnsi="Calibri" w:cs="Times New Roman"/>
          <w:bCs/>
          <w:sz w:val="22"/>
          <w:szCs w:val="22"/>
          <w:lang w:val="en-ZA"/>
        </w:rPr>
        <w:t>.</w:t>
      </w:r>
    </w:p>
    <w:p w14:paraId="4F8F03D4" w14:textId="77777777" w:rsidR="007B3282" w:rsidRPr="007B3282" w:rsidRDefault="00292B39" w:rsidP="00083E69">
      <w:pPr>
        <w:ind w:left="567" w:hanging="567"/>
        <w:jc w:val="both"/>
        <w:rPr>
          <w:rFonts w:ascii="Calibri" w:eastAsia="Times New Roman" w:hAnsi="Calibri" w:cs="Times New Roman"/>
          <w:bCs/>
          <w:sz w:val="22"/>
          <w:szCs w:val="22"/>
          <w:lang w:val="en-ZA"/>
        </w:rPr>
      </w:pPr>
      <w:r>
        <w:rPr>
          <w:rFonts w:ascii="Calibri" w:eastAsia="Times New Roman" w:hAnsi="Calibri" w:cs="Times New Roman"/>
          <w:bCs/>
          <w:sz w:val="22"/>
          <w:szCs w:val="22"/>
          <w:lang w:val="en-ZA"/>
        </w:rPr>
        <w:t>2.12</w:t>
      </w:r>
      <w:r w:rsidR="007B3282" w:rsidRPr="007B3282">
        <w:rPr>
          <w:rFonts w:ascii="Calibri" w:eastAsia="Times New Roman" w:hAnsi="Calibri" w:cs="Times New Roman"/>
          <w:bCs/>
          <w:sz w:val="22"/>
          <w:szCs w:val="22"/>
          <w:lang w:val="en-ZA"/>
        </w:rPr>
        <w:tab/>
        <w:t>Department of Cultural Affairs and Sport</w:t>
      </w:r>
      <w:r w:rsidR="009542EC">
        <w:rPr>
          <w:rFonts w:ascii="Calibri" w:eastAsia="Times New Roman" w:hAnsi="Calibri" w:cs="Times New Roman"/>
          <w:bCs/>
          <w:sz w:val="22"/>
          <w:szCs w:val="22"/>
          <w:lang w:val="en-ZA"/>
        </w:rPr>
        <w:t>.</w:t>
      </w:r>
    </w:p>
    <w:p w14:paraId="3C92C0DF" w14:textId="77777777" w:rsidR="007B3282" w:rsidRPr="007B3282" w:rsidRDefault="00292B39" w:rsidP="00083E69">
      <w:pPr>
        <w:ind w:left="567" w:hanging="567"/>
        <w:jc w:val="both"/>
        <w:rPr>
          <w:rFonts w:ascii="Calibri" w:eastAsia="Times New Roman" w:hAnsi="Calibri" w:cs="Times New Roman"/>
          <w:bCs/>
          <w:sz w:val="22"/>
          <w:szCs w:val="22"/>
          <w:lang w:val="en-ZA"/>
        </w:rPr>
      </w:pPr>
      <w:r>
        <w:rPr>
          <w:rFonts w:ascii="Calibri" w:eastAsia="Times New Roman" w:hAnsi="Calibri" w:cs="Times New Roman"/>
          <w:bCs/>
          <w:sz w:val="22"/>
          <w:szCs w:val="22"/>
          <w:lang w:val="en-ZA"/>
        </w:rPr>
        <w:t>2.13</w:t>
      </w:r>
      <w:r w:rsidR="007B3282" w:rsidRPr="007B3282">
        <w:rPr>
          <w:rFonts w:ascii="Calibri" w:eastAsia="Times New Roman" w:hAnsi="Calibri" w:cs="Times New Roman"/>
          <w:bCs/>
          <w:sz w:val="22"/>
          <w:szCs w:val="22"/>
          <w:lang w:val="en-ZA"/>
        </w:rPr>
        <w:tab/>
        <w:t>Department of Local Government.</w:t>
      </w:r>
    </w:p>
    <w:p w14:paraId="64FDF138" w14:textId="77777777" w:rsidR="007C77C6" w:rsidRDefault="007C77C6" w:rsidP="00083E69">
      <w:pPr>
        <w:ind w:left="567" w:hanging="567"/>
        <w:jc w:val="both"/>
        <w:rPr>
          <w:rFonts w:ascii="Calibri" w:eastAsia="Times New Roman" w:hAnsi="Calibri" w:cs="Times New Roman"/>
          <w:bCs/>
          <w:sz w:val="22"/>
          <w:szCs w:val="22"/>
          <w:lang w:val="en-ZA"/>
        </w:rPr>
      </w:pPr>
      <w:bookmarkStart w:id="1" w:name="_Toc382550425"/>
    </w:p>
    <w:p w14:paraId="7D1BD2BF" w14:textId="77777777" w:rsidR="007B3282" w:rsidRPr="007B3282" w:rsidRDefault="007B3282" w:rsidP="007B3282">
      <w:pPr>
        <w:jc w:val="both"/>
        <w:rPr>
          <w:rFonts w:ascii="Calibri" w:eastAsia="Times New Roman" w:hAnsi="Calibri" w:cs="Times New Roman"/>
          <w:bCs/>
          <w:sz w:val="22"/>
          <w:szCs w:val="22"/>
          <w:lang w:val="en-ZA"/>
        </w:rPr>
      </w:pPr>
    </w:p>
    <w:p w14:paraId="2F70EEAF" w14:textId="77777777" w:rsidR="007B3282" w:rsidRPr="007B3282" w:rsidRDefault="00CD2145" w:rsidP="00083E69">
      <w:pPr>
        <w:numPr>
          <w:ilvl w:val="0"/>
          <w:numId w:val="9"/>
        </w:numPr>
        <w:ind w:left="426" w:hanging="426"/>
        <w:jc w:val="both"/>
        <w:rPr>
          <w:rFonts w:ascii="Calibri" w:eastAsia="Times New Roman" w:hAnsi="Calibri" w:cs="Times New Roman"/>
          <w:b/>
          <w:bCs/>
          <w:sz w:val="22"/>
          <w:szCs w:val="22"/>
          <w:lang w:val="en-ZA"/>
        </w:rPr>
      </w:pPr>
      <w:r>
        <w:rPr>
          <w:rFonts w:ascii="Calibri" w:eastAsia="Times New Roman" w:hAnsi="Calibri" w:cs="Times New Roman"/>
          <w:b/>
          <w:bCs/>
          <w:sz w:val="22"/>
          <w:szCs w:val="22"/>
          <w:lang w:val="en-ZA"/>
        </w:rPr>
        <w:t>Reporting e</w:t>
      </w:r>
      <w:r w:rsidR="007B3282" w:rsidRPr="007B3282">
        <w:rPr>
          <w:rFonts w:ascii="Calibri" w:eastAsia="Times New Roman" w:hAnsi="Calibri" w:cs="Times New Roman"/>
          <w:b/>
          <w:bCs/>
          <w:sz w:val="22"/>
          <w:szCs w:val="22"/>
          <w:lang w:val="en-ZA"/>
        </w:rPr>
        <w:t xml:space="preserve">ntities </w:t>
      </w:r>
      <w:bookmarkEnd w:id="1"/>
    </w:p>
    <w:p w14:paraId="1A818ED0" w14:textId="77777777" w:rsidR="007B3282" w:rsidRPr="007B3282" w:rsidRDefault="007B3282" w:rsidP="007B3282">
      <w:pPr>
        <w:jc w:val="both"/>
        <w:rPr>
          <w:rFonts w:ascii="Calibri" w:eastAsia="Times New Roman" w:hAnsi="Calibri" w:cs="Times New Roman"/>
          <w:bCs/>
          <w:sz w:val="22"/>
          <w:szCs w:val="22"/>
          <w:lang w:val="en-ZA"/>
        </w:rPr>
      </w:pPr>
    </w:p>
    <w:p w14:paraId="77506FDD" w14:textId="77777777" w:rsidR="007B3282" w:rsidRPr="007B3282" w:rsidRDefault="007B3282" w:rsidP="007B3282">
      <w:pPr>
        <w:jc w:val="both"/>
        <w:rPr>
          <w:rFonts w:ascii="Calibri" w:eastAsia="Times New Roman" w:hAnsi="Calibri" w:cs="Times New Roman"/>
          <w:bCs/>
          <w:sz w:val="22"/>
          <w:szCs w:val="22"/>
          <w:lang w:val="en-ZA"/>
        </w:rPr>
      </w:pPr>
      <w:r w:rsidRPr="007B3282">
        <w:rPr>
          <w:rFonts w:ascii="Calibri" w:eastAsia="Times New Roman" w:hAnsi="Calibri" w:cs="Times New Roman"/>
          <w:bCs/>
          <w:sz w:val="22"/>
          <w:szCs w:val="22"/>
          <w:lang w:val="en-ZA"/>
        </w:rPr>
        <w:t xml:space="preserve">The financial statements included in the </w:t>
      </w:r>
      <w:r w:rsidR="007574CA">
        <w:rPr>
          <w:rFonts w:ascii="Calibri" w:eastAsia="Times New Roman" w:hAnsi="Calibri" w:cs="Times New Roman"/>
          <w:bCs/>
          <w:sz w:val="22"/>
          <w:szCs w:val="22"/>
          <w:lang w:val="en-ZA"/>
        </w:rPr>
        <w:t>a</w:t>
      </w:r>
      <w:r w:rsidRPr="007B3282">
        <w:rPr>
          <w:rFonts w:ascii="Calibri" w:eastAsia="Times New Roman" w:hAnsi="Calibri" w:cs="Times New Roman"/>
          <w:bCs/>
          <w:sz w:val="22"/>
          <w:szCs w:val="22"/>
          <w:lang w:val="en-ZA"/>
        </w:rPr>
        <w:t xml:space="preserve">nnual </w:t>
      </w:r>
      <w:r w:rsidR="007574CA">
        <w:rPr>
          <w:rFonts w:ascii="Calibri" w:eastAsia="Times New Roman" w:hAnsi="Calibri" w:cs="Times New Roman"/>
          <w:bCs/>
          <w:sz w:val="22"/>
          <w:szCs w:val="22"/>
          <w:lang w:val="en-ZA"/>
        </w:rPr>
        <w:t>r</w:t>
      </w:r>
      <w:r w:rsidRPr="007B3282">
        <w:rPr>
          <w:rFonts w:ascii="Calibri" w:eastAsia="Times New Roman" w:hAnsi="Calibri" w:cs="Times New Roman"/>
          <w:bCs/>
          <w:sz w:val="22"/>
          <w:szCs w:val="22"/>
          <w:lang w:val="en-ZA"/>
        </w:rPr>
        <w:t xml:space="preserve">eports </w:t>
      </w:r>
      <w:r w:rsidR="007574CA" w:rsidRPr="007B3282">
        <w:rPr>
          <w:rFonts w:ascii="Calibri" w:eastAsia="Times New Roman" w:hAnsi="Calibri" w:cs="Times New Roman"/>
          <w:bCs/>
          <w:sz w:val="22"/>
          <w:szCs w:val="22"/>
          <w:lang w:val="en-ZA"/>
        </w:rPr>
        <w:t xml:space="preserve">of the following public </w:t>
      </w:r>
      <w:r w:rsidR="007574CA">
        <w:rPr>
          <w:rFonts w:ascii="Calibri" w:eastAsia="Times New Roman" w:hAnsi="Calibri" w:cs="Times New Roman"/>
          <w:bCs/>
          <w:sz w:val="22"/>
          <w:szCs w:val="22"/>
          <w:lang w:val="en-ZA"/>
        </w:rPr>
        <w:t>e</w:t>
      </w:r>
      <w:r w:rsidR="007574CA" w:rsidRPr="007B3282">
        <w:rPr>
          <w:rFonts w:ascii="Calibri" w:eastAsia="Times New Roman" w:hAnsi="Calibri" w:cs="Times New Roman"/>
          <w:bCs/>
          <w:sz w:val="22"/>
          <w:szCs w:val="22"/>
          <w:lang w:val="en-ZA"/>
        </w:rPr>
        <w:t>ntities</w:t>
      </w:r>
      <w:r w:rsidR="007574CA">
        <w:rPr>
          <w:rFonts w:ascii="Calibri" w:eastAsia="Times New Roman" w:hAnsi="Calibri" w:cs="Times New Roman"/>
          <w:bCs/>
          <w:sz w:val="22"/>
          <w:szCs w:val="22"/>
          <w:lang w:val="en-ZA"/>
        </w:rPr>
        <w:t>,</w:t>
      </w:r>
      <w:r w:rsidR="007574CA" w:rsidRPr="007B3282">
        <w:rPr>
          <w:rFonts w:ascii="Calibri" w:eastAsia="Times New Roman" w:hAnsi="Calibri" w:cs="Times New Roman"/>
          <w:bCs/>
          <w:sz w:val="22"/>
          <w:szCs w:val="22"/>
          <w:lang w:val="en-ZA"/>
        </w:rPr>
        <w:t xml:space="preserve"> </w:t>
      </w:r>
      <w:r w:rsidRPr="007B3282">
        <w:rPr>
          <w:rFonts w:ascii="Calibri" w:eastAsia="Times New Roman" w:hAnsi="Calibri" w:cs="Times New Roman"/>
          <w:bCs/>
          <w:sz w:val="22"/>
          <w:szCs w:val="22"/>
          <w:lang w:val="en-ZA"/>
        </w:rPr>
        <w:t>for the financial year ending 31 March 201</w:t>
      </w:r>
      <w:r w:rsidR="009B54B7">
        <w:rPr>
          <w:rFonts w:ascii="Calibri" w:eastAsia="Times New Roman" w:hAnsi="Calibri" w:cs="Times New Roman"/>
          <w:bCs/>
          <w:sz w:val="22"/>
          <w:szCs w:val="22"/>
          <w:lang w:val="en-ZA"/>
        </w:rPr>
        <w:t>9</w:t>
      </w:r>
      <w:r w:rsidR="007574CA">
        <w:rPr>
          <w:rFonts w:ascii="Calibri" w:eastAsia="Times New Roman" w:hAnsi="Calibri" w:cs="Times New Roman"/>
          <w:bCs/>
          <w:sz w:val="22"/>
          <w:szCs w:val="22"/>
          <w:lang w:val="en-ZA"/>
        </w:rPr>
        <w:t>,</w:t>
      </w:r>
      <w:r w:rsidRPr="007B3282">
        <w:rPr>
          <w:rFonts w:ascii="Calibri" w:eastAsia="Times New Roman" w:hAnsi="Calibri" w:cs="Times New Roman"/>
          <w:bCs/>
          <w:sz w:val="22"/>
          <w:szCs w:val="22"/>
          <w:lang w:val="en-ZA"/>
        </w:rPr>
        <w:t xml:space="preserve"> were examined</w:t>
      </w:r>
      <w:r w:rsidR="00A53052">
        <w:rPr>
          <w:rFonts w:ascii="Calibri" w:eastAsia="Times New Roman" w:hAnsi="Calibri" w:cs="Times New Roman"/>
          <w:bCs/>
          <w:sz w:val="22"/>
          <w:szCs w:val="22"/>
          <w:lang w:val="en-ZA"/>
        </w:rPr>
        <w:t>:</w:t>
      </w:r>
    </w:p>
    <w:p w14:paraId="63E07B3A" w14:textId="77777777" w:rsidR="007B3282" w:rsidRPr="007B3282" w:rsidRDefault="007B3282" w:rsidP="007B3282">
      <w:pPr>
        <w:jc w:val="both"/>
        <w:rPr>
          <w:rFonts w:ascii="Calibri" w:eastAsia="Times New Roman" w:hAnsi="Calibri" w:cs="Times New Roman"/>
          <w:bCs/>
          <w:sz w:val="22"/>
          <w:szCs w:val="22"/>
          <w:lang w:val="en-ZA"/>
        </w:rPr>
      </w:pPr>
    </w:p>
    <w:p w14:paraId="35E44958" w14:textId="77777777" w:rsidR="007B3282" w:rsidRPr="007B3282" w:rsidRDefault="007B3282" w:rsidP="00083E69">
      <w:pPr>
        <w:ind w:left="567" w:hanging="567"/>
        <w:jc w:val="both"/>
        <w:rPr>
          <w:rFonts w:ascii="Calibri" w:eastAsia="Times New Roman" w:hAnsi="Calibri" w:cs="Times New Roman"/>
          <w:bCs/>
          <w:sz w:val="22"/>
          <w:szCs w:val="22"/>
          <w:lang w:val="en-ZA"/>
        </w:rPr>
      </w:pPr>
      <w:r w:rsidRPr="007B3282">
        <w:rPr>
          <w:rFonts w:ascii="Calibri" w:eastAsia="Times New Roman" w:hAnsi="Calibri" w:cs="Times New Roman"/>
          <w:bCs/>
          <w:sz w:val="22"/>
          <w:szCs w:val="22"/>
          <w:lang w:val="en-ZA"/>
        </w:rPr>
        <w:t>3.1</w:t>
      </w:r>
      <w:r w:rsidRPr="007B3282">
        <w:rPr>
          <w:rFonts w:ascii="Calibri" w:eastAsia="Times New Roman" w:hAnsi="Calibri" w:cs="Times New Roman"/>
          <w:bCs/>
          <w:sz w:val="22"/>
          <w:szCs w:val="22"/>
          <w:lang w:val="en-ZA"/>
        </w:rPr>
        <w:tab/>
        <w:t>Western Cape Language Committee</w:t>
      </w:r>
      <w:r w:rsidR="009542EC">
        <w:rPr>
          <w:rFonts w:ascii="Calibri" w:eastAsia="Times New Roman" w:hAnsi="Calibri" w:cs="Times New Roman"/>
          <w:bCs/>
          <w:sz w:val="22"/>
          <w:szCs w:val="22"/>
          <w:lang w:val="en-ZA"/>
        </w:rPr>
        <w:t>.</w:t>
      </w:r>
    </w:p>
    <w:p w14:paraId="11DE96AE" w14:textId="77777777" w:rsidR="007B3282" w:rsidRPr="007B3282" w:rsidRDefault="007B3282" w:rsidP="00083E69">
      <w:pPr>
        <w:ind w:left="567" w:hanging="567"/>
        <w:jc w:val="both"/>
        <w:rPr>
          <w:rFonts w:ascii="Calibri" w:eastAsia="Times New Roman" w:hAnsi="Calibri" w:cs="Times New Roman"/>
          <w:bCs/>
          <w:sz w:val="22"/>
          <w:szCs w:val="22"/>
          <w:lang w:val="en-ZA"/>
        </w:rPr>
      </w:pPr>
      <w:r w:rsidRPr="007B3282">
        <w:rPr>
          <w:rFonts w:ascii="Calibri" w:eastAsia="Times New Roman" w:hAnsi="Calibri" w:cs="Times New Roman"/>
          <w:bCs/>
          <w:sz w:val="22"/>
          <w:szCs w:val="22"/>
          <w:lang w:val="en-ZA"/>
        </w:rPr>
        <w:t>3.2</w:t>
      </w:r>
      <w:r w:rsidRPr="007B3282">
        <w:rPr>
          <w:rFonts w:ascii="Calibri" w:eastAsia="Times New Roman" w:hAnsi="Calibri" w:cs="Times New Roman"/>
          <w:bCs/>
          <w:sz w:val="22"/>
          <w:szCs w:val="22"/>
          <w:lang w:val="en-ZA"/>
        </w:rPr>
        <w:tab/>
        <w:t>Western Cape Cultural Commission</w:t>
      </w:r>
      <w:r w:rsidR="009542EC">
        <w:rPr>
          <w:rFonts w:ascii="Calibri" w:eastAsia="Times New Roman" w:hAnsi="Calibri" w:cs="Times New Roman"/>
          <w:bCs/>
          <w:sz w:val="22"/>
          <w:szCs w:val="22"/>
          <w:lang w:val="en-ZA"/>
        </w:rPr>
        <w:t>.</w:t>
      </w:r>
    </w:p>
    <w:p w14:paraId="23473F4B" w14:textId="77777777" w:rsidR="007B3282" w:rsidRPr="007B3282" w:rsidRDefault="007B3282" w:rsidP="00083E69">
      <w:pPr>
        <w:ind w:left="567" w:hanging="567"/>
        <w:jc w:val="both"/>
        <w:rPr>
          <w:rFonts w:ascii="Calibri" w:eastAsia="Times New Roman" w:hAnsi="Calibri" w:cs="Times New Roman"/>
          <w:bCs/>
          <w:sz w:val="22"/>
          <w:szCs w:val="22"/>
          <w:lang w:val="en-ZA"/>
        </w:rPr>
      </w:pPr>
      <w:r w:rsidRPr="007B3282">
        <w:rPr>
          <w:rFonts w:ascii="Calibri" w:eastAsia="Times New Roman" w:hAnsi="Calibri" w:cs="Times New Roman"/>
          <w:bCs/>
          <w:sz w:val="22"/>
          <w:szCs w:val="22"/>
          <w:lang w:val="en-ZA"/>
        </w:rPr>
        <w:t>3.3</w:t>
      </w:r>
      <w:r w:rsidRPr="007B3282">
        <w:rPr>
          <w:rFonts w:ascii="Calibri" w:eastAsia="Times New Roman" w:hAnsi="Calibri" w:cs="Times New Roman"/>
          <w:bCs/>
          <w:sz w:val="22"/>
          <w:szCs w:val="22"/>
          <w:lang w:val="en-ZA"/>
        </w:rPr>
        <w:tab/>
        <w:t>CapeNature</w:t>
      </w:r>
      <w:r w:rsidR="009542EC">
        <w:rPr>
          <w:rFonts w:ascii="Calibri" w:eastAsia="Times New Roman" w:hAnsi="Calibri" w:cs="Times New Roman"/>
          <w:bCs/>
          <w:sz w:val="22"/>
          <w:szCs w:val="22"/>
          <w:lang w:val="en-ZA"/>
        </w:rPr>
        <w:t>.</w:t>
      </w:r>
    </w:p>
    <w:p w14:paraId="7F53EEEB" w14:textId="77777777" w:rsidR="007B3282" w:rsidRPr="007B3282" w:rsidRDefault="007B3282" w:rsidP="00083E69">
      <w:pPr>
        <w:ind w:left="567" w:hanging="567"/>
        <w:jc w:val="both"/>
        <w:rPr>
          <w:rFonts w:ascii="Calibri" w:eastAsia="Times New Roman" w:hAnsi="Calibri" w:cs="Times New Roman"/>
          <w:bCs/>
          <w:sz w:val="22"/>
          <w:szCs w:val="22"/>
          <w:lang w:val="en-ZA"/>
        </w:rPr>
      </w:pPr>
      <w:r w:rsidRPr="007B3282">
        <w:rPr>
          <w:rFonts w:ascii="Calibri" w:eastAsia="Times New Roman" w:hAnsi="Calibri" w:cs="Times New Roman"/>
          <w:bCs/>
          <w:sz w:val="22"/>
          <w:szCs w:val="22"/>
          <w:lang w:val="en-ZA"/>
        </w:rPr>
        <w:t>3.4</w:t>
      </w:r>
      <w:r w:rsidRPr="007B3282">
        <w:rPr>
          <w:rFonts w:ascii="Calibri" w:eastAsia="Times New Roman" w:hAnsi="Calibri" w:cs="Times New Roman"/>
          <w:bCs/>
          <w:sz w:val="22"/>
          <w:szCs w:val="22"/>
          <w:lang w:val="en-ZA"/>
        </w:rPr>
        <w:tab/>
        <w:t xml:space="preserve">Western Cape Destination Marketing, Investment and Trade Promotion </w:t>
      </w:r>
    </w:p>
    <w:p w14:paraId="5201A2EF" w14:textId="77777777" w:rsidR="007B3282" w:rsidRPr="007B3282" w:rsidRDefault="007B3282" w:rsidP="00083E69">
      <w:pPr>
        <w:ind w:left="567" w:hanging="567"/>
        <w:jc w:val="both"/>
        <w:rPr>
          <w:rFonts w:ascii="Calibri" w:eastAsia="Times New Roman" w:hAnsi="Calibri" w:cs="Times New Roman"/>
          <w:bCs/>
          <w:sz w:val="22"/>
          <w:szCs w:val="22"/>
          <w:lang w:val="en-ZA"/>
        </w:rPr>
      </w:pPr>
      <w:r w:rsidRPr="007B3282">
        <w:rPr>
          <w:rFonts w:ascii="Calibri" w:eastAsia="Times New Roman" w:hAnsi="Calibri" w:cs="Times New Roman"/>
          <w:bCs/>
          <w:sz w:val="22"/>
          <w:szCs w:val="22"/>
          <w:lang w:val="en-ZA"/>
        </w:rPr>
        <w:t xml:space="preserve">      </w:t>
      </w:r>
      <w:r w:rsidRPr="007B3282">
        <w:rPr>
          <w:rFonts w:ascii="Calibri" w:eastAsia="Times New Roman" w:hAnsi="Calibri" w:cs="Times New Roman"/>
          <w:bCs/>
          <w:sz w:val="22"/>
          <w:szCs w:val="22"/>
          <w:lang w:val="en-ZA"/>
        </w:rPr>
        <w:tab/>
        <w:t>Agency (WESGRO</w:t>
      </w:r>
      <w:r w:rsidR="009542EC" w:rsidRPr="007B3282">
        <w:rPr>
          <w:rFonts w:ascii="Calibri" w:eastAsia="Times New Roman" w:hAnsi="Calibri" w:cs="Times New Roman"/>
          <w:bCs/>
          <w:sz w:val="22"/>
          <w:szCs w:val="22"/>
          <w:lang w:val="en-ZA"/>
        </w:rPr>
        <w:t>)</w:t>
      </w:r>
      <w:r w:rsidR="009542EC">
        <w:rPr>
          <w:rFonts w:ascii="Calibri" w:eastAsia="Times New Roman" w:hAnsi="Calibri" w:cs="Times New Roman"/>
          <w:bCs/>
          <w:sz w:val="22"/>
          <w:szCs w:val="22"/>
          <w:lang w:val="en-ZA"/>
        </w:rPr>
        <w:t>.</w:t>
      </w:r>
    </w:p>
    <w:p w14:paraId="23D48484" w14:textId="77777777" w:rsidR="007B3282" w:rsidRPr="007B3282" w:rsidRDefault="007B3282" w:rsidP="00083E69">
      <w:pPr>
        <w:ind w:left="567" w:hanging="567"/>
        <w:jc w:val="both"/>
        <w:rPr>
          <w:rFonts w:ascii="Calibri" w:eastAsia="Times New Roman" w:hAnsi="Calibri" w:cs="Times New Roman"/>
          <w:bCs/>
          <w:sz w:val="22"/>
          <w:szCs w:val="22"/>
          <w:lang w:val="en-ZA"/>
        </w:rPr>
      </w:pPr>
      <w:r w:rsidRPr="007B3282">
        <w:rPr>
          <w:rFonts w:ascii="Calibri" w:eastAsia="Times New Roman" w:hAnsi="Calibri" w:cs="Times New Roman"/>
          <w:bCs/>
          <w:sz w:val="22"/>
          <w:szCs w:val="22"/>
          <w:lang w:val="en-ZA"/>
        </w:rPr>
        <w:t>3.5</w:t>
      </w:r>
      <w:r w:rsidRPr="007B3282">
        <w:rPr>
          <w:rFonts w:ascii="Calibri" w:eastAsia="Times New Roman" w:hAnsi="Calibri" w:cs="Times New Roman"/>
          <w:bCs/>
          <w:sz w:val="22"/>
          <w:szCs w:val="22"/>
          <w:lang w:val="en-ZA"/>
        </w:rPr>
        <w:tab/>
        <w:t>Western Cape Housing Development Fund</w:t>
      </w:r>
      <w:r w:rsidR="009542EC">
        <w:rPr>
          <w:rFonts w:ascii="Calibri" w:eastAsia="Times New Roman" w:hAnsi="Calibri" w:cs="Times New Roman"/>
          <w:bCs/>
          <w:sz w:val="22"/>
          <w:szCs w:val="22"/>
          <w:lang w:val="en-ZA"/>
        </w:rPr>
        <w:t>.</w:t>
      </w:r>
    </w:p>
    <w:p w14:paraId="2AEC7FB1" w14:textId="77777777" w:rsidR="007B3282" w:rsidRDefault="007B3282" w:rsidP="00083E69">
      <w:pPr>
        <w:ind w:left="567" w:hanging="567"/>
        <w:jc w:val="both"/>
        <w:rPr>
          <w:rFonts w:ascii="Calibri" w:eastAsia="Times New Roman" w:hAnsi="Calibri" w:cs="Times New Roman"/>
          <w:bCs/>
          <w:sz w:val="22"/>
          <w:szCs w:val="22"/>
          <w:lang w:val="en-ZA"/>
        </w:rPr>
      </w:pPr>
      <w:r w:rsidRPr="007B3282">
        <w:rPr>
          <w:rFonts w:ascii="Calibri" w:eastAsia="Times New Roman" w:hAnsi="Calibri" w:cs="Times New Roman"/>
          <w:bCs/>
          <w:sz w:val="22"/>
          <w:szCs w:val="22"/>
          <w:lang w:val="en-ZA"/>
        </w:rPr>
        <w:t>3.6</w:t>
      </w:r>
      <w:r w:rsidRPr="007B3282">
        <w:rPr>
          <w:rFonts w:ascii="Calibri" w:eastAsia="Times New Roman" w:hAnsi="Calibri" w:cs="Times New Roman"/>
          <w:bCs/>
          <w:sz w:val="22"/>
          <w:szCs w:val="22"/>
          <w:lang w:val="en-ZA"/>
        </w:rPr>
        <w:tab/>
        <w:t>Government Motor Transport</w:t>
      </w:r>
      <w:r w:rsidR="00713AEB">
        <w:rPr>
          <w:rFonts w:ascii="Calibri" w:eastAsia="Times New Roman" w:hAnsi="Calibri" w:cs="Times New Roman"/>
          <w:bCs/>
          <w:sz w:val="22"/>
          <w:szCs w:val="22"/>
          <w:lang w:val="en-ZA"/>
        </w:rPr>
        <w:t xml:space="preserve"> (GMT</w:t>
      </w:r>
      <w:r w:rsidR="009542EC">
        <w:rPr>
          <w:rFonts w:ascii="Calibri" w:eastAsia="Times New Roman" w:hAnsi="Calibri" w:cs="Times New Roman"/>
          <w:bCs/>
          <w:sz w:val="22"/>
          <w:szCs w:val="22"/>
          <w:lang w:val="en-ZA"/>
        </w:rPr>
        <w:t>).</w:t>
      </w:r>
    </w:p>
    <w:p w14:paraId="4DEB6492" w14:textId="77777777" w:rsidR="00292B39" w:rsidRPr="007B3282" w:rsidRDefault="00292B39" w:rsidP="00083E69">
      <w:pPr>
        <w:ind w:left="567" w:hanging="567"/>
        <w:jc w:val="both"/>
        <w:rPr>
          <w:rFonts w:ascii="Calibri" w:eastAsia="Times New Roman" w:hAnsi="Calibri" w:cs="Times New Roman"/>
          <w:bCs/>
          <w:sz w:val="22"/>
          <w:szCs w:val="22"/>
          <w:lang w:val="en-ZA"/>
        </w:rPr>
      </w:pPr>
      <w:r>
        <w:rPr>
          <w:rFonts w:ascii="Calibri" w:eastAsia="Times New Roman" w:hAnsi="Calibri" w:cs="Times New Roman"/>
          <w:bCs/>
          <w:sz w:val="22"/>
          <w:szCs w:val="22"/>
          <w:lang w:val="en-ZA"/>
        </w:rPr>
        <w:t>3.7</w:t>
      </w:r>
      <w:r>
        <w:rPr>
          <w:rFonts w:ascii="Calibri" w:eastAsia="Times New Roman" w:hAnsi="Calibri" w:cs="Times New Roman"/>
          <w:bCs/>
          <w:sz w:val="22"/>
          <w:szCs w:val="22"/>
          <w:lang w:val="en-ZA"/>
        </w:rPr>
        <w:tab/>
      </w:r>
      <w:r w:rsidRPr="00292B39">
        <w:rPr>
          <w:rFonts w:ascii="Calibri" w:eastAsia="Times New Roman" w:hAnsi="Calibri" w:cs="Times New Roman"/>
          <w:bCs/>
          <w:sz w:val="22"/>
          <w:szCs w:val="22"/>
        </w:rPr>
        <w:t>Cape Agency for Sustainable Integrated Development in Rural Areas</w:t>
      </w:r>
      <w:r>
        <w:rPr>
          <w:rFonts w:ascii="Calibri" w:eastAsia="Times New Roman" w:hAnsi="Calibri" w:cs="Times New Roman"/>
          <w:bCs/>
          <w:sz w:val="22"/>
          <w:szCs w:val="22"/>
        </w:rPr>
        <w:t xml:space="preserve"> (CASIDRA).</w:t>
      </w:r>
    </w:p>
    <w:p w14:paraId="5A7E0283" w14:textId="77777777" w:rsidR="007B3282" w:rsidRPr="007B3282" w:rsidRDefault="00292B39" w:rsidP="00083E69">
      <w:pPr>
        <w:ind w:left="567" w:hanging="567"/>
        <w:jc w:val="both"/>
        <w:rPr>
          <w:rFonts w:ascii="Calibri" w:eastAsia="Times New Roman" w:hAnsi="Calibri" w:cs="Times New Roman"/>
          <w:bCs/>
          <w:sz w:val="22"/>
          <w:szCs w:val="22"/>
          <w:lang w:val="en-ZA"/>
        </w:rPr>
      </w:pPr>
      <w:r>
        <w:rPr>
          <w:rFonts w:ascii="Calibri" w:eastAsia="Times New Roman" w:hAnsi="Calibri" w:cs="Times New Roman"/>
          <w:bCs/>
          <w:sz w:val="22"/>
          <w:szCs w:val="22"/>
          <w:lang w:val="en-ZA"/>
        </w:rPr>
        <w:t>3.8</w:t>
      </w:r>
      <w:r w:rsidR="007B3282" w:rsidRPr="007B3282">
        <w:rPr>
          <w:rFonts w:ascii="Calibri" w:eastAsia="Times New Roman" w:hAnsi="Calibri" w:cs="Times New Roman"/>
          <w:bCs/>
          <w:sz w:val="22"/>
          <w:szCs w:val="22"/>
          <w:lang w:val="en-ZA"/>
        </w:rPr>
        <w:tab/>
        <w:t>Heritage Western Cape</w:t>
      </w:r>
      <w:r w:rsidR="009542EC">
        <w:rPr>
          <w:rFonts w:ascii="Calibri" w:eastAsia="Times New Roman" w:hAnsi="Calibri" w:cs="Times New Roman"/>
          <w:bCs/>
          <w:sz w:val="22"/>
          <w:szCs w:val="22"/>
          <w:lang w:val="en-ZA"/>
        </w:rPr>
        <w:t>.</w:t>
      </w:r>
    </w:p>
    <w:p w14:paraId="2F3354C0" w14:textId="77777777" w:rsidR="007B3282" w:rsidRPr="007B3282" w:rsidRDefault="007B3282" w:rsidP="00083E69">
      <w:pPr>
        <w:ind w:left="567" w:hanging="567"/>
        <w:jc w:val="both"/>
        <w:rPr>
          <w:rFonts w:ascii="Calibri" w:eastAsia="Times New Roman" w:hAnsi="Calibri" w:cs="Times New Roman"/>
          <w:bCs/>
          <w:sz w:val="22"/>
          <w:szCs w:val="22"/>
          <w:lang w:val="en-ZA"/>
        </w:rPr>
      </w:pPr>
      <w:r w:rsidRPr="007B3282">
        <w:rPr>
          <w:rFonts w:ascii="Calibri" w:eastAsia="Times New Roman" w:hAnsi="Calibri" w:cs="Times New Roman"/>
          <w:bCs/>
          <w:sz w:val="22"/>
          <w:szCs w:val="22"/>
          <w:lang w:val="en-ZA"/>
        </w:rPr>
        <w:t>3.</w:t>
      </w:r>
      <w:r w:rsidR="00292B39">
        <w:rPr>
          <w:rFonts w:ascii="Calibri" w:eastAsia="Times New Roman" w:hAnsi="Calibri" w:cs="Times New Roman"/>
          <w:bCs/>
          <w:sz w:val="22"/>
          <w:szCs w:val="22"/>
          <w:lang w:val="en-ZA"/>
        </w:rPr>
        <w:t>9</w:t>
      </w:r>
      <w:r w:rsidRPr="007B3282">
        <w:rPr>
          <w:rFonts w:ascii="Calibri" w:eastAsia="Times New Roman" w:hAnsi="Calibri" w:cs="Times New Roman"/>
          <w:bCs/>
          <w:sz w:val="22"/>
          <w:szCs w:val="22"/>
          <w:lang w:val="en-ZA"/>
        </w:rPr>
        <w:tab/>
        <w:t>Western Cape Gambling and Racing Board</w:t>
      </w:r>
      <w:r w:rsidR="009542EC">
        <w:rPr>
          <w:rFonts w:ascii="Calibri" w:eastAsia="Times New Roman" w:hAnsi="Calibri" w:cs="Times New Roman"/>
          <w:bCs/>
          <w:sz w:val="22"/>
          <w:szCs w:val="22"/>
          <w:lang w:val="en-ZA"/>
        </w:rPr>
        <w:t>.</w:t>
      </w:r>
    </w:p>
    <w:p w14:paraId="5F471893" w14:textId="77777777" w:rsidR="007B3282" w:rsidRPr="007B3282" w:rsidRDefault="007B3282" w:rsidP="00083E69">
      <w:pPr>
        <w:ind w:left="567" w:hanging="567"/>
        <w:jc w:val="both"/>
        <w:rPr>
          <w:rFonts w:ascii="Calibri" w:eastAsia="Times New Roman" w:hAnsi="Calibri" w:cs="Times New Roman"/>
          <w:bCs/>
          <w:sz w:val="22"/>
          <w:szCs w:val="22"/>
          <w:lang w:val="en-ZA"/>
        </w:rPr>
      </w:pPr>
      <w:r w:rsidRPr="007B3282">
        <w:rPr>
          <w:rFonts w:ascii="Calibri" w:eastAsia="Times New Roman" w:hAnsi="Calibri" w:cs="Times New Roman"/>
          <w:bCs/>
          <w:sz w:val="22"/>
          <w:szCs w:val="22"/>
          <w:lang w:val="en-ZA"/>
        </w:rPr>
        <w:t>3.</w:t>
      </w:r>
      <w:r w:rsidR="00292B39">
        <w:rPr>
          <w:rFonts w:ascii="Calibri" w:eastAsia="Times New Roman" w:hAnsi="Calibri" w:cs="Times New Roman"/>
          <w:bCs/>
          <w:sz w:val="22"/>
          <w:szCs w:val="22"/>
          <w:lang w:val="en-ZA"/>
        </w:rPr>
        <w:t>10</w:t>
      </w:r>
      <w:r w:rsidRPr="007B3282">
        <w:rPr>
          <w:rFonts w:ascii="Calibri" w:eastAsia="Times New Roman" w:hAnsi="Calibri" w:cs="Times New Roman"/>
          <w:bCs/>
          <w:sz w:val="22"/>
          <w:szCs w:val="22"/>
          <w:lang w:val="en-ZA"/>
        </w:rPr>
        <w:tab/>
        <w:t>Western Cape Liquor Authority</w:t>
      </w:r>
      <w:r w:rsidR="009542EC">
        <w:rPr>
          <w:rFonts w:ascii="Calibri" w:eastAsia="Times New Roman" w:hAnsi="Calibri" w:cs="Times New Roman"/>
          <w:bCs/>
          <w:sz w:val="22"/>
          <w:szCs w:val="22"/>
          <w:lang w:val="en-ZA"/>
        </w:rPr>
        <w:t>.</w:t>
      </w:r>
      <w:r w:rsidR="009542EC" w:rsidRPr="007B3282">
        <w:rPr>
          <w:rFonts w:ascii="Calibri" w:eastAsia="Times New Roman" w:hAnsi="Calibri" w:cs="Times New Roman"/>
          <w:bCs/>
          <w:sz w:val="22"/>
          <w:szCs w:val="22"/>
          <w:lang w:val="en-ZA"/>
        </w:rPr>
        <w:t xml:space="preserve"> </w:t>
      </w:r>
    </w:p>
    <w:p w14:paraId="45869C8A" w14:textId="77777777" w:rsidR="00EF2F62" w:rsidRPr="007B3282" w:rsidRDefault="00EF2F62" w:rsidP="00083E69">
      <w:pPr>
        <w:ind w:left="567" w:hanging="567"/>
        <w:jc w:val="both"/>
        <w:rPr>
          <w:rFonts w:ascii="Calibri" w:eastAsia="Times New Roman" w:hAnsi="Calibri" w:cs="Times New Roman"/>
          <w:bCs/>
          <w:sz w:val="22"/>
          <w:szCs w:val="22"/>
          <w:lang w:val="en-ZA"/>
        </w:rPr>
      </w:pPr>
      <w:r>
        <w:rPr>
          <w:rFonts w:ascii="Calibri" w:eastAsia="Times New Roman" w:hAnsi="Calibri" w:cs="Times New Roman"/>
          <w:bCs/>
          <w:sz w:val="22"/>
          <w:szCs w:val="22"/>
          <w:lang w:val="en-ZA"/>
        </w:rPr>
        <w:t>3.1</w:t>
      </w:r>
      <w:r w:rsidR="00D21FB6">
        <w:rPr>
          <w:rFonts w:ascii="Calibri" w:eastAsia="Times New Roman" w:hAnsi="Calibri" w:cs="Times New Roman"/>
          <w:bCs/>
          <w:sz w:val="22"/>
          <w:szCs w:val="22"/>
          <w:lang w:val="en-ZA"/>
        </w:rPr>
        <w:t>1</w:t>
      </w:r>
      <w:r>
        <w:rPr>
          <w:rFonts w:ascii="Calibri" w:eastAsia="Times New Roman" w:hAnsi="Calibri" w:cs="Times New Roman"/>
          <w:bCs/>
          <w:sz w:val="22"/>
          <w:szCs w:val="22"/>
          <w:lang w:val="en-ZA"/>
        </w:rPr>
        <w:tab/>
      </w:r>
      <w:r w:rsidRPr="00EF2F62">
        <w:rPr>
          <w:rFonts w:ascii="Calibri" w:eastAsia="Times New Roman" w:hAnsi="Calibri" w:cs="Times New Roman"/>
          <w:bCs/>
          <w:sz w:val="22"/>
          <w:szCs w:val="22"/>
          <w:lang w:val="en-ZA"/>
        </w:rPr>
        <w:t>Saldanha Bay Industrial Development Zone Licencing Company</w:t>
      </w:r>
      <w:r>
        <w:rPr>
          <w:rFonts w:ascii="Calibri" w:eastAsia="Times New Roman" w:hAnsi="Calibri" w:cs="Times New Roman"/>
          <w:bCs/>
          <w:sz w:val="22"/>
          <w:szCs w:val="22"/>
          <w:lang w:val="en-ZA"/>
        </w:rPr>
        <w:t xml:space="preserve"> (SOC) Ltd.</w:t>
      </w:r>
    </w:p>
    <w:p w14:paraId="58302B81" w14:textId="77777777" w:rsidR="00657080" w:rsidRPr="00F51027" w:rsidRDefault="00657080" w:rsidP="00657080">
      <w:pPr>
        <w:autoSpaceDE w:val="0"/>
        <w:autoSpaceDN w:val="0"/>
        <w:adjustRightInd w:val="0"/>
        <w:jc w:val="both"/>
        <w:rPr>
          <w:rFonts w:ascii="Calibri" w:eastAsia="Times New Roman" w:hAnsi="Calibri" w:cs="Times New Roman"/>
          <w:b/>
          <w:bCs/>
          <w:color w:val="000000"/>
          <w:sz w:val="22"/>
          <w:szCs w:val="22"/>
          <w:lang w:val="en-ZA"/>
        </w:rPr>
      </w:pPr>
    </w:p>
    <w:p w14:paraId="4B01D7BE" w14:textId="77777777" w:rsidR="007C77C6" w:rsidRDefault="007C77C6" w:rsidP="00657080">
      <w:pPr>
        <w:autoSpaceDE w:val="0"/>
        <w:autoSpaceDN w:val="0"/>
        <w:adjustRightInd w:val="0"/>
        <w:jc w:val="both"/>
        <w:rPr>
          <w:rFonts w:ascii="Calibri" w:eastAsia="Times New Roman" w:hAnsi="Calibri" w:cs="Times New Roman"/>
          <w:b/>
          <w:bCs/>
          <w:color w:val="000000"/>
          <w:sz w:val="22"/>
          <w:szCs w:val="22"/>
          <w:lang w:val="en-ZA"/>
        </w:rPr>
      </w:pPr>
    </w:p>
    <w:p w14:paraId="20BE72BC" w14:textId="77777777" w:rsidR="00CC6703" w:rsidRDefault="00CC6703" w:rsidP="00657080">
      <w:pPr>
        <w:autoSpaceDE w:val="0"/>
        <w:autoSpaceDN w:val="0"/>
        <w:adjustRightInd w:val="0"/>
        <w:jc w:val="both"/>
        <w:rPr>
          <w:rFonts w:ascii="Calibri" w:eastAsia="Times New Roman" w:hAnsi="Calibri" w:cs="Times New Roman"/>
          <w:b/>
          <w:bCs/>
          <w:color w:val="000000"/>
          <w:sz w:val="22"/>
          <w:szCs w:val="22"/>
          <w:lang w:val="en-ZA"/>
        </w:rPr>
      </w:pPr>
    </w:p>
    <w:p w14:paraId="4544608D" w14:textId="77777777" w:rsidR="00CC6703" w:rsidRDefault="00CC6703" w:rsidP="00657080">
      <w:pPr>
        <w:autoSpaceDE w:val="0"/>
        <w:autoSpaceDN w:val="0"/>
        <w:adjustRightInd w:val="0"/>
        <w:jc w:val="both"/>
        <w:rPr>
          <w:rFonts w:ascii="Calibri" w:eastAsia="Times New Roman" w:hAnsi="Calibri" w:cs="Times New Roman"/>
          <w:b/>
          <w:bCs/>
          <w:color w:val="000000"/>
          <w:sz w:val="22"/>
          <w:szCs w:val="22"/>
          <w:lang w:val="en-ZA"/>
        </w:rPr>
      </w:pPr>
    </w:p>
    <w:p w14:paraId="6B38DB49" w14:textId="77777777" w:rsidR="00CC6703" w:rsidRDefault="00CC6703" w:rsidP="00657080">
      <w:pPr>
        <w:autoSpaceDE w:val="0"/>
        <w:autoSpaceDN w:val="0"/>
        <w:adjustRightInd w:val="0"/>
        <w:jc w:val="both"/>
        <w:rPr>
          <w:rFonts w:ascii="Calibri" w:eastAsia="Times New Roman" w:hAnsi="Calibri" w:cs="Times New Roman"/>
          <w:b/>
          <w:bCs/>
          <w:color w:val="000000"/>
          <w:sz w:val="22"/>
          <w:szCs w:val="22"/>
          <w:lang w:val="en-ZA"/>
        </w:rPr>
      </w:pPr>
    </w:p>
    <w:p w14:paraId="7F416618" w14:textId="77777777" w:rsidR="00CC6703" w:rsidRDefault="00CC6703" w:rsidP="00657080">
      <w:pPr>
        <w:autoSpaceDE w:val="0"/>
        <w:autoSpaceDN w:val="0"/>
        <w:adjustRightInd w:val="0"/>
        <w:jc w:val="both"/>
        <w:rPr>
          <w:rFonts w:ascii="Calibri" w:eastAsia="Times New Roman" w:hAnsi="Calibri" w:cs="Times New Roman"/>
          <w:b/>
          <w:bCs/>
          <w:color w:val="000000"/>
          <w:sz w:val="22"/>
          <w:szCs w:val="22"/>
          <w:lang w:val="en-ZA"/>
        </w:rPr>
      </w:pPr>
    </w:p>
    <w:p w14:paraId="0AF69A30" w14:textId="77777777" w:rsidR="00CC6703" w:rsidRDefault="00CC6703" w:rsidP="00657080">
      <w:pPr>
        <w:autoSpaceDE w:val="0"/>
        <w:autoSpaceDN w:val="0"/>
        <w:adjustRightInd w:val="0"/>
        <w:jc w:val="both"/>
        <w:rPr>
          <w:rFonts w:ascii="Calibri" w:eastAsia="Times New Roman" w:hAnsi="Calibri" w:cs="Times New Roman"/>
          <w:b/>
          <w:bCs/>
          <w:color w:val="000000"/>
          <w:sz w:val="22"/>
          <w:szCs w:val="22"/>
          <w:lang w:val="en-ZA"/>
        </w:rPr>
      </w:pPr>
    </w:p>
    <w:p w14:paraId="3185D378" w14:textId="77777777" w:rsidR="00657080" w:rsidRPr="00083E69" w:rsidRDefault="00657080" w:rsidP="00083E69">
      <w:pPr>
        <w:pStyle w:val="ListParagraph"/>
        <w:numPr>
          <w:ilvl w:val="0"/>
          <w:numId w:val="9"/>
        </w:numPr>
        <w:autoSpaceDE w:val="0"/>
        <w:autoSpaceDN w:val="0"/>
        <w:adjustRightInd w:val="0"/>
        <w:ind w:left="426" w:hanging="426"/>
        <w:jc w:val="both"/>
        <w:rPr>
          <w:rFonts w:ascii="Calibri" w:eastAsia="Times New Roman" w:hAnsi="Calibri" w:cs="Times New Roman"/>
          <w:color w:val="000000"/>
        </w:rPr>
      </w:pPr>
      <w:r w:rsidRPr="00083E69">
        <w:rPr>
          <w:rFonts w:ascii="Calibri" w:eastAsia="Times New Roman" w:hAnsi="Calibri" w:cs="Times New Roman"/>
          <w:b/>
          <w:bCs/>
          <w:color w:val="000000"/>
        </w:rPr>
        <w:lastRenderedPageBreak/>
        <w:t xml:space="preserve">Overview of </w:t>
      </w:r>
      <w:r w:rsidR="00A53052" w:rsidRPr="00083E69">
        <w:rPr>
          <w:rFonts w:ascii="Calibri" w:eastAsia="Times New Roman" w:hAnsi="Calibri" w:cs="Times New Roman"/>
          <w:b/>
          <w:bCs/>
          <w:color w:val="000000"/>
        </w:rPr>
        <w:t xml:space="preserve">the </w:t>
      </w:r>
      <w:r w:rsidR="00E2182A" w:rsidRPr="00083E69">
        <w:rPr>
          <w:rFonts w:ascii="Calibri" w:eastAsia="Times New Roman" w:hAnsi="Calibri" w:cs="Times New Roman"/>
          <w:b/>
          <w:bCs/>
          <w:color w:val="000000"/>
        </w:rPr>
        <w:t>C</w:t>
      </w:r>
      <w:r w:rsidR="00313ABE" w:rsidRPr="00083E69">
        <w:rPr>
          <w:rFonts w:ascii="Calibri" w:eastAsia="Times New Roman" w:hAnsi="Calibri" w:cs="Times New Roman"/>
          <w:b/>
          <w:bCs/>
          <w:color w:val="000000"/>
        </w:rPr>
        <w:t>ommittee’s</w:t>
      </w:r>
      <w:r w:rsidRPr="00083E69">
        <w:rPr>
          <w:rFonts w:ascii="Calibri" w:eastAsia="Times New Roman" w:hAnsi="Calibri" w:cs="Times New Roman"/>
          <w:b/>
          <w:bCs/>
          <w:color w:val="000000"/>
        </w:rPr>
        <w:t xml:space="preserve"> </w:t>
      </w:r>
      <w:r w:rsidR="00F5465B" w:rsidRPr="00083E69">
        <w:rPr>
          <w:rFonts w:ascii="Calibri" w:eastAsia="Times New Roman" w:hAnsi="Calibri" w:cs="Times New Roman"/>
          <w:b/>
          <w:bCs/>
          <w:color w:val="000000"/>
        </w:rPr>
        <w:t>a</w:t>
      </w:r>
      <w:r w:rsidRPr="00083E69">
        <w:rPr>
          <w:rFonts w:ascii="Calibri" w:eastAsia="Times New Roman" w:hAnsi="Calibri" w:cs="Times New Roman"/>
          <w:b/>
          <w:bCs/>
          <w:color w:val="000000"/>
        </w:rPr>
        <w:t xml:space="preserve">ctivities  </w:t>
      </w:r>
    </w:p>
    <w:p w14:paraId="760E66A0" w14:textId="77777777" w:rsidR="00657080" w:rsidRPr="00F51027" w:rsidRDefault="00657080" w:rsidP="00657080">
      <w:pPr>
        <w:autoSpaceDE w:val="0"/>
        <w:autoSpaceDN w:val="0"/>
        <w:adjustRightInd w:val="0"/>
        <w:jc w:val="both"/>
        <w:rPr>
          <w:rFonts w:ascii="Calibri" w:eastAsia="Times New Roman" w:hAnsi="Calibri" w:cs="Times New Roman"/>
          <w:color w:val="000000"/>
          <w:sz w:val="22"/>
          <w:szCs w:val="22"/>
          <w:lang w:val="en-ZA"/>
        </w:rPr>
      </w:pPr>
    </w:p>
    <w:p w14:paraId="218405A2" w14:textId="77777777" w:rsidR="00657080" w:rsidRPr="00F51027" w:rsidRDefault="00657080" w:rsidP="00657080">
      <w:pPr>
        <w:autoSpaceDE w:val="0"/>
        <w:autoSpaceDN w:val="0"/>
        <w:adjustRightInd w:val="0"/>
        <w:jc w:val="both"/>
        <w:rPr>
          <w:rFonts w:ascii="Calibri" w:eastAsia="Times New Roman" w:hAnsi="Calibri" w:cs="Times New Roman"/>
          <w:color w:val="000000"/>
          <w:sz w:val="22"/>
          <w:szCs w:val="22"/>
          <w:lang w:val="en-ZA"/>
        </w:rPr>
      </w:pPr>
      <w:r w:rsidRPr="00F51027">
        <w:rPr>
          <w:rFonts w:ascii="Calibri" w:eastAsia="Times New Roman" w:hAnsi="Calibri" w:cs="Times New Roman"/>
          <w:color w:val="000000"/>
          <w:sz w:val="22"/>
          <w:szCs w:val="22"/>
          <w:lang w:val="en-ZA"/>
        </w:rPr>
        <w:t>N</w:t>
      </w:r>
      <w:r w:rsidR="00D742B1" w:rsidRPr="00F51027">
        <w:rPr>
          <w:rFonts w:ascii="Calibri" w:eastAsia="Times New Roman" w:hAnsi="Calibri" w:cs="Times New Roman"/>
          <w:color w:val="000000"/>
          <w:sz w:val="22"/>
          <w:szCs w:val="22"/>
          <w:lang w:val="en-ZA"/>
        </w:rPr>
        <w:t>umber</w:t>
      </w:r>
      <w:r w:rsidRPr="00F51027">
        <w:rPr>
          <w:rFonts w:ascii="Calibri" w:eastAsia="Times New Roman" w:hAnsi="Calibri" w:cs="Times New Roman"/>
          <w:color w:val="000000"/>
          <w:sz w:val="22"/>
          <w:szCs w:val="22"/>
          <w:lang w:val="en-ZA"/>
        </w:rPr>
        <w:t xml:space="preserve"> of Public Hearings </w:t>
      </w:r>
      <w:r w:rsidR="00D742B1" w:rsidRPr="00F51027">
        <w:rPr>
          <w:rFonts w:ascii="Calibri" w:eastAsia="Times New Roman" w:hAnsi="Calibri" w:cs="Times New Roman"/>
          <w:color w:val="000000"/>
          <w:sz w:val="22"/>
          <w:szCs w:val="22"/>
          <w:lang w:val="en-ZA"/>
        </w:rPr>
        <w:tab/>
      </w:r>
      <w:r w:rsidR="00D742B1" w:rsidRPr="00F51027">
        <w:rPr>
          <w:rFonts w:ascii="Calibri" w:eastAsia="Times New Roman" w:hAnsi="Calibri" w:cs="Times New Roman"/>
          <w:color w:val="000000"/>
          <w:sz w:val="22"/>
          <w:szCs w:val="22"/>
          <w:lang w:val="en-ZA"/>
        </w:rPr>
        <w:tab/>
      </w:r>
      <w:r w:rsidR="00D742B1" w:rsidRPr="00F51027">
        <w:rPr>
          <w:rFonts w:ascii="Calibri" w:eastAsia="Times New Roman" w:hAnsi="Calibri" w:cs="Times New Roman"/>
          <w:color w:val="000000"/>
          <w:sz w:val="22"/>
          <w:szCs w:val="22"/>
          <w:lang w:val="en-ZA"/>
        </w:rPr>
        <w:tab/>
      </w:r>
      <w:r w:rsidR="00D67BD0">
        <w:rPr>
          <w:rFonts w:ascii="Calibri" w:eastAsia="Times New Roman" w:hAnsi="Calibri" w:cs="Times New Roman"/>
          <w:color w:val="000000"/>
          <w:sz w:val="22"/>
          <w:szCs w:val="22"/>
          <w:lang w:val="en-ZA"/>
        </w:rPr>
        <w:t>21</w:t>
      </w:r>
    </w:p>
    <w:p w14:paraId="60D8D4EB" w14:textId="77777777" w:rsidR="00657080" w:rsidRPr="00F51027" w:rsidRDefault="00657080" w:rsidP="00657080">
      <w:pPr>
        <w:autoSpaceDE w:val="0"/>
        <w:autoSpaceDN w:val="0"/>
        <w:adjustRightInd w:val="0"/>
        <w:jc w:val="both"/>
        <w:rPr>
          <w:rFonts w:ascii="Calibri" w:eastAsia="Times New Roman" w:hAnsi="Calibri" w:cs="Times New Roman"/>
          <w:color w:val="000000"/>
          <w:sz w:val="22"/>
          <w:szCs w:val="22"/>
          <w:lang w:val="en-ZA"/>
        </w:rPr>
      </w:pPr>
      <w:r w:rsidRPr="00F51027">
        <w:rPr>
          <w:rFonts w:ascii="Calibri" w:eastAsia="Times New Roman" w:hAnsi="Calibri" w:cs="Times New Roman"/>
          <w:color w:val="000000"/>
          <w:sz w:val="22"/>
          <w:szCs w:val="22"/>
          <w:lang w:val="en-ZA"/>
        </w:rPr>
        <w:t>N</w:t>
      </w:r>
      <w:r w:rsidR="00D742B1" w:rsidRPr="00F51027">
        <w:rPr>
          <w:rFonts w:ascii="Calibri" w:eastAsia="Times New Roman" w:hAnsi="Calibri" w:cs="Times New Roman"/>
          <w:color w:val="000000"/>
          <w:sz w:val="22"/>
          <w:szCs w:val="22"/>
          <w:lang w:val="en-ZA"/>
        </w:rPr>
        <w:t>umber</w:t>
      </w:r>
      <w:r w:rsidRPr="00F51027">
        <w:rPr>
          <w:rFonts w:ascii="Calibri" w:eastAsia="Times New Roman" w:hAnsi="Calibri" w:cs="Times New Roman"/>
          <w:color w:val="000000"/>
          <w:sz w:val="22"/>
          <w:szCs w:val="22"/>
          <w:lang w:val="en-ZA"/>
        </w:rPr>
        <w:t xml:space="preserve"> of International Study Tours </w:t>
      </w:r>
      <w:r w:rsidR="00D742B1" w:rsidRPr="00F51027">
        <w:rPr>
          <w:rFonts w:ascii="Calibri" w:eastAsia="Times New Roman" w:hAnsi="Calibri" w:cs="Times New Roman"/>
          <w:color w:val="000000"/>
          <w:sz w:val="22"/>
          <w:szCs w:val="22"/>
          <w:lang w:val="en-ZA"/>
        </w:rPr>
        <w:tab/>
      </w:r>
      <w:r w:rsidR="00D742B1" w:rsidRPr="00F51027">
        <w:rPr>
          <w:rFonts w:ascii="Calibri" w:eastAsia="Times New Roman" w:hAnsi="Calibri" w:cs="Times New Roman"/>
          <w:color w:val="000000"/>
          <w:sz w:val="22"/>
          <w:szCs w:val="22"/>
          <w:lang w:val="en-ZA"/>
        </w:rPr>
        <w:tab/>
      </w:r>
      <w:r w:rsidR="00CA0995">
        <w:rPr>
          <w:rFonts w:ascii="Calibri" w:eastAsia="Times New Roman" w:hAnsi="Calibri" w:cs="Times New Roman"/>
          <w:color w:val="000000"/>
          <w:sz w:val="22"/>
          <w:szCs w:val="22"/>
          <w:lang w:val="en-ZA"/>
        </w:rPr>
        <w:t>0</w:t>
      </w:r>
      <w:r w:rsidR="008821DE" w:rsidRPr="00F51027">
        <w:rPr>
          <w:rFonts w:ascii="Calibri" w:eastAsia="Times New Roman" w:hAnsi="Calibri" w:cs="Times New Roman"/>
          <w:color w:val="000000"/>
          <w:sz w:val="22"/>
          <w:szCs w:val="22"/>
          <w:lang w:val="en-ZA"/>
        </w:rPr>
        <w:t xml:space="preserve"> </w:t>
      </w:r>
    </w:p>
    <w:p w14:paraId="796D16A1" w14:textId="77777777" w:rsidR="00657080" w:rsidRPr="00F51027" w:rsidRDefault="00657080" w:rsidP="00657080">
      <w:pPr>
        <w:autoSpaceDE w:val="0"/>
        <w:autoSpaceDN w:val="0"/>
        <w:adjustRightInd w:val="0"/>
        <w:jc w:val="both"/>
        <w:rPr>
          <w:rFonts w:ascii="Calibri" w:eastAsia="Times New Roman" w:hAnsi="Calibri" w:cs="Times New Roman"/>
          <w:color w:val="000000"/>
          <w:sz w:val="22"/>
          <w:szCs w:val="22"/>
          <w:lang w:val="en-ZA"/>
        </w:rPr>
      </w:pPr>
      <w:r w:rsidRPr="00F51027">
        <w:rPr>
          <w:rFonts w:ascii="Calibri" w:eastAsia="Times New Roman" w:hAnsi="Calibri" w:cs="Times New Roman"/>
          <w:color w:val="000000"/>
          <w:sz w:val="22"/>
          <w:szCs w:val="22"/>
          <w:lang w:val="en-ZA"/>
        </w:rPr>
        <w:t>N</w:t>
      </w:r>
      <w:r w:rsidR="00D742B1" w:rsidRPr="00F51027">
        <w:rPr>
          <w:rFonts w:ascii="Calibri" w:eastAsia="Times New Roman" w:hAnsi="Calibri" w:cs="Times New Roman"/>
          <w:color w:val="000000"/>
          <w:sz w:val="22"/>
          <w:szCs w:val="22"/>
          <w:lang w:val="en-ZA"/>
        </w:rPr>
        <w:t>umber</w:t>
      </w:r>
      <w:r w:rsidRPr="00F51027">
        <w:rPr>
          <w:rFonts w:ascii="Calibri" w:eastAsia="Times New Roman" w:hAnsi="Calibri" w:cs="Times New Roman"/>
          <w:color w:val="000000"/>
          <w:sz w:val="22"/>
          <w:szCs w:val="22"/>
          <w:lang w:val="en-ZA"/>
        </w:rPr>
        <w:t xml:space="preserve"> of Oversight Visits </w:t>
      </w:r>
      <w:r w:rsidR="00D742B1" w:rsidRPr="00F51027">
        <w:rPr>
          <w:rFonts w:ascii="Calibri" w:eastAsia="Times New Roman" w:hAnsi="Calibri" w:cs="Times New Roman"/>
          <w:color w:val="000000"/>
          <w:sz w:val="22"/>
          <w:szCs w:val="22"/>
          <w:lang w:val="en-ZA"/>
        </w:rPr>
        <w:tab/>
      </w:r>
      <w:r w:rsidR="00D742B1" w:rsidRPr="00F51027">
        <w:rPr>
          <w:rFonts w:ascii="Calibri" w:eastAsia="Times New Roman" w:hAnsi="Calibri" w:cs="Times New Roman"/>
          <w:color w:val="000000"/>
          <w:sz w:val="22"/>
          <w:szCs w:val="22"/>
          <w:lang w:val="en-ZA"/>
        </w:rPr>
        <w:tab/>
      </w:r>
      <w:r w:rsidR="00D742B1" w:rsidRPr="00F51027">
        <w:rPr>
          <w:rFonts w:ascii="Calibri" w:eastAsia="Times New Roman" w:hAnsi="Calibri" w:cs="Times New Roman"/>
          <w:color w:val="000000"/>
          <w:sz w:val="22"/>
          <w:szCs w:val="22"/>
          <w:lang w:val="en-ZA"/>
        </w:rPr>
        <w:tab/>
      </w:r>
      <w:r w:rsidR="008821DE">
        <w:rPr>
          <w:rFonts w:ascii="Calibri" w:eastAsia="Times New Roman" w:hAnsi="Calibri" w:cs="Times New Roman"/>
          <w:color w:val="000000"/>
          <w:sz w:val="22"/>
          <w:szCs w:val="22"/>
          <w:lang w:val="en-ZA"/>
        </w:rPr>
        <w:t>0</w:t>
      </w:r>
      <w:r w:rsidR="008821DE" w:rsidRPr="00F51027">
        <w:rPr>
          <w:rFonts w:ascii="Calibri" w:eastAsia="Times New Roman" w:hAnsi="Calibri" w:cs="Times New Roman"/>
          <w:color w:val="000000"/>
          <w:sz w:val="22"/>
          <w:szCs w:val="22"/>
          <w:lang w:val="en-ZA"/>
        </w:rPr>
        <w:t xml:space="preserve"> </w:t>
      </w:r>
    </w:p>
    <w:p w14:paraId="690A27D4" w14:textId="77777777" w:rsidR="00657080" w:rsidRPr="00F51027" w:rsidRDefault="00657080" w:rsidP="00657080">
      <w:pPr>
        <w:autoSpaceDE w:val="0"/>
        <w:autoSpaceDN w:val="0"/>
        <w:adjustRightInd w:val="0"/>
        <w:jc w:val="both"/>
        <w:rPr>
          <w:rFonts w:ascii="Calibri" w:eastAsia="Times New Roman" w:hAnsi="Calibri" w:cs="Times New Roman"/>
          <w:color w:val="000000"/>
          <w:sz w:val="22"/>
          <w:szCs w:val="22"/>
          <w:lang w:val="en-ZA"/>
        </w:rPr>
      </w:pPr>
      <w:r w:rsidRPr="00F51027">
        <w:rPr>
          <w:rFonts w:ascii="Calibri" w:eastAsia="Times New Roman" w:hAnsi="Calibri" w:cs="Times New Roman"/>
          <w:color w:val="000000"/>
          <w:sz w:val="22"/>
          <w:szCs w:val="22"/>
          <w:lang w:val="en-ZA"/>
        </w:rPr>
        <w:t>N</w:t>
      </w:r>
      <w:r w:rsidR="00D742B1" w:rsidRPr="00F51027">
        <w:rPr>
          <w:rFonts w:ascii="Calibri" w:eastAsia="Times New Roman" w:hAnsi="Calibri" w:cs="Times New Roman"/>
          <w:color w:val="000000"/>
          <w:sz w:val="22"/>
          <w:szCs w:val="22"/>
          <w:lang w:val="en-ZA"/>
        </w:rPr>
        <w:t>umber</w:t>
      </w:r>
      <w:r w:rsidRPr="00F51027">
        <w:rPr>
          <w:rFonts w:ascii="Calibri" w:eastAsia="Times New Roman" w:hAnsi="Calibri" w:cs="Times New Roman"/>
          <w:color w:val="000000"/>
          <w:sz w:val="22"/>
          <w:szCs w:val="22"/>
          <w:lang w:val="en-ZA"/>
        </w:rPr>
        <w:t xml:space="preserve"> of Provincial Bills considered </w:t>
      </w:r>
      <w:r w:rsidR="00D742B1" w:rsidRPr="00F51027">
        <w:rPr>
          <w:rFonts w:ascii="Calibri" w:eastAsia="Times New Roman" w:hAnsi="Calibri" w:cs="Times New Roman"/>
          <w:color w:val="000000"/>
          <w:sz w:val="22"/>
          <w:szCs w:val="22"/>
          <w:lang w:val="en-ZA"/>
        </w:rPr>
        <w:tab/>
      </w:r>
      <w:r w:rsidR="00D742B1" w:rsidRPr="00F51027">
        <w:rPr>
          <w:rFonts w:ascii="Calibri" w:eastAsia="Times New Roman" w:hAnsi="Calibri" w:cs="Times New Roman"/>
          <w:color w:val="000000"/>
          <w:sz w:val="22"/>
          <w:szCs w:val="22"/>
          <w:lang w:val="en-ZA"/>
        </w:rPr>
        <w:tab/>
      </w:r>
      <w:r w:rsidR="008821DE">
        <w:rPr>
          <w:rFonts w:ascii="Calibri" w:eastAsia="Times New Roman" w:hAnsi="Calibri" w:cs="Times New Roman"/>
          <w:color w:val="000000"/>
          <w:sz w:val="22"/>
          <w:szCs w:val="22"/>
          <w:lang w:val="en-ZA"/>
        </w:rPr>
        <w:t>0</w:t>
      </w:r>
      <w:r w:rsidR="008821DE" w:rsidRPr="00F51027">
        <w:rPr>
          <w:rFonts w:ascii="Calibri" w:eastAsia="Times New Roman" w:hAnsi="Calibri" w:cs="Times New Roman"/>
          <w:color w:val="000000"/>
          <w:sz w:val="22"/>
          <w:szCs w:val="22"/>
          <w:lang w:val="en-ZA"/>
        </w:rPr>
        <w:t xml:space="preserve"> </w:t>
      </w:r>
    </w:p>
    <w:p w14:paraId="45A6EE45" w14:textId="77777777" w:rsidR="00657080" w:rsidRPr="00F51027" w:rsidRDefault="00657080" w:rsidP="00657080">
      <w:pPr>
        <w:autoSpaceDE w:val="0"/>
        <w:autoSpaceDN w:val="0"/>
        <w:adjustRightInd w:val="0"/>
        <w:jc w:val="both"/>
        <w:rPr>
          <w:rFonts w:ascii="Calibri" w:eastAsia="Times New Roman" w:hAnsi="Calibri" w:cs="Times New Roman"/>
          <w:color w:val="000000"/>
          <w:sz w:val="22"/>
          <w:szCs w:val="22"/>
          <w:lang w:val="en-ZA"/>
        </w:rPr>
      </w:pPr>
      <w:r w:rsidRPr="00F51027">
        <w:rPr>
          <w:rFonts w:ascii="Calibri" w:eastAsia="Times New Roman" w:hAnsi="Calibri" w:cs="Times New Roman"/>
          <w:color w:val="000000"/>
          <w:sz w:val="22"/>
          <w:szCs w:val="22"/>
          <w:lang w:val="en-ZA"/>
        </w:rPr>
        <w:t>N</w:t>
      </w:r>
      <w:r w:rsidR="00D742B1" w:rsidRPr="00F51027">
        <w:rPr>
          <w:rFonts w:ascii="Calibri" w:eastAsia="Times New Roman" w:hAnsi="Calibri" w:cs="Times New Roman"/>
          <w:color w:val="000000"/>
          <w:sz w:val="22"/>
          <w:szCs w:val="22"/>
          <w:lang w:val="en-ZA"/>
        </w:rPr>
        <w:t>umber</w:t>
      </w:r>
      <w:r w:rsidRPr="00F51027">
        <w:rPr>
          <w:rFonts w:ascii="Calibri" w:eastAsia="Times New Roman" w:hAnsi="Calibri" w:cs="Times New Roman"/>
          <w:color w:val="000000"/>
          <w:sz w:val="22"/>
          <w:szCs w:val="22"/>
          <w:lang w:val="en-ZA"/>
        </w:rPr>
        <w:t xml:space="preserve"> of NCOP Bills considered </w:t>
      </w:r>
      <w:r w:rsidR="00D742B1" w:rsidRPr="00F51027">
        <w:rPr>
          <w:rFonts w:ascii="Calibri" w:eastAsia="Times New Roman" w:hAnsi="Calibri" w:cs="Times New Roman"/>
          <w:color w:val="000000"/>
          <w:sz w:val="22"/>
          <w:szCs w:val="22"/>
          <w:lang w:val="en-ZA"/>
        </w:rPr>
        <w:tab/>
      </w:r>
      <w:r w:rsidR="00D742B1" w:rsidRPr="00F51027">
        <w:rPr>
          <w:rFonts w:ascii="Calibri" w:eastAsia="Times New Roman" w:hAnsi="Calibri" w:cs="Times New Roman"/>
          <w:color w:val="000000"/>
          <w:sz w:val="22"/>
          <w:szCs w:val="22"/>
          <w:lang w:val="en-ZA"/>
        </w:rPr>
        <w:tab/>
      </w:r>
      <w:r w:rsidRPr="00F51027">
        <w:rPr>
          <w:rFonts w:ascii="Calibri" w:eastAsia="Times New Roman" w:hAnsi="Calibri" w:cs="Times New Roman"/>
          <w:color w:val="000000"/>
          <w:sz w:val="22"/>
          <w:szCs w:val="22"/>
          <w:lang w:val="en-ZA"/>
        </w:rPr>
        <w:t xml:space="preserve">0 </w:t>
      </w:r>
    </w:p>
    <w:p w14:paraId="300FA961" w14:textId="77777777" w:rsidR="00657080" w:rsidRPr="00F51027" w:rsidRDefault="00657080" w:rsidP="00657080">
      <w:pPr>
        <w:autoSpaceDE w:val="0"/>
        <w:autoSpaceDN w:val="0"/>
        <w:adjustRightInd w:val="0"/>
        <w:jc w:val="both"/>
        <w:rPr>
          <w:rFonts w:ascii="Calibri" w:eastAsia="Times New Roman" w:hAnsi="Calibri" w:cs="Times New Roman"/>
          <w:color w:val="000000"/>
          <w:sz w:val="22"/>
          <w:szCs w:val="22"/>
          <w:lang w:val="en-ZA"/>
        </w:rPr>
      </w:pPr>
      <w:r w:rsidRPr="00B63ED6">
        <w:rPr>
          <w:rFonts w:ascii="Calibri" w:eastAsia="Times New Roman" w:hAnsi="Calibri" w:cs="Times New Roman"/>
          <w:color w:val="000000"/>
          <w:sz w:val="22"/>
          <w:szCs w:val="22"/>
          <w:lang w:val="en-ZA"/>
        </w:rPr>
        <w:t>Workshops/conferences attended</w:t>
      </w:r>
      <w:r w:rsidRPr="00F51027">
        <w:rPr>
          <w:rFonts w:ascii="Calibri" w:eastAsia="Times New Roman" w:hAnsi="Calibri" w:cs="Times New Roman"/>
          <w:color w:val="000000"/>
          <w:sz w:val="22"/>
          <w:szCs w:val="22"/>
          <w:lang w:val="en-ZA"/>
        </w:rPr>
        <w:t xml:space="preserve"> </w:t>
      </w:r>
      <w:r w:rsidR="00D742B1" w:rsidRPr="00F51027">
        <w:rPr>
          <w:rFonts w:ascii="Calibri" w:eastAsia="Times New Roman" w:hAnsi="Calibri" w:cs="Times New Roman"/>
          <w:color w:val="000000"/>
          <w:sz w:val="22"/>
          <w:szCs w:val="22"/>
          <w:lang w:val="en-ZA"/>
        </w:rPr>
        <w:tab/>
      </w:r>
      <w:r w:rsidR="00D742B1" w:rsidRPr="00F51027">
        <w:rPr>
          <w:rFonts w:ascii="Calibri" w:eastAsia="Times New Roman" w:hAnsi="Calibri" w:cs="Times New Roman"/>
          <w:color w:val="000000"/>
          <w:sz w:val="22"/>
          <w:szCs w:val="22"/>
          <w:lang w:val="en-ZA"/>
        </w:rPr>
        <w:tab/>
      </w:r>
      <w:r w:rsidR="0043031F">
        <w:rPr>
          <w:rFonts w:ascii="Calibri" w:eastAsia="Times New Roman" w:hAnsi="Calibri" w:cs="Times New Roman"/>
          <w:color w:val="000000"/>
          <w:sz w:val="22"/>
          <w:szCs w:val="22"/>
          <w:lang w:val="en-ZA"/>
        </w:rPr>
        <w:t>1</w:t>
      </w:r>
    </w:p>
    <w:p w14:paraId="63E1BFAF" w14:textId="77777777" w:rsidR="00D742B1" w:rsidRDefault="00D742B1" w:rsidP="00657080">
      <w:pPr>
        <w:autoSpaceDE w:val="0"/>
        <w:autoSpaceDN w:val="0"/>
        <w:adjustRightInd w:val="0"/>
        <w:jc w:val="both"/>
        <w:rPr>
          <w:rFonts w:ascii="Calibri" w:eastAsia="Times New Roman" w:hAnsi="Calibri" w:cs="Times New Roman"/>
          <w:color w:val="000000"/>
          <w:sz w:val="22"/>
          <w:szCs w:val="22"/>
          <w:lang w:val="en-ZA"/>
        </w:rPr>
      </w:pPr>
    </w:p>
    <w:p w14:paraId="6683876C" w14:textId="77777777" w:rsidR="00CA0995" w:rsidRDefault="00CA0995" w:rsidP="00657080">
      <w:pPr>
        <w:autoSpaceDE w:val="0"/>
        <w:autoSpaceDN w:val="0"/>
        <w:adjustRightInd w:val="0"/>
        <w:jc w:val="both"/>
        <w:rPr>
          <w:rFonts w:ascii="Calibri" w:eastAsia="Times New Roman" w:hAnsi="Calibri" w:cs="Times New Roman"/>
          <w:color w:val="000000"/>
          <w:sz w:val="22"/>
          <w:szCs w:val="22"/>
          <w:lang w:val="en-ZA"/>
        </w:rPr>
      </w:pPr>
    </w:p>
    <w:p w14:paraId="5EEF14D2" w14:textId="77777777" w:rsidR="00CA2F4F" w:rsidRDefault="00CA2F4F" w:rsidP="00657080">
      <w:pPr>
        <w:autoSpaceDE w:val="0"/>
        <w:autoSpaceDN w:val="0"/>
        <w:adjustRightInd w:val="0"/>
        <w:jc w:val="both"/>
        <w:rPr>
          <w:rFonts w:ascii="Calibri" w:eastAsia="Times New Roman" w:hAnsi="Calibri" w:cs="Times New Roman"/>
          <w:color w:val="000000"/>
          <w:sz w:val="22"/>
          <w:szCs w:val="22"/>
          <w:lang w:val="en-ZA"/>
        </w:rPr>
      </w:pPr>
    </w:p>
    <w:p w14:paraId="14FEAD49" w14:textId="77777777" w:rsidR="00657080" w:rsidRPr="00083E69" w:rsidRDefault="00657080" w:rsidP="00083E69">
      <w:pPr>
        <w:pStyle w:val="ListParagraph"/>
        <w:numPr>
          <w:ilvl w:val="0"/>
          <w:numId w:val="9"/>
        </w:numPr>
        <w:autoSpaceDE w:val="0"/>
        <w:autoSpaceDN w:val="0"/>
        <w:adjustRightInd w:val="0"/>
        <w:ind w:left="426" w:hanging="426"/>
        <w:jc w:val="both"/>
        <w:rPr>
          <w:rFonts w:ascii="Calibri" w:eastAsia="Times New Roman" w:hAnsi="Calibri" w:cs="Times New Roman"/>
          <w:color w:val="000000"/>
        </w:rPr>
      </w:pPr>
      <w:r w:rsidRPr="00083E69">
        <w:rPr>
          <w:rFonts w:ascii="Calibri" w:eastAsia="Times New Roman" w:hAnsi="Calibri" w:cs="Times New Roman"/>
          <w:b/>
          <w:bCs/>
          <w:color w:val="000000"/>
        </w:rPr>
        <w:t xml:space="preserve">Oversight activities </w:t>
      </w:r>
    </w:p>
    <w:p w14:paraId="094A79B4" w14:textId="77777777" w:rsidR="00657080" w:rsidRPr="00F51027" w:rsidRDefault="00657080" w:rsidP="00657080">
      <w:pPr>
        <w:autoSpaceDE w:val="0"/>
        <w:autoSpaceDN w:val="0"/>
        <w:adjustRightInd w:val="0"/>
        <w:jc w:val="both"/>
        <w:rPr>
          <w:rFonts w:ascii="Calibri" w:eastAsia="Times New Roman" w:hAnsi="Calibri" w:cs="Times New Roman"/>
          <w:color w:val="000000"/>
          <w:sz w:val="22"/>
          <w:szCs w:val="22"/>
          <w:lang w:val="en-ZA"/>
        </w:rPr>
      </w:pPr>
    </w:p>
    <w:p w14:paraId="092B9A01" w14:textId="77777777" w:rsidR="009641F4" w:rsidRPr="009641F4" w:rsidRDefault="00DC3519" w:rsidP="009641F4">
      <w:pPr>
        <w:autoSpaceDE w:val="0"/>
        <w:autoSpaceDN w:val="0"/>
        <w:adjustRightInd w:val="0"/>
        <w:jc w:val="both"/>
        <w:rPr>
          <w:rFonts w:ascii="Calibri" w:eastAsia="Times New Roman" w:hAnsi="Calibri" w:cs="Times New Roman"/>
          <w:color w:val="000000"/>
          <w:sz w:val="22"/>
          <w:szCs w:val="22"/>
        </w:rPr>
      </w:pPr>
      <w:r>
        <w:rPr>
          <w:rFonts w:ascii="Calibri" w:eastAsia="Times New Roman" w:hAnsi="Calibri" w:cs="Times New Roman"/>
          <w:color w:val="000000"/>
          <w:sz w:val="22"/>
          <w:szCs w:val="22"/>
          <w:lang w:val="en-ZA"/>
        </w:rPr>
        <w:t xml:space="preserve">The Public Accounts Committee </w:t>
      </w:r>
      <w:r w:rsidR="0039633E">
        <w:rPr>
          <w:rFonts w:ascii="Calibri" w:eastAsia="Times New Roman" w:hAnsi="Calibri" w:cs="Times New Roman"/>
          <w:color w:val="000000"/>
          <w:sz w:val="22"/>
          <w:szCs w:val="22"/>
          <w:lang w:val="en-ZA"/>
        </w:rPr>
        <w:t xml:space="preserve">satisfactorily </w:t>
      </w:r>
      <w:r w:rsidR="00D45ADE">
        <w:rPr>
          <w:rFonts w:ascii="Calibri" w:eastAsia="Times New Roman" w:hAnsi="Calibri" w:cs="Times New Roman"/>
          <w:color w:val="000000"/>
          <w:sz w:val="22"/>
          <w:szCs w:val="22"/>
          <w:lang w:val="en-ZA"/>
        </w:rPr>
        <w:t>conducted oversight over the Provincial Government of the Western Cape</w:t>
      </w:r>
      <w:r w:rsidR="009C4330">
        <w:rPr>
          <w:rFonts w:ascii="Calibri" w:eastAsia="Times New Roman" w:hAnsi="Calibri" w:cs="Times New Roman"/>
          <w:color w:val="000000"/>
          <w:sz w:val="22"/>
          <w:szCs w:val="22"/>
          <w:lang w:val="en-ZA"/>
        </w:rPr>
        <w:t xml:space="preserve"> during the 201</w:t>
      </w:r>
      <w:r w:rsidR="006A0B9A">
        <w:rPr>
          <w:rFonts w:ascii="Calibri" w:eastAsia="Times New Roman" w:hAnsi="Calibri" w:cs="Times New Roman"/>
          <w:color w:val="000000"/>
          <w:sz w:val="22"/>
          <w:szCs w:val="22"/>
          <w:lang w:val="en-ZA"/>
        </w:rPr>
        <w:t>9</w:t>
      </w:r>
      <w:r w:rsidR="009C4330">
        <w:rPr>
          <w:rFonts w:ascii="Calibri" w:eastAsia="Times New Roman" w:hAnsi="Calibri" w:cs="Times New Roman"/>
          <w:color w:val="000000"/>
          <w:sz w:val="22"/>
          <w:szCs w:val="22"/>
          <w:lang w:val="en-ZA"/>
        </w:rPr>
        <w:t>/</w:t>
      </w:r>
      <w:r w:rsidR="006A0B9A">
        <w:rPr>
          <w:rFonts w:ascii="Calibri" w:eastAsia="Times New Roman" w:hAnsi="Calibri" w:cs="Times New Roman"/>
          <w:color w:val="000000"/>
          <w:sz w:val="22"/>
          <w:szCs w:val="22"/>
          <w:lang w:val="en-ZA"/>
        </w:rPr>
        <w:t>20</w:t>
      </w:r>
      <w:r w:rsidR="009C4330">
        <w:rPr>
          <w:rFonts w:ascii="Calibri" w:eastAsia="Times New Roman" w:hAnsi="Calibri" w:cs="Times New Roman"/>
          <w:color w:val="000000"/>
          <w:sz w:val="22"/>
          <w:szCs w:val="22"/>
          <w:lang w:val="en-ZA"/>
        </w:rPr>
        <w:t xml:space="preserve"> financial year</w:t>
      </w:r>
      <w:r w:rsidR="00D45ADE">
        <w:rPr>
          <w:rFonts w:ascii="Calibri" w:eastAsia="Times New Roman" w:hAnsi="Calibri" w:cs="Times New Roman"/>
          <w:color w:val="000000"/>
          <w:sz w:val="22"/>
          <w:szCs w:val="22"/>
          <w:lang w:val="en-ZA"/>
        </w:rPr>
        <w:t>.</w:t>
      </w:r>
    </w:p>
    <w:p w14:paraId="68BFC0E6" w14:textId="77777777" w:rsidR="00BD4936" w:rsidRDefault="00BD4936" w:rsidP="00657080">
      <w:pPr>
        <w:autoSpaceDE w:val="0"/>
        <w:autoSpaceDN w:val="0"/>
        <w:adjustRightInd w:val="0"/>
        <w:jc w:val="both"/>
        <w:rPr>
          <w:rFonts w:ascii="Calibri" w:eastAsia="Times New Roman" w:hAnsi="Calibri" w:cs="Times New Roman"/>
          <w:color w:val="000000"/>
          <w:sz w:val="22"/>
          <w:szCs w:val="22"/>
          <w:lang w:val="en-ZA"/>
        </w:rPr>
      </w:pPr>
    </w:p>
    <w:p w14:paraId="1F581BA9" w14:textId="77777777" w:rsidR="00200934" w:rsidRPr="00200934" w:rsidRDefault="00200934" w:rsidP="00200934">
      <w:pPr>
        <w:autoSpaceDE w:val="0"/>
        <w:autoSpaceDN w:val="0"/>
        <w:adjustRightInd w:val="0"/>
        <w:jc w:val="both"/>
        <w:rPr>
          <w:rFonts w:ascii="Calibri" w:eastAsia="Times New Roman" w:hAnsi="Calibri" w:cs="Times New Roman"/>
          <w:color w:val="000000"/>
          <w:sz w:val="22"/>
          <w:szCs w:val="22"/>
        </w:rPr>
      </w:pPr>
      <w:r w:rsidRPr="00200934">
        <w:rPr>
          <w:rFonts w:ascii="Calibri" w:eastAsia="Times New Roman" w:hAnsi="Calibri" w:cs="Times New Roman"/>
          <w:color w:val="000000"/>
          <w:sz w:val="22"/>
          <w:szCs w:val="22"/>
          <w:lang w:val="en-ZA"/>
        </w:rPr>
        <w:t xml:space="preserve">The Parliamentary Oversight Committee was established on 3 June 2019, through the Announcements, Tablings and Committee Reports (ATC) No 4 of the WCPP. The Committee convened thereafter on 4 June 2019 to elect a Chairperson. </w:t>
      </w:r>
    </w:p>
    <w:p w14:paraId="1229EFA6" w14:textId="77777777" w:rsidR="00200934" w:rsidRDefault="00200934" w:rsidP="00657080">
      <w:pPr>
        <w:autoSpaceDE w:val="0"/>
        <w:autoSpaceDN w:val="0"/>
        <w:adjustRightInd w:val="0"/>
        <w:jc w:val="both"/>
        <w:rPr>
          <w:rFonts w:ascii="Calibri" w:eastAsia="Times New Roman" w:hAnsi="Calibri" w:cs="Times New Roman"/>
          <w:color w:val="000000"/>
          <w:sz w:val="22"/>
          <w:szCs w:val="22"/>
          <w:lang w:val="en-ZA"/>
        </w:rPr>
      </w:pPr>
    </w:p>
    <w:p w14:paraId="6DDB7131" w14:textId="440FC1B0" w:rsidR="00102DD1" w:rsidRPr="00102DD1" w:rsidRDefault="00EB3101" w:rsidP="00102DD1">
      <w:pPr>
        <w:autoSpaceDE w:val="0"/>
        <w:autoSpaceDN w:val="0"/>
        <w:adjustRightInd w:val="0"/>
        <w:jc w:val="both"/>
        <w:rPr>
          <w:rFonts w:ascii="Calibri" w:eastAsia="Times New Roman" w:hAnsi="Calibri" w:cs="Times New Roman"/>
          <w:color w:val="000000"/>
          <w:sz w:val="22"/>
          <w:szCs w:val="22"/>
          <w:lang w:val="en-ZA"/>
        </w:rPr>
      </w:pPr>
      <w:r>
        <w:rPr>
          <w:rFonts w:ascii="Calibri" w:eastAsia="Times New Roman" w:hAnsi="Calibri" w:cs="Times New Roman"/>
          <w:color w:val="000000"/>
          <w:sz w:val="22"/>
          <w:szCs w:val="22"/>
          <w:lang w:val="en-ZA"/>
        </w:rPr>
        <w:t>The Committee commenced the 201</w:t>
      </w:r>
      <w:r w:rsidR="00D877EE">
        <w:rPr>
          <w:rFonts w:ascii="Calibri" w:eastAsia="Times New Roman" w:hAnsi="Calibri" w:cs="Times New Roman"/>
          <w:color w:val="000000"/>
          <w:sz w:val="22"/>
          <w:szCs w:val="22"/>
          <w:lang w:val="en-ZA"/>
        </w:rPr>
        <w:t>9</w:t>
      </w:r>
      <w:r>
        <w:rPr>
          <w:rFonts w:ascii="Calibri" w:eastAsia="Times New Roman" w:hAnsi="Calibri" w:cs="Times New Roman"/>
          <w:color w:val="000000"/>
          <w:sz w:val="22"/>
          <w:szCs w:val="22"/>
          <w:lang w:val="en-ZA"/>
        </w:rPr>
        <w:t>/</w:t>
      </w:r>
      <w:r w:rsidR="00D877EE">
        <w:rPr>
          <w:rFonts w:ascii="Calibri" w:eastAsia="Times New Roman" w:hAnsi="Calibri" w:cs="Times New Roman"/>
          <w:color w:val="000000"/>
          <w:sz w:val="22"/>
          <w:szCs w:val="22"/>
          <w:lang w:val="en-ZA"/>
        </w:rPr>
        <w:t>20</w:t>
      </w:r>
      <w:r>
        <w:rPr>
          <w:rFonts w:ascii="Calibri" w:eastAsia="Times New Roman" w:hAnsi="Calibri" w:cs="Times New Roman"/>
          <w:color w:val="000000"/>
          <w:sz w:val="22"/>
          <w:szCs w:val="22"/>
          <w:lang w:val="en-ZA"/>
        </w:rPr>
        <w:t xml:space="preserve"> financial year by meeting </w:t>
      </w:r>
      <w:r w:rsidR="00200934">
        <w:rPr>
          <w:rFonts w:ascii="Calibri" w:eastAsia="Times New Roman" w:hAnsi="Calibri" w:cs="Times New Roman"/>
          <w:color w:val="000000"/>
          <w:sz w:val="22"/>
          <w:szCs w:val="22"/>
          <w:lang w:val="en-ZA"/>
        </w:rPr>
        <w:t xml:space="preserve">audit committees of the Western Cape Government in order to </w:t>
      </w:r>
      <w:r w:rsidR="000819C7">
        <w:rPr>
          <w:rFonts w:ascii="Calibri" w:eastAsia="Times New Roman" w:hAnsi="Calibri" w:cs="Times New Roman"/>
          <w:color w:val="000000"/>
          <w:sz w:val="22"/>
          <w:szCs w:val="22"/>
          <w:lang w:val="en-ZA"/>
        </w:rPr>
        <w:t>engage</w:t>
      </w:r>
      <w:r w:rsidR="00200934">
        <w:rPr>
          <w:rFonts w:ascii="Calibri" w:eastAsia="Times New Roman" w:hAnsi="Calibri" w:cs="Times New Roman"/>
          <w:color w:val="000000"/>
          <w:sz w:val="22"/>
          <w:szCs w:val="22"/>
          <w:lang w:val="en-ZA"/>
        </w:rPr>
        <w:t xml:space="preserve"> th</w:t>
      </w:r>
      <w:r w:rsidR="00894526">
        <w:rPr>
          <w:rFonts w:ascii="Calibri" w:eastAsia="Times New Roman" w:hAnsi="Calibri" w:cs="Times New Roman"/>
          <w:color w:val="000000"/>
          <w:sz w:val="22"/>
          <w:szCs w:val="22"/>
          <w:lang w:val="en-ZA"/>
        </w:rPr>
        <w:t>e</w:t>
      </w:r>
      <w:r w:rsidR="00200934">
        <w:rPr>
          <w:rFonts w:ascii="Calibri" w:eastAsia="Times New Roman" w:hAnsi="Calibri" w:cs="Times New Roman"/>
          <w:color w:val="000000"/>
          <w:sz w:val="22"/>
          <w:szCs w:val="22"/>
          <w:lang w:val="en-ZA"/>
        </w:rPr>
        <w:t xml:space="preserve"> structure on </w:t>
      </w:r>
      <w:r w:rsidR="00894526">
        <w:rPr>
          <w:rFonts w:ascii="Calibri" w:eastAsia="Times New Roman" w:hAnsi="Calibri" w:cs="Times New Roman"/>
          <w:color w:val="000000"/>
          <w:sz w:val="22"/>
          <w:szCs w:val="22"/>
          <w:lang w:val="en-ZA"/>
        </w:rPr>
        <w:t>its</w:t>
      </w:r>
      <w:r w:rsidR="00200934">
        <w:rPr>
          <w:rFonts w:ascii="Calibri" w:eastAsia="Times New Roman" w:hAnsi="Calibri" w:cs="Times New Roman"/>
          <w:color w:val="000000"/>
          <w:sz w:val="22"/>
          <w:szCs w:val="22"/>
          <w:lang w:val="en-ZA"/>
        </w:rPr>
        <w:t xml:space="preserve"> internal audit function, including the emerging risks and </w:t>
      </w:r>
      <w:r w:rsidR="00C757BF">
        <w:rPr>
          <w:rFonts w:ascii="Calibri" w:eastAsia="Times New Roman" w:hAnsi="Calibri" w:cs="Times New Roman"/>
          <w:color w:val="000000"/>
          <w:sz w:val="22"/>
          <w:szCs w:val="22"/>
          <w:lang w:val="en-ZA"/>
        </w:rPr>
        <w:t>assurance engagements</w:t>
      </w:r>
      <w:r w:rsidR="00894526">
        <w:rPr>
          <w:rFonts w:ascii="Calibri" w:eastAsia="Times New Roman" w:hAnsi="Calibri" w:cs="Times New Roman"/>
          <w:color w:val="000000"/>
          <w:sz w:val="22"/>
          <w:szCs w:val="22"/>
          <w:lang w:val="en-ZA"/>
        </w:rPr>
        <w:t xml:space="preserve"> which it had with the </w:t>
      </w:r>
      <w:r w:rsidR="004F0C63">
        <w:rPr>
          <w:rFonts w:ascii="Calibri" w:eastAsia="Times New Roman" w:hAnsi="Calibri" w:cs="Times New Roman"/>
          <w:color w:val="000000"/>
          <w:sz w:val="22"/>
          <w:szCs w:val="22"/>
          <w:lang w:val="en-ZA"/>
        </w:rPr>
        <w:t>departments and entities during the 2018/19 financial year.</w:t>
      </w:r>
      <w:r w:rsidR="00102DD1">
        <w:rPr>
          <w:rFonts w:ascii="Calibri" w:eastAsia="Times New Roman" w:hAnsi="Calibri" w:cs="Times New Roman"/>
          <w:color w:val="000000"/>
          <w:sz w:val="22"/>
          <w:szCs w:val="22"/>
          <w:lang w:val="en-ZA"/>
        </w:rPr>
        <w:t xml:space="preserve"> Thereafter, the Committee engaged the </w:t>
      </w:r>
      <w:r w:rsidR="002D781F">
        <w:rPr>
          <w:rFonts w:ascii="Calibri" w:eastAsia="Times New Roman" w:hAnsi="Calibri" w:cs="Times New Roman"/>
          <w:color w:val="000000"/>
          <w:sz w:val="22"/>
          <w:szCs w:val="22"/>
          <w:lang w:val="en-ZA"/>
        </w:rPr>
        <w:t>D</w:t>
      </w:r>
      <w:r w:rsidR="00102DD1">
        <w:rPr>
          <w:rFonts w:ascii="Calibri" w:eastAsia="Times New Roman" w:hAnsi="Calibri" w:cs="Times New Roman"/>
          <w:color w:val="000000"/>
          <w:sz w:val="22"/>
          <w:szCs w:val="22"/>
          <w:lang w:val="en-ZA"/>
        </w:rPr>
        <w:t xml:space="preserve">epartments of Social Development, </w:t>
      </w:r>
      <w:r w:rsidR="00102DD1" w:rsidRPr="00102DD1">
        <w:rPr>
          <w:rFonts w:ascii="Calibri" w:eastAsia="Times New Roman" w:hAnsi="Calibri" w:cs="Times New Roman"/>
          <w:color w:val="000000"/>
          <w:sz w:val="22"/>
          <w:szCs w:val="22"/>
          <w:lang w:val="en-ZA"/>
        </w:rPr>
        <w:t>Environmental Affairs and Development Planning</w:t>
      </w:r>
      <w:r w:rsidR="00102DD1">
        <w:rPr>
          <w:rFonts w:ascii="Calibri" w:eastAsia="Times New Roman" w:hAnsi="Calibri" w:cs="Times New Roman"/>
          <w:color w:val="000000"/>
          <w:sz w:val="22"/>
          <w:szCs w:val="22"/>
          <w:lang w:val="en-ZA"/>
        </w:rPr>
        <w:t xml:space="preserve">, </w:t>
      </w:r>
      <w:r w:rsidR="00102DD1" w:rsidRPr="00102DD1">
        <w:rPr>
          <w:rFonts w:ascii="Calibri" w:eastAsia="Times New Roman" w:hAnsi="Calibri" w:cs="Times New Roman"/>
          <w:color w:val="000000"/>
          <w:sz w:val="22"/>
          <w:szCs w:val="22"/>
          <w:lang w:val="en-ZA"/>
        </w:rPr>
        <w:t>Cultural Affairs and Sport</w:t>
      </w:r>
      <w:r w:rsidR="00102DD1">
        <w:rPr>
          <w:rFonts w:ascii="Calibri" w:eastAsia="Times New Roman" w:hAnsi="Calibri" w:cs="Times New Roman"/>
          <w:color w:val="000000"/>
          <w:sz w:val="22"/>
          <w:szCs w:val="22"/>
          <w:lang w:val="en-ZA"/>
        </w:rPr>
        <w:t>,</w:t>
      </w:r>
      <w:r w:rsidR="00102DD1" w:rsidRPr="00102DD1">
        <w:rPr>
          <w:rFonts w:ascii="Calibri" w:eastAsia="Times New Roman" w:hAnsi="Calibri" w:cs="Times New Roman"/>
          <w:color w:val="000000"/>
          <w:sz w:val="22"/>
          <w:szCs w:val="22"/>
          <w:lang w:val="en-ZA"/>
        </w:rPr>
        <w:t xml:space="preserve"> Provincial Treasury</w:t>
      </w:r>
      <w:r w:rsidR="00102DD1">
        <w:rPr>
          <w:rFonts w:ascii="Calibri" w:eastAsia="Times New Roman" w:hAnsi="Calibri" w:cs="Times New Roman"/>
          <w:color w:val="000000"/>
          <w:sz w:val="22"/>
          <w:szCs w:val="22"/>
          <w:lang w:val="en-ZA"/>
        </w:rPr>
        <w:t xml:space="preserve"> and the </w:t>
      </w:r>
      <w:r w:rsidR="00102DD1" w:rsidRPr="00102DD1">
        <w:rPr>
          <w:rFonts w:ascii="Calibri" w:eastAsia="Times New Roman" w:hAnsi="Calibri" w:cs="Times New Roman"/>
          <w:color w:val="000000"/>
          <w:sz w:val="22"/>
          <w:szCs w:val="22"/>
          <w:lang w:val="en-ZA"/>
        </w:rPr>
        <w:t>Western Cape Gambling and Racing Board</w:t>
      </w:r>
      <w:r w:rsidR="00102DD1">
        <w:rPr>
          <w:rFonts w:ascii="Calibri" w:eastAsia="Times New Roman" w:hAnsi="Calibri" w:cs="Times New Roman"/>
          <w:color w:val="000000"/>
          <w:sz w:val="22"/>
          <w:szCs w:val="22"/>
          <w:lang w:val="en-ZA"/>
        </w:rPr>
        <w:t xml:space="preserve">. The engagements were to </w:t>
      </w:r>
      <w:r w:rsidR="00C93E80">
        <w:rPr>
          <w:rFonts w:ascii="Calibri" w:eastAsia="Times New Roman" w:hAnsi="Calibri" w:cs="Times New Roman"/>
          <w:color w:val="000000"/>
          <w:sz w:val="22"/>
          <w:szCs w:val="22"/>
          <w:lang w:val="en-ZA"/>
        </w:rPr>
        <w:t>conclude the resolutions of the Public Accounts Committee of the 5</w:t>
      </w:r>
      <w:r w:rsidR="00C93E80" w:rsidRPr="00EE091D">
        <w:rPr>
          <w:rFonts w:ascii="Calibri" w:eastAsia="Times New Roman" w:hAnsi="Calibri" w:cs="Times New Roman"/>
          <w:color w:val="000000"/>
          <w:sz w:val="22"/>
          <w:szCs w:val="22"/>
          <w:vertAlign w:val="superscript"/>
          <w:lang w:val="en-ZA"/>
        </w:rPr>
        <w:t>th</w:t>
      </w:r>
      <w:r w:rsidR="00C93E80">
        <w:rPr>
          <w:rFonts w:ascii="Calibri" w:eastAsia="Times New Roman" w:hAnsi="Calibri" w:cs="Times New Roman"/>
          <w:color w:val="000000"/>
          <w:sz w:val="22"/>
          <w:szCs w:val="22"/>
          <w:lang w:val="en-ZA"/>
        </w:rPr>
        <w:t xml:space="preserve"> </w:t>
      </w:r>
      <w:r w:rsidR="004C6EEA">
        <w:rPr>
          <w:rFonts w:ascii="Calibri" w:eastAsia="Times New Roman" w:hAnsi="Calibri" w:cs="Times New Roman"/>
          <w:color w:val="000000"/>
          <w:sz w:val="22"/>
          <w:szCs w:val="22"/>
          <w:lang w:val="en-ZA"/>
        </w:rPr>
        <w:t>Public Accounts Committee of the Western Cape Provincial Parliament.</w:t>
      </w:r>
      <w:r w:rsidR="00644CD1">
        <w:rPr>
          <w:rFonts w:ascii="Calibri" w:eastAsia="Times New Roman" w:hAnsi="Calibri" w:cs="Times New Roman"/>
          <w:color w:val="000000"/>
          <w:sz w:val="22"/>
          <w:szCs w:val="22"/>
          <w:lang w:val="en-ZA"/>
        </w:rPr>
        <w:t xml:space="preserve"> Some of the briefings included that departments brief the Committee on the mechanisms which they have developed and introduced to address the risks that were raised by the Audit Committees during the 2018/19 financial year, including how irregular expenditure will be addressed. </w:t>
      </w:r>
      <w:r w:rsidR="005532D2">
        <w:rPr>
          <w:rFonts w:ascii="Calibri" w:eastAsia="Times New Roman" w:hAnsi="Calibri" w:cs="Times New Roman"/>
          <w:color w:val="000000"/>
          <w:sz w:val="22"/>
          <w:szCs w:val="22"/>
          <w:lang w:val="en-ZA"/>
        </w:rPr>
        <w:t xml:space="preserve">The Committee was also briefed by Provincial Treasury on the </w:t>
      </w:r>
      <w:r w:rsidR="00CA2373" w:rsidRPr="00CA2373">
        <w:rPr>
          <w:rFonts w:ascii="Calibri" w:eastAsia="Times New Roman" w:hAnsi="Calibri" w:cs="Times New Roman"/>
          <w:color w:val="000000"/>
          <w:sz w:val="22"/>
          <w:szCs w:val="22"/>
          <w:lang w:val="en-ZA"/>
        </w:rPr>
        <w:t>local content of commodities which relates to all tenders within the departments of the Western Cape Government.</w:t>
      </w:r>
    </w:p>
    <w:p w14:paraId="1692665B" w14:textId="77777777" w:rsidR="00B171E0" w:rsidRDefault="00B171E0" w:rsidP="00657080">
      <w:pPr>
        <w:autoSpaceDE w:val="0"/>
        <w:autoSpaceDN w:val="0"/>
        <w:adjustRightInd w:val="0"/>
        <w:jc w:val="both"/>
        <w:rPr>
          <w:rFonts w:ascii="Calibri" w:eastAsia="Times New Roman" w:hAnsi="Calibri" w:cs="Times New Roman"/>
          <w:color w:val="000000"/>
          <w:sz w:val="22"/>
          <w:szCs w:val="22"/>
          <w:lang w:val="en-ZA"/>
        </w:rPr>
      </w:pPr>
    </w:p>
    <w:p w14:paraId="096D66C9" w14:textId="77777777" w:rsidR="00657080" w:rsidRDefault="005321C1" w:rsidP="00657080">
      <w:pPr>
        <w:autoSpaceDE w:val="0"/>
        <w:autoSpaceDN w:val="0"/>
        <w:adjustRightInd w:val="0"/>
        <w:jc w:val="both"/>
        <w:rPr>
          <w:rFonts w:ascii="Calibri" w:eastAsia="Times New Roman" w:hAnsi="Calibri" w:cs="Times New Roman"/>
          <w:color w:val="000000"/>
          <w:sz w:val="22"/>
          <w:szCs w:val="22"/>
          <w:lang w:val="en-ZA"/>
        </w:rPr>
      </w:pPr>
      <w:r>
        <w:rPr>
          <w:rFonts w:ascii="Calibri" w:eastAsia="Times New Roman" w:hAnsi="Calibri" w:cs="Times New Roman"/>
          <w:color w:val="000000"/>
          <w:sz w:val="22"/>
          <w:szCs w:val="22"/>
          <w:lang w:val="en-ZA"/>
        </w:rPr>
        <w:t>During the 3</w:t>
      </w:r>
      <w:r w:rsidRPr="00EE091D">
        <w:rPr>
          <w:rFonts w:ascii="Calibri" w:eastAsia="Times New Roman" w:hAnsi="Calibri" w:cs="Times New Roman"/>
          <w:color w:val="000000"/>
          <w:sz w:val="22"/>
          <w:szCs w:val="22"/>
          <w:vertAlign w:val="superscript"/>
          <w:lang w:val="en-ZA"/>
        </w:rPr>
        <w:t>rd</w:t>
      </w:r>
      <w:r>
        <w:rPr>
          <w:rFonts w:ascii="Calibri" w:eastAsia="Times New Roman" w:hAnsi="Calibri" w:cs="Times New Roman"/>
          <w:color w:val="000000"/>
          <w:sz w:val="22"/>
          <w:szCs w:val="22"/>
          <w:lang w:val="en-ZA"/>
        </w:rPr>
        <w:t xml:space="preserve"> Quarter of the 2019/20 financial year, </w:t>
      </w:r>
      <w:r w:rsidR="00B17F9A">
        <w:rPr>
          <w:rFonts w:ascii="Calibri" w:eastAsia="Times New Roman" w:hAnsi="Calibri" w:cs="Times New Roman"/>
          <w:color w:val="000000"/>
          <w:sz w:val="22"/>
          <w:szCs w:val="22"/>
          <w:lang w:val="en-ZA"/>
        </w:rPr>
        <w:t>the Committee conducted oversight over the annual reports of the departments and entities of the Western Cape Government</w:t>
      </w:r>
      <w:r w:rsidR="00204300">
        <w:rPr>
          <w:rFonts w:ascii="Calibri" w:eastAsia="Times New Roman" w:hAnsi="Calibri" w:cs="Times New Roman"/>
          <w:color w:val="000000"/>
          <w:sz w:val="22"/>
          <w:szCs w:val="22"/>
          <w:lang w:val="en-ZA"/>
        </w:rPr>
        <w:t xml:space="preserve"> in terms of the financial and governance activities which occurred during the 2018/19 financial year</w:t>
      </w:r>
      <w:r w:rsidR="00B17F9A">
        <w:rPr>
          <w:rFonts w:ascii="Calibri" w:eastAsia="Times New Roman" w:hAnsi="Calibri" w:cs="Times New Roman"/>
          <w:color w:val="000000"/>
          <w:sz w:val="22"/>
          <w:szCs w:val="22"/>
          <w:lang w:val="en-ZA"/>
        </w:rPr>
        <w:t xml:space="preserve">. </w:t>
      </w:r>
      <w:r w:rsidR="00C65D95">
        <w:rPr>
          <w:rFonts w:ascii="Calibri" w:eastAsia="Times New Roman" w:hAnsi="Calibri" w:cs="Times New Roman"/>
          <w:color w:val="000000"/>
          <w:sz w:val="22"/>
          <w:szCs w:val="22"/>
          <w:lang w:val="en-ZA"/>
        </w:rPr>
        <w:t xml:space="preserve">The Committee passed some transversal resolutions which </w:t>
      </w:r>
      <w:r w:rsidR="000C5F45">
        <w:rPr>
          <w:rFonts w:ascii="Calibri" w:eastAsia="Times New Roman" w:hAnsi="Calibri" w:cs="Times New Roman"/>
          <w:color w:val="000000"/>
          <w:sz w:val="22"/>
          <w:szCs w:val="22"/>
          <w:lang w:val="en-ZA"/>
        </w:rPr>
        <w:t xml:space="preserve">would assist the departments and entities to remain compliant to the national procurement prescripts, including national auditing and provincial auditing guidelines. </w:t>
      </w:r>
      <w:r w:rsidR="00CB277C">
        <w:rPr>
          <w:rFonts w:ascii="Calibri" w:eastAsia="Times New Roman" w:hAnsi="Calibri" w:cs="Times New Roman"/>
          <w:color w:val="000000"/>
          <w:sz w:val="22"/>
          <w:szCs w:val="22"/>
          <w:lang w:val="en-ZA"/>
        </w:rPr>
        <w:t>Some of the resolutions that were passed included the following:</w:t>
      </w:r>
    </w:p>
    <w:p w14:paraId="450CE990" w14:textId="77777777" w:rsidR="00994457" w:rsidRPr="00994457" w:rsidRDefault="00994457" w:rsidP="00994457">
      <w:pPr>
        <w:pStyle w:val="ListParagraph"/>
        <w:numPr>
          <w:ilvl w:val="0"/>
          <w:numId w:val="36"/>
        </w:numPr>
        <w:autoSpaceDE w:val="0"/>
        <w:autoSpaceDN w:val="0"/>
        <w:adjustRightInd w:val="0"/>
        <w:jc w:val="both"/>
        <w:rPr>
          <w:rFonts w:ascii="Calibri" w:eastAsia="Times New Roman" w:hAnsi="Calibri" w:cs="Times New Roman"/>
          <w:vanish/>
          <w:color w:val="000000"/>
        </w:rPr>
      </w:pPr>
    </w:p>
    <w:p w14:paraId="1B690A2A" w14:textId="77777777" w:rsidR="00994457" w:rsidRPr="00994457" w:rsidRDefault="00994457" w:rsidP="00994457">
      <w:pPr>
        <w:pStyle w:val="ListParagraph"/>
        <w:numPr>
          <w:ilvl w:val="0"/>
          <w:numId w:val="36"/>
        </w:numPr>
        <w:autoSpaceDE w:val="0"/>
        <w:autoSpaceDN w:val="0"/>
        <w:adjustRightInd w:val="0"/>
        <w:jc w:val="both"/>
        <w:rPr>
          <w:rFonts w:ascii="Calibri" w:eastAsia="Times New Roman" w:hAnsi="Calibri" w:cs="Times New Roman"/>
          <w:vanish/>
          <w:color w:val="000000"/>
        </w:rPr>
      </w:pPr>
    </w:p>
    <w:p w14:paraId="27B7A05C" w14:textId="77777777" w:rsidR="00994457" w:rsidRPr="00994457" w:rsidRDefault="00994457" w:rsidP="00994457">
      <w:pPr>
        <w:pStyle w:val="ListParagraph"/>
        <w:numPr>
          <w:ilvl w:val="0"/>
          <w:numId w:val="36"/>
        </w:numPr>
        <w:autoSpaceDE w:val="0"/>
        <w:autoSpaceDN w:val="0"/>
        <w:adjustRightInd w:val="0"/>
        <w:jc w:val="both"/>
        <w:rPr>
          <w:rFonts w:ascii="Calibri" w:eastAsia="Times New Roman" w:hAnsi="Calibri" w:cs="Times New Roman"/>
          <w:vanish/>
          <w:color w:val="000000"/>
        </w:rPr>
      </w:pPr>
    </w:p>
    <w:p w14:paraId="4A8FBE9D" w14:textId="77777777" w:rsidR="00994457" w:rsidRPr="00994457" w:rsidRDefault="00994457" w:rsidP="00994457">
      <w:pPr>
        <w:pStyle w:val="ListParagraph"/>
        <w:numPr>
          <w:ilvl w:val="0"/>
          <w:numId w:val="36"/>
        </w:numPr>
        <w:autoSpaceDE w:val="0"/>
        <w:autoSpaceDN w:val="0"/>
        <w:adjustRightInd w:val="0"/>
        <w:jc w:val="both"/>
        <w:rPr>
          <w:rFonts w:ascii="Calibri" w:eastAsia="Times New Roman" w:hAnsi="Calibri" w:cs="Times New Roman"/>
          <w:vanish/>
          <w:color w:val="000000"/>
        </w:rPr>
      </w:pPr>
    </w:p>
    <w:p w14:paraId="07907B09" w14:textId="77777777" w:rsidR="00994457" w:rsidRPr="00994457" w:rsidRDefault="00994457" w:rsidP="00994457">
      <w:pPr>
        <w:pStyle w:val="ListParagraph"/>
        <w:numPr>
          <w:ilvl w:val="0"/>
          <w:numId w:val="36"/>
        </w:numPr>
        <w:autoSpaceDE w:val="0"/>
        <w:autoSpaceDN w:val="0"/>
        <w:adjustRightInd w:val="0"/>
        <w:jc w:val="both"/>
        <w:rPr>
          <w:rFonts w:ascii="Calibri" w:eastAsia="Times New Roman" w:hAnsi="Calibri" w:cs="Times New Roman"/>
          <w:vanish/>
          <w:color w:val="000000"/>
        </w:rPr>
      </w:pPr>
    </w:p>
    <w:p w14:paraId="4CCCAE42" w14:textId="2B8666BD" w:rsidR="00CB277C" w:rsidRPr="00EE091D" w:rsidRDefault="003C7352" w:rsidP="00EE091D">
      <w:pPr>
        <w:pStyle w:val="ListParagraph"/>
        <w:numPr>
          <w:ilvl w:val="1"/>
          <w:numId w:val="36"/>
        </w:numPr>
        <w:autoSpaceDE w:val="0"/>
        <w:autoSpaceDN w:val="0"/>
        <w:adjustRightInd w:val="0"/>
        <w:ind w:left="426"/>
        <w:jc w:val="both"/>
        <w:rPr>
          <w:rFonts w:ascii="Calibri" w:eastAsia="Times New Roman" w:hAnsi="Calibri" w:cs="Times New Roman"/>
          <w:color w:val="000000"/>
        </w:rPr>
      </w:pPr>
      <w:r w:rsidRPr="00EE091D">
        <w:rPr>
          <w:rFonts w:ascii="Calibri" w:eastAsia="Times New Roman" w:hAnsi="Calibri" w:cs="Times New Roman"/>
          <w:color w:val="000000"/>
        </w:rPr>
        <w:t>That departments and entities manage and report back on the compliance levels in terms of the Broad-Based Black Economic Empowerment Act, 2013;</w:t>
      </w:r>
    </w:p>
    <w:p w14:paraId="6345F756" w14:textId="77777777" w:rsidR="003C7352" w:rsidRPr="00EE091D" w:rsidRDefault="000E6347" w:rsidP="00EE091D">
      <w:pPr>
        <w:pStyle w:val="ListParagraph"/>
        <w:numPr>
          <w:ilvl w:val="1"/>
          <w:numId w:val="36"/>
        </w:numPr>
        <w:autoSpaceDE w:val="0"/>
        <w:autoSpaceDN w:val="0"/>
        <w:adjustRightInd w:val="0"/>
        <w:ind w:left="426"/>
        <w:jc w:val="both"/>
        <w:rPr>
          <w:rFonts w:ascii="Calibri" w:eastAsia="Times New Roman" w:hAnsi="Calibri" w:cs="Times New Roman"/>
          <w:color w:val="000000"/>
        </w:rPr>
      </w:pPr>
      <w:r w:rsidRPr="00EE091D">
        <w:rPr>
          <w:rFonts w:ascii="Calibri" w:eastAsia="Times New Roman" w:hAnsi="Calibri" w:cs="Times New Roman"/>
          <w:color w:val="000000"/>
        </w:rPr>
        <w:t xml:space="preserve">That departments and entities </w:t>
      </w:r>
      <w:r w:rsidR="00283FB9" w:rsidRPr="00EE091D">
        <w:rPr>
          <w:rFonts w:ascii="Calibri" w:eastAsia="Times New Roman" w:hAnsi="Calibri" w:cs="Times New Roman"/>
          <w:color w:val="000000"/>
        </w:rPr>
        <w:t xml:space="preserve">engage the Auditor-General of South Africa </w:t>
      </w:r>
      <w:r w:rsidR="00616DB5" w:rsidRPr="00EE091D">
        <w:rPr>
          <w:rFonts w:ascii="Calibri" w:eastAsia="Times New Roman" w:hAnsi="Calibri" w:cs="Times New Roman"/>
          <w:color w:val="000000"/>
        </w:rPr>
        <w:t xml:space="preserve">(AGSA) </w:t>
      </w:r>
      <w:r w:rsidR="00F67BAA" w:rsidRPr="00EE091D">
        <w:rPr>
          <w:rFonts w:ascii="Calibri" w:eastAsia="Times New Roman" w:hAnsi="Calibri" w:cs="Times New Roman"/>
          <w:color w:val="000000"/>
        </w:rPr>
        <w:t xml:space="preserve">on the verification and interpretation of predetermined objects </w:t>
      </w:r>
      <w:r w:rsidR="003704D3" w:rsidRPr="00EE091D">
        <w:rPr>
          <w:rFonts w:ascii="Calibri" w:eastAsia="Times New Roman" w:hAnsi="Calibri" w:cs="Times New Roman"/>
          <w:color w:val="000000"/>
        </w:rPr>
        <w:t xml:space="preserve">in order to remain compliant </w:t>
      </w:r>
      <w:r w:rsidR="004179D9" w:rsidRPr="00EE091D">
        <w:rPr>
          <w:rFonts w:ascii="Calibri" w:eastAsia="Times New Roman" w:hAnsi="Calibri" w:cs="Times New Roman"/>
          <w:color w:val="000000"/>
        </w:rPr>
        <w:t>with the audit objectives to obtain clean audits for future financial years;</w:t>
      </w:r>
      <w:r w:rsidR="00994457">
        <w:rPr>
          <w:rFonts w:ascii="Calibri" w:eastAsia="Times New Roman" w:hAnsi="Calibri" w:cs="Times New Roman"/>
          <w:color w:val="000000"/>
        </w:rPr>
        <w:t xml:space="preserve"> and</w:t>
      </w:r>
    </w:p>
    <w:p w14:paraId="0E2E8486" w14:textId="77777777" w:rsidR="004179D9" w:rsidRPr="00EE091D" w:rsidRDefault="00843088" w:rsidP="00EE091D">
      <w:pPr>
        <w:pStyle w:val="ListParagraph"/>
        <w:numPr>
          <w:ilvl w:val="1"/>
          <w:numId w:val="36"/>
        </w:numPr>
        <w:autoSpaceDE w:val="0"/>
        <w:autoSpaceDN w:val="0"/>
        <w:adjustRightInd w:val="0"/>
        <w:ind w:left="426"/>
        <w:jc w:val="both"/>
        <w:rPr>
          <w:rFonts w:ascii="Calibri" w:eastAsia="Times New Roman" w:hAnsi="Calibri" w:cs="Times New Roman"/>
          <w:color w:val="000000"/>
        </w:rPr>
      </w:pPr>
      <w:r w:rsidRPr="00EE091D">
        <w:rPr>
          <w:rFonts w:ascii="Calibri" w:eastAsia="Times New Roman" w:hAnsi="Calibri" w:cs="Times New Roman"/>
          <w:color w:val="000000"/>
        </w:rPr>
        <w:t xml:space="preserve">That departments and entities </w:t>
      </w:r>
      <w:r w:rsidR="00616DB5" w:rsidRPr="00EE091D">
        <w:rPr>
          <w:rFonts w:ascii="Calibri" w:eastAsia="Times New Roman" w:hAnsi="Calibri" w:cs="Times New Roman"/>
          <w:color w:val="000000"/>
        </w:rPr>
        <w:t xml:space="preserve">monitor the deviations which have been raised by the Auditor-General of South Africa, such as a potential deviation from </w:t>
      </w:r>
      <w:r w:rsidR="00616DB5" w:rsidRPr="00EE091D">
        <w:rPr>
          <w:rFonts w:ascii="Calibri" w:eastAsia="Times New Roman" w:hAnsi="Calibri" w:cs="Times New Roman"/>
          <w:bCs/>
          <w:iCs/>
          <w:color w:val="000000"/>
        </w:rPr>
        <w:t xml:space="preserve">Treasury Regulation 16A6.4 and National Treasury Instruction 3 of 2016/17, the procurement of legal services through the State </w:t>
      </w:r>
      <w:r w:rsidR="00616DB5" w:rsidRPr="00EE091D">
        <w:rPr>
          <w:rFonts w:ascii="Calibri" w:eastAsia="Times New Roman" w:hAnsi="Calibri" w:cs="Times New Roman"/>
          <w:bCs/>
          <w:iCs/>
          <w:color w:val="000000"/>
        </w:rPr>
        <w:lastRenderedPageBreak/>
        <w:t>Attorney</w:t>
      </w:r>
      <w:r w:rsidR="00D5384D" w:rsidRPr="00EE091D">
        <w:rPr>
          <w:rFonts w:ascii="Calibri" w:eastAsia="Times New Roman" w:hAnsi="Calibri" w:cs="Times New Roman"/>
          <w:bCs/>
          <w:iCs/>
          <w:color w:val="000000"/>
        </w:rPr>
        <w:t xml:space="preserve">, </w:t>
      </w:r>
      <w:r w:rsidR="00616DB5" w:rsidRPr="00EE091D">
        <w:rPr>
          <w:rFonts w:ascii="Calibri" w:eastAsia="Times New Roman" w:hAnsi="Calibri" w:cs="Times New Roman"/>
          <w:bCs/>
          <w:iCs/>
          <w:color w:val="000000"/>
        </w:rPr>
        <w:t>material irregularities</w:t>
      </w:r>
      <w:r w:rsidR="00D5384D" w:rsidRPr="00EE091D">
        <w:rPr>
          <w:rFonts w:ascii="Calibri" w:eastAsia="Times New Roman" w:hAnsi="Calibri" w:cs="Times New Roman"/>
          <w:bCs/>
          <w:iCs/>
          <w:color w:val="000000"/>
        </w:rPr>
        <w:t xml:space="preserve"> and deviation concerns in terms of information and communication technologies.</w:t>
      </w:r>
    </w:p>
    <w:p w14:paraId="299EB9D6" w14:textId="5E20266B" w:rsidR="00EE091D" w:rsidRDefault="002F5C39" w:rsidP="00EE091D">
      <w:pPr>
        <w:jc w:val="both"/>
        <w:rPr>
          <w:rFonts w:ascii="Calibri" w:eastAsia="Times New Roman" w:hAnsi="Calibri" w:cs="Times New Roman"/>
          <w:bCs/>
          <w:color w:val="000000"/>
          <w:sz w:val="22"/>
          <w:szCs w:val="22"/>
          <w:lang w:val="en-ZA"/>
        </w:rPr>
      </w:pPr>
      <w:r w:rsidRPr="00EE091D">
        <w:rPr>
          <w:rFonts w:ascii="Calibri" w:eastAsia="Times New Roman" w:hAnsi="Calibri" w:cs="Times New Roman"/>
          <w:bCs/>
          <w:color w:val="000000"/>
          <w:sz w:val="22"/>
          <w:szCs w:val="22"/>
          <w:lang w:val="en-ZA"/>
        </w:rPr>
        <w:t>During t</w:t>
      </w:r>
      <w:r>
        <w:rPr>
          <w:rFonts w:ascii="Calibri" w:eastAsia="Times New Roman" w:hAnsi="Calibri" w:cs="Times New Roman"/>
          <w:bCs/>
          <w:color w:val="000000"/>
          <w:sz w:val="22"/>
          <w:szCs w:val="22"/>
          <w:lang w:val="en-ZA"/>
        </w:rPr>
        <w:t>h</w:t>
      </w:r>
      <w:r w:rsidRPr="00EE091D">
        <w:rPr>
          <w:rFonts w:ascii="Calibri" w:eastAsia="Times New Roman" w:hAnsi="Calibri" w:cs="Times New Roman"/>
          <w:bCs/>
          <w:color w:val="000000"/>
          <w:sz w:val="22"/>
          <w:szCs w:val="22"/>
          <w:lang w:val="en-ZA"/>
        </w:rPr>
        <w:t xml:space="preserve">e </w:t>
      </w:r>
      <w:r>
        <w:rPr>
          <w:rFonts w:ascii="Calibri" w:eastAsia="Times New Roman" w:hAnsi="Calibri" w:cs="Times New Roman"/>
          <w:bCs/>
          <w:color w:val="000000"/>
          <w:sz w:val="22"/>
          <w:szCs w:val="22"/>
          <w:lang w:val="en-ZA"/>
        </w:rPr>
        <w:t>4</w:t>
      </w:r>
      <w:r w:rsidRPr="00EE091D">
        <w:rPr>
          <w:rFonts w:ascii="Calibri" w:eastAsia="Times New Roman" w:hAnsi="Calibri" w:cs="Times New Roman"/>
          <w:bCs/>
          <w:color w:val="000000"/>
          <w:sz w:val="22"/>
          <w:szCs w:val="22"/>
          <w:vertAlign w:val="superscript"/>
          <w:lang w:val="en-ZA"/>
        </w:rPr>
        <w:t>th</w:t>
      </w:r>
      <w:r>
        <w:rPr>
          <w:rFonts w:ascii="Calibri" w:eastAsia="Times New Roman" w:hAnsi="Calibri" w:cs="Times New Roman"/>
          <w:bCs/>
          <w:color w:val="000000"/>
          <w:sz w:val="22"/>
          <w:szCs w:val="22"/>
          <w:lang w:val="en-ZA"/>
        </w:rPr>
        <w:t xml:space="preserve"> Quarter of the 2019/20 financial year, the Committee met twice to discuss the way forward in terms of a matter that was raised </w:t>
      </w:r>
      <w:r w:rsidR="002D781F">
        <w:rPr>
          <w:rFonts w:ascii="Calibri" w:eastAsia="Times New Roman" w:hAnsi="Calibri" w:cs="Times New Roman"/>
          <w:bCs/>
          <w:color w:val="000000"/>
          <w:sz w:val="22"/>
          <w:szCs w:val="22"/>
          <w:lang w:val="en-ZA"/>
        </w:rPr>
        <w:t xml:space="preserve">by </w:t>
      </w:r>
      <w:r>
        <w:rPr>
          <w:rFonts w:ascii="Calibri" w:eastAsia="Times New Roman" w:hAnsi="Calibri" w:cs="Times New Roman"/>
          <w:bCs/>
          <w:color w:val="000000"/>
          <w:sz w:val="22"/>
          <w:szCs w:val="22"/>
          <w:lang w:val="en-ZA"/>
        </w:rPr>
        <w:t>one of the Members of the Western Cape Provincial Parliament, Mr Brett Herron, to the Committee for its consideration.</w:t>
      </w:r>
      <w:r w:rsidR="00EE091D">
        <w:rPr>
          <w:rFonts w:ascii="Calibri" w:eastAsia="Times New Roman" w:hAnsi="Calibri" w:cs="Times New Roman"/>
          <w:bCs/>
          <w:color w:val="000000"/>
          <w:sz w:val="22"/>
          <w:szCs w:val="22"/>
          <w:lang w:val="en-ZA"/>
        </w:rPr>
        <w:t xml:space="preserve"> The matter will be dealt with </w:t>
      </w:r>
      <w:r w:rsidR="00CC6703">
        <w:rPr>
          <w:rFonts w:ascii="Calibri" w:eastAsia="Times New Roman" w:hAnsi="Calibri" w:cs="Times New Roman"/>
          <w:bCs/>
          <w:color w:val="000000"/>
          <w:sz w:val="22"/>
          <w:szCs w:val="22"/>
          <w:lang w:val="en-ZA"/>
        </w:rPr>
        <w:t xml:space="preserve">by the Committee </w:t>
      </w:r>
      <w:r w:rsidR="00EE091D">
        <w:rPr>
          <w:rFonts w:ascii="Calibri" w:eastAsia="Times New Roman" w:hAnsi="Calibri" w:cs="Times New Roman"/>
          <w:bCs/>
          <w:color w:val="000000"/>
          <w:sz w:val="22"/>
          <w:szCs w:val="22"/>
          <w:lang w:val="en-ZA"/>
        </w:rPr>
        <w:t>during the 2020/21 financial year.</w:t>
      </w:r>
    </w:p>
    <w:p w14:paraId="494C0036" w14:textId="77777777" w:rsidR="00103AEC" w:rsidRPr="00EE091D" w:rsidRDefault="002F5C39" w:rsidP="00EE091D">
      <w:pPr>
        <w:jc w:val="both"/>
        <w:rPr>
          <w:rFonts w:ascii="Calibri" w:eastAsia="Times New Roman" w:hAnsi="Calibri" w:cs="Times New Roman"/>
          <w:bCs/>
          <w:color w:val="000000"/>
          <w:sz w:val="22"/>
          <w:szCs w:val="22"/>
          <w:lang w:val="en-ZA"/>
        </w:rPr>
      </w:pPr>
      <w:r>
        <w:rPr>
          <w:rFonts w:ascii="Calibri" w:eastAsia="Times New Roman" w:hAnsi="Calibri" w:cs="Times New Roman"/>
          <w:bCs/>
          <w:color w:val="000000"/>
          <w:sz w:val="22"/>
          <w:szCs w:val="22"/>
          <w:lang w:val="en-ZA"/>
        </w:rPr>
        <w:t xml:space="preserve">  </w:t>
      </w:r>
    </w:p>
    <w:p w14:paraId="03B0FDAC" w14:textId="77777777" w:rsidR="001B0864" w:rsidRPr="003D2876" w:rsidRDefault="001B0864" w:rsidP="00A43E6D">
      <w:pPr>
        <w:jc w:val="both"/>
        <w:rPr>
          <w:rFonts w:ascii="Calibri" w:eastAsia="Times New Roman" w:hAnsi="Calibri" w:cs="Times New Roman"/>
          <w:b/>
          <w:bCs/>
          <w:color w:val="000000"/>
          <w:sz w:val="22"/>
          <w:szCs w:val="22"/>
          <w:lang w:val="en-ZA"/>
        </w:rPr>
      </w:pPr>
    </w:p>
    <w:p w14:paraId="38007219" w14:textId="77777777" w:rsidR="00657080" w:rsidRPr="00AA10C8" w:rsidRDefault="00657080" w:rsidP="00AA10C8">
      <w:pPr>
        <w:pStyle w:val="ListParagraph"/>
        <w:numPr>
          <w:ilvl w:val="0"/>
          <w:numId w:val="9"/>
        </w:numPr>
        <w:autoSpaceDE w:val="0"/>
        <w:autoSpaceDN w:val="0"/>
        <w:adjustRightInd w:val="0"/>
        <w:ind w:left="426" w:hanging="426"/>
        <w:jc w:val="both"/>
        <w:rPr>
          <w:rFonts w:ascii="Calibri" w:eastAsia="Times New Roman" w:hAnsi="Calibri" w:cs="Times New Roman"/>
          <w:color w:val="000000"/>
        </w:rPr>
      </w:pPr>
      <w:r w:rsidRPr="00AA10C8">
        <w:rPr>
          <w:rFonts w:ascii="Calibri" w:eastAsia="Times New Roman" w:hAnsi="Calibri" w:cs="Times New Roman"/>
          <w:b/>
          <w:bCs/>
          <w:color w:val="000000"/>
        </w:rPr>
        <w:t xml:space="preserve">Legislation </w:t>
      </w:r>
    </w:p>
    <w:p w14:paraId="0425EEEB" w14:textId="77777777" w:rsidR="00DF1156" w:rsidRPr="00F51027" w:rsidRDefault="00A53052" w:rsidP="00F51027">
      <w:pPr>
        <w:autoSpaceDE w:val="0"/>
        <w:autoSpaceDN w:val="0"/>
        <w:adjustRightInd w:val="0"/>
        <w:jc w:val="both"/>
        <w:rPr>
          <w:rFonts w:ascii="Calibri" w:eastAsia="Times New Roman" w:hAnsi="Calibri" w:cs="Times New Roman"/>
          <w:sz w:val="22"/>
          <w:szCs w:val="22"/>
        </w:rPr>
      </w:pPr>
      <w:r>
        <w:rPr>
          <w:rFonts w:ascii="Calibri" w:eastAsia="Times New Roman" w:hAnsi="Calibri" w:cs="Times New Roman"/>
          <w:sz w:val="22"/>
          <w:szCs w:val="22"/>
        </w:rPr>
        <w:t>During</w:t>
      </w:r>
      <w:r w:rsidRPr="00F51027">
        <w:rPr>
          <w:rFonts w:ascii="Calibri" w:eastAsia="Times New Roman" w:hAnsi="Calibri" w:cs="Times New Roman"/>
          <w:sz w:val="22"/>
          <w:szCs w:val="22"/>
        </w:rPr>
        <w:t xml:space="preserve"> </w:t>
      </w:r>
      <w:r w:rsidR="00DF1156" w:rsidRPr="00F51027">
        <w:rPr>
          <w:rFonts w:ascii="Calibri" w:eastAsia="Times New Roman" w:hAnsi="Calibri" w:cs="Times New Roman"/>
          <w:sz w:val="22"/>
          <w:szCs w:val="22"/>
        </w:rPr>
        <w:t>the 201</w:t>
      </w:r>
      <w:r w:rsidR="001F47BE">
        <w:rPr>
          <w:rFonts w:ascii="Calibri" w:eastAsia="Times New Roman" w:hAnsi="Calibri" w:cs="Times New Roman"/>
          <w:sz w:val="22"/>
          <w:szCs w:val="22"/>
        </w:rPr>
        <w:t>9</w:t>
      </w:r>
      <w:r w:rsidR="00A16695">
        <w:rPr>
          <w:rFonts w:ascii="Calibri" w:eastAsia="Times New Roman" w:hAnsi="Calibri" w:cs="Times New Roman"/>
          <w:sz w:val="22"/>
          <w:szCs w:val="22"/>
        </w:rPr>
        <w:t>/</w:t>
      </w:r>
      <w:r w:rsidR="001F47BE">
        <w:rPr>
          <w:rFonts w:ascii="Calibri" w:eastAsia="Times New Roman" w:hAnsi="Calibri" w:cs="Times New Roman"/>
          <w:sz w:val="22"/>
          <w:szCs w:val="22"/>
        </w:rPr>
        <w:t>20</w:t>
      </w:r>
      <w:r w:rsidR="00A16695">
        <w:rPr>
          <w:rFonts w:ascii="Calibri" w:eastAsia="Times New Roman" w:hAnsi="Calibri" w:cs="Times New Roman"/>
          <w:sz w:val="22"/>
          <w:szCs w:val="22"/>
        </w:rPr>
        <w:t xml:space="preserve"> </w:t>
      </w:r>
      <w:r w:rsidR="00DF1156" w:rsidRPr="00F51027">
        <w:rPr>
          <w:rFonts w:ascii="Calibri" w:eastAsia="Times New Roman" w:hAnsi="Calibri" w:cs="Times New Roman"/>
          <w:sz w:val="22"/>
          <w:szCs w:val="22"/>
        </w:rPr>
        <w:t xml:space="preserve">financial year, the Committee dealt with </w:t>
      </w:r>
      <w:r w:rsidR="009C3B4D">
        <w:rPr>
          <w:rFonts w:ascii="Calibri" w:eastAsia="Times New Roman" w:hAnsi="Calibri" w:cs="Times New Roman"/>
          <w:sz w:val="22"/>
          <w:szCs w:val="22"/>
        </w:rPr>
        <w:t>no</w:t>
      </w:r>
      <w:r w:rsidR="00DF1156" w:rsidRPr="00F51027">
        <w:rPr>
          <w:rFonts w:ascii="Calibri" w:eastAsia="Times New Roman" w:hAnsi="Calibri" w:cs="Times New Roman"/>
          <w:sz w:val="22"/>
          <w:szCs w:val="22"/>
        </w:rPr>
        <w:t xml:space="preserve"> legislation</w:t>
      </w:r>
      <w:r w:rsidR="007100F7">
        <w:rPr>
          <w:rFonts w:ascii="Calibri" w:eastAsia="Times New Roman" w:hAnsi="Calibri" w:cs="Times New Roman"/>
          <w:sz w:val="22"/>
          <w:szCs w:val="22"/>
        </w:rPr>
        <w:t>.</w:t>
      </w:r>
    </w:p>
    <w:p w14:paraId="3E4B6BF0" w14:textId="77777777" w:rsidR="00071C42" w:rsidRDefault="00071C42" w:rsidP="00F51027">
      <w:pPr>
        <w:autoSpaceDE w:val="0"/>
        <w:autoSpaceDN w:val="0"/>
        <w:adjustRightInd w:val="0"/>
        <w:jc w:val="both"/>
        <w:rPr>
          <w:rFonts w:ascii="Calibri" w:eastAsia="Times New Roman" w:hAnsi="Calibri" w:cs="Times New Roman"/>
          <w:sz w:val="22"/>
          <w:szCs w:val="22"/>
        </w:rPr>
      </w:pPr>
    </w:p>
    <w:p w14:paraId="6E78A35C" w14:textId="77777777" w:rsidR="0083338B" w:rsidRDefault="0083338B" w:rsidP="00F51027">
      <w:pPr>
        <w:autoSpaceDE w:val="0"/>
        <w:autoSpaceDN w:val="0"/>
        <w:adjustRightInd w:val="0"/>
        <w:jc w:val="both"/>
        <w:rPr>
          <w:rFonts w:ascii="Calibri" w:eastAsia="Times New Roman" w:hAnsi="Calibri" w:cs="Times New Roman"/>
          <w:sz w:val="22"/>
          <w:szCs w:val="22"/>
        </w:rPr>
      </w:pPr>
    </w:p>
    <w:p w14:paraId="25200413" w14:textId="77777777" w:rsidR="00657080" w:rsidRPr="00AA10C8" w:rsidRDefault="00657080" w:rsidP="00AA10C8">
      <w:pPr>
        <w:pStyle w:val="ListParagraph"/>
        <w:numPr>
          <w:ilvl w:val="0"/>
          <w:numId w:val="9"/>
        </w:numPr>
        <w:autoSpaceDE w:val="0"/>
        <w:autoSpaceDN w:val="0"/>
        <w:adjustRightInd w:val="0"/>
        <w:ind w:left="426" w:hanging="426"/>
        <w:jc w:val="both"/>
        <w:rPr>
          <w:rFonts w:ascii="Calibri" w:eastAsia="Times New Roman" w:hAnsi="Calibri" w:cs="Times New Roman"/>
          <w:color w:val="000000"/>
        </w:rPr>
      </w:pPr>
      <w:r w:rsidRPr="00AA10C8">
        <w:rPr>
          <w:rFonts w:ascii="Calibri" w:eastAsia="Times New Roman" w:hAnsi="Calibri" w:cs="Times New Roman"/>
          <w:b/>
          <w:bCs/>
          <w:color w:val="000000"/>
        </w:rPr>
        <w:t xml:space="preserve">Facilitation of Public Participation </w:t>
      </w:r>
    </w:p>
    <w:p w14:paraId="584905EC" w14:textId="356F8767" w:rsidR="00657080" w:rsidRPr="00F51027" w:rsidRDefault="00657080" w:rsidP="00F51027">
      <w:pPr>
        <w:autoSpaceDE w:val="0"/>
        <w:autoSpaceDN w:val="0"/>
        <w:adjustRightInd w:val="0"/>
        <w:jc w:val="both"/>
        <w:rPr>
          <w:rFonts w:ascii="Calibri" w:eastAsia="Times New Roman" w:hAnsi="Calibri" w:cs="Times New Roman"/>
          <w:color w:val="000000"/>
          <w:sz w:val="22"/>
          <w:szCs w:val="22"/>
          <w:lang w:val="en-ZA"/>
        </w:rPr>
      </w:pPr>
      <w:r w:rsidRPr="00F51027">
        <w:rPr>
          <w:rFonts w:ascii="Calibri" w:eastAsia="Times New Roman" w:hAnsi="Calibri" w:cs="Times New Roman"/>
          <w:color w:val="000000"/>
          <w:sz w:val="22"/>
          <w:szCs w:val="22"/>
          <w:lang w:val="en-ZA"/>
        </w:rPr>
        <w:t>In line with its mandate to facilitate public participation</w:t>
      </w:r>
      <w:r w:rsidR="004D07FA">
        <w:rPr>
          <w:rFonts w:ascii="Calibri" w:eastAsia="Times New Roman" w:hAnsi="Calibri" w:cs="Times New Roman"/>
          <w:color w:val="000000"/>
          <w:sz w:val="22"/>
          <w:szCs w:val="22"/>
          <w:lang w:val="en-ZA"/>
        </w:rPr>
        <w:t xml:space="preserve"> as part of the legislative</w:t>
      </w:r>
      <w:r w:rsidRPr="00F51027">
        <w:rPr>
          <w:rFonts w:ascii="Calibri" w:eastAsia="Times New Roman" w:hAnsi="Calibri" w:cs="Times New Roman"/>
          <w:color w:val="000000"/>
          <w:sz w:val="22"/>
          <w:szCs w:val="22"/>
          <w:lang w:val="en-ZA"/>
        </w:rPr>
        <w:t xml:space="preserve"> process, the Committee </w:t>
      </w:r>
      <w:r w:rsidR="004D07FA">
        <w:rPr>
          <w:rFonts w:ascii="Calibri" w:eastAsia="Times New Roman" w:hAnsi="Calibri" w:cs="Times New Roman"/>
          <w:color w:val="000000"/>
          <w:sz w:val="22"/>
          <w:szCs w:val="22"/>
          <w:lang w:val="en-ZA"/>
        </w:rPr>
        <w:t>held</w:t>
      </w:r>
      <w:r w:rsidR="00EF2F62">
        <w:rPr>
          <w:rFonts w:ascii="Calibri" w:eastAsia="Times New Roman" w:hAnsi="Calibri" w:cs="Times New Roman"/>
          <w:color w:val="000000"/>
          <w:sz w:val="22"/>
          <w:szCs w:val="22"/>
          <w:lang w:val="en-ZA"/>
        </w:rPr>
        <w:t xml:space="preserve"> </w:t>
      </w:r>
      <w:r w:rsidR="001F47BE">
        <w:rPr>
          <w:rFonts w:ascii="Calibri" w:eastAsia="Times New Roman" w:hAnsi="Calibri" w:cs="Times New Roman"/>
          <w:color w:val="000000"/>
          <w:sz w:val="22"/>
          <w:szCs w:val="22"/>
          <w:lang w:val="en-ZA"/>
        </w:rPr>
        <w:t>21</w:t>
      </w:r>
      <w:r w:rsidR="001F47BE" w:rsidRPr="00F51027">
        <w:rPr>
          <w:rFonts w:ascii="Calibri" w:eastAsia="Times New Roman" w:hAnsi="Calibri" w:cs="Times New Roman"/>
          <w:color w:val="000000"/>
          <w:sz w:val="22"/>
          <w:szCs w:val="22"/>
          <w:lang w:val="en-ZA"/>
        </w:rPr>
        <w:t xml:space="preserve"> </w:t>
      </w:r>
      <w:r w:rsidR="007C71F6" w:rsidRPr="00F51027">
        <w:rPr>
          <w:rFonts w:ascii="Calibri" w:eastAsia="Times New Roman" w:hAnsi="Calibri" w:cs="Times New Roman"/>
          <w:color w:val="000000"/>
          <w:sz w:val="22"/>
          <w:szCs w:val="22"/>
          <w:lang w:val="en-ZA"/>
        </w:rPr>
        <w:t xml:space="preserve">public </w:t>
      </w:r>
      <w:r w:rsidR="00DD6DF4">
        <w:rPr>
          <w:rFonts w:ascii="Calibri" w:eastAsia="Times New Roman" w:hAnsi="Calibri" w:cs="Times New Roman"/>
          <w:color w:val="000000"/>
          <w:sz w:val="22"/>
          <w:szCs w:val="22"/>
          <w:lang w:val="en-ZA"/>
        </w:rPr>
        <w:t>meeting</w:t>
      </w:r>
      <w:r w:rsidR="00130107">
        <w:rPr>
          <w:rFonts w:ascii="Calibri" w:eastAsia="Times New Roman" w:hAnsi="Calibri" w:cs="Times New Roman"/>
          <w:color w:val="000000"/>
          <w:sz w:val="22"/>
          <w:szCs w:val="22"/>
          <w:lang w:val="en-ZA"/>
        </w:rPr>
        <w:t xml:space="preserve">s </w:t>
      </w:r>
      <w:r w:rsidR="004D07FA">
        <w:rPr>
          <w:rFonts w:ascii="Calibri" w:eastAsia="Times New Roman" w:hAnsi="Calibri" w:cs="Times New Roman"/>
          <w:color w:val="000000"/>
          <w:sz w:val="22"/>
          <w:szCs w:val="22"/>
          <w:lang w:val="en-ZA"/>
        </w:rPr>
        <w:t xml:space="preserve">during </w:t>
      </w:r>
      <w:r w:rsidR="0054420E">
        <w:rPr>
          <w:rFonts w:ascii="Calibri" w:eastAsia="Times New Roman" w:hAnsi="Calibri" w:cs="Times New Roman"/>
          <w:color w:val="000000"/>
          <w:sz w:val="22"/>
          <w:szCs w:val="22"/>
          <w:lang w:val="en-ZA"/>
        </w:rPr>
        <w:t xml:space="preserve">the </w:t>
      </w:r>
      <w:r w:rsidR="00D11D1D">
        <w:rPr>
          <w:rFonts w:ascii="Calibri" w:eastAsia="Times New Roman" w:hAnsi="Calibri" w:cs="Times New Roman"/>
          <w:color w:val="000000"/>
          <w:sz w:val="22"/>
          <w:szCs w:val="22"/>
          <w:lang w:val="en-ZA"/>
        </w:rPr>
        <w:t>201</w:t>
      </w:r>
      <w:r w:rsidR="001F47BE">
        <w:rPr>
          <w:rFonts w:ascii="Calibri" w:eastAsia="Times New Roman" w:hAnsi="Calibri" w:cs="Times New Roman"/>
          <w:color w:val="000000"/>
          <w:sz w:val="22"/>
          <w:szCs w:val="22"/>
          <w:lang w:val="en-ZA"/>
        </w:rPr>
        <w:t>9</w:t>
      </w:r>
      <w:r w:rsidR="00385403">
        <w:rPr>
          <w:rFonts w:ascii="Calibri" w:eastAsia="Times New Roman" w:hAnsi="Calibri" w:cs="Times New Roman"/>
          <w:color w:val="000000"/>
          <w:sz w:val="22"/>
          <w:szCs w:val="22"/>
          <w:lang w:val="en-ZA"/>
        </w:rPr>
        <w:t>/</w:t>
      </w:r>
      <w:r w:rsidR="001F47BE">
        <w:rPr>
          <w:rFonts w:ascii="Calibri" w:eastAsia="Times New Roman" w:hAnsi="Calibri" w:cs="Times New Roman"/>
          <w:color w:val="000000"/>
          <w:sz w:val="22"/>
          <w:szCs w:val="22"/>
          <w:lang w:val="en-ZA"/>
        </w:rPr>
        <w:t>20</w:t>
      </w:r>
      <w:r w:rsidR="00385403">
        <w:rPr>
          <w:rFonts w:ascii="Calibri" w:eastAsia="Times New Roman" w:hAnsi="Calibri" w:cs="Times New Roman"/>
          <w:color w:val="000000"/>
          <w:sz w:val="22"/>
          <w:szCs w:val="22"/>
          <w:lang w:val="en-ZA"/>
        </w:rPr>
        <w:t xml:space="preserve"> financial year</w:t>
      </w:r>
      <w:r w:rsidR="00185AD7">
        <w:rPr>
          <w:rFonts w:ascii="Calibri" w:eastAsia="Times New Roman" w:hAnsi="Calibri" w:cs="Times New Roman"/>
          <w:color w:val="000000"/>
          <w:sz w:val="22"/>
          <w:szCs w:val="22"/>
          <w:lang w:val="en-ZA"/>
        </w:rPr>
        <w:t>, of which 13 of those meetings related to the engagements that were held during the Annual Report period from</w:t>
      </w:r>
      <w:bookmarkStart w:id="2" w:name="_GoBack"/>
      <w:bookmarkEnd w:id="2"/>
      <w:r w:rsidR="00185AD7">
        <w:rPr>
          <w:rFonts w:ascii="Calibri" w:eastAsia="Times New Roman" w:hAnsi="Calibri" w:cs="Times New Roman"/>
          <w:color w:val="000000"/>
          <w:sz w:val="22"/>
          <w:szCs w:val="22"/>
          <w:lang w:val="en-ZA"/>
        </w:rPr>
        <w:t xml:space="preserve"> October to November 2019</w:t>
      </w:r>
      <w:r w:rsidR="007C71F6" w:rsidRPr="00F51027">
        <w:rPr>
          <w:rFonts w:ascii="Calibri" w:eastAsia="Times New Roman" w:hAnsi="Calibri" w:cs="Times New Roman"/>
          <w:color w:val="000000"/>
          <w:sz w:val="22"/>
          <w:szCs w:val="22"/>
          <w:lang w:val="en-ZA"/>
        </w:rPr>
        <w:t xml:space="preserve">. </w:t>
      </w:r>
    </w:p>
    <w:p w14:paraId="04751158" w14:textId="77777777" w:rsidR="00657080" w:rsidRDefault="00657080" w:rsidP="00F51027">
      <w:pPr>
        <w:autoSpaceDE w:val="0"/>
        <w:autoSpaceDN w:val="0"/>
        <w:adjustRightInd w:val="0"/>
        <w:jc w:val="both"/>
        <w:rPr>
          <w:rFonts w:ascii="Calibri" w:eastAsia="Times New Roman" w:hAnsi="Calibri" w:cs="Times New Roman"/>
          <w:b/>
          <w:bCs/>
          <w:color w:val="000000"/>
          <w:sz w:val="22"/>
          <w:szCs w:val="22"/>
          <w:lang w:val="en-ZA"/>
        </w:rPr>
      </w:pPr>
    </w:p>
    <w:p w14:paraId="1A2711F2" w14:textId="77777777" w:rsidR="002A3061" w:rsidRDefault="002A3061" w:rsidP="00F51027">
      <w:pPr>
        <w:autoSpaceDE w:val="0"/>
        <w:autoSpaceDN w:val="0"/>
        <w:adjustRightInd w:val="0"/>
        <w:jc w:val="both"/>
        <w:rPr>
          <w:rFonts w:ascii="Calibri" w:eastAsia="Times New Roman" w:hAnsi="Calibri" w:cs="Times New Roman"/>
          <w:b/>
          <w:bCs/>
          <w:color w:val="000000"/>
          <w:sz w:val="22"/>
          <w:szCs w:val="22"/>
          <w:lang w:val="en-ZA"/>
        </w:rPr>
      </w:pPr>
    </w:p>
    <w:p w14:paraId="67E8347F" w14:textId="77777777" w:rsidR="00657080" w:rsidRPr="00AA10C8" w:rsidRDefault="00657080" w:rsidP="00AA10C8">
      <w:pPr>
        <w:pStyle w:val="ListParagraph"/>
        <w:numPr>
          <w:ilvl w:val="0"/>
          <w:numId w:val="9"/>
        </w:numPr>
        <w:autoSpaceDE w:val="0"/>
        <w:autoSpaceDN w:val="0"/>
        <w:adjustRightInd w:val="0"/>
        <w:ind w:left="426" w:hanging="426"/>
        <w:jc w:val="both"/>
        <w:rPr>
          <w:rFonts w:ascii="Calibri" w:eastAsia="Times New Roman" w:hAnsi="Calibri" w:cs="Times New Roman"/>
          <w:color w:val="000000"/>
        </w:rPr>
      </w:pPr>
      <w:r w:rsidRPr="00AA10C8">
        <w:rPr>
          <w:rFonts w:ascii="Calibri" w:eastAsia="Times New Roman" w:hAnsi="Calibri" w:cs="Times New Roman"/>
          <w:b/>
          <w:bCs/>
          <w:color w:val="000000"/>
        </w:rPr>
        <w:t xml:space="preserve">Financial particulars </w:t>
      </w:r>
    </w:p>
    <w:p w14:paraId="5232E632" w14:textId="77777777" w:rsidR="00657080" w:rsidRPr="00F51027" w:rsidRDefault="00A07C1C" w:rsidP="00B62902">
      <w:pPr>
        <w:autoSpaceDE w:val="0"/>
        <w:autoSpaceDN w:val="0"/>
        <w:adjustRightInd w:val="0"/>
        <w:jc w:val="both"/>
        <w:rPr>
          <w:rFonts w:ascii="Calibri" w:eastAsia="Times New Roman" w:hAnsi="Calibri" w:cs="Times New Roman"/>
          <w:color w:val="000000"/>
          <w:sz w:val="22"/>
          <w:szCs w:val="22"/>
          <w:lang w:val="en-ZA"/>
        </w:rPr>
      </w:pPr>
      <w:r w:rsidRPr="00D00177">
        <w:rPr>
          <w:rFonts w:ascii="Calibri" w:eastAsia="Times New Roman" w:hAnsi="Calibri" w:cs="Times New Roman"/>
          <w:color w:val="000000"/>
          <w:sz w:val="22"/>
          <w:szCs w:val="22"/>
          <w:lang w:val="en-ZA"/>
        </w:rPr>
        <w:t xml:space="preserve">The </w:t>
      </w:r>
      <w:r w:rsidR="00657080" w:rsidRPr="00D00177">
        <w:rPr>
          <w:rFonts w:ascii="Calibri" w:eastAsia="Times New Roman" w:hAnsi="Calibri" w:cs="Times New Roman"/>
          <w:color w:val="000000"/>
          <w:sz w:val="22"/>
          <w:szCs w:val="22"/>
          <w:lang w:val="en-ZA"/>
        </w:rPr>
        <w:t xml:space="preserve">Standing Committee was allocated a budget of </w:t>
      </w:r>
      <w:r w:rsidR="0045401B">
        <w:rPr>
          <w:rFonts w:ascii="Calibri" w:eastAsia="Times New Roman" w:hAnsi="Calibri" w:cs="Times New Roman"/>
          <w:color w:val="000000"/>
          <w:sz w:val="22"/>
          <w:szCs w:val="22"/>
          <w:lang w:val="en-ZA"/>
        </w:rPr>
        <w:t>R100 000</w:t>
      </w:r>
      <w:r w:rsidR="00F71419">
        <w:rPr>
          <w:rFonts w:ascii="Calibri" w:eastAsia="Times New Roman" w:hAnsi="Calibri" w:cs="Times New Roman"/>
          <w:color w:val="000000"/>
          <w:sz w:val="22"/>
          <w:szCs w:val="22"/>
          <w:lang w:val="en-ZA"/>
        </w:rPr>
        <w:t>, 00</w:t>
      </w:r>
      <w:r w:rsidR="00D00177" w:rsidRPr="00D00177">
        <w:rPr>
          <w:rFonts w:ascii="Calibri" w:eastAsia="Times New Roman" w:hAnsi="Calibri" w:cs="Times New Roman"/>
          <w:color w:val="000000"/>
          <w:sz w:val="22"/>
          <w:szCs w:val="22"/>
          <w:lang w:val="en-ZA"/>
        </w:rPr>
        <w:t xml:space="preserve"> for the 201</w:t>
      </w:r>
      <w:r w:rsidR="0045401B">
        <w:rPr>
          <w:rFonts w:ascii="Calibri" w:eastAsia="Times New Roman" w:hAnsi="Calibri" w:cs="Times New Roman"/>
          <w:color w:val="000000"/>
          <w:sz w:val="22"/>
          <w:szCs w:val="22"/>
          <w:lang w:val="en-ZA"/>
        </w:rPr>
        <w:t>9</w:t>
      </w:r>
      <w:r w:rsidR="00D00177" w:rsidRPr="00D00177">
        <w:rPr>
          <w:rFonts w:ascii="Calibri" w:eastAsia="Times New Roman" w:hAnsi="Calibri" w:cs="Times New Roman"/>
          <w:color w:val="000000"/>
          <w:sz w:val="22"/>
          <w:szCs w:val="22"/>
          <w:lang w:val="en-ZA"/>
        </w:rPr>
        <w:t>/</w:t>
      </w:r>
      <w:r w:rsidR="0045401B">
        <w:rPr>
          <w:rFonts w:ascii="Calibri" w:eastAsia="Times New Roman" w:hAnsi="Calibri" w:cs="Times New Roman"/>
          <w:color w:val="000000"/>
          <w:sz w:val="22"/>
          <w:szCs w:val="22"/>
          <w:lang w:val="en-ZA"/>
        </w:rPr>
        <w:t>20</w:t>
      </w:r>
      <w:r w:rsidR="00D00177" w:rsidRPr="00D00177">
        <w:rPr>
          <w:rFonts w:ascii="Calibri" w:eastAsia="Times New Roman" w:hAnsi="Calibri" w:cs="Times New Roman"/>
          <w:color w:val="000000"/>
          <w:sz w:val="22"/>
          <w:szCs w:val="22"/>
          <w:lang w:val="en-ZA"/>
        </w:rPr>
        <w:t xml:space="preserve"> financial year</w:t>
      </w:r>
      <w:r w:rsidR="0036320B" w:rsidRPr="00D00177">
        <w:rPr>
          <w:rFonts w:ascii="Calibri" w:eastAsia="Times New Roman" w:hAnsi="Calibri" w:cs="Times New Roman"/>
          <w:color w:val="000000"/>
          <w:sz w:val="22"/>
          <w:szCs w:val="22"/>
          <w:lang w:val="en-ZA"/>
        </w:rPr>
        <w:t>.</w:t>
      </w:r>
      <w:r w:rsidR="00B62902" w:rsidRPr="00D00177">
        <w:rPr>
          <w:rFonts w:ascii="Calibri" w:eastAsia="Times New Roman" w:hAnsi="Calibri" w:cs="Times New Roman"/>
          <w:color w:val="000000"/>
          <w:sz w:val="22"/>
          <w:szCs w:val="22"/>
          <w:lang w:val="en-ZA"/>
        </w:rPr>
        <w:t xml:space="preserve"> </w:t>
      </w:r>
      <w:r w:rsidR="0036320B" w:rsidRPr="00D00177">
        <w:rPr>
          <w:rFonts w:ascii="Calibri" w:eastAsia="Times New Roman" w:hAnsi="Calibri" w:cs="Times New Roman"/>
          <w:color w:val="000000"/>
          <w:sz w:val="22"/>
          <w:szCs w:val="22"/>
          <w:lang w:val="en-ZA"/>
        </w:rPr>
        <w:t>A</w:t>
      </w:r>
      <w:r w:rsidR="00B62902" w:rsidRPr="00D00177">
        <w:rPr>
          <w:rFonts w:ascii="Calibri" w:eastAsia="Times New Roman" w:hAnsi="Calibri" w:cs="Times New Roman"/>
          <w:color w:val="000000"/>
          <w:sz w:val="22"/>
          <w:szCs w:val="22"/>
          <w:lang w:val="en-ZA"/>
        </w:rPr>
        <w:t xml:space="preserve">t the </w:t>
      </w:r>
      <w:r w:rsidR="0045401B">
        <w:rPr>
          <w:rFonts w:ascii="Calibri" w:eastAsia="Times New Roman" w:hAnsi="Calibri" w:cs="Times New Roman"/>
          <w:color w:val="000000"/>
          <w:sz w:val="22"/>
          <w:szCs w:val="22"/>
          <w:lang w:val="en-ZA"/>
        </w:rPr>
        <w:t>end</w:t>
      </w:r>
      <w:r w:rsidR="0045401B" w:rsidRPr="00D00177">
        <w:rPr>
          <w:rFonts w:ascii="Calibri" w:eastAsia="Times New Roman" w:hAnsi="Calibri" w:cs="Times New Roman"/>
          <w:color w:val="000000"/>
          <w:sz w:val="22"/>
          <w:szCs w:val="22"/>
          <w:lang w:val="en-ZA"/>
        </w:rPr>
        <w:t xml:space="preserve"> </w:t>
      </w:r>
      <w:r w:rsidRPr="00D00177">
        <w:rPr>
          <w:rFonts w:ascii="Calibri" w:eastAsia="Times New Roman" w:hAnsi="Calibri" w:cs="Times New Roman"/>
          <w:color w:val="000000"/>
          <w:sz w:val="22"/>
          <w:szCs w:val="22"/>
          <w:lang w:val="en-ZA"/>
        </w:rPr>
        <w:t xml:space="preserve">of the </w:t>
      </w:r>
      <w:r w:rsidR="009214EB" w:rsidRPr="00D00177">
        <w:rPr>
          <w:rFonts w:ascii="Calibri" w:eastAsia="Times New Roman" w:hAnsi="Calibri" w:cs="Times New Roman"/>
          <w:color w:val="000000"/>
          <w:sz w:val="22"/>
          <w:szCs w:val="22"/>
          <w:lang w:val="en-ZA"/>
        </w:rPr>
        <w:t>financial</w:t>
      </w:r>
      <w:r w:rsidRPr="00D00177">
        <w:rPr>
          <w:rFonts w:ascii="Calibri" w:eastAsia="Times New Roman" w:hAnsi="Calibri" w:cs="Times New Roman"/>
          <w:color w:val="000000"/>
          <w:sz w:val="22"/>
          <w:szCs w:val="22"/>
          <w:lang w:val="en-ZA"/>
        </w:rPr>
        <w:t xml:space="preserve"> year, </w:t>
      </w:r>
      <w:r w:rsidR="00D00177" w:rsidRPr="00D00177">
        <w:rPr>
          <w:rFonts w:ascii="Calibri" w:eastAsia="Times New Roman" w:hAnsi="Calibri" w:cs="Times New Roman"/>
          <w:color w:val="000000"/>
          <w:sz w:val="22"/>
          <w:szCs w:val="22"/>
          <w:lang w:val="en-ZA"/>
        </w:rPr>
        <w:t xml:space="preserve">the </w:t>
      </w:r>
      <w:r w:rsidRPr="00D00177">
        <w:rPr>
          <w:rFonts w:ascii="Calibri" w:eastAsia="Times New Roman" w:hAnsi="Calibri" w:cs="Times New Roman"/>
          <w:color w:val="000000"/>
          <w:sz w:val="22"/>
          <w:szCs w:val="22"/>
          <w:lang w:val="en-ZA"/>
        </w:rPr>
        <w:t xml:space="preserve">expenditure </w:t>
      </w:r>
      <w:r w:rsidR="00D00177" w:rsidRPr="00D00177">
        <w:rPr>
          <w:rFonts w:ascii="Calibri" w:eastAsia="Times New Roman" w:hAnsi="Calibri" w:cs="Times New Roman"/>
          <w:color w:val="000000"/>
          <w:sz w:val="22"/>
          <w:szCs w:val="22"/>
          <w:lang w:val="en-ZA"/>
        </w:rPr>
        <w:t xml:space="preserve">which </w:t>
      </w:r>
      <w:r w:rsidRPr="00D00177">
        <w:rPr>
          <w:rFonts w:ascii="Calibri" w:eastAsia="Times New Roman" w:hAnsi="Calibri" w:cs="Times New Roman"/>
          <w:color w:val="000000"/>
          <w:sz w:val="22"/>
          <w:szCs w:val="22"/>
          <w:lang w:val="en-ZA"/>
        </w:rPr>
        <w:t xml:space="preserve">attributed to the activities of the Committee accumulated to an amount of </w:t>
      </w:r>
      <w:r w:rsidR="0045401B">
        <w:rPr>
          <w:rFonts w:ascii="Calibri" w:eastAsia="Times New Roman" w:hAnsi="Calibri" w:cs="Times New Roman"/>
          <w:color w:val="000000"/>
          <w:sz w:val="22"/>
          <w:szCs w:val="22"/>
          <w:lang w:val="en-ZA"/>
        </w:rPr>
        <w:t>R60 895, 00</w:t>
      </w:r>
      <w:r w:rsidRPr="00D00177">
        <w:rPr>
          <w:rFonts w:ascii="Calibri" w:eastAsia="Times New Roman" w:hAnsi="Calibri" w:cs="Times New Roman"/>
          <w:color w:val="000000"/>
          <w:sz w:val="22"/>
          <w:szCs w:val="22"/>
          <w:lang w:val="en-ZA"/>
        </w:rPr>
        <w:t>.</w:t>
      </w:r>
      <w:r w:rsidR="00657080" w:rsidRPr="00D00177">
        <w:rPr>
          <w:rFonts w:ascii="Calibri" w:eastAsia="Times New Roman" w:hAnsi="Calibri" w:cs="Times New Roman"/>
          <w:color w:val="000000"/>
          <w:sz w:val="22"/>
          <w:szCs w:val="22"/>
          <w:lang w:val="en-ZA"/>
        </w:rPr>
        <w:t xml:space="preserve"> </w:t>
      </w:r>
      <w:r w:rsidRPr="00D00177">
        <w:rPr>
          <w:rFonts w:ascii="Calibri" w:eastAsia="Times New Roman" w:hAnsi="Calibri" w:cs="Times New Roman"/>
          <w:color w:val="000000"/>
          <w:sz w:val="22"/>
          <w:szCs w:val="22"/>
          <w:lang w:val="en-ZA"/>
        </w:rPr>
        <w:t>The</w:t>
      </w:r>
      <w:r w:rsidR="00B62902" w:rsidRPr="00D00177">
        <w:rPr>
          <w:rFonts w:ascii="Calibri" w:eastAsia="Times New Roman" w:hAnsi="Calibri" w:cs="Times New Roman"/>
          <w:color w:val="000000"/>
          <w:sz w:val="22"/>
          <w:szCs w:val="22"/>
          <w:lang w:val="en-ZA"/>
        </w:rPr>
        <w:t xml:space="preserve">re was </w:t>
      </w:r>
      <w:r w:rsidR="0036320B" w:rsidRPr="00D00177">
        <w:rPr>
          <w:rFonts w:ascii="Calibri" w:eastAsia="Times New Roman" w:hAnsi="Calibri" w:cs="Times New Roman"/>
          <w:color w:val="000000"/>
          <w:sz w:val="22"/>
          <w:szCs w:val="22"/>
          <w:lang w:val="en-ZA"/>
        </w:rPr>
        <w:t xml:space="preserve">thus </w:t>
      </w:r>
      <w:r w:rsidR="00B62902" w:rsidRPr="00D00177">
        <w:rPr>
          <w:rFonts w:ascii="Calibri" w:eastAsia="Times New Roman" w:hAnsi="Calibri" w:cs="Times New Roman"/>
          <w:color w:val="000000"/>
          <w:sz w:val="22"/>
          <w:szCs w:val="22"/>
          <w:lang w:val="en-ZA"/>
        </w:rPr>
        <w:t>an</w:t>
      </w:r>
      <w:r w:rsidRPr="00D00177">
        <w:rPr>
          <w:rFonts w:ascii="Calibri" w:eastAsia="Times New Roman" w:hAnsi="Calibri" w:cs="Times New Roman"/>
          <w:color w:val="000000"/>
          <w:sz w:val="22"/>
          <w:szCs w:val="22"/>
          <w:lang w:val="en-ZA"/>
        </w:rPr>
        <w:t xml:space="preserve"> </w:t>
      </w:r>
      <w:r w:rsidR="00D00177" w:rsidRPr="00D00177">
        <w:rPr>
          <w:rFonts w:ascii="Calibri" w:eastAsia="Times New Roman" w:hAnsi="Calibri" w:cs="Times New Roman"/>
          <w:color w:val="000000"/>
          <w:sz w:val="22"/>
          <w:szCs w:val="22"/>
          <w:lang w:val="en-ZA"/>
        </w:rPr>
        <w:t>under</w:t>
      </w:r>
      <w:r w:rsidR="00DB217D" w:rsidRPr="00D00177">
        <w:rPr>
          <w:rFonts w:ascii="Calibri" w:eastAsia="Times New Roman" w:hAnsi="Calibri" w:cs="Times New Roman"/>
          <w:color w:val="000000"/>
          <w:sz w:val="22"/>
          <w:szCs w:val="22"/>
          <w:lang w:val="en-ZA"/>
        </w:rPr>
        <w:t xml:space="preserve">spending </w:t>
      </w:r>
      <w:r w:rsidR="00657080" w:rsidRPr="00D00177">
        <w:rPr>
          <w:rFonts w:ascii="Calibri" w:eastAsia="Times New Roman" w:hAnsi="Calibri" w:cs="Times New Roman"/>
          <w:color w:val="000000"/>
          <w:sz w:val="22"/>
          <w:szCs w:val="22"/>
          <w:lang w:val="en-ZA"/>
        </w:rPr>
        <w:t xml:space="preserve">of </w:t>
      </w:r>
      <w:r w:rsidR="0045401B">
        <w:rPr>
          <w:rFonts w:ascii="Calibri" w:eastAsia="Times New Roman" w:hAnsi="Calibri" w:cs="Times New Roman"/>
          <w:color w:val="000000"/>
          <w:sz w:val="22"/>
          <w:szCs w:val="22"/>
          <w:lang w:val="en-ZA"/>
        </w:rPr>
        <w:t>R39 105, 00.</w:t>
      </w:r>
    </w:p>
    <w:p w14:paraId="05B5E1E3" w14:textId="77777777" w:rsidR="00657080" w:rsidRPr="00657080" w:rsidRDefault="00657080" w:rsidP="00F51027">
      <w:pPr>
        <w:jc w:val="both"/>
        <w:rPr>
          <w:rFonts w:ascii="Calibri" w:eastAsia="Times New Roman" w:hAnsi="Calibri" w:cs="Arial"/>
          <w:b/>
          <w:i/>
          <w:sz w:val="22"/>
          <w:szCs w:val="22"/>
        </w:rPr>
      </w:pPr>
    </w:p>
    <w:p w14:paraId="2DA76D26" w14:textId="77777777" w:rsidR="00657080" w:rsidRDefault="00657080" w:rsidP="00F51027">
      <w:pPr>
        <w:jc w:val="both"/>
        <w:rPr>
          <w:rFonts w:ascii="Calibri" w:eastAsia="Cambria" w:hAnsi="Calibri" w:cs="Arial"/>
          <w:sz w:val="22"/>
          <w:szCs w:val="22"/>
        </w:rPr>
      </w:pPr>
    </w:p>
    <w:p w14:paraId="0B1320AD" w14:textId="77777777" w:rsidR="00657080" w:rsidRDefault="00657080" w:rsidP="00F51027">
      <w:pPr>
        <w:jc w:val="both"/>
        <w:rPr>
          <w:rFonts w:ascii="Calibri" w:eastAsia="Cambria" w:hAnsi="Calibri" w:cs="Arial"/>
          <w:sz w:val="22"/>
          <w:szCs w:val="22"/>
        </w:rPr>
      </w:pPr>
    </w:p>
    <w:p w14:paraId="77D94677" w14:textId="77777777" w:rsidR="00657080" w:rsidRDefault="00657080" w:rsidP="00F51027">
      <w:pPr>
        <w:jc w:val="both"/>
        <w:rPr>
          <w:rFonts w:ascii="Calibri" w:eastAsia="Cambria" w:hAnsi="Calibri" w:cs="Arial"/>
          <w:sz w:val="22"/>
          <w:szCs w:val="22"/>
        </w:rPr>
      </w:pPr>
    </w:p>
    <w:p w14:paraId="65713738" w14:textId="77777777" w:rsidR="008942B3" w:rsidRPr="008942B3" w:rsidRDefault="008942B3" w:rsidP="008942B3">
      <w:pPr>
        <w:jc w:val="both"/>
        <w:rPr>
          <w:rFonts w:asciiTheme="majorHAnsi" w:hAnsiTheme="majorHAnsi"/>
          <w:b/>
          <w:sz w:val="22"/>
          <w:szCs w:val="22"/>
        </w:rPr>
      </w:pPr>
      <w:r>
        <w:rPr>
          <w:rFonts w:asciiTheme="majorHAnsi" w:hAnsiTheme="majorHAnsi"/>
          <w:b/>
          <w:sz w:val="22"/>
          <w:szCs w:val="22"/>
        </w:rPr>
        <w:t>____________________</w:t>
      </w:r>
    </w:p>
    <w:p w14:paraId="43604014" w14:textId="77777777" w:rsidR="008942B3" w:rsidRPr="008942B3" w:rsidRDefault="001F47BE" w:rsidP="008942B3">
      <w:pPr>
        <w:jc w:val="both"/>
        <w:rPr>
          <w:rFonts w:asciiTheme="majorHAnsi" w:hAnsiTheme="majorHAnsi"/>
          <w:sz w:val="22"/>
          <w:szCs w:val="22"/>
        </w:rPr>
      </w:pPr>
      <w:r>
        <w:rPr>
          <w:rFonts w:asciiTheme="majorHAnsi" w:hAnsiTheme="majorHAnsi"/>
          <w:b/>
          <w:sz w:val="22"/>
          <w:szCs w:val="22"/>
        </w:rPr>
        <w:t>LL MVIMBI</w:t>
      </w:r>
      <w:r w:rsidR="008942B3" w:rsidRPr="008942B3">
        <w:rPr>
          <w:rFonts w:asciiTheme="majorHAnsi" w:hAnsiTheme="majorHAnsi"/>
          <w:b/>
          <w:sz w:val="22"/>
          <w:szCs w:val="22"/>
        </w:rPr>
        <w:t>, MPP</w:t>
      </w:r>
    </w:p>
    <w:p w14:paraId="5E8705D9" w14:textId="77777777" w:rsidR="008942B3" w:rsidRPr="008942B3" w:rsidRDefault="008942B3" w:rsidP="008942B3">
      <w:pPr>
        <w:jc w:val="both"/>
        <w:rPr>
          <w:rFonts w:asciiTheme="majorHAnsi" w:hAnsiTheme="majorHAnsi"/>
          <w:sz w:val="22"/>
          <w:szCs w:val="22"/>
        </w:rPr>
      </w:pPr>
      <w:r w:rsidRPr="008942B3">
        <w:rPr>
          <w:rFonts w:asciiTheme="majorHAnsi" w:hAnsiTheme="majorHAnsi"/>
          <w:b/>
          <w:sz w:val="22"/>
          <w:szCs w:val="22"/>
        </w:rPr>
        <w:t>CHAIRPERSON: PUBLIC ACCOUNTS COMMITTEE</w:t>
      </w:r>
    </w:p>
    <w:p w14:paraId="7CF833B7" w14:textId="77777777" w:rsidR="00AB056D" w:rsidRDefault="00AB056D" w:rsidP="00F51027">
      <w:pPr>
        <w:jc w:val="both"/>
        <w:rPr>
          <w:rFonts w:asciiTheme="majorHAnsi" w:hAnsiTheme="majorHAnsi"/>
          <w:sz w:val="22"/>
          <w:szCs w:val="22"/>
        </w:rPr>
      </w:pPr>
    </w:p>
    <w:sectPr w:rsidR="00AB056D" w:rsidSect="00935AE7">
      <w:headerReference w:type="default" r:id="rId8"/>
      <w:footerReference w:type="default" r:id="rId9"/>
      <w:headerReference w:type="first" r:id="rId10"/>
      <w:pgSz w:w="11900" w:h="16840"/>
      <w:pgMar w:top="1418" w:right="1440" w:bottom="1440" w:left="144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4E8FC" w14:textId="77777777" w:rsidR="00DD4BB2" w:rsidRDefault="00DD4BB2">
      <w:r>
        <w:separator/>
      </w:r>
    </w:p>
  </w:endnote>
  <w:endnote w:type="continuationSeparator" w:id="0">
    <w:p w14:paraId="572E66A9" w14:textId="77777777" w:rsidR="00DD4BB2" w:rsidRDefault="00DD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504353"/>
      <w:docPartObj>
        <w:docPartGallery w:val="Page Numbers (Bottom of Page)"/>
        <w:docPartUnique/>
      </w:docPartObj>
    </w:sdtPr>
    <w:sdtEndPr>
      <w:rPr>
        <w:rFonts w:asciiTheme="majorHAnsi" w:hAnsiTheme="majorHAnsi"/>
        <w:noProof/>
      </w:rPr>
    </w:sdtEndPr>
    <w:sdtContent>
      <w:p w14:paraId="0B42A2AE" w14:textId="77777777" w:rsidR="0063282D" w:rsidRPr="00DD498E" w:rsidRDefault="0063282D">
        <w:pPr>
          <w:pStyle w:val="Footer"/>
          <w:jc w:val="right"/>
          <w:rPr>
            <w:rFonts w:asciiTheme="majorHAnsi" w:hAnsiTheme="majorHAnsi"/>
          </w:rPr>
        </w:pPr>
        <w:r w:rsidRPr="00DD498E">
          <w:rPr>
            <w:rFonts w:asciiTheme="majorHAnsi" w:hAnsiTheme="majorHAnsi"/>
          </w:rPr>
          <w:fldChar w:fldCharType="begin"/>
        </w:r>
        <w:r w:rsidRPr="00DD498E">
          <w:rPr>
            <w:rFonts w:asciiTheme="majorHAnsi" w:hAnsiTheme="majorHAnsi"/>
          </w:rPr>
          <w:instrText xml:space="preserve"> PAGE   \* MERGEFORMAT </w:instrText>
        </w:r>
        <w:r w:rsidRPr="00DD498E">
          <w:rPr>
            <w:rFonts w:asciiTheme="majorHAnsi" w:hAnsiTheme="majorHAnsi"/>
          </w:rPr>
          <w:fldChar w:fldCharType="separate"/>
        </w:r>
        <w:r w:rsidR="00191747">
          <w:rPr>
            <w:rFonts w:asciiTheme="majorHAnsi" w:hAnsiTheme="majorHAnsi"/>
            <w:noProof/>
          </w:rPr>
          <w:t>4</w:t>
        </w:r>
        <w:r w:rsidRPr="00DD498E">
          <w:rPr>
            <w:rFonts w:asciiTheme="majorHAnsi" w:hAnsiTheme="majorHAnsi"/>
            <w:noProof/>
          </w:rPr>
          <w:fldChar w:fldCharType="end"/>
        </w:r>
      </w:p>
    </w:sdtContent>
  </w:sdt>
  <w:p w14:paraId="1667A69C" w14:textId="77777777" w:rsidR="0063282D" w:rsidRDefault="00632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DBA5A" w14:textId="77777777" w:rsidR="00DD4BB2" w:rsidRDefault="00DD4BB2">
      <w:r>
        <w:separator/>
      </w:r>
    </w:p>
  </w:footnote>
  <w:footnote w:type="continuationSeparator" w:id="0">
    <w:p w14:paraId="72A1CF05" w14:textId="77777777" w:rsidR="00DD4BB2" w:rsidRDefault="00DD4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97F9" w14:textId="77777777" w:rsidR="0063282D" w:rsidRDefault="0063282D" w:rsidP="00A8544A">
    <w:pPr>
      <w:pStyle w:val="Header"/>
      <w:tabs>
        <w:tab w:val="clear" w:pos="4320"/>
        <w:tab w:val="clear" w:pos="8640"/>
        <w:tab w:val="left" w:pos="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E546C" w14:textId="77777777" w:rsidR="0063282D" w:rsidRDefault="0063282D">
    <w:pPr>
      <w:pStyle w:val="Header"/>
    </w:pPr>
    <w:r>
      <w:rPr>
        <w:noProof/>
        <w:lang w:val="en-ZA" w:eastAsia="en-ZA"/>
      </w:rPr>
      <w:drawing>
        <wp:anchor distT="0" distB="0" distL="114300" distR="114300" simplePos="0" relativeHeight="251659264" behindDoc="1" locked="0" layoutInCell="1" allowOverlap="1" wp14:anchorId="747B9DB3" wp14:editId="455DC560">
          <wp:simplePos x="0" y="0"/>
          <wp:positionH relativeFrom="column">
            <wp:posOffset>-901337</wp:posOffset>
          </wp:positionH>
          <wp:positionV relativeFrom="paragraph">
            <wp:posOffset>-423454</wp:posOffset>
          </wp:positionV>
          <wp:extent cx="7583170" cy="1072642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sc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170" cy="10726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4B5"/>
    <w:multiLevelType w:val="hybridMultilevel"/>
    <w:tmpl w:val="1D3E44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305420"/>
    <w:multiLevelType w:val="hybridMultilevel"/>
    <w:tmpl w:val="770472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5F1690"/>
    <w:multiLevelType w:val="multilevel"/>
    <w:tmpl w:val="A23EB72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68D0807"/>
    <w:multiLevelType w:val="multilevel"/>
    <w:tmpl w:val="4982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CA15DF"/>
    <w:multiLevelType w:val="hybridMultilevel"/>
    <w:tmpl w:val="A23EB724"/>
    <w:lvl w:ilvl="0" w:tplc="44B6489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924B4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DF3CC9"/>
    <w:multiLevelType w:val="multilevel"/>
    <w:tmpl w:val="A3768860"/>
    <w:lvl w:ilvl="0">
      <w:start w:val="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E95935"/>
    <w:multiLevelType w:val="hybridMultilevel"/>
    <w:tmpl w:val="0BFE62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3002405"/>
    <w:multiLevelType w:val="hybridMultilevel"/>
    <w:tmpl w:val="05C0EFEE"/>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9" w15:restartNumberingAfterBreak="0">
    <w:nsid w:val="131131A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8565CE"/>
    <w:multiLevelType w:val="multilevel"/>
    <w:tmpl w:val="9698E13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C444E8"/>
    <w:multiLevelType w:val="hybridMultilevel"/>
    <w:tmpl w:val="96A8223A"/>
    <w:lvl w:ilvl="0" w:tplc="1C09000F">
      <w:start w:val="1"/>
      <w:numFmt w:val="decimal"/>
      <w:lvlText w:val="%1."/>
      <w:lvlJc w:val="left"/>
      <w:pPr>
        <w:ind w:left="720" w:hanging="360"/>
      </w:pPr>
      <w:rPr>
        <w:rFonts w:hint="default"/>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82E46EC"/>
    <w:multiLevelType w:val="multilevel"/>
    <w:tmpl w:val="32124A0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8EE123A"/>
    <w:multiLevelType w:val="hybridMultilevel"/>
    <w:tmpl w:val="C694C8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5130387"/>
    <w:multiLevelType w:val="hybridMultilevel"/>
    <w:tmpl w:val="E5604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82128B4"/>
    <w:multiLevelType w:val="hybridMultilevel"/>
    <w:tmpl w:val="770472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BEA6E17"/>
    <w:multiLevelType w:val="hybridMultilevel"/>
    <w:tmpl w:val="67CA42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2646603"/>
    <w:multiLevelType w:val="multilevel"/>
    <w:tmpl w:val="BB1E19CC"/>
    <w:lvl w:ilvl="0">
      <w:start w:val="2"/>
      <w:numFmt w:val="decimal"/>
      <w:lvlText w:val="%1."/>
      <w:lvlJc w:val="left"/>
      <w:pPr>
        <w:ind w:left="720" w:hanging="360"/>
      </w:pPr>
      <w:rPr>
        <w:rFonts w:hint="default"/>
        <w:b/>
      </w:rPr>
    </w:lvl>
    <w:lvl w:ilvl="1">
      <w:start w:val="1"/>
      <w:numFmt w:val="bullet"/>
      <w:lvlText w:val=""/>
      <w:lvlJc w:val="left"/>
      <w:pPr>
        <w:ind w:left="930" w:hanging="57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1B609E"/>
    <w:multiLevelType w:val="multilevel"/>
    <w:tmpl w:val="8C14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0E6DDD"/>
    <w:multiLevelType w:val="hybridMultilevel"/>
    <w:tmpl w:val="FE7C8A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172015C"/>
    <w:multiLevelType w:val="multilevel"/>
    <w:tmpl w:val="6C52FDA2"/>
    <w:lvl w:ilvl="0">
      <w:start w:val="2"/>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5D7716"/>
    <w:multiLevelType w:val="multilevel"/>
    <w:tmpl w:val="6C52FDA2"/>
    <w:lvl w:ilvl="0">
      <w:start w:val="2"/>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D501F4"/>
    <w:multiLevelType w:val="multilevel"/>
    <w:tmpl w:val="3AA097A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360" w:hanging="360"/>
      </w:pPr>
      <w:rPr>
        <w:rFonts w:hint="default"/>
      </w:rPr>
    </w:lvl>
    <w:lvl w:ilvl="2">
      <w:start w:val="1"/>
      <w:numFmt w:val="decimal"/>
      <w:isLgl/>
      <w:lvlText w:val="%1.%2.%3"/>
      <w:lvlJc w:val="left"/>
      <w:pPr>
        <w:ind w:left="2360" w:hanging="720"/>
      </w:pPr>
      <w:rPr>
        <w:rFonts w:hint="default"/>
      </w:rPr>
    </w:lvl>
    <w:lvl w:ilvl="3">
      <w:start w:val="1"/>
      <w:numFmt w:val="decimal"/>
      <w:isLgl/>
      <w:lvlText w:val="%1.%2.%3.%4"/>
      <w:lvlJc w:val="left"/>
      <w:pPr>
        <w:ind w:left="3000" w:hanging="720"/>
      </w:pPr>
      <w:rPr>
        <w:rFonts w:hint="default"/>
      </w:rPr>
    </w:lvl>
    <w:lvl w:ilvl="4">
      <w:start w:val="1"/>
      <w:numFmt w:val="decimal"/>
      <w:isLgl/>
      <w:lvlText w:val="%1.%2.%3.%4.%5"/>
      <w:lvlJc w:val="left"/>
      <w:pPr>
        <w:ind w:left="4000" w:hanging="1080"/>
      </w:pPr>
      <w:rPr>
        <w:rFonts w:hint="default"/>
      </w:rPr>
    </w:lvl>
    <w:lvl w:ilvl="5">
      <w:start w:val="1"/>
      <w:numFmt w:val="decimal"/>
      <w:isLgl/>
      <w:lvlText w:val="%1.%2.%3.%4.%5.%6"/>
      <w:lvlJc w:val="left"/>
      <w:pPr>
        <w:ind w:left="4640" w:hanging="1080"/>
      </w:pPr>
      <w:rPr>
        <w:rFonts w:hint="default"/>
      </w:rPr>
    </w:lvl>
    <w:lvl w:ilvl="6">
      <w:start w:val="1"/>
      <w:numFmt w:val="decimal"/>
      <w:isLgl/>
      <w:lvlText w:val="%1.%2.%3.%4.%5.%6.%7"/>
      <w:lvlJc w:val="left"/>
      <w:pPr>
        <w:ind w:left="5640" w:hanging="1440"/>
      </w:pPr>
      <w:rPr>
        <w:rFonts w:hint="default"/>
      </w:rPr>
    </w:lvl>
    <w:lvl w:ilvl="7">
      <w:start w:val="1"/>
      <w:numFmt w:val="decimal"/>
      <w:isLgl/>
      <w:lvlText w:val="%1.%2.%3.%4.%5.%6.%7.%8"/>
      <w:lvlJc w:val="left"/>
      <w:pPr>
        <w:ind w:left="6280" w:hanging="1440"/>
      </w:pPr>
      <w:rPr>
        <w:rFonts w:hint="default"/>
      </w:rPr>
    </w:lvl>
    <w:lvl w:ilvl="8">
      <w:start w:val="1"/>
      <w:numFmt w:val="decimal"/>
      <w:isLgl/>
      <w:lvlText w:val="%1.%2.%3.%4.%5.%6.%7.%8.%9"/>
      <w:lvlJc w:val="left"/>
      <w:pPr>
        <w:ind w:left="6920" w:hanging="1440"/>
      </w:pPr>
      <w:rPr>
        <w:rFonts w:hint="default"/>
      </w:rPr>
    </w:lvl>
  </w:abstractNum>
  <w:abstractNum w:abstractNumId="23" w15:restartNumberingAfterBreak="0">
    <w:nsid w:val="4E391A5D"/>
    <w:multiLevelType w:val="hybridMultilevel"/>
    <w:tmpl w:val="8E5CFD86"/>
    <w:lvl w:ilvl="0" w:tplc="6AC6CA18">
      <w:start w:val="3"/>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31A464E"/>
    <w:multiLevelType w:val="multilevel"/>
    <w:tmpl w:val="9F4A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AB76B6"/>
    <w:multiLevelType w:val="multilevel"/>
    <w:tmpl w:val="E6F624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C6A171E"/>
    <w:multiLevelType w:val="hybridMultilevel"/>
    <w:tmpl w:val="284C558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2F3623A"/>
    <w:multiLevelType w:val="multilevel"/>
    <w:tmpl w:val="A9E64AC2"/>
    <w:lvl w:ilvl="0">
      <w:start w:val="2"/>
      <w:numFmt w:val="decimal"/>
      <w:lvlText w:val="%1."/>
      <w:lvlJc w:val="left"/>
      <w:pPr>
        <w:ind w:left="360" w:hanging="360"/>
      </w:pPr>
      <w:rPr>
        <w:rFonts w:hint="default"/>
      </w:rPr>
    </w:lvl>
    <w:lvl w:ilvl="1">
      <w:start w:val="1"/>
      <w:numFmt w:val="decimal"/>
      <w:lvlText w:val="2.%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B980162"/>
    <w:multiLevelType w:val="multilevel"/>
    <w:tmpl w:val="BB1E19CC"/>
    <w:lvl w:ilvl="0">
      <w:start w:val="2"/>
      <w:numFmt w:val="decimal"/>
      <w:lvlText w:val="%1."/>
      <w:lvlJc w:val="left"/>
      <w:pPr>
        <w:ind w:left="720" w:hanging="360"/>
      </w:pPr>
      <w:rPr>
        <w:rFonts w:hint="default"/>
        <w:b/>
      </w:rPr>
    </w:lvl>
    <w:lvl w:ilvl="1">
      <w:start w:val="1"/>
      <w:numFmt w:val="bullet"/>
      <w:lvlText w:val=""/>
      <w:lvlJc w:val="left"/>
      <w:pPr>
        <w:ind w:left="930" w:hanging="57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0110B45"/>
    <w:multiLevelType w:val="multilevel"/>
    <w:tmpl w:val="5E402846"/>
    <w:lvl w:ilvl="0">
      <w:start w:val="1"/>
      <w:numFmt w:val="decimal"/>
      <w:lvlText w:val="%1."/>
      <w:lvlJc w:val="left"/>
      <w:pPr>
        <w:ind w:left="720" w:hanging="360"/>
      </w:pPr>
      <w:rPr>
        <w:rFonts w:hint="default"/>
        <w:b w:val="0"/>
      </w:rPr>
    </w:lvl>
    <w:lvl w:ilvl="1">
      <w:start w:val="1"/>
      <w:numFmt w:val="decimal"/>
      <w:isLgl/>
      <w:lvlText w:val="%1.%2"/>
      <w:lvlJc w:val="left"/>
      <w:pPr>
        <w:ind w:left="1360" w:hanging="360"/>
      </w:pPr>
      <w:rPr>
        <w:rFonts w:hint="default"/>
      </w:rPr>
    </w:lvl>
    <w:lvl w:ilvl="2">
      <w:start w:val="1"/>
      <w:numFmt w:val="decimal"/>
      <w:isLgl/>
      <w:lvlText w:val="%1.%2.%3"/>
      <w:lvlJc w:val="left"/>
      <w:pPr>
        <w:ind w:left="2360" w:hanging="720"/>
      </w:pPr>
      <w:rPr>
        <w:rFonts w:hint="default"/>
      </w:rPr>
    </w:lvl>
    <w:lvl w:ilvl="3">
      <w:start w:val="1"/>
      <w:numFmt w:val="decimal"/>
      <w:isLgl/>
      <w:lvlText w:val="%1.%2.%3.%4"/>
      <w:lvlJc w:val="left"/>
      <w:pPr>
        <w:ind w:left="3000" w:hanging="720"/>
      </w:pPr>
      <w:rPr>
        <w:rFonts w:hint="default"/>
      </w:rPr>
    </w:lvl>
    <w:lvl w:ilvl="4">
      <w:start w:val="1"/>
      <w:numFmt w:val="decimal"/>
      <w:isLgl/>
      <w:lvlText w:val="%1.%2.%3.%4.%5"/>
      <w:lvlJc w:val="left"/>
      <w:pPr>
        <w:ind w:left="4000" w:hanging="1080"/>
      </w:pPr>
      <w:rPr>
        <w:rFonts w:hint="default"/>
      </w:rPr>
    </w:lvl>
    <w:lvl w:ilvl="5">
      <w:start w:val="1"/>
      <w:numFmt w:val="decimal"/>
      <w:isLgl/>
      <w:lvlText w:val="%1.%2.%3.%4.%5.%6"/>
      <w:lvlJc w:val="left"/>
      <w:pPr>
        <w:ind w:left="4640" w:hanging="1080"/>
      </w:pPr>
      <w:rPr>
        <w:rFonts w:hint="default"/>
      </w:rPr>
    </w:lvl>
    <w:lvl w:ilvl="6">
      <w:start w:val="1"/>
      <w:numFmt w:val="decimal"/>
      <w:isLgl/>
      <w:lvlText w:val="%1.%2.%3.%4.%5.%6.%7"/>
      <w:lvlJc w:val="left"/>
      <w:pPr>
        <w:ind w:left="5640" w:hanging="1440"/>
      </w:pPr>
      <w:rPr>
        <w:rFonts w:hint="default"/>
      </w:rPr>
    </w:lvl>
    <w:lvl w:ilvl="7">
      <w:start w:val="1"/>
      <w:numFmt w:val="decimal"/>
      <w:isLgl/>
      <w:lvlText w:val="%1.%2.%3.%4.%5.%6.%7.%8"/>
      <w:lvlJc w:val="left"/>
      <w:pPr>
        <w:ind w:left="6280" w:hanging="1440"/>
      </w:pPr>
      <w:rPr>
        <w:rFonts w:hint="default"/>
      </w:rPr>
    </w:lvl>
    <w:lvl w:ilvl="8">
      <w:start w:val="1"/>
      <w:numFmt w:val="decimal"/>
      <w:isLgl/>
      <w:lvlText w:val="%1.%2.%3.%4.%5.%6.%7.%8.%9"/>
      <w:lvlJc w:val="left"/>
      <w:pPr>
        <w:ind w:left="6920" w:hanging="1440"/>
      </w:pPr>
      <w:rPr>
        <w:rFonts w:hint="default"/>
      </w:rPr>
    </w:lvl>
  </w:abstractNum>
  <w:abstractNum w:abstractNumId="30" w15:restartNumberingAfterBreak="0">
    <w:nsid w:val="70D031CC"/>
    <w:multiLevelType w:val="multilevel"/>
    <w:tmpl w:val="6C52FDA2"/>
    <w:lvl w:ilvl="0">
      <w:start w:val="2"/>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720565"/>
    <w:multiLevelType w:val="multilevel"/>
    <w:tmpl w:val="D38A01A2"/>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1C313A8"/>
    <w:multiLevelType w:val="multilevel"/>
    <w:tmpl w:val="9D7AC3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5EB0ED4"/>
    <w:multiLevelType w:val="hybridMultilevel"/>
    <w:tmpl w:val="289EA0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A79367B"/>
    <w:multiLevelType w:val="hybridMultilevel"/>
    <w:tmpl w:val="AC92E67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C081413"/>
    <w:multiLevelType w:val="multilevel"/>
    <w:tmpl w:val="85A2FF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23"/>
  </w:num>
  <w:num w:numId="3">
    <w:abstractNumId w:val="13"/>
  </w:num>
  <w:num w:numId="4">
    <w:abstractNumId w:val="12"/>
  </w:num>
  <w:num w:numId="5">
    <w:abstractNumId w:val="35"/>
  </w:num>
  <w:num w:numId="6">
    <w:abstractNumId w:val="10"/>
  </w:num>
  <w:num w:numId="7">
    <w:abstractNumId w:val="25"/>
  </w:num>
  <w:num w:numId="8">
    <w:abstractNumId w:val="32"/>
  </w:num>
  <w:num w:numId="9">
    <w:abstractNumId w:val="30"/>
  </w:num>
  <w:num w:numId="10">
    <w:abstractNumId w:val="16"/>
  </w:num>
  <w:num w:numId="11">
    <w:abstractNumId w:val="18"/>
  </w:num>
  <w:num w:numId="12">
    <w:abstractNumId w:val="14"/>
  </w:num>
  <w:num w:numId="13">
    <w:abstractNumId w:val="0"/>
  </w:num>
  <w:num w:numId="14">
    <w:abstractNumId w:val="8"/>
  </w:num>
  <w:num w:numId="15">
    <w:abstractNumId w:val="3"/>
  </w:num>
  <w:num w:numId="16">
    <w:abstractNumId w:val="26"/>
  </w:num>
  <w:num w:numId="17">
    <w:abstractNumId w:val="34"/>
  </w:num>
  <w:num w:numId="18">
    <w:abstractNumId w:val="1"/>
  </w:num>
  <w:num w:numId="19">
    <w:abstractNumId w:val="15"/>
  </w:num>
  <w:num w:numId="20">
    <w:abstractNumId w:val="24"/>
  </w:num>
  <w:num w:numId="21">
    <w:abstractNumId w:val="11"/>
  </w:num>
  <w:num w:numId="22">
    <w:abstractNumId w:val="27"/>
  </w:num>
  <w:num w:numId="23">
    <w:abstractNumId w:val="7"/>
  </w:num>
  <w:num w:numId="24">
    <w:abstractNumId w:val="19"/>
  </w:num>
  <w:num w:numId="25">
    <w:abstractNumId w:val="29"/>
  </w:num>
  <w:num w:numId="26">
    <w:abstractNumId w:val="22"/>
  </w:num>
  <w:num w:numId="27">
    <w:abstractNumId w:val="33"/>
  </w:num>
  <w:num w:numId="28">
    <w:abstractNumId w:val="6"/>
  </w:num>
  <w:num w:numId="29">
    <w:abstractNumId w:val="4"/>
  </w:num>
  <w:num w:numId="30">
    <w:abstractNumId w:val="2"/>
  </w:num>
  <w:num w:numId="31">
    <w:abstractNumId w:val="21"/>
  </w:num>
  <w:num w:numId="32">
    <w:abstractNumId w:val="20"/>
  </w:num>
  <w:num w:numId="33">
    <w:abstractNumId w:val="28"/>
  </w:num>
  <w:num w:numId="34">
    <w:abstractNumId w:val="17"/>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550B9"/>
    <w:rsid w:val="000025CC"/>
    <w:rsid w:val="00002F97"/>
    <w:rsid w:val="000071C7"/>
    <w:rsid w:val="000155AB"/>
    <w:rsid w:val="000167AD"/>
    <w:rsid w:val="00020202"/>
    <w:rsid w:val="00020804"/>
    <w:rsid w:val="00035803"/>
    <w:rsid w:val="00044C7D"/>
    <w:rsid w:val="00046193"/>
    <w:rsid w:val="00050923"/>
    <w:rsid w:val="00051BE3"/>
    <w:rsid w:val="00055AFA"/>
    <w:rsid w:val="00056F91"/>
    <w:rsid w:val="00060CA2"/>
    <w:rsid w:val="00061953"/>
    <w:rsid w:val="00062975"/>
    <w:rsid w:val="00065A79"/>
    <w:rsid w:val="00065AE7"/>
    <w:rsid w:val="00071C42"/>
    <w:rsid w:val="00073F2D"/>
    <w:rsid w:val="000819C7"/>
    <w:rsid w:val="0008202C"/>
    <w:rsid w:val="00083E69"/>
    <w:rsid w:val="0008428E"/>
    <w:rsid w:val="0008561F"/>
    <w:rsid w:val="000873D7"/>
    <w:rsid w:val="000875B2"/>
    <w:rsid w:val="000915D3"/>
    <w:rsid w:val="00092504"/>
    <w:rsid w:val="00092B1C"/>
    <w:rsid w:val="0009402D"/>
    <w:rsid w:val="00095717"/>
    <w:rsid w:val="000B0DC2"/>
    <w:rsid w:val="000B1B7E"/>
    <w:rsid w:val="000B388F"/>
    <w:rsid w:val="000B422B"/>
    <w:rsid w:val="000C5F45"/>
    <w:rsid w:val="000C7871"/>
    <w:rsid w:val="000D1E58"/>
    <w:rsid w:val="000D3392"/>
    <w:rsid w:val="000D3C2D"/>
    <w:rsid w:val="000E05DE"/>
    <w:rsid w:val="000E2270"/>
    <w:rsid w:val="000E314D"/>
    <w:rsid w:val="000E6347"/>
    <w:rsid w:val="000F0865"/>
    <w:rsid w:val="000F1DA9"/>
    <w:rsid w:val="000F4653"/>
    <w:rsid w:val="000F6561"/>
    <w:rsid w:val="00102DD1"/>
    <w:rsid w:val="00103AEC"/>
    <w:rsid w:val="001063D2"/>
    <w:rsid w:val="00107281"/>
    <w:rsid w:val="00112C68"/>
    <w:rsid w:val="0011414A"/>
    <w:rsid w:val="00127DD9"/>
    <w:rsid w:val="00130107"/>
    <w:rsid w:val="00130DB6"/>
    <w:rsid w:val="001374F8"/>
    <w:rsid w:val="00137A7D"/>
    <w:rsid w:val="001407AB"/>
    <w:rsid w:val="00144DC0"/>
    <w:rsid w:val="0014582D"/>
    <w:rsid w:val="00147373"/>
    <w:rsid w:val="00147880"/>
    <w:rsid w:val="00150753"/>
    <w:rsid w:val="001534BF"/>
    <w:rsid w:val="00153F88"/>
    <w:rsid w:val="001549B3"/>
    <w:rsid w:val="001609BC"/>
    <w:rsid w:val="00162096"/>
    <w:rsid w:val="00164481"/>
    <w:rsid w:val="00166BC0"/>
    <w:rsid w:val="00175D21"/>
    <w:rsid w:val="00180567"/>
    <w:rsid w:val="0018339A"/>
    <w:rsid w:val="00183EB2"/>
    <w:rsid w:val="00184733"/>
    <w:rsid w:val="00185AD7"/>
    <w:rsid w:val="001864EC"/>
    <w:rsid w:val="00186B73"/>
    <w:rsid w:val="00191747"/>
    <w:rsid w:val="00191861"/>
    <w:rsid w:val="00193A42"/>
    <w:rsid w:val="00195ADE"/>
    <w:rsid w:val="001A239D"/>
    <w:rsid w:val="001A3CA5"/>
    <w:rsid w:val="001A40D0"/>
    <w:rsid w:val="001A66C6"/>
    <w:rsid w:val="001B0864"/>
    <w:rsid w:val="001B1828"/>
    <w:rsid w:val="001B2B07"/>
    <w:rsid w:val="001B4090"/>
    <w:rsid w:val="001C018B"/>
    <w:rsid w:val="001C079A"/>
    <w:rsid w:val="001C0C6A"/>
    <w:rsid w:val="001C26F2"/>
    <w:rsid w:val="001C2E6C"/>
    <w:rsid w:val="001D391F"/>
    <w:rsid w:val="001D4A22"/>
    <w:rsid w:val="001D7533"/>
    <w:rsid w:val="001E13D7"/>
    <w:rsid w:val="001E40D9"/>
    <w:rsid w:val="001F47BE"/>
    <w:rsid w:val="001F5571"/>
    <w:rsid w:val="001F63B5"/>
    <w:rsid w:val="001F64A0"/>
    <w:rsid w:val="00200934"/>
    <w:rsid w:val="0020310F"/>
    <w:rsid w:val="002041DE"/>
    <w:rsid w:val="00204300"/>
    <w:rsid w:val="00204A36"/>
    <w:rsid w:val="00206213"/>
    <w:rsid w:val="0021192C"/>
    <w:rsid w:val="00212C58"/>
    <w:rsid w:val="00214459"/>
    <w:rsid w:val="002220E9"/>
    <w:rsid w:val="00233771"/>
    <w:rsid w:val="00243E86"/>
    <w:rsid w:val="0025324A"/>
    <w:rsid w:val="00257DD3"/>
    <w:rsid w:val="002727B8"/>
    <w:rsid w:val="00273072"/>
    <w:rsid w:val="00274167"/>
    <w:rsid w:val="00277773"/>
    <w:rsid w:val="0028084B"/>
    <w:rsid w:val="002829BB"/>
    <w:rsid w:val="00283A9C"/>
    <w:rsid w:val="00283FB9"/>
    <w:rsid w:val="0028435E"/>
    <w:rsid w:val="00291850"/>
    <w:rsid w:val="00292B39"/>
    <w:rsid w:val="0029528E"/>
    <w:rsid w:val="002967ED"/>
    <w:rsid w:val="002A1065"/>
    <w:rsid w:val="002A178E"/>
    <w:rsid w:val="002A3061"/>
    <w:rsid w:val="002A3CF4"/>
    <w:rsid w:val="002A54FC"/>
    <w:rsid w:val="002B0852"/>
    <w:rsid w:val="002B5AB1"/>
    <w:rsid w:val="002C280A"/>
    <w:rsid w:val="002C3222"/>
    <w:rsid w:val="002C4084"/>
    <w:rsid w:val="002C745A"/>
    <w:rsid w:val="002D01ED"/>
    <w:rsid w:val="002D1615"/>
    <w:rsid w:val="002D1675"/>
    <w:rsid w:val="002D5E05"/>
    <w:rsid w:val="002D781F"/>
    <w:rsid w:val="002E6DD6"/>
    <w:rsid w:val="002F414F"/>
    <w:rsid w:val="002F5C39"/>
    <w:rsid w:val="002F5FAD"/>
    <w:rsid w:val="00300F36"/>
    <w:rsid w:val="00301880"/>
    <w:rsid w:val="003042D0"/>
    <w:rsid w:val="00306D53"/>
    <w:rsid w:val="003130B2"/>
    <w:rsid w:val="00313A08"/>
    <w:rsid w:val="00313ABE"/>
    <w:rsid w:val="00314124"/>
    <w:rsid w:val="003150F3"/>
    <w:rsid w:val="00316290"/>
    <w:rsid w:val="00316C00"/>
    <w:rsid w:val="0032146C"/>
    <w:rsid w:val="00322699"/>
    <w:rsid w:val="00325434"/>
    <w:rsid w:val="00331A56"/>
    <w:rsid w:val="0033274B"/>
    <w:rsid w:val="003338BF"/>
    <w:rsid w:val="00333E9A"/>
    <w:rsid w:val="003411AE"/>
    <w:rsid w:val="00344D08"/>
    <w:rsid w:val="00346EE1"/>
    <w:rsid w:val="003500AF"/>
    <w:rsid w:val="0036320B"/>
    <w:rsid w:val="00363AAE"/>
    <w:rsid w:val="003704D3"/>
    <w:rsid w:val="00375099"/>
    <w:rsid w:val="00385403"/>
    <w:rsid w:val="003951A8"/>
    <w:rsid w:val="00395582"/>
    <w:rsid w:val="00395DA7"/>
    <w:rsid w:val="0039633E"/>
    <w:rsid w:val="003A2501"/>
    <w:rsid w:val="003A353A"/>
    <w:rsid w:val="003B1580"/>
    <w:rsid w:val="003B4EAC"/>
    <w:rsid w:val="003B7AD1"/>
    <w:rsid w:val="003C1703"/>
    <w:rsid w:val="003C7352"/>
    <w:rsid w:val="003D2876"/>
    <w:rsid w:val="003D38CD"/>
    <w:rsid w:val="003D7EBC"/>
    <w:rsid w:val="003E150C"/>
    <w:rsid w:val="003E7033"/>
    <w:rsid w:val="003F5659"/>
    <w:rsid w:val="00404F31"/>
    <w:rsid w:val="00406FA1"/>
    <w:rsid w:val="00411493"/>
    <w:rsid w:val="004115BB"/>
    <w:rsid w:val="00412129"/>
    <w:rsid w:val="00412C0C"/>
    <w:rsid w:val="00415B75"/>
    <w:rsid w:val="004179D9"/>
    <w:rsid w:val="0042447C"/>
    <w:rsid w:val="0043031F"/>
    <w:rsid w:val="004409C1"/>
    <w:rsid w:val="004449A4"/>
    <w:rsid w:val="00444C0A"/>
    <w:rsid w:val="00444D4D"/>
    <w:rsid w:val="00451E74"/>
    <w:rsid w:val="00451F16"/>
    <w:rsid w:val="00452287"/>
    <w:rsid w:val="00453E29"/>
    <w:rsid w:val="0045401B"/>
    <w:rsid w:val="00457AC2"/>
    <w:rsid w:val="00462B4B"/>
    <w:rsid w:val="004655BA"/>
    <w:rsid w:val="00467485"/>
    <w:rsid w:val="00470A5B"/>
    <w:rsid w:val="004775B8"/>
    <w:rsid w:val="00477F9E"/>
    <w:rsid w:val="00482C4F"/>
    <w:rsid w:val="0048661B"/>
    <w:rsid w:val="0048697B"/>
    <w:rsid w:val="0049238B"/>
    <w:rsid w:val="004A3D60"/>
    <w:rsid w:val="004A44E2"/>
    <w:rsid w:val="004B41C2"/>
    <w:rsid w:val="004C0C05"/>
    <w:rsid w:val="004C51AB"/>
    <w:rsid w:val="004C6EEA"/>
    <w:rsid w:val="004D07FA"/>
    <w:rsid w:val="004D0927"/>
    <w:rsid w:val="004D1D5D"/>
    <w:rsid w:val="004D5780"/>
    <w:rsid w:val="004E0A17"/>
    <w:rsid w:val="004E2E86"/>
    <w:rsid w:val="004E68F6"/>
    <w:rsid w:val="004F08AB"/>
    <w:rsid w:val="004F0C63"/>
    <w:rsid w:val="004F1054"/>
    <w:rsid w:val="00501250"/>
    <w:rsid w:val="0050329E"/>
    <w:rsid w:val="00503B2F"/>
    <w:rsid w:val="005115DF"/>
    <w:rsid w:val="00511B48"/>
    <w:rsid w:val="00514CBC"/>
    <w:rsid w:val="0052481E"/>
    <w:rsid w:val="0052635E"/>
    <w:rsid w:val="005266E9"/>
    <w:rsid w:val="00526C97"/>
    <w:rsid w:val="00527A47"/>
    <w:rsid w:val="00531565"/>
    <w:rsid w:val="005321C1"/>
    <w:rsid w:val="00534BE9"/>
    <w:rsid w:val="005371B3"/>
    <w:rsid w:val="00540B3A"/>
    <w:rsid w:val="005417E5"/>
    <w:rsid w:val="00543157"/>
    <w:rsid w:val="0054420E"/>
    <w:rsid w:val="00545381"/>
    <w:rsid w:val="005532D2"/>
    <w:rsid w:val="00554B30"/>
    <w:rsid w:val="00561FA0"/>
    <w:rsid w:val="00566FAE"/>
    <w:rsid w:val="00575A67"/>
    <w:rsid w:val="00577EF4"/>
    <w:rsid w:val="005807C9"/>
    <w:rsid w:val="00594E2D"/>
    <w:rsid w:val="005955B3"/>
    <w:rsid w:val="005A39C0"/>
    <w:rsid w:val="005A7309"/>
    <w:rsid w:val="005B1F3C"/>
    <w:rsid w:val="005B2416"/>
    <w:rsid w:val="005C3103"/>
    <w:rsid w:val="005C4AE4"/>
    <w:rsid w:val="005E556E"/>
    <w:rsid w:val="005E64BE"/>
    <w:rsid w:val="005E7CCE"/>
    <w:rsid w:val="005F066E"/>
    <w:rsid w:val="005F3BCE"/>
    <w:rsid w:val="005F4415"/>
    <w:rsid w:val="005F6111"/>
    <w:rsid w:val="00613C70"/>
    <w:rsid w:val="00613CA3"/>
    <w:rsid w:val="00615909"/>
    <w:rsid w:val="00616BB6"/>
    <w:rsid w:val="00616DB5"/>
    <w:rsid w:val="006170F5"/>
    <w:rsid w:val="00624503"/>
    <w:rsid w:val="00626E22"/>
    <w:rsid w:val="00627F65"/>
    <w:rsid w:val="0063015C"/>
    <w:rsid w:val="0063282D"/>
    <w:rsid w:val="00634219"/>
    <w:rsid w:val="006352FA"/>
    <w:rsid w:val="00641D43"/>
    <w:rsid w:val="00642F02"/>
    <w:rsid w:val="00644CD1"/>
    <w:rsid w:val="00646653"/>
    <w:rsid w:val="00650D24"/>
    <w:rsid w:val="0065355D"/>
    <w:rsid w:val="00657080"/>
    <w:rsid w:val="0066416C"/>
    <w:rsid w:val="0066499C"/>
    <w:rsid w:val="00665B71"/>
    <w:rsid w:val="00666757"/>
    <w:rsid w:val="006668A6"/>
    <w:rsid w:val="006862CF"/>
    <w:rsid w:val="006905FD"/>
    <w:rsid w:val="00691458"/>
    <w:rsid w:val="00694843"/>
    <w:rsid w:val="00696EDB"/>
    <w:rsid w:val="00697123"/>
    <w:rsid w:val="00697B72"/>
    <w:rsid w:val="006A0B9A"/>
    <w:rsid w:val="006A19C3"/>
    <w:rsid w:val="006A2F73"/>
    <w:rsid w:val="006B0855"/>
    <w:rsid w:val="006B102A"/>
    <w:rsid w:val="006B13D6"/>
    <w:rsid w:val="006B161C"/>
    <w:rsid w:val="006B4323"/>
    <w:rsid w:val="006C0C11"/>
    <w:rsid w:val="006C125F"/>
    <w:rsid w:val="006C4B73"/>
    <w:rsid w:val="006C6221"/>
    <w:rsid w:val="006C7184"/>
    <w:rsid w:val="006D4B38"/>
    <w:rsid w:val="006D5632"/>
    <w:rsid w:val="006D6D57"/>
    <w:rsid w:val="006D772B"/>
    <w:rsid w:val="006E0A5F"/>
    <w:rsid w:val="006E0EE7"/>
    <w:rsid w:val="006F2388"/>
    <w:rsid w:val="006F7B17"/>
    <w:rsid w:val="0070106B"/>
    <w:rsid w:val="007022C5"/>
    <w:rsid w:val="007100F7"/>
    <w:rsid w:val="007110F8"/>
    <w:rsid w:val="007138D3"/>
    <w:rsid w:val="00713AEB"/>
    <w:rsid w:val="00723E06"/>
    <w:rsid w:val="00726156"/>
    <w:rsid w:val="00727988"/>
    <w:rsid w:val="007358CD"/>
    <w:rsid w:val="00737D57"/>
    <w:rsid w:val="007452F1"/>
    <w:rsid w:val="00755971"/>
    <w:rsid w:val="007574CA"/>
    <w:rsid w:val="0076120F"/>
    <w:rsid w:val="00762B9C"/>
    <w:rsid w:val="007650BC"/>
    <w:rsid w:val="00765924"/>
    <w:rsid w:val="007720EB"/>
    <w:rsid w:val="007738EC"/>
    <w:rsid w:val="00773A81"/>
    <w:rsid w:val="00797EF8"/>
    <w:rsid w:val="007A106D"/>
    <w:rsid w:val="007A631B"/>
    <w:rsid w:val="007A7E9F"/>
    <w:rsid w:val="007B3282"/>
    <w:rsid w:val="007B5464"/>
    <w:rsid w:val="007C30E7"/>
    <w:rsid w:val="007C71F6"/>
    <w:rsid w:val="007C77C6"/>
    <w:rsid w:val="007D16FF"/>
    <w:rsid w:val="007D4411"/>
    <w:rsid w:val="007D55CF"/>
    <w:rsid w:val="007E00F4"/>
    <w:rsid w:val="007E0C64"/>
    <w:rsid w:val="007E0C67"/>
    <w:rsid w:val="007E2B72"/>
    <w:rsid w:val="007E71DA"/>
    <w:rsid w:val="007F0356"/>
    <w:rsid w:val="007F0836"/>
    <w:rsid w:val="007F3093"/>
    <w:rsid w:val="007F408E"/>
    <w:rsid w:val="007F44FA"/>
    <w:rsid w:val="00805816"/>
    <w:rsid w:val="008101A2"/>
    <w:rsid w:val="008104F5"/>
    <w:rsid w:val="008107EC"/>
    <w:rsid w:val="0081377C"/>
    <w:rsid w:val="008140CB"/>
    <w:rsid w:val="0081535A"/>
    <w:rsid w:val="008157D1"/>
    <w:rsid w:val="00815DF4"/>
    <w:rsid w:val="00820293"/>
    <w:rsid w:val="00820745"/>
    <w:rsid w:val="008234A4"/>
    <w:rsid w:val="0082356E"/>
    <w:rsid w:val="0082795B"/>
    <w:rsid w:val="00830B01"/>
    <w:rsid w:val="0083338B"/>
    <w:rsid w:val="00833A66"/>
    <w:rsid w:val="00833C26"/>
    <w:rsid w:val="00837D5D"/>
    <w:rsid w:val="00840E2B"/>
    <w:rsid w:val="00843088"/>
    <w:rsid w:val="008438A6"/>
    <w:rsid w:val="00847EFF"/>
    <w:rsid w:val="00850119"/>
    <w:rsid w:val="008523CA"/>
    <w:rsid w:val="008657A2"/>
    <w:rsid w:val="00867F9B"/>
    <w:rsid w:val="008726FA"/>
    <w:rsid w:val="00875C24"/>
    <w:rsid w:val="008800E8"/>
    <w:rsid w:val="008821DE"/>
    <w:rsid w:val="008824E7"/>
    <w:rsid w:val="008825EC"/>
    <w:rsid w:val="00890D9C"/>
    <w:rsid w:val="00891267"/>
    <w:rsid w:val="00891921"/>
    <w:rsid w:val="008942B3"/>
    <w:rsid w:val="00894526"/>
    <w:rsid w:val="00895715"/>
    <w:rsid w:val="0089689F"/>
    <w:rsid w:val="008975CB"/>
    <w:rsid w:val="00897E26"/>
    <w:rsid w:val="008A2C65"/>
    <w:rsid w:val="008B10F0"/>
    <w:rsid w:val="008B1141"/>
    <w:rsid w:val="008C357F"/>
    <w:rsid w:val="008D2097"/>
    <w:rsid w:val="008E286F"/>
    <w:rsid w:val="008F72FE"/>
    <w:rsid w:val="009004F2"/>
    <w:rsid w:val="00902113"/>
    <w:rsid w:val="00905CED"/>
    <w:rsid w:val="0091088F"/>
    <w:rsid w:val="0091204B"/>
    <w:rsid w:val="00912341"/>
    <w:rsid w:val="009152FA"/>
    <w:rsid w:val="009169E7"/>
    <w:rsid w:val="009214EB"/>
    <w:rsid w:val="009235B1"/>
    <w:rsid w:val="009237AC"/>
    <w:rsid w:val="0092396B"/>
    <w:rsid w:val="00925EC8"/>
    <w:rsid w:val="0092765C"/>
    <w:rsid w:val="00934477"/>
    <w:rsid w:val="00934FD0"/>
    <w:rsid w:val="00935AE7"/>
    <w:rsid w:val="00947EAF"/>
    <w:rsid w:val="009504DE"/>
    <w:rsid w:val="009525FA"/>
    <w:rsid w:val="009537BF"/>
    <w:rsid w:val="009542EC"/>
    <w:rsid w:val="009548BF"/>
    <w:rsid w:val="009550B9"/>
    <w:rsid w:val="00961C65"/>
    <w:rsid w:val="00963E0E"/>
    <w:rsid w:val="009641F4"/>
    <w:rsid w:val="0097122A"/>
    <w:rsid w:val="00976810"/>
    <w:rsid w:val="0098797D"/>
    <w:rsid w:val="00994457"/>
    <w:rsid w:val="00995CC4"/>
    <w:rsid w:val="009963DF"/>
    <w:rsid w:val="00996B0B"/>
    <w:rsid w:val="009A075C"/>
    <w:rsid w:val="009A2CE4"/>
    <w:rsid w:val="009A3FAD"/>
    <w:rsid w:val="009A5C40"/>
    <w:rsid w:val="009A5E94"/>
    <w:rsid w:val="009B54B7"/>
    <w:rsid w:val="009B60C6"/>
    <w:rsid w:val="009B62B6"/>
    <w:rsid w:val="009B7E44"/>
    <w:rsid w:val="009C028D"/>
    <w:rsid w:val="009C07E5"/>
    <w:rsid w:val="009C19A5"/>
    <w:rsid w:val="009C2CAE"/>
    <w:rsid w:val="009C3B4D"/>
    <w:rsid w:val="009C4330"/>
    <w:rsid w:val="009D0466"/>
    <w:rsid w:val="009D64BD"/>
    <w:rsid w:val="009E1804"/>
    <w:rsid w:val="009E2F28"/>
    <w:rsid w:val="009E71FC"/>
    <w:rsid w:val="009F03D9"/>
    <w:rsid w:val="009F62AB"/>
    <w:rsid w:val="009F7631"/>
    <w:rsid w:val="00A03003"/>
    <w:rsid w:val="00A06E93"/>
    <w:rsid w:val="00A07C1C"/>
    <w:rsid w:val="00A116FB"/>
    <w:rsid w:val="00A12AC8"/>
    <w:rsid w:val="00A140F2"/>
    <w:rsid w:val="00A156E7"/>
    <w:rsid w:val="00A16695"/>
    <w:rsid w:val="00A17917"/>
    <w:rsid w:val="00A25E19"/>
    <w:rsid w:val="00A309C0"/>
    <w:rsid w:val="00A30A39"/>
    <w:rsid w:val="00A36211"/>
    <w:rsid w:val="00A42844"/>
    <w:rsid w:val="00A43E6D"/>
    <w:rsid w:val="00A441F2"/>
    <w:rsid w:val="00A4473C"/>
    <w:rsid w:val="00A447B8"/>
    <w:rsid w:val="00A522F8"/>
    <w:rsid w:val="00A53052"/>
    <w:rsid w:val="00A62BCC"/>
    <w:rsid w:val="00A62DC8"/>
    <w:rsid w:val="00A62F00"/>
    <w:rsid w:val="00A65E6A"/>
    <w:rsid w:val="00A660FB"/>
    <w:rsid w:val="00A71657"/>
    <w:rsid w:val="00A8544A"/>
    <w:rsid w:val="00A90F61"/>
    <w:rsid w:val="00A92DB2"/>
    <w:rsid w:val="00AA10C8"/>
    <w:rsid w:val="00AA4CB9"/>
    <w:rsid w:val="00AA58A0"/>
    <w:rsid w:val="00AB056D"/>
    <w:rsid w:val="00AB52C1"/>
    <w:rsid w:val="00AB54E5"/>
    <w:rsid w:val="00AB6AD3"/>
    <w:rsid w:val="00AC79D3"/>
    <w:rsid w:val="00AD4CB6"/>
    <w:rsid w:val="00AE095E"/>
    <w:rsid w:val="00AE7ADF"/>
    <w:rsid w:val="00B00785"/>
    <w:rsid w:val="00B0370F"/>
    <w:rsid w:val="00B053A1"/>
    <w:rsid w:val="00B056FD"/>
    <w:rsid w:val="00B171E0"/>
    <w:rsid w:val="00B17F9A"/>
    <w:rsid w:val="00B23306"/>
    <w:rsid w:val="00B246FA"/>
    <w:rsid w:val="00B253B5"/>
    <w:rsid w:val="00B257F4"/>
    <w:rsid w:val="00B270CD"/>
    <w:rsid w:val="00B32C44"/>
    <w:rsid w:val="00B365FC"/>
    <w:rsid w:val="00B36E29"/>
    <w:rsid w:val="00B4228D"/>
    <w:rsid w:val="00B43724"/>
    <w:rsid w:val="00B43D4C"/>
    <w:rsid w:val="00B51627"/>
    <w:rsid w:val="00B51C40"/>
    <w:rsid w:val="00B62902"/>
    <w:rsid w:val="00B63ED6"/>
    <w:rsid w:val="00B642B2"/>
    <w:rsid w:val="00B67FD5"/>
    <w:rsid w:val="00B720C4"/>
    <w:rsid w:val="00B740D3"/>
    <w:rsid w:val="00B74B44"/>
    <w:rsid w:val="00B7790A"/>
    <w:rsid w:val="00B77CE2"/>
    <w:rsid w:val="00B81E40"/>
    <w:rsid w:val="00B82EA8"/>
    <w:rsid w:val="00B8661A"/>
    <w:rsid w:val="00B87ADC"/>
    <w:rsid w:val="00B90991"/>
    <w:rsid w:val="00B919AC"/>
    <w:rsid w:val="00B97D44"/>
    <w:rsid w:val="00BA393B"/>
    <w:rsid w:val="00BA5FF5"/>
    <w:rsid w:val="00BA6A7A"/>
    <w:rsid w:val="00BB0048"/>
    <w:rsid w:val="00BB06F6"/>
    <w:rsid w:val="00BB0DC0"/>
    <w:rsid w:val="00BB0F4E"/>
    <w:rsid w:val="00BC6311"/>
    <w:rsid w:val="00BC76D7"/>
    <w:rsid w:val="00BD1909"/>
    <w:rsid w:val="00BD1D4C"/>
    <w:rsid w:val="00BD21ED"/>
    <w:rsid w:val="00BD3254"/>
    <w:rsid w:val="00BD4936"/>
    <w:rsid w:val="00BE395C"/>
    <w:rsid w:val="00BE4B4A"/>
    <w:rsid w:val="00BE5989"/>
    <w:rsid w:val="00BF441C"/>
    <w:rsid w:val="00BF4B0A"/>
    <w:rsid w:val="00C03739"/>
    <w:rsid w:val="00C045B2"/>
    <w:rsid w:val="00C072FC"/>
    <w:rsid w:val="00C14256"/>
    <w:rsid w:val="00C178A4"/>
    <w:rsid w:val="00C227A9"/>
    <w:rsid w:val="00C23E88"/>
    <w:rsid w:val="00C274FA"/>
    <w:rsid w:val="00C43716"/>
    <w:rsid w:val="00C44B7D"/>
    <w:rsid w:val="00C50B96"/>
    <w:rsid w:val="00C5266E"/>
    <w:rsid w:val="00C552D2"/>
    <w:rsid w:val="00C65D95"/>
    <w:rsid w:val="00C67ACA"/>
    <w:rsid w:val="00C72C1F"/>
    <w:rsid w:val="00C757BF"/>
    <w:rsid w:val="00C77614"/>
    <w:rsid w:val="00C80819"/>
    <w:rsid w:val="00C8506E"/>
    <w:rsid w:val="00C93E80"/>
    <w:rsid w:val="00CA0995"/>
    <w:rsid w:val="00CA22F1"/>
    <w:rsid w:val="00CA2373"/>
    <w:rsid w:val="00CA2CFE"/>
    <w:rsid w:val="00CA2F4F"/>
    <w:rsid w:val="00CA36B6"/>
    <w:rsid w:val="00CA44BF"/>
    <w:rsid w:val="00CB1F46"/>
    <w:rsid w:val="00CB277C"/>
    <w:rsid w:val="00CB7C5B"/>
    <w:rsid w:val="00CC2146"/>
    <w:rsid w:val="00CC4583"/>
    <w:rsid w:val="00CC6703"/>
    <w:rsid w:val="00CD2145"/>
    <w:rsid w:val="00CD320A"/>
    <w:rsid w:val="00CD6AAA"/>
    <w:rsid w:val="00CE18E5"/>
    <w:rsid w:val="00CE609E"/>
    <w:rsid w:val="00CE6CF6"/>
    <w:rsid w:val="00CF1688"/>
    <w:rsid w:val="00CF5C62"/>
    <w:rsid w:val="00D00177"/>
    <w:rsid w:val="00D070CD"/>
    <w:rsid w:val="00D11D1D"/>
    <w:rsid w:val="00D13C54"/>
    <w:rsid w:val="00D1555D"/>
    <w:rsid w:val="00D16607"/>
    <w:rsid w:val="00D20E6D"/>
    <w:rsid w:val="00D21FB6"/>
    <w:rsid w:val="00D261AA"/>
    <w:rsid w:val="00D3632B"/>
    <w:rsid w:val="00D37698"/>
    <w:rsid w:val="00D4009A"/>
    <w:rsid w:val="00D42CEB"/>
    <w:rsid w:val="00D45ADE"/>
    <w:rsid w:val="00D50306"/>
    <w:rsid w:val="00D510E7"/>
    <w:rsid w:val="00D5384D"/>
    <w:rsid w:val="00D53C6B"/>
    <w:rsid w:val="00D64426"/>
    <w:rsid w:val="00D66387"/>
    <w:rsid w:val="00D67BD0"/>
    <w:rsid w:val="00D7147F"/>
    <w:rsid w:val="00D742B1"/>
    <w:rsid w:val="00D8467D"/>
    <w:rsid w:val="00D859FD"/>
    <w:rsid w:val="00D86CA4"/>
    <w:rsid w:val="00D87634"/>
    <w:rsid w:val="00D877EE"/>
    <w:rsid w:val="00D91CC7"/>
    <w:rsid w:val="00D9414B"/>
    <w:rsid w:val="00D94D0F"/>
    <w:rsid w:val="00DA0470"/>
    <w:rsid w:val="00DA3BF9"/>
    <w:rsid w:val="00DA721C"/>
    <w:rsid w:val="00DB217D"/>
    <w:rsid w:val="00DB57EE"/>
    <w:rsid w:val="00DC0142"/>
    <w:rsid w:val="00DC3519"/>
    <w:rsid w:val="00DC4017"/>
    <w:rsid w:val="00DD498E"/>
    <w:rsid w:val="00DD4BB2"/>
    <w:rsid w:val="00DD6DF4"/>
    <w:rsid w:val="00DE0CA7"/>
    <w:rsid w:val="00DE2019"/>
    <w:rsid w:val="00DE3B52"/>
    <w:rsid w:val="00DE53F1"/>
    <w:rsid w:val="00DE641A"/>
    <w:rsid w:val="00DE773A"/>
    <w:rsid w:val="00DE777E"/>
    <w:rsid w:val="00DF113F"/>
    <w:rsid w:val="00DF1156"/>
    <w:rsid w:val="00DF20DE"/>
    <w:rsid w:val="00DF2E1C"/>
    <w:rsid w:val="00DF4A38"/>
    <w:rsid w:val="00E05782"/>
    <w:rsid w:val="00E068B0"/>
    <w:rsid w:val="00E07D0E"/>
    <w:rsid w:val="00E10D69"/>
    <w:rsid w:val="00E113FE"/>
    <w:rsid w:val="00E123FE"/>
    <w:rsid w:val="00E12CF7"/>
    <w:rsid w:val="00E13109"/>
    <w:rsid w:val="00E16498"/>
    <w:rsid w:val="00E2182A"/>
    <w:rsid w:val="00E22E26"/>
    <w:rsid w:val="00E24E7C"/>
    <w:rsid w:val="00E254F9"/>
    <w:rsid w:val="00E257F4"/>
    <w:rsid w:val="00E3130D"/>
    <w:rsid w:val="00E33A10"/>
    <w:rsid w:val="00E3737C"/>
    <w:rsid w:val="00E44C50"/>
    <w:rsid w:val="00E46E8B"/>
    <w:rsid w:val="00E559EC"/>
    <w:rsid w:val="00E564FC"/>
    <w:rsid w:val="00E575AA"/>
    <w:rsid w:val="00E60339"/>
    <w:rsid w:val="00E7029A"/>
    <w:rsid w:val="00E719DE"/>
    <w:rsid w:val="00E7707B"/>
    <w:rsid w:val="00E80808"/>
    <w:rsid w:val="00EA1886"/>
    <w:rsid w:val="00EA4CCF"/>
    <w:rsid w:val="00EB0458"/>
    <w:rsid w:val="00EB169B"/>
    <w:rsid w:val="00EB3101"/>
    <w:rsid w:val="00EB6B37"/>
    <w:rsid w:val="00EB7712"/>
    <w:rsid w:val="00EC06CA"/>
    <w:rsid w:val="00EC1345"/>
    <w:rsid w:val="00EC2663"/>
    <w:rsid w:val="00EC480E"/>
    <w:rsid w:val="00EC6E71"/>
    <w:rsid w:val="00ED4640"/>
    <w:rsid w:val="00ED5BDD"/>
    <w:rsid w:val="00EE091D"/>
    <w:rsid w:val="00EE243B"/>
    <w:rsid w:val="00EF17A2"/>
    <w:rsid w:val="00EF1951"/>
    <w:rsid w:val="00EF1E1F"/>
    <w:rsid w:val="00EF2F62"/>
    <w:rsid w:val="00EF4992"/>
    <w:rsid w:val="00F00B6D"/>
    <w:rsid w:val="00F04803"/>
    <w:rsid w:val="00F05405"/>
    <w:rsid w:val="00F10893"/>
    <w:rsid w:val="00F14D74"/>
    <w:rsid w:val="00F14FD2"/>
    <w:rsid w:val="00F25C58"/>
    <w:rsid w:val="00F31607"/>
    <w:rsid w:val="00F34111"/>
    <w:rsid w:val="00F35FB5"/>
    <w:rsid w:val="00F37FC5"/>
    <w:rsid w:val="00F41994"/>
    <w:rsid w:val="00F41CC3"/>
    <w:rsid w:val="00F42247"/>
    <w:rsid w:val="00F4258D"/>
    <w:rsid w:val="00F42B81"/>
    <w:rsid w:val="00F4457D"/>
    <w:rsid w:val="00F448BC"/>
    <w:rsid w:val="00F46ECC"/>
    <w:rsid w:val="00F51027"/>
    <w:rsid w:val="00F5465B"/>
    <w:rsid w:val="00F57DA5"/>
    <w:rsid w:val="00F60837"/>
    <w:rsid w:val="00F67BAA"/>
    <w:rsid w:val="00F71419"/>
    <w:rsid w:val="00F773B5"/>
    <w:rsid w:val="00F93619"/>
    <w:rsid w:val="00FA0425"/>
    <w:rsid w:val="00FA3F52"/>
    <w:rsid w:val="00FA4A6D"/>
    <w:rsid w:val="00FA635E"/>
    <w:rsid w:val="00FB0EB1"/>
    <w:rsid w:val="00FB3B3F"/>
    <w:rsid w:val="00FC0FB2"/>
    <w:rsid w:val="00FC1789"/>
    <w:rsid w:val="00FC6437"/>
    <w:rsid w:val="00FD1678"/>
    <w:rsid w:val="00FE019A"/>
    <w:rsid w:val="00FE46C8"/>
    <w:rsid w:val="00FE5216"/>
    <w:rsid w:val="00FE542F"/>
    <w:rsid w:val="00FF1759"/>
    <w:rsid w:val="00FF1C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49D4A"/>
  <w15:docId w15:val="{88FB4C05-9A04-4B33-9516-0BEDCCEC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2D"/>
    <w:pPr>
      <w:tabs>
        <w:tab w:val="center" w:pos="4320"/>
        <w:tab w:val="right" w:pos="8640"/>
      </w:tabs>
    </w:pPr>
  </w:style>
  <w:style w:type="character" w:customStyle="1" w:styleId="HeaderChar">
    <w:name w:val="Header Char"/>
    <w:basedOn w:val="DefaultParagraphFont"/>
    <w:link w:val="Header"/>
    <w:uiPriority w:val="99"/>
    <w:rsid w:val="0009402D"/>
  </w:style>
  <w:style w:type="paragraph" w:styleId="Footer">
    <w:name w:val="footer"/>
    <w:basedOn w:val="Normal"/>
    <w:link w:val="FooterChar"/>
    <w:uiPriority w:val="99"/>
    <w:unhideWhenUsed/>
    <w:rsid w:val="0009402D"/>
    <w:pPr>
      <w:tabs>
        <w:tab w:val="center" w:pos="4320"/>
        <w:tab w:val="right" w:pos="8640"/>
      </w:tabs>
    </w:pPr>
  </w:style>
  <w:style w:type="character" w:customStyle="1" w:styleId="FooterChar">
    <w:name w:val="Footer Char"/>
    <w:basedOn w:val="DefaultParagraphFont"/>
    <w:link w:val="Footer"/>
    <w:uiPriority w:val="99"/>
    <w:rsid w:val="0009402D"/>
  </w:style>
  <w:style w:type="paragraph" w:customStyle="1" w:styleId="BasicParagraph">
    <w:name w:val="[Basic Paragraph]"/>
    <w:basedOn w:val="Normal"/>
    <w:uiPriority w:val="99"/>
    <w:rsid w:val="0009402D"/>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482C4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BCC"/>
    <w:rPr>
      <w:rFonts w:ascii="Tahoma" w:hAnsi="Tahoma" w:cs="Tahoma"/>
      <w:sz w:val="16"/>
      <w:szCs w:val="16"/>
    </w:rPr>
  </w:style>
  <w:style w:type="character" w:customStyle="1" w:styleId="BalloonTextChar">
    <w:name w:val="Balloon Text Char"/>
    <w:basedOn w:val="DefaultParagraphFont"/>
    <w:link w:val="BalloonText"/>
    <w:uiPriority w:val="99"/>
    <w:semiHidden/>
    <w:rsid w:val="00A62BCC"/>
    <w:rPr>
      <w:rFonts w:ascii="Tahoma" w:hAnsi="Tahoma" w:cs="Tahoma"/>
      <w:sz w:val="16"/>
      <w:szCs w:val="16"/>
    </w:rPr>
  </w:style>
  <w:style w:type="paragraph" w:styleId="ListParagraph">
    <w:name w:val="List Paragraph"/>
    <w:basedOn w:val="Normal"/>
    <w:link w:val="ListParagraphChar"/>
    <w:uiPriority w:val="34"/>
    <w:qFormat/>
    <w:rsid w:val="00F14D74"/>
    <w:pPr>
      <w:spacing w:after="200" w:line="276" w:lineRule="auto"/>
      <w:ind w:left="720"/>
      <w:contextualSpacing/>
    </w:pPr>
    <w:rPr>
      <w:sz w:val="22"/>
      <w:szCs w:val="22"/>
      <w:lang w:val="en-ZA"/>
    </w:rPr>
  </w:style>
  <w:style w:type="paragraph" w:customStyle="1" w:styleId="Default">
    <w:name w:val="Default"/>
    <w:rsid w:val="00F14D74"/>
    <w:pPr>
      <w:autoSpaceDE w:val="0"/>
      <w:autoSpaceDN w:val="0"/>
      <w:adjustRightInd w:val="0"/>
    </w:pPr>
    <w:rPr>
      <w:rFonts w:ascii="Arial" w:hAnsi="Arial" w:cs="Arial"/>
      <w:color w:val="000000"/>
      <w:lang w:val="en-ZA"/>
    </w:rPr>
  </w:style>
  <w:style w:type="character" w:styleId="CommentReference">
    <w:name w:val="annotation reference"/>
    <w:basedOn w:val="DefaultParagraphFont"/>
    <w:uiPriority w:val="99"/>
    <w:semiHidden/>
    <w:unhideWhenUsed/>
    <w:rsid w:val="006B4323"/>
    <w:rPr>
      <w:sz w:val="16"/>
      <w:szCs w:val="16"/>
    </w:rPr>
  </w:style>
  <w:style w:type="paragraph" w:styleId="CommentText">
    <w:name w:val="annotation text"/>
    <w:basedOn w:val="Normal"/>
    <w:link w:val="CommentTextChar"/>
    <w:uiPriority w:val="99"/>
    <w:semiHidden/>
    <w:unhideWhenUsed/>
    <w:rsid w:val="006B4323"/>
    <w:rPr>
      <w:sz w:val="20"/>
      <w:szCs w:val="20"/>
    </w:rPr>
  </w:style>
  <w:style w:type="character" w:customStyle="1" w:styleId="CommentTextChar">
    <w:name w:val="Comment Text Char"/>
    <w:basedOn w:val="DefaultParagraphFont"/>
    <w:link w:val="CommentText"/>
    <w:uiPriority w:val="99"/>
    <w:semiHidden/>
    <w:rsid w:val="006B4323"/>
    <w:rPr>
      <w:sz w:val="20"/>
      <w:szCs w:val="20"/>
    </w:rPr>
  </w:style>
  <w:style w:type="paragraph" w:styleId="CommentSubject">
    <w:name w:val="annotation subject"/>
    <w:basedOn w:val="CommentText"/>
    <w:next w:val="CommentText"/>
    <w:link w:val="CommentSubjectChar"/>
    <w:uiPriority w:val="99"/>
    <w:semiHidden/>
    <w:unhideWhenUsed/>
    <w:rsid w:val="006B4323"/>
    <w:rPr>
      <w:b/>
      <w:bCs/>
    </w:rPr>
  </w:style>
  <w:style w:type="character" w:customStyle="1" w:styleId="CommentSubjectChar">
    <w:name w:val="Comment Subject Char"/>
    <w:basedOn w:val="CommentTextChar"/>
    <w:link w:val="CommentSubject"/>
    <w:uiPriority w:val="99"/>
    <w:semiHidden/>
    <w:rsid w:val="006B4323"/>
    <w:rPr>
      <w:b/>
      <w:bCs/>
      <w:sz w:val="20"/>
      <w:szCs w:val="20"/>
    </w:rPr>
  </w:style>
  <w:style w:type="character" w:customStyle="1" w:styleId="ListParagraphChar">
    <w:name w:val="List Paragraph Char"/>
    <w:basedOn w:val="DefaultParagraphFont"/>
    <w:link w:val="ListParagraph"/>
    <w:uiPriority w:val="34"/>
    <w:locked/>
    <w:rsid w:val="000B0DC2"/>
    <w:rPr>
      <w:sz w:val="22"/>
      <w:szCs w:val="22"/>
      <w:lang w:val="en-ZA"/>
    </w:rPr>
  </w:style>
  <w:style w:type="paragraph" w:styleId="NormalWeb">
    <w:name w:val="Normal (Web)"/>
    <w:basedOn w:val="Normal"/>
    <w:uiPriority w:val="99"/>
    <w:semiHidden/>
    <w:unhideWhenUsed/>
    <w:rsid w:val="00A156E7"/>
    <w:rPr>
      <w:rFonts w:ascii="Times New Roman" w:hAnsi="Times New Roman" w:cs="Times New Roman"/>
    </w:rPr>
  </w:style>
  <w:style w:type="paragraph" w:styleId="EndnoteText">
    <w:name w:val="endnote text"/>
    <w:basedOn w:val="Normal"/>
    <w:link w:val="EndnoteTextChar"/>
    <w:uiPriority w:val="99"/>
    <w:semiHidden/>
    <w:unhideWhenUsed/>
    <w:rsid w:val="004B41C2"/>
    <w:rPr>
      <w:sz w:val="20"/>
      <w:szCs w:val="20"/>
    </w:rPr>
  </w:style>
  <w:style w:type="character" w:customStyle="1" w:styleId="EndnoteTextChar">
    <w:name w:val="Endnote Text Char"/>
    <w:basedOn w:val="DefaultParagraphFont"/>
    <w:link w:val="EndnoteText"/>
    <w:uiPriority w:val="99"/>
    <w:semiHidden/>
    <w:rsid w:val="004B41C2"/>
    <w:rPr>
      <w:sz w:val="20"/>
      <w:szCs w:val="20"/>
    </w:rPr>
  </w:style>
  <w:style w:type="character" w:styleId="EndnoteReference">
    <w:name w:val="endnote reference"/>
    <w:basedOn w:val="DefaultParagraphFont"/>
    <w:uiPriority w:val="99"/>
    <w:semiHidden/>
    <w:unhideWhenUsed/>
    <w:rsid w:val="004B41C2"/>
    <w:rPr>
      <w:vertAlign w:val="superscript"/>
    </w:rPr>
  </w:style>
  <w:style w:type="paragraph" w:styleId="FootnoteText">
    <w:name w:val="footnote text"/>
    <w:basedOn w:val="Normal"/>
    <w:link w:val="FootnoteTextChar"/>
    <w:uiPriority w:val="99"/>
    <w:semiHidden/>
    <w:unhideWhenUsed/>
    <w:rsid w:val="004B41C2"/>
    <w:rPr>
      <w:sz w:val="20"/>
      <w:szCs w:val="20"/>
    </w:rPr>
  </w:style>
  <w:style w:type="character" w:customStyle="1" w:styleId="FootnoteTextChar">
    <w:name w:val="Footnote Text Char"/>
    <w:basedOn w:val="DefaultParagraphFont"/>
    <w:link w:val="FootnoteText"/>
    <w:uiPriority w:val="99"/>
    <w:semiHidden/>
    <w:rsid w:val="004B41C2"/>
    <w:rPr>
      <w:sz w:val="20"/>
      <w:szCs w:val="20"/>
    </w:rPr>
  </w:style>
  <w:style w:type="character" w:styleId="FootnoteReference">
    <w:name w:val="footnote reference"/>
    <w:basedOn w:val="DefaultParagraphFont"/>
    <w:uiPriority w:val="99"/>
    <w:semiHidden/>
    <w:unhideWhenUsed/>
    <w:rsid w:val="004B41C2"/>
    <w:rPr>
      <w:vertAlign w:val="superscript"/>
    </w:rPr>
  </w:style>
  <w:style w:type="character" w:styleId="PlaceholderText">
    <w:name w:val="Placeholder Text"/>
    <w:basedOn w:val="DefaultParagraphFont"/>
    <w:uiPriority w:val="99"/>
    <w:semiHidden/>
    <w:rsid w:val="00E068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79555">
      <w:bodyDiv w:val="1"/>
      <w:marLeft w:val="0"/>
      <w:marRight w:val="0"/>
      <w:marTop w:val="0"/>
      <w:marBottom w:val="0"/>
      <w:divBdr>
        <w:top w:val="none" w:sz="0" w:space="0" w:color="auto"/>
        <w:left w:val="none" w:sz="0" w:space="0" w:color="auto"/>
        <w:bottom w:val="none" w:sz="0" w:space="0" w:color="auto"/>
        <w:right w:val="none" w:sz="0" w:space="0" w:color="auto"/>
      </w:divBdr>
    </w:div>
    <w:div w:id="1410229999">
      <w:bodyDiv w:val="1"/>
      <w:marLeft w:val="0"/>
      <w:marRight w:val="0"/>
      <w:marTop w:val="0"/>
      <w:marBottom w:val="0"/>
      <w:divBdr>
        <w:top w:val="none" w:sz="0" w:space="0" w:color="auto"/>
        <w:left w:val="none" w:sz="0" w:space="0" w:color="auto"/>
        <w:bottom w:val="none" w:sz="0" w:space="0" w:color="auto"/>
        <w:right w:val="none" w:sz="0" w:space="0" w:color="auto"/>
      </w:divBdr>
    </w:div>
    <w:div w:id="1673023810">
      <w:bodyDiv w:val="1"/>
      <w:marLeft w:val="0"/>
      <w:marRight w:val="0"/>
      <w:marTop w:val="0"/>
      <w:marBottom w:val="0"/>
      <w:divBdr>
        <w:top w:val="none" w:sz="0" w:space="0" w:color="auto"/>
        <w:left w:val="none" w:sz="0" w:space="0" w:color="auto"/>
        <w:bottom w:val="none" w:sz="0" w:space="0" w:color="auto"/>
        <w:right w:val="none" w:sz="0" w:space="0" w:color="auto"/>
      </w:divBdr>
    </w:div>
    <w:div w:id="1991596625">
      <w:bodyDiv w:val="1"/>
      <w:marLeft w:val="0"/>
      <w:marRight w:val="0"/>
      <w:marTop w:val="0"/>
      <w:marBottom w:val="0"/>
      <w:divBdr>
        <w:top w:val="none" w:sz="0" w:space="0" w:color="auto"/>
        <w:left w:val="none" w:sz="0" w:space="0" w:color="auto"/>
        <w:bottom w:val="none" w:sz="0" w:space="0" w:color="auto"/>
        <w:right w:val="none" w:sz="0" w:space="0" w:color="auto"/>
      </w:divBdr>
    </w:div>
    <w:div w:id="2026862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4A9E-E863-420B-AFF1-92AB899F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Shumeeze Jones</dc:creator>
  <cp:lastModifiedBy>Dustin Davids</cp:lastModifiedBy>
  <cp:revision>3</cp:revision>
  <cp:lastPrinted>2019-05-06T09:16:00Z</cp:lastPrinted>
  <dcterms:created xsi:type="dcterms:W3CDTF">2020-05-05T08:30:00Z</dcterms:created>
  <dcterms:modified xsi:type="dcterms:W3CDTF">2020-05-05T08:30:00Z</dcterms:modified>
</cp:coreProperties>
</file>