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222" w:rsidRDefault="00DE4222" w:rsidP="00DE4222">
      <w:pPr>
        <w:tabs>
          <w:tab w:val="left" w:pos="0"/>
        </w:tabs>
        <w:ind w:right="287"/>
        <w:rPr>
          <w:rFonts w:ascii="Arial" w:hAnsi="Arial" w:cs="Arial"/>
          <w:b/>
          <w:sz w:val="40"/>
          <w:szCs w:val="40"/>
        </w:rPr>
      </w:pPr>
      <w:r w:rsidRPr="00295029">
        <w:rPr>
          <w:rFonts w:ascii="Arial" w:hAnsi="Arial" w:cs="Arial"/>
          <w:noProof/>
          <w:lang w:val="en-ZA" w:eastAsia="en-ZA"/>
        </w:rPr>
        <w:drawing>
          <wp:inline distT="0" distB="0" distL="0" distR="0">
            <wp:extent cx="3076575" cy="1161415"/>
            <wp:effectExtent l="0" t="0" r="9525" b="635"/>
            <wp:docPr id="14" name="Picture 14" descr="C:\Users\nkatekom\Desktop\Agriculture, Land Reform &amp; Rural Development Logo RGB.jpg"/>
            <wp:cNvGraphicFramePr/>
            <a:graphic xmlns:a="http://schemas.openxmlformats.org/drawingml/2006/main">
              <a:graphicData uri="http://schemas.openxmlformats.org/drawingml/2006/picture">
                <pic:pic xmlns:pic="http://schemas.openxmlformats.org/drawingml/2006/picture">
                  <pic:nvPicPr>
                    <pic:cNvPr id="14" name="Picture 14" descr="C:\Users\nkatekom\Desktop\Agriculture, Land Reform &amp; Rural Development Logo RGB.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76575" cy="1161415"/>
                    </a:xfrm>
                    <a:prstGeom prst="rect">
                      <a:avLst/>
                    </a:prstGeom>
                    <a:noFill/>
                    <a:ln>
                      <a:noFill/>
                    </a:ln>
                  </pic:spPr>
                </pic:pic>
              </a:graphicData>
            </a:graphic>
          </wp:inline>
        </w:drawing>
      </w:r>
    </w:p>
    <w:p w:rsidR="00DE4222" w:rsidRPr="008B7934" w:rsidRDefault="00DE4222" w:rsidP="00DE4222">
      <w:pPr>
        <w:tabs>
          <w:tab w:val="left" w:pos="360"/>
        </w:tabs>
        <w:rPr>
          <w:rFonts w:ascii="Arial" w:hAnsi="Arial" w:cs="Arial"/>
          <w:snapToGrid w:val="0"/>
          <w:color w:val="003300"/>
          <w:sz w:val="16"/>
          <w:szCs w:val="16"/>
          <w:lang w:val="en-GB" w:eastAsia="en-GB"/>
        </w:rPr>
      </w:pPr>
      <w:r>
        <w:rPr>
          <w:rFonts w:ascii="Arial" w:hAnsi="Arial" w:cs="Arial"/>
          <w:snapToGrid w:val="0"/>
          <w:color w:val="003300"/>
          <w:sz w:val="16"/>
          <w:szCs w:val="16"/>
          <w:lang w:val="en-GB" w:eastAsia="en-GB"/>
        </w:rPr>
        <w:tab/>
      </w:r>
      <w:r>
        <w:rPr>
          <w:rFonts w:ascii="Arial" w:hAnsi="Arial" w:cs="Arial"/>
          <w:snapToGrid w:val="0"/>
          <w:color w:val="003300"/>
          <w:sz w:val="16"/>
          <w:szCs w:val="16"/>
          <w:lang w:val="en-GB" w:eastAsia="en-GB"/>
        </w:rPr>
        <w:tab/>
        <w:t xml:space="preserve">    </w:t>
      </w:r>
      <w:r w:rsidRPr="008B7934">
        <w:rPr>
          <w:rFonts w:ascii="Arial" w:hAnsi="Arial" w:cs="Arial"/>
          <w:snapToGrid w:val="0"/>
          <w:color w:val="003300"/>
          <w:sz w:val="16"/>
          <w:szCs w:val="16"/>
          <w:lang w:val="en-GB" w:eastAsia="en-GB"/>
        </w:rPr>
        <w:t>Office of the Director-General</w:t>
      </w:r>
    </w:p>
    <w:p w:rsidR="00DE4222" w:rsidRPr="008B7934" w:rsidRDefault="00DE4222" w:rsidP="00DE4222">
      <w:pPr>
        <w:tabs>
          <w:tab w:val="left" w:pos="360"/>
          <w:tab w:val="left" w:pos="851"/>
        </w:tabs>
        <w:ind w:left="360"/>
        <w:rPr>
          <w:rFonts w:ascii="Arial" w:hAnsi="Arial" w:cs="Arial"/>
          <w:snapToGrid w:val="0"/>
          <w:color w:val="003300"/>
          <w:sz w:val="16"/>
          <w:szCs w:val="16"/>
          <w:lang w:val="en-GB" w:eastAsia="en-GB"/>
        </w:rPr>
      </w:pPr>
      <w:r w:rsidRPr="008B7934">
        <w:rPr>
          <w:rFonts w:ascii="Arial" w:hAnsi="Arial" w:cs="Arial"/>
          <w:snapToGrid w:val="0"/>
          <w:color w:val="003300"/>
          <w:sz w:val="16"/>
          <w:szCs w:val="16"/>
          <w:lang w:val="en-GB" w:eastAsia="en-GB"/>
        </w:rPr>
        <w:tab/>
        <w:t xml:space="preserve"> Private Bag X 833, Pretoria, 0001; Tel: 012 312 8911; Fax: 012 323 6072; 184 Jeff   Masemola Street, Pretoria, 0001</w:t>
      </w:r>
    </w:p>
    <w:p w:rsidR="00674DDD" w:rsidRDefault="00DE4222" w:rsidP="004A2A2A">
      <w:pPr>
        <w:tabs>
          <w:tab w:val="left" w:pos="360"/>
          <w:tab w:val="left" w:pos="851"/>
        </w:tabs>
        <w:ind w:left="-1260"/>
        <w:rPr>
          <w:rFonts w:ascii="Arial" w:hAnsi="Arial" w:cs="Arial"/>
          <w:snapToGrid w:val="0"/>
          <w:color w:val="003300"/>
          <w:sz w:val="16"/>
          <w:szCs w:val="16"/>
          <w:lang w:val="en-GB" w:eastAsia="en-GB"/>
        </w:rPr>
      </w:pPr>
      <w:r w:rsidRPr="008B7934">
        <w:rPr>
          <w:rFonts w:ascii="Arial" w:hAnsi="Arial" w:cs="Arial"/>
          <w:snapToGrid w:val="0"/>
          <w:color w:val="003300"/>
          <w:sz w:val="16"/>
          <w:szCs w:val="16"/>
          <w:lang w:val="en-GB" w:eastAsia="en-GB"/>
        </w:rPr>
        <w:tab/>
      </w:r>
      <w:r w:rsidRPr="008B7934">
        <w:rPr>
          <w:rFonts w:ascii="Arial" w:hAnsi="Arial" w:cs="Arial"/>
          <w:snapToGrid w:val="0"/>
          <w:color w:val="003300"/>
          <w:sz w:val="16"/>
          <w:szCs w:val="16"/>
          <w:lang w:val="en-GB" w:eastAsia="en-GB"/>
        </w:rPr>
        <w:tab/>
      </w:r>
      <w:r w:rsidRPr="008B7934">
        <w:rPr>
          <w:rFonts w:ascii="Arial" w:hAnsi="Arial" w:cs="Arial"/>
          <w:sz w:val="16"/>
          <w:szCs w:val="16"/>
          <w:lang w:val="en-GB" w:eastAsia="en-GB"/>
        </w:rPr>
        <w:t xml:space="preserve"> Directorate Parliamentary Services, Private Bag X9133, Cape Town 8000, (T) 021 465 6320, (F) 021 465 3282</w:t>
      </w:r>
    </w:p>
    <w:p w:rsidR="004A2A2A" w:rsidRPr="004A2A2A" w:rsidRDefault="004A2A2A" w:rsidP="004A2A2A">
      <w:pPr>
        <w:tabs>
          <w:tab w:val="left" w:pos="360"/>
          <w:tab w:val="left" w:pos="851"/>
        </w:tabs>
        <w:ind w:left="-1260"/>
        <w:rPr>
          <w:rFonts w:ascii="Arial" w:hAnsi="Arial" w:cs="Arial"/>
          <w:snapToGrid w:val="0"/>
          <w:color w:val="003300"/>
          <w:sz w:val="16"/>
          <w:szCs w:val="16"/>
          <w:lang w:val="en-GB" w:eastAsia="en-GB"/>
        </w:rPr>
      </w:pPr>
    </w:p>
    <w:tbl>
      <w:tblPr>
        <w:tblW w:w="1375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6"/>
        <w:gridCol w:w="4114"/>
        <w:gridCol w:w="8930"/>
      </w:tblGrid>
      <w:tr w:rsidR="00E70DA5" w:rsidRPr="007578A2" w:rsidTr="00BC60E4">
        <w:trPr>
          <w:tblHeader/>
        </w:trPr>
        <w:tc>
          <w:tcPr>
            <w:tcW w:w="13750" w:type="dxa"/>
            <w:gridSpan w:val="3"/>
            <w:shd w:val="clear" w:color="auto" w:fill="F2F2F2" w:themeFill="background1" w:themeFillShade="F2"/>
          </w:tcPr>
          <w:p w:rsidR="00E70DA5" w:rsidRPr="00BA3D05" w:rsidRDefault="00D929AE" w:rsidP="00D929AE">
            <w:pPr>
              <w:widowControl w:val="0"/>
              <w:ind w:right="357"/>
              <w:jc w:val="both"/>
              <w:outlineLvl w:val="0"/>
              <w:rPr>
                <w:rFonts w:ascii="Arial" w:hAnsi="Arial" w:cs="Arial"/>
                <w:b/>
              </w:rPr>
            </w:pPr>
            <w:r>
              <w:rPr>
                <w:rFonts w:ascii="Arial" w:eastAsia="Arial" w:hAnsi="Arial" w:cs="Arial"/>
                <w:b/>
                <w:bCs/>
                <w:spacing w:val="-1"/>
              </w:rPr>
              <w:t xml:space="preserve">FURTHER </w:t>
            </w:r>
            <w:r w:rsidR="00E70DA5" w:rsidRPr="00295029">
              <w:rPr>
                <w:rFonts w:ascii="Arial" w:eastAsia="Arial" w:hAnsi="Arial" w:cs="Arial"/>
                <w:b/>
                <w:bCs/>
                <w:spacing w:val="-1"/>
              </w:rPr>
              <w:t>RESPONSE</w:t>
            </w:r>
            <w:r>
              <w:rPr>
                <w:rFonts w:ascii="Arial" w:eastAsia="Arial" w:hAnsi="Arial" w:cs="Arial"/>
                <w:b/>
                <w:bCs/>
                <w:spacing w:val="-1"/>
              </w:rPr>
              <w:t>S</w:t>
            </w:r>
            <w:r w:rsidR="00E70DA5" w:rsidRPr="00295029">
              <w:rPr>
                <w:rFonts w:ascii="Arial" w:eastAsia="Arial" w:hAnsi="Arial" w:cs="Arial"/>
                <w:b/>
                <w:bCs/>
                <w:spacing w:val="-1"/>
              </w:rPr>
              <w:t xml:space="preserve"> TO QUESTION</w:t>
            </w:r>
            <w:r w:rsidR="00E70DA5" w:rsidRPr="00295029">
              <w:rPr>
                <w:rFonts w:ascii="Arial" w:eastAsia="Arial" w:hAnsi="Arial" w:cs="Arial"/>
                <w:b/>
                <w:bCs/>
              </w:rPr>
              <w:t>S</w:t>
            </w:r>
            <w:r w:rsidR="00E70DA5">
              <w:rPr>
                <w:rFonts w:ascii="Arial" w:eastAsia="Arial" w:hAnsi="Arial" w:cs="Arial"/>
                <w:b/>
                <w:bCs/>
              </w:rPr>
              <w:t>:</w:t>
            </w:r>
            <w:r w:rsidR="00E70DA5" w:rsidRPr="00295029">
              <w:rPr>
                <w:rFonts w:ascii="Arial" w:eastAsia="Arial" w:hAnsi="Arial" w:cs="Arial"/>
                <w:b/>
                <w:bCs/>
                <w:spacing w:val="-1"/>
              </w:rPr>
              <w:t xml:space="preserve"> 2020-2025 STRATEGI</w:t>
            </w:r>
            <w:r w:rsidR="00E70DA5" w:rsidRPr="00295029">
              <w:rPr>
                <w:rFonts w:ascii="Arial" w:eastAsia="Arial" w:hAnsi="Arial" w:cs="Arial"/>
                <w:b/>
                <w:bCs/>
              </w:rPr>
              <w:t>C</w:t>
            </w:r>
            <w:r w:rsidR="00E70DA5" w:rsidRPr="00295029">
              <w:rPr>
                <w:rFonts w:ascii="Arial" w:eastAsia="Arial" w:hAnsi="Arial" w:cs="Arial"/>
                <w:b/>
                <w:bCs/>
                <w:spacing w:val="-1"/>
              </w:rPr>
              <w:t xml:space="preserve"> PLANS</w:t>
            </w:r>
            <w:r w:rsidR="00E70DA5" w:rsidRPr="00295029">
              <w:rPr>
                <w:rFonts w:ascii="Arial" w:eastAsia="Arial" w:hAnsi="Arial" w:cs="Arial"/>
                <w:b/>
                <w:bCs/>
              </w:rPr>
              <w:t xml:space="preserve"> AND 2020-2021 </w:t>
            </w:r>
            <w:r w:rsidR="00E70DA5" w:rsidRPr="00295029">
              <w:rPr>
                <w:rFonts w:ascii="Arial" w:eastAsia="Arial" w:hAnsi="Arial" w:cs="Arial"/>
                <w:b/>
                <w:bCs/>
                <w:spacing w:val="-1"/>
              </w:rPr>
              <w:t>ANNUA</w:t>
            </w:r>
            <w:r w:rsidR="00E70DA5" w:rsidRPr="00295029">
              <w:rPr>
                <w:rFonts w:ascii="Arial" w:eastAsia="Arial" w:hAnsi="Arial" w:cs="Arial"/>
                <w:b/>
                <w:bCs/>
              </w:rPr>
              <w:t>L</w:t>
            </w:r>
            <w:r w:rsidR="00E70DA5" w:rsidRPr="00295029">
              <w:rPr>
                <w:rFonts w:ascii="Arial" w:eastAsia="Arial" w:hAnsi="Arial" w:cs="Arial"/>
                <w:b/>
                <w:bCs/>
                <w:spacing w:val="-1"/>
              </w:rPr>
              <w:t xml:space="preserve"> PERFORMANC</w:t>
            </w:r>
            <w:r w:rsidR="00E70DA5" w:rsidRPr="00295029">
              <w:rPr>
                <w:rFonts w:ascii="Arial" w:eastAsia="Arial" w:hAnsi="Arial" w:cs="Arial"/>
                <w:b/>
                <w:bCs/>
              </w:rPr>
              <w:t>E</w:t>
            </w:r>
            <w:r w:rsidR="00E70DA5" w:rsidRPr="00295029">
              <w:rPr>
                <w:rFonts w:ascii="Arial" w:eastAsia="Arial" w:hAnsi="Arial" w:cs="Arial"/>
                <w:b/>
                <w:bCs/>
                <w:spacing w:val="-1"/>
              </w:rPr>
              <w:t xml:space="preserve"> PLA</w:t>
            </w:r>
            <w:r w:rsidR="00E70DA5" w:rsidRPr="00295029">
              <w:rPr>
                <w:rFonts w:ascii="Arial" w:eastAsia="Arial" w:hAnsi="Arial" w:cs="Arial"/>
                <w:b/>
                <w:bCs/>
              </w:rPr>
              <w:t>NS</w:t>
            </w:r>
            <w:r w:rsidR="00E70DA5" w:rsidRPr="00295029">
              <w:rPr>
                <w:rFonts w:ascii="Arial" w:eastAsia="Arial" w:hAnsi="Arial" w:cs="Arial"/>
                <w:b/>
                <w:bCs/>
                <w:spacing w:val="-1"/>
              </w:rPr>
              <w:t xml:space="preserve"> O</w:t>
            </w:r>
            <w:r w:rsidR="00E70DA5" w:rsidRPr="00295029">
              <w:rPr>
                <w:rFonts w:ascii="Arial" w:eastAsia="Arial" w:hAnsi="Arial" w:cs="Arial"/>
                <w:b/>
                <w:bCs/>
              </w:rPr>
              <w:t>F</w:t>
            </w:r>
            <w:r w:rsidR="00E70DA5" w:rsidRPr="00295029">
              <w:rPr>
                <w:rFonts w:ascii="Arial" w:eastAsia="Arial" w:hAnsi="Arial" w:cs="Arial"/>
                <w:b/>
                <w:bCs/>
                <w:spacing w:val="-1"/>
              </w:rPr>
              <w:t xml:space="preserve"> THE DEPARTMEN</w:t>
            </w:r>
            <w:r w:rsidR="00E70DA5" w:rsidRPr="00295029">
              <w:rPr>
                <w:rFonts w:ascii="Arial" w:eastAsia="Arial" w:hAnsi="Arial" w:cs="Arial"/>
                <w:b/>
                <w:bCs/>
              </w:rPr>
              <w:t>T</w:t>
            </w:r>
            <w:r w:rsidR="00E70DA5" w:rsidRPr="00295029">
              <w:rPr>
                <w:rFonts w:ascii="Arial" w:eastAsia="Arial" w:hAnsi="Arial" w:cs="Arial"/>
                <w:b/>
                <w:bCs/>
                <w:spacing w:val="-1"/>
              </w:rPr>
              <w:t xml:space="preserve"> O</w:t>
            </w:r>
            <w:r w:rsidR="00E70DA5" w:rsidRPr="00295029">
              <w:rPr>
                <w:rFonts w:ascii="Arial" w:eastAsia="Arial" w:hAnsi="Arial" w:cs="Arial"/>
                <w:b/>
                <w:bCs/>
              </w:rPr>
              <w:t>F</w:t>
            </w:r>
            <w:r w:rsidR="00E70DA5" w:rsidRPr="00295029">
              <w:rPr>
                <w:rFonts w:ascii="Arial" w:eastAsia="Arial" w:hAnsi="Arial" w:cs="Arial"/>
                <w:b/>
                <w:bCs/>
                <w:spacing w:val="-1"/>
              </w:rPr>
              <w:t xml:space="preserve"> AGRICULTURE</w:t>
            </w:r>
            <w:r w:rsidR="00E70DA5" w:rsidRPr="00295029">
              <w:rPr>
                <w:rFonts w:ascii="Arial" w:eastAsia="Arial" w:hAnsi="Arial" w:cs="Arial"/>
                <w:b/>
                <w:bCs/>
              </w:rPr>
              <w:t>,</w:t>
            </w:r>
            <w:r w:rsidR="00E70DA5" w:rsidRPr="00295029">
              <w:rPr>
                <w:rFonts w:ascii="Arial" w:eastAsia="Arial" w:hAnsi="Arial" w:cs="Arial"/>
                <w:b/>
                <w:bCs/>
                <w:spacing w:val="-1"/>
              </w:rPr>
              <w:t xml:space="preserve"> LAN</w:t>
            </w:r>
            <w:r w:rsidR="00E70DA5" w:rsidRPr="00295029">
              <w:rPr>
                <w:rFonts w:ascii="Arial" w:eastAsia="Arial" w:hAnsi="Arial" w:cs="Arial"/>
                <w:b/>
                <w:bCs/>
              </w:rPr>
              <w:t>D</w:t>
            </w:r>
            <w:r w:rsidR="00E70DA5" w:rsidRPr="00295029">
              <w:rPr>
                <w:rFonts w:ascii="Arial" w:eastAsia="Arial" w:hAnsi="Arial" w:cs="Arial"/>
                <w:b/>
                <w:bCs/>
                <w:spacing w:val="-1"/>
              </w:rPr>
              <w:t xml:space="preserve"> REFOR</w:t>
            </w:r>
            <w:r w:rsidR="00E70DA5" w:rsidRPr="00295029">
              <w:rPr>
                <w:rFonts w:ascii="Arial" w:eastAsia="Arial" w:hAnsi="Arial" w:cs="Arial"/>
                <w:b/>
                <w:bCs/>
              </w:rPr>
              <w:t>M</w:t>
            </w:r>
            <w:r w:rsidR="00E70DA5" w:rsidRPr="00295029">
              <w:rPr>
                <w:rFonts w:ascii="Arial" w:eastAsia="Arial" w:hAnsi="Arial" w:cs="Arial"/>
                <w:b/>
                <w:bCs/>
                <w:spacing w:val="-1"/>
              </w:rPr>
              <w:t xml:space="preserve"> AN</w:t>
            </w:r>
            <w:r w:rsidR="00E70DA5" w:rsidRPr="00295029">
              <w:rPr>
                <w:rFonts w:ascii="Arial" w:eastAsia="Arial" w:hAnsi="Arial" w:cs="Arial"/>
                <w:b/>
                <w:bCs/>
              </w:rPr>
              <w:t>D</w:t>
            </w:r>
            <w:r w:rsidR="00E70DA5" w:rsidRPr="00295029">
              <w:rPr>
                <w:rFonts w:ascii="Arial" w:eastAsia="Arial" w:hAnsi="Arial" w:cs="Arial"/>
                <w:b/>
                <w:bCs/>
                <w:spacing w:val="-1"/>
              </w:rPr>
              <w:t xml:space="preserve"> RURA</w:t>
            </w:r>
            <w:r w:rsidR="00E70DA5" w:rsidRPr="00295029">
              <w:rPr>
                <w:rFonts w:ascii="Arial" w:eastAsia="Arial" w:hAnsi="Arial" w:cs="Arial"/>
                <w:b/>
                <w:bCs/>
              </w:rPr>
              <w:t>L</w:t>
            </w:r>
            <w:r w:rsidR="00E70DA5" w:rsidRPr="00295029">
              <w:rPr>
                <w:rFonts w:ascii="Arial" w:eastAsia="Arial" w:hAnsi="Arial" w:cs="Arial"/>
                <w:b/>
                <w:bCs/>
                <w:spacing w:val="-1"/>
              </w:rPr>
              <w:t xml:space="preserve"> DEVELOPMENT</w:t>
            </w:r>
            <w:r w:rsidR="00E70DA5" w:rsidRPr="00295029">
              <w:rPr>
                <w:rFonts w:ascii="Arial" w:eastAsia="Arial" w:hAnsi="Arial" w:cs="Arial"/>
                <w:b/>
                <w:bCs/>
              </w:rPr>
              <w:t>,</w:t>
            </w:r>
            <w:r w:rsidR="00E70DA5" w:rsidRPr="00295029">
              <w:rPr>
                <w:rFonts w:ascii="Arial" w:eastAsia="Arial" w:hAnsi="Arial" w:cs="Arial"/>
                <w:b/>
                <w:bCs/>
                <w:spacing w:val="-1"/>
              </w:rPr>
              <w:t xml:space="preserve"> TH</w:t>
            </w:r>
            <w:r w:rsidR="00E70DA5" w:rsidRPr="00295029">
              <w:rPr>
                <w:rFonts w:ascii="Arial" w:eastAsia="Arial" w:hAnsi="Arial" w:cs="Arial"/>
                <w:b/>
                <w:bCs/>
              </w:rPr>
              <w:t>E</w:t>
            </w:r>
            <w:r w:rsidR="00E70DA5" w:rsidRPr="00295029">
              <w:rPr>
                <w:rFonts w:ascii="Arial" w:eastAsia="Arial" w:hAnsi="Arial" w:cs="Arial"/>
                <w:b/>
                <w:bCs/>
                <w:spacing w:val="-1"/>
              </w:rPr>
              <w:t xml:space="preserve"> COMMISSION </w:t>
            </w:r>
            <w:r w:rsidR="00E70DA5">
              <w:rPr>
                <w:rFonts w:ascii="Arial" w:eastAsia="Arial" w:hAnsi="Arial" w:cs="Arial"/>
                <w:b/>
                <w:bCs/>
                <w:spacing w:val="-1"/>
              </w:rPr>
              <w:t xml:space="preserve">ON </w:t>
            </w:r>
            <w:r w:rsidR="00E70DA5" w:rsidRPr="00295029">
              <w:rPr>
                <w:rFonts w:ascii="Arial" w:eastAsia="Arial" w:hAnsi="Arial" w:cs="Arial"/>
                <w:b/>
                <w:bCs/>
                <w:spacing w:val="-1"/>
              </w:rPr>
              <w:t>RESTITUTIO</w:t>
            </w:r>
            <w:r w:rsidR="00E70DA5" w:rsidRPr="00295029">
              <w:rPr>
                <w:rFonts w:ascii="Arial" w:eastAsia="Arial" w:hAnsi="Arial" w:cs="Arial"/>
                <w:b/>
                <w:bCs/>
              </w:rPr>
              <w:t>N</w:t>
            </w:r>
            <w:r w:rsidR="00E70DA5" w:rsidRPr="00295029">
              <w:rPr>
                <w:rFonts w:ascii="Arial" w:eastAsia="Arial" w:hAnsi="Arial" w:cs="Arial"/>
                <w:b/>
                <w:bCs/>
                <w:spacing w:val="-1"/>
              </w:rPr>
              <w:t xml:space="preserve"> O</w:t>
            </w:r>
            <w:r w:rsidR="00E70DA5" w:rsidRPr="00295029">
              <w:rPr>
                <w:rFonts w:ascii="Arial" w:eastAsia="Arial" w:hAnsi="Arial" w:cs="Arial"/>
                <w:b/>
                <w:bCs/>
              </w:rPr>
              <w:t>F</w:t>
            </w:r>
            <w:r w:rsidR="00E70DA5" w:rsidRPr="00295029">
              <w:rPr>
                <w:rFonts w:ascii="Arial" w:eastAsia="Arial" w:hAnsi="Arial" w:cs="Arial"/>
                <w:b/>
                <w:bCs/>
                <w:spacing w:val="-1"/>
              </w:rPr>
              <w:t xml:space="preserve"> LAN</w:t>
            </w:r>
            <w:r w:rsidR="00E70DA5" w:rsidRPr="00295029">
              <w:rPr>
                <w:rFonts w:ascii="Arial" w:eastAsia="Arial" w:hAnsi="Arial" w:cs="Arial"/>
                <w:b/>
                <w:bCs/>
              </w:rPr>
              <w:t>D</w:t>
            </w:r>
            <w:r w:rsidR="00E70DA5" w:rsidRPr="00295029">
              <w:rPr>
                <w:rFonts w:ascii="Arial" w:eastAsia="Arial" w:hAnsi="Arial" w:cs="Arial"/>
                <w:b/>
                <w:bCs/>
                <w:spacing w:val="-1"/>
              </w:rPr>
              <w:t xml:space="preserve"> RIGHT</w:t>
            </w:r>
            <w:r w:rsidR="00E70DA5" w:rsidRPr="00295029">
              <w:rPr>
                <w:rFonts w:ascii="Arial" w:eastAsia="Arial" w:hAnsi="Arial" w:cs="Arial"/>
                <w:b/>
                <w:bCs/>
              </w:rPr>
              <w:t>S</w:t>
            </w:r>
            <w:r w:rsidR="00E70DA5" w:rsidRPr="00295029">
              <w:rPr>
                <w:rFonts w:ascii="Arial" w:eastAsia="Arial" w:hAnsi="Arial" w:cs="Arial"/>
                <w:b/>
                <w:bCs/>
                <w:spacing w:val="-1"/>
              </w:rPr>
              <w:t xml:space="preserve"> AN</w:t>
            </w:r>
            <w:r w:rsidR="00E70DA5" w:rsidRPr="00295029">
              <w:rPr>
                <w:rFonts w:ascii="Arial" w:eastAsia="Arial" w:hAnsi="Arial" w:cs="Arial"/>
                <w:b/>
                <w:bCs/>
              </w:rPr>
              <w:t>D</w:t>
            </w:r>
            <w:r w:rsidR="00E70DA5" w:rsidRPr="00295029">
              <w:rPr>
                <w:rFonts w:ascii="Arial" w:eastAsia="Arial" w:hAnsi="Arial" w:cs="Arial"/>
                <w:b/>
                <w:bCs/>
                <w:spacing w:val="-1"/>
              </w:rPr>
              <w:t xml:space="preserve"> TH</w:t>
            </w:r>
            <w:r w:rsidR="00E70DA5" w:rsidRPr="00295029">
              <w:rPr>
                <w:rFonts w:ascii="Arial" w:eastAsia="Arial" w:hAnsi="Arial" w:cs="Arial"/>
                <w:b/>
                <w:bCs/>
              </w:rPr>
              <w:t>E</w:t>
            </w:r>
            <w:r w:rsidR="00E70DA5" w:rsidRPr="00295029">
              <w:rPr>
                <w:rFonts w:ascii="Arial" w:eastAsia="Arial" w:hAnsi="Arial" w:cs="Arial"/>
                <w:b/>
                <w:bCs/>
                <w:spacing w:val="-1"/>
              </w:rPr>
              <w:t xml:space="preserve"> INGONYAM</w:t>
            </w:r>
            <w:r w:rsidR="00E70DA5" w:rsidRPr="00295029">
              <w:rPr>
                <w:rFonts w:ascii="Arial" w:eastAsia="Arial" w:hAnsi="Arial" w:cs="Arial"/>
                <w:b/>
                <w:bCs/>
              </w:rPr>
              <w:t>A</w:t>
            </w:r>
            <w:r w:rsidR="00E70DA5" w:rsidRPr="00295029">
              <w:rPr>
                <w:rFonts w:ascii="Arial" w:eastAsia="Arial" w:hAnsi="Arial" w:cs="Arial"/>
                <w:b/>
                <w:bCs/>
                <w:spacing w:val="-1"/>
              </w:rPr>
              <w:t xml:space="preserve"> TRUS</w:t>
            </w:r>
            <w:r w:rsidR="00E70DA5" w:rsidRPr="00295029">
              <w:rPr>
                <w:rFonts w:ascii="Arial" w:eastAsia="Arial" w:hAnsi="Arial" w:cs="Arial"/>
                <w:b/>
                <w:bCs/>
              </w:rPr>
              <w:t>T</w:t>
            </w:r>
            <w:r w:rsidR="00E70DA5">
              <w:rPr>
                <w:rFonts w:ascii="Arial" w:eastAsia="Arial" w:hAnsi="Arial" w:cs="Arial"/>
                <w:b/>
                <w:bCs/>
                <w:spacing w:val="-1"/>
              </w:rPr>
              <w:t xml:space="preserve"> BOARD: </w:t>
            </w:r>
            <w:r w:rsidR="00E70DA5" w:rsidRPr="00295029">
              <w:rPr>
                <w:rFonts w:ascii="Arial" w:eastAsia="Arial" w:hAnsi="Arial" w:cs="Arial"/>
                <w:b/>
                <w:bCs/>
                <w:spacing w:val="-1"/>
              </w:rPr>
              <w:t>5 MAY 2020</w:t>
            </w:r>
          </w:p>
        </w:tc>
      </w:tr>
      <w:tr w:rsidR="00E70DA5" w:rsidRPr="000C0CD7" w:rsidTr="00FC0608">
        <w:trPr>
          <w:trHeight w:val="463"/>
          <w:tblHeader/>
        </w:trPr>
        <w:tc>
          <w:tcPr>
            <w:tcW w:w="706" w:type="dxa"/>
            <w:shd w:val="clear" w:color="auto" w:fill="F2F2F2" w:themeFill="background1" w:themeFillShade="F2"/>
          </w:tcPr>
          <w:p w:rsidR="00E70DA5" w:rsidRPr="008D236E" w:rsidRDefault="00E70DA5" w:rsidP="008D236E">
            <w:pPr>
              <w:tabs>
                <w:tab w:val="left" w:pos="0"/>
              </w:tabs>
              <w:jc w:val="both"/>
              <w:rPr>
                <w:rFonts w:ascii="Arial" w:hAnsi="Arial" w:cs="Arial"/>
                <w:b/>
              </w:rPr>
            </w:pPr>
            <w:r w:rsidRPr="008D236E">
              <w:rPr>
                <w:rFonts w:ascii="Arial" w:hAnsi="Arial" w:cs="Arial"/>
                <w:b/>
              </w:rPr>
              <w:t>No</w:t>
            </w:r>
          </w:p>
        </w:tc>
        <w:tc>
          <w:tcPr>
            <w:tcW w:w="4114" w:type="dxa"/>
            <w:shd w:val="clear" w:color="auto" w:fill="F2F2F2" w:themeFill="background1" w:themeFillShade="F2"/>
          </w:tcPr>
          <w:p w:rsidR="00E70DA5" w:rsidRPr="008D236E" w:rsidRDefault="00E70DA5" w:rsidP="008D236E">
            <w:pPr>
              <w:tabs>
                <w:tab w:val="left" w:pos="0"/>
              </w:tabs>
              <w:jc w:val="both"/>
              <w:rPr>
                <w:rFonts w:ascii="Arial" w:hAnsi="Arial" w:cs="Arial"/>
                <w:b/>
              </w:rPr>
            </w:pPr>
            <w:r>
              <w:rPr>
                <w:rFonts w:ascii="Arial" w:hAnsi="Arial" w:cs="Arial"/>
                <w:b/>
              </w:rPr>
              <w:t>Issue raised</w:t>
            </w:r>
          </w:p>
        </w:tc>
        <w:tc>
          <w:tcPr>
            <w:tcW w:w="8930" w:type="dxa"/>
            <w:shd w:val="clear" w:color="auto" w:fill="F2F2F2" w:themeFill="background1" w:themeFillShade="F2"/>
          </w:tcPr>
          <w:p w:rsidR="00E70DA5" w:rsidRPr="008D236E" w:rsidRDefault="00E70DA5" w:rsidP="008D236E">
            <w:pPr>
              <w:tabs>
                <w:tab w:val="left" w:pos="0"/>
              </w:tabs>
              <w:jc w:val="both"/>
              <w:rPr>
                <w:rFonts w:ascii="Arial" w:hAnsi="Arial" w:cs="Arial"/>
                <w:b/>
              </w:rPr>
            </w:pPr>
            <w:r w:rsidRPr="008D236E">
              <w:rPr>
                <w:rFonts w:ascii="Arial" w:hAnsi="Arial" w:cs="Arial"/>
                <w:b/>
              </w:rPr>
              <w:t>Response</w:t>
            </w:r>
          </w:p>
        </w:tc>
      </w:tr>
      <w:tr w:rsidR="00E70DA5" w:rsidRPr="00A02F1E" w:rsidTr="00BC60E4">
        <w:tc>
          <w:tcPr>
            <w:tcW w:w="13750" w:type="dxa"/>
            <w:gridSpan w:val="3"/>
            <w:shd w:val="clear" w:color="auto" w:fill="FDE9D9" w:themeFill="accent6" w:themeFillTint="33"/>
          </w:tcPr>
          <w:p w:rsidR="00E70DA5" w:rsidRPr="00A02F1E" w:rsidRDefault="00FD5004" w:rsidP="00A02F1E">
            <w:pPr>
              <w:jc w:val="center"/>
              <w:rPr>
                <w:rFonts w:ascii="Arial" w:eastAsia="Arial Unicode MS" w:hAnsi="Arial" w:cs="Arial"/>
                <w:b/>
                <w:color w:val="000000"/>
                <w:u w:color="000000"/>
              </w:rPr>
            </w:pPr>
            <w:r>
              <w:rPr>
                <w:rFonts w:ascii="Arial" w:eastAsia="Arial Unicode MS" w:hAnsi="Arial" w:cs="Arial"/>
                <w:b/>
                <w:color w:val="000000"/>
                <w:u w:color="000000"/>
              </w:rPr>
              <w:t>Hon: S Matiase</w:t>
            </w:r>
            <w:r w:rsidR="00E70DA5" w:rsidRPr="00A02F1E">
              <w:rPr>
                <w:rFonts w:ascii="Arial" w:eastAsia="Arial Unicode MS" w:hAnsi="Arial" w:cs="Arial"/>
                <w:b/>
                <w:color w:val="000000"/>
                <w:u w:color="000000"/>
              </w:rPr>
              <w:t>, MP</w:t>
            </w:r>
          </w:p>
        </w:tc>
      </w:tr>
      <w:tr w:rsidR="00E70DA5" w:rsidRPr="000C0CD7" w:rsidTr="00FC0608">
        <w:tc>
          <w:tcPr>
            <w:tcW w:w="706" w:type="dxa"/>
          </w:tcPr>
          <w:p w:rsidR="00E70DA5" w:rsidRPr="00813469" w:rsidRDefault="00E70DA5" w:rsidP="001E5170">
            <w:pPr>
              <w:autoSpaceDE w:val="0"/>
              <w:autoSpaceDN w:val="0"/>
              <w:adjustRightInd w:val="0"/>
              <w:jc w:val="both"/>
              <w:rPr>
                <w:rFonts w:ascii="Arial" w:hAnsi="Arial" w:cs="Arial"/>
                <w:sz w:val="22"/>
                <w:szCs w:val="22"/>
                <w:lang w:val="en-ZA" w:eastAsia="en-ZA"/>
              </w:rPr>
            </w:pPr>
            <w:r w:rsidRPr="00813469">
              <w:rPr>
                <w:rFonts w:ascii="Arial" w:hAnsi="Arial" w:cs="Arial"/>
                <w:sz w:val="22"/>
                <w:szCs w:val="22"/>
                <w:lang w:val="en-ZA" w:eastAsia="en-ZA"/>
              </w:rPr>
              <w:t>1</w:t>
            </w:r>
          </w:p>
        </w:tc>
        <w:tc>
          <w:tcPr>
            <w:tcW w:w="4114" w:type="dxa"/>
          </w:tcPr>
          <w:p w:rsidR="00E70DA5" w:rsidRPr="00813469" w:rsidRDefault="00FD5004" w:rsidP="00E6347D">
            <w:pPr>
              <w:widowControl w:val="0"/>
              <w:tabs>
                <w:tab w:val="left" w:pos="469"/>
              </w:tabs>
              <w:jc w:val="both"/>
              <w:rPr>
                <w:rFonts w:ascii="Arial" w:eastAsia="Arial" w:hAnsi="Arial" w:cs="Arial"/>
                <w:sz w:val="22"/>
                <w:szCs w:val="22"/>
              </w:rPr>
            </w:pPr>
            <w:r>
              <w:rPr>
                <w:rFonts w:ascii="Arial" w:hAnsi="Arial" w:cs="Arial"/>
                <w:b/>
                <w:lang w:eastAsia="en-ZA"/>
              </w:rPr>
              <w:t>W</w:t>
            </w:r>
            <w:r w:rsidRPr="0007662A">
              <w:rPr>
                <w:rFonts w:ascii="Arial" w:hAnsi="Arial" w:cs="Arial"/>
                <w:b/>
                <w:lang w:eastAsia="en-ZA"/>
              </w:rPr>
              <w:t>hat are factors that brought the Land Bank to its current financial crisis; is the bank bankrupt or not?</w:t>
            </w:r>
          </w:p>
        </w:tc>
        <w:tc>
          <w:tcPr>
            <w:tcW w:w="8930" w:type="dxa"/>
            <w:shd w:val="clear" w:color="auto" w:fill="FFFFFF" w:themeFill="background1"/>
          </w:tcPr>
          <w:p w:rsidR="00E70DA5" w:rsidRPr="001E747F" w:rsidRDefault="001D7642" w:rsidP="0047598B">
            <w:pPr>
              <w:jc w:val="both"/>
              <w:rPr>
                <w:rFonts w:ascii="Arial" w:eastAsia="Arial Unicode MS" w:hAnsi="Arial" w:cs="Arial"/>
                <w:color w:val="000000"/>
                <w:u w:color="000000"/>
              </w:rPr>
            </w:pPr>
            <w:r>
              <w:rPr>
                <w:rFonts w:ascii="Arial" w:eastAsia="Arial Unicode MS" w:hAnsi="Arial" w:cs="Arial"/>
                <w:color w:val="000000"/>
                <w:u w:color="000000"/>
              </w:rPr>
              <w:t>Land Bank is best placed to respond to this question</w:t>
            </w:r>
            <w:r w:rsidR="001E747F" w:rsidRPr="001E747F">
              <w:rPr>
                <w:rFonts w:ascii="Arial" w:eastAsia="Arial Unicode MS" w:hAnsi="Arial" w:cs="Arial"/>
                <w:color w:val="000000"/>
                <w:u w:color="000000"/>
              </w:rPr>
              <w:t>.</w:t>
            </w:r>
          </w:p>
        </w:tc>
      </w:tr>
      <w:tr w:rsidR="007A44A6" w:rsidRPr="000C0CD7" w:rsidTr="007A44A6">
        <w:trPr>
          <w:trHeight w:val="3105"/>
        </w:trPr>
        <w:tc>
          <w:tcPr>
            <w:tcW w:w="706" w:type="dxa"/>
            <w:vMerge w:val="restart"/>
          </w:tcPr>
          <w:p w:rsidR="007A44A6" w:rsidRPr="00CD6A23" w:rsidRDefault="007A44A6" w:rsidP="001E5170">
            <w:pPr>
              <w:autoSpaceDE w:val="0"/>
              <w:autoSpaceDN w:val="0"/>
              <w:adjustRightInd w:val="0"/>
              <w:jc w:val="both"/>
              <w:rPr>
                <w:rFonts w:ascii="Arial" w:hAnsi="Arial" w:cs="Arial"/>
                <w:sz w:val="22"/>
                <w:szCs w:val="22"/>
                <w:lang w:val="en-ZA" w:eastAsia="en-ZA"/>
              </w:rPr>
            </w:pPr>
            <w:r w:rsidRPr="00CD6A23">
              <w:rPr>
                <w:rFonts w:ascii="Arial" w:hAnsi="Arial" w:cs="Arial"/>
                <w:sz w:val="22"/>
                <w:szCs w:val="22"/>
                <w:lang w:val="en-ZA" w:eastAsia="en-ZA"/>
              </w:rPr>
              <w:t>2</w:t>
            </w:r>
          </w:p>
        </w:tc>
        <w:tc>
          <w:tcPr>
            <w:tcW w:w="4114" w:type="dxa"/>
            <w:tcBorders>
              <w:bottom w:val="single" w:sz="4" w:space="0" w:color="auto"/>
            </w:tcBorders>
          </w:tcPr>
          <w:p w:rsidR="007A44A6" w:rsidRPr="0007662A" w:rsidRDefault="007A44A6" w:rsidP="002321CC">
            <w:pPr>
              <w:tabs>
                <w:tab w:val="left" w:pos="198"/>
              </w:tabs>
              <w:autoSpaceDE w:val="0"/>
              <w:autoSpaceDN w:val="0"/>
              <w:adjustRightInd w:val="0"/>
              <w:jc w:val="both"/>
              <w:rPr>
                <w:rFonts w:ascii="Arial" w:eastAsia="Calibri" w:hAnsi="Arial" w:cs="Arial"/>
                <w:b/>
                <w:bCs/>
                <w:caps/>
              </w:rPr>
            </w:pPr>
            <w:r w:rsidRPr="0007662A">
              <w:rPr>
                <w:rFonts w:ascii="Arial" w:eastAsia="Calibri" w:hAnsi="Arial" w:cs="Arial"/>
                <w:b/>
                <w:bCs/>
                <w:caps/>
              </w:rPr>
              <w:t xml:space="preserve">Food Security in the context of Covid-19 </w:t>
            </w:r>
          </w:p>
          <w:p w:rsidR="007A44A6" w:rsidRDefault="007A44A6" w:rsidP="002321CC">
            <w:pPr>
              <w:autoSpaceDE w:val="0"/>
              <w:autoSpaceDN w:val="0"/>
              <w:adjustRightInd w:val="0"/>
              <w:jc w:val="both"/>
              <w:rPr>
                <w:rFonts w:ascii="Arial" w:eastAsia="Calibri" w:hAnsi="Arial" w:cs="Arial"/>
                <w:bCs/>
              </w:rPr>
            </w:pPr>
            <w:r w:rsidRPr="0007662A">
              <w:rPr>
                <w:rFonts w:ascii="Arial" w:eastAsia="Calibri" w:hAnsi="Arial" w:cs="Arial"/>
                <w:bCs/>
              </w:rPr>
              <w:t>3(i) of the 13.8 people living below the poverty line, does the department knowledge how many are exposed to pang of hunger and what department has done in intervention measures?</w:t>
            </w:r>
          </w:p>
          <w:p w:rsidR="007A44A6" w:rsidRDefault="007A44A6" w:rsidP="002321CC">
            <w:pPr>
              <w:autoSpaceDE w:val="0"/>
              <w:autoSpaceDN w:val="0"/>
              <w:adjustRightInd w:val="0"/>
              <w:jc w:val="both"/>
              <w:rPr>
                <w:rFonts w:ascii="Arial" w:hAnsi="Arial" w:cs="Arial"/>
                <w:sz w:val="22"/>
                <w:szCs w:val="22"/>
                <w:lang w:val="en-ZA" w:eastAsia="en-ZA"/>
              </w:rPr>
            </w:pPr>
          </w:p>
          <w:p w:rsidR="007A44A6" w:rsidRDefault="007A44A6" w:rsidP="002321CC">
            <w:pPr>
              <w:autoSpaceDE w:val="0"/>
              <w:autoSpaceDN w:val="0"/>
              <w:adjustRightInd w:val="0"/>
              <w:jc w:val="both"/>
              <w:rPr>
                <w:rFonts w:ascii="Arial" w:hAnsi="Arial" w:cs="Arial"/>
                <w:sz w:val="22"/>
                <w:szCs w:val="22"/>
                <w:lang w:val="en-ZA" w:eastAsia="en-ZA"/>
              </w:rPr>
            </w:pPr>
          </w:p>
          <w:p w:rsidR="007A44A6" w:rsidRDefault="007A44A6" w:rsidP="002321CC">
            <w:pPr>
              <w:autoSpaceDE w:val="0"/>
              <w:autoSpaceDN w:val="0"/>
              <w:adjustRightInd w:val="0"/>
              <w:jc w:val="both"/>
              <w:rPr>
                <w:rFonts w:ascii="Arial" w:hAnsi="Arial" w:cs="Arial"/>
                <w:sz w:val="22"/>
                <w:szCs w:val="22"/>
                <w:lang w:val="en-ZA" w:eastAsia="en-ZA"/>
              </w:rPr>
            </w:pPr>
          </w:p>
          <w:p w:rsidR="007A44A6" w:rsidRPr="00CD6A23" w:rsidRDefault="007A44A6" w:rsidP="002321CC">
            <w:pPr>
              <w:autoSpaceDE w:val="0"/>
              <w:autoSpaceDN w:val="0"/>
              <w:adjustRightInd w:val="0"/>
              <w:jc w:val="both"/>
              <w:rPr>
                <w:rFonts w:ascii="Arial" w:hAnsi="Arial" w:cs="Arial"/>
                <w:sz w:val="22"/>
                <w:szCs w:val="22"/>
                <w:lang w:val="en-ZA" w:eastAsia="en-ZA"/>
              </w:rPr>
            </w:pPr>
          </w:p>
        </w:tc>
        <w:tc>
          <w:tcPr>
            <w:tcW w:w="8930" w:type="dxa"/>
            <w:tcBorders>
              <w:bottom w:val="single" w:sz="4" w:space="0" w:color="auto"/>
            </w:tcBorders>
            <w:shd w:val="clear" w:color="auto" w:fill="FFFFFF" w:themeFill="background1"/>
          </w:tcPr>
          <w:p w:rsidR="00D929AE" w:rsidRDefault="007A44A6" w:rsidP="00FD5004">
            <w:pPr>
              <w:jc w:val="both"/>
              <w:rPr>
                <w:rFonts w:ascii="Arial" w:hAnsi="Arial" w:cs="Arial"/>
                <w:bCs/>
                <w:lang w:eastAsia="en-ZA"/>
              </w:rPr>
            </w:pPr>
            <w:r w:rsidRPr="0007662A">
              <w:rPr>
                <w:rFonts w:ascii="Arial" w:hAnsi="Arial" w:cs="Arial"/>
                <w:lang w:eastAsia="en-ZA"/>
              </w:rPr>
              <w:t>The Department of</w:t>
            </w:r>
            <w:r w:rsidRPr="0007662A">
              <w:rPr>
                <w:rFonts w:ascii="Arial" w:hAnsi="Arial" w:cs="Arial"/>
                <w:bCs/>
                <w:lang w:eastAsia="en-ZA"/>
              </w:rPr>
              <w:t xml:space="preserve"> Agriculture, Land Reform and Rural Development (DALRRD) works through the National Food and Nutrition Security Plan</w:t>
            </w:r>
            <w:r>
              <w:rPr>
                <w:rFonts w:ascii="Arial" w:hAnsi="Arial" w:cs="Arial"/>
                <w:bCs/>
                <w:lang w:eastAsia="en-ZA"/>
              </w:rPr>
              <w:t xml:space="preserve"> </w:t>
            </w:r>
            <w:r w:rsidRPr="0007662A">
              <w:rPr>
                <w:rFonts w:ascii="Arial" w:hAnsi="Arial" w:cs="Arial"/>
                <w:bCs/>
                <w:lang w:eastAsia="en-ZA"/>
              </w:rPr>
              <w:t xml:space="preserve">(NFNSP) to address the 13,8 million people living </w:t>
            </w:r>
            <w:r w:rsidR="00D929AE">
              <w:rPr>
                <w:rFonts w:ascii="Arial" w:hAnsi="Arial" w:cs="Arial"/>
                <w:bCs/>
                <w:lang w:eastAsia="en-ZA"/>
              </w:rPr>
              <w:t xml:space="preserve">below </w:t>
            </w:r>
            <w:r w:rsidRPr="0007662A">
              <w:rPr>
                <w:rFonts w:ascii="Arial" w:hAnsi="Arial" w:cs="Arial"/>
                <w:bCs/>
                <w:lang w:eastAsia="en-ZA"/>
              </w:rPr>
              <w:t xml:space="preserve">the poverty line. This is a multi-disciplinary team of sector departments and Non-Governmental Organisations to address the various aspects of Poverty as well as Food and Nutrition Security. At present the team is part of the National Joint Command Centre (NatJoints) working to address the issues of </w:t>
            </w:r>
            <w:r w:rsidR="00D929AE">
              <w:rPr>
                <w:rFonts w:ascii="Arial" w:hAnsi="Arial" w:cs="Arial"/>
                <w:bCs/>
                <w:lang w:eastAsia="en-ZA"/>
              </w:rPr>
              <w:t>f</w:t>
            </w:r>
            <w:r w:rsidRPr="0007662A">
              <w:rPr>
                <w:rFonts w:ascii="Arial" w:hAnsi="Arial" w:cs="Arial"/>
                <w:bCs/>
                <w:lang w:eastAsia="en-ZA"/>
              </w:rPr>
              <w:t xml:space="preserve">ood and </w:t>
            </w:r>
            <w:r w:rsidR="00D929AE">
              <w:rPr>
                <w:rFonts w:ascii="Arial" w:hAnsi="Arial" w:cs="Arial"/>
                <w:bCs/>
                <w:lang w:eastAsia="en-ZA"/>
              </w:rPr>
              <w:t>n</w:t>
            </w:r>
            <w:r w:rsidRPr="0007662A">
              <w:rPr>
                <w:rFonts w:ascii="Arial" w:hAnsi="Arial" w:cs="Arial"/>
                <w:bCs/>
                <w:lang w:eastAsia="en-ZA"/>
              </w:rPr>
              <w:t xml:space="preserve">utrition </w:t>
            </w:r>
            <w:r w:rsidR="00D929AE">
              <w:rPr>
                <w:rFonts w:ascii="Arial" w:hAnsi="Arial" w:cs="Arial"/>
                <w:bCs/>
                <w:lang w:eastAsia="en-ZA"/>
              </w:rPr>
              <w:t>s</w:t>
            </w:r>
            <w:r w:rsidRPr="0007662A">
              <w:rPr>
                <w:rFonts w:ascii="Arial" w:hAnsi="Arial" w:cs="Arial"/>
                <w:bCs/>
                <w:lang w:eastAsia="en-ZA"/>
              </w:rPr>
              <w:t>ecurity</w:t>
            </w:r>
            <w:r w:rsidR="00D929AE">
              <w:rPr>
                <w:rFonts w:ascii="Arial" w:hAnsi="Arial" w:cs="Arial"/>
                <w:bCs/>
                <w:lang w:eastAsia="en-ZA"/>
              </w:rPr>
              <w:t xml:space="preserve">. </w:t>
            </w:r>
            <w:r w:rsidRPr="0007662A">
              <w:rPr>
                <w:rFonts w:ascii="Arial" w:hAnsi="Arial" w:cs="Arial"/>
                <w:bCs/>
                <w:lang w:eastAsia="en-ZA"/>
              </w:rPr>
              <w:t xml:space="preserve"> </w:t>
            </w:r>
          </w:p>
          <w:p w:rsidR="007A44A6" w:rsidRDefault="007A44A6" w:rsidP="00FD5004">
            <w:pPr>
              <w:jc w:val="both"/>
              <w:rPr>
                <w:rFonts w:ascii="Arial" w:hAnsi="Arial" w:cs="Arial"/>
                <w:bCs/>
                <w:lang w:eastAsia="en-ZA"/>
              </w:rPr>
            </w:pPr>
            <w:r w:rsidRPr="0007662A">
              <w:rPr>
                <w:rFonts w:ascii="Arial" w:hAnsi="Arial" w:cs="Arial"/>
                <w:bCs/>
                <w:lang w:eastAsia="en-ZA"/>
              </w:rPr>
              <w:t xml:space="preserve">DALRRD is </w:t>
            </w:r>
            <w:r w:rsidR="00D929AE">
              <w:rPr>
                <w:rFonts w:ascii="Arial" w:hAnsi="Arial" w:cs="Arial"/>
                <w:bCs/>
                <w:lang w:eastAsia="en-ZA"/>
              </w:rPr>
              <w:t xml:space="preserve">also </w:t>
            </w:r>
            <w:r w:rsidRPr="0007662A">
              <w:rPr>
                <w:rFonts w:ascii="Arial" w:hAnsi="Arial" w:cs="Arial"/>
                <w:bCs/>
                <w:lang w:eastAsia="en-ZA"/>
              </w:rPr>
              <w:t xml:space="preserve">using the </w:t>
            </w:r>
            <w:r w:rsidR="00D929AE">
              <w:rPr>
                <w:rFonts w:ascii="Arial" w:hAnsi="Arial" w:cs="Arial"/>
                <w:bCs/>
                <w:lang w:eastAsia="en-ZA"/>
              </w:rPr>
              <w:t xml:space="preserve">information of the </w:t>
            </w:r>
            <w:r w:rsidRPr="0007662A">
              <w:rPr>
                <w:rFonts w:ascii="Arial" w:hAnsi="Arial" w:cs="Arial"/>
                <w:bCs/>
                <w:lang w:eastAsia="en-ZA"/>
              </w:rPr>
              <w:t xml:space="preserve">South African Vulnerability Assessment Committee </w:t>
            </w:r>
            <w:r w:rsidR="00D929AE">
              <w:rPr>
                <w:rFonts w:ascii="Arial" w:hAnsi="Arial" w:cs="Arial"/>
                <w:bCs/>
                <w:lang w:eastAsia="en-ZA"/>
              </w:rPr>
              <w:t xml:space="preserve">as well as </w:t>
            </w:r>
            <w:r w:rsidRPr="0007662A">
              <w:rPr>
                <w:rFonts w:ascii="Arial" w:hAnsi="Arial" w:cs="Arial"/>
                <w:bCs/>
                <w:lang w:eastAsia="en-ZA"/>
              </w:rPr>
              <w:t>information in the NatJoints. This work will be expanded in-cooperation with the Human Sciences Research Council (HSRC) to better assist in all aspects of vulnerability.</w:t>
            </w:r>
          </w:p>
          <w:p w:rsidR="007A44A6" w:rsidRPr="00CD6A23" w:rsidRDefault="007A44A6" w:rsidP="00FD5004">
            <w:pPr>
              <w:jc w:val="both"/>
              <w:rPr>
                <w:rFonts w:ascii="Arial" w:eastAsia="Arial Unicode MS" w:hAnsi="Arial" w:cs="Arial"/>
                <w:color w:val="000000"/>
                <w:sz w:val="22"/>
                <w:szCs w:val="22"/>
                <w:u w:color="000000"/>
              </w:rPr>
            </w:pPr>
          </w:p>
        </w:tc>
      </w:tr>
      <w:tr w:rsidR="007A44A6" w:rsidRPr="000C0CD7" w:rsidTr="007A44A6">
        <w:trPr>
          <w:trHeight w:val="3430"/>
        </w:trPr>
        <w:tc>
          <w:tcPr>
            <w:tcW w:w="706" w:type="dxa"/>
            <w:vMerge/>
          </w:tcPr>
          <w:p w:rsidR="007A44A6" w:rsidRPr="00CD6A23" w:rsidRDefault="007A44A6" w:rsidP="001E5170">
            <w:pPr>
              <w:autoSpaceDE w:val="0"/>
              <w:autoSpaceDN w:val="0"/>
              <w:adjustRightInd w:val="0"/>
              <w:jc w:val="both"/>
              <w:rPr>
                <w:rFonts w:ascii="Arial" w:hAnsi="Arial" w:cs="Arial"/>
                <w:sz w:val="22"/>
                <w:szCs w:val="22"/>
                <w:lang w:val="en-ZA" w:eastAsia="en-ZA"/>
              </w:rPr>
            </w:pPr>
          </w:p>
        </w:tc>
        <w:tc>
          <w:tcPr>
            <w:tcW w:w="4114" w:type="dxa"/>
            <w:tcBorders>
              <w:top w:val="single" w:sz="4" w:space="0" w:color="auto"/>
              <w:bottom w:val="single" w:sz="4" w:space="0" w:color="auto"/>
            </w:tcBorders>
          </w:tcPr>
          <w:p w:rsidR="007A44A6" w:rsidRPr="00D929AE" w:rsidRDefault="007A44A6" w:rsidP="00D929AE">
            <w:pPr>
              <w:tabs>
                <w:tab w:val="left" w:pos="198"/>
              </w:tabs>
              <w:autoSpaceDE w:val="0"/>
              <w:autoSpaceDN w:val="0"/>
              <w:adjustRightInd w:val="0"/>
              <w:jc w:val="both"/>
              <w:rPr>
                <w:rFonts w:ascii="Arial" w:eastAsia="Calibri" w:hAnsi="Arial" w:cs="Arial"/>
                <w:bCs/>
              </w:rPr>
            </w:pPr>
            <w:r w:rsidRPr="0007662A">
              <w:rPr>
                <w:rFonts w:ascii="Arial" w:eastAsia="Calibri" w:hAnsi="Arial" w:cs="Arial"/>
                <w:bCs/>
              </w:rPr>
              <w:t xml:space="preserve">3(ii) in light of the national state of disaster with consequences of no forms of income, no access to food etc, as a result of lockdown, staying at home and for forth, has the department saw a need to establish food banks and harvest produces and food supplies for the most vulnerable for this purpose, if no, then why it hasn’t established a food bank? </w:t>
            </w:r>
          </w:p>
        </w:tc>
        <w:tc>
          <w:tcPr>
            <w:tcW w:w="8930" w:type="dxa"/>
            <w:tcBorders>
              <w:top w:val="single" w:sz="4" w:space="0" w:color="auto"/>
              <w:bottom w:val="single" w:sz="4" w:space="0" w:color="auto"/>
            </w:tcBorders>
            <w:shd w:val="clear" w:color="auto" w:fill="FFFFFF" w:themeFill="background1"/>
          </w:tcPr>
          <w:p w:rsidR="007A44A6" w:rsidRPr="0007662A" w:rsidRDefault="007A44A6" w:rsidP="007A44A6">
            <w:pPr>
              <w:shd w:val="clear" w:color="auto" w:fill="FFFFFF"/>
              <w:jc w:val="both"/>
              <w:rPr>
                <w:rFonts w:ascii="Arial" w:hAnsi="Arial" w:cs="Arial"/>
                <w:lang w:val="en-ZA" w:eastAsia="en-ZA"/>
              </w:rPr>
            </w:pPr>
            <w:r w:rsidRPr="0007662A">
              <w:rPr>
                <w:rFonts w:ascii="Arial" w:hAnsi="Arial" w:cs="Arial"/>
                <w:lang w:val="en-ZA" w:eastAsia="en-ZA"/>
              </w:rPr>
              <w:t>The Department of</w:t>
            </w:r>
            <w:r w:rsidRPr="0007662A">
              <w:rPr>
                <w:rFonts w:ascii="Arial" w:hAnsi="Arial" w:cs="Arial"/>
                <w:bCs/>
                <w:lang w:val="en-ZA" w:eastAsia="en-ZA"/>
              </w:rPr>
              <w:t xml:space="preserve"> Agriculture, Land </w:t>
            </w:r>
            <w:r w:rsidRPr="0007662A">
              <w:rPr>
                <w:rFonts w:ascii="Arial" w:hAnsi="Arial" w:cs="Arial"/>
                <w:bCs/>
                <w:lang w:eastAsia="en-ZA"/>
              </w:rPr>
              <w:t>Reform</w:t>
            </w:r>
            <w:r w:rsidRPr="0007662A">
              <w:rPr>
                <w:rFonts w:ascii="Arial" w:hAnsi="Arial" w:cs="Arial"/>
                <w:bCs/>
                <w:lang w:val="en-ZA" w:eastAsia="en-ZA"/>
              </w:rPr>
              <w:t xml:space="preserve"> and Rural Development (DALRRD)</w:t>
            </w:r>
            <w:r w:rsidRPr="0007662A">
              <w:rPr>
                <w:rFonts w:ascii="Arial" w:hAnsi="Arial" w:cs="Arial"/>
                <w:lang w:val="en-ZA" w:eastAsia="en-ZA"/>
              </w:rPr>
              <w:t xml:space="preserve"> has not established a Food Bank. Direct distribution of food to needy persons is the mandate of the Department of Social Development (DSD). DALRRD works with DSD and willing partners within the Agriculture sector during th</w:t>
            </w:r>
            <w:r w:rsidR="00D929AE">
              <w:rPr>
                <w:rFonts w:ascii="Arial" w:hAnsi="Arial" w:cs="Arial"/>
                <w:lang w:val="en-ZA" w:eastAsia="en-ZA"/>
              </w:rPr>
              <w:t xml:space="preserve">e </w:t>
            </w:r>
            <w:r w:rsidRPr="0007662A">
              <w:rPr>
                <w:rFonts w:ascii="Arial" w:hAnsi="Arial" w:cs="Arial"/>
                <w:lang w:val="en-ZA" w:eastAsia="en-ZA"/>
              </w:rPr>
              <w:t xml:space="preserve">COVID 19 outbreak. The distribution of such sponsored food items is agreed upon with the relevant sponsor, based on their prioritised areas in collaboration with DALRRD. The DALRRD works with DSD and other Non-Governmental Organisation through the National Food and Nutrition Security Plan to ensure farmers supply the food distribution networks. </w:t>
            </w:r>
          </w:p>
          <w:p w:rsidR="007A44A6" w:rsidRDefault="007A44A6" w:rsidP="007A44A6">
            <w:pPr>
              <w:jc w:val="both"/>
              <w:rPr>
                <w:rFonts w:ascii="Arial" w:eastAsia="Arial Unicode MS" w:hAnsi="Arial" w:cs="Arial"/>
                <w:color w:val="000000"/>
                <w:sz w:val="22"/>
                <w:szCs w:val="22"/>
                <w:u w:color="000000"/>
              </w:rPr>
            </w:pPr>
          </w:p>
          <w:p w:rsidR="007A44A6" w:rsidRPr="0007662A" w:rsidRDefault="007A44A6" w:rsidP="007A44A6">
            <w:pPr>
              <w:jc w:val="both"/>
              <w:rPr>
                <w:rFonts w:ascii="Arial" w:hAnsi="Arial" w:cs="Arial"/>
                <w:lang w:eastAsia="en-ZA"/>
              </w:rPr>
            </w:pPr>
          </w:p>
        </w:tc>
      </w:tr>
      <w:tr w:rsidR="007A44A6" w:rsidRPr="000C0CD7" w:rsidTr="007A44A6">
        <w:trPr>
          <w:trHeight w:val="2010"/>
        </w:trPr>
        <w:tc>
          <w:tcPr>
            <w:tcW w:w="706" w:type="dxa"/>
            <w:vMerge/>
          </w:tcPr>
          <w:p w:rsidR="007A44A6" w:rsidRPr="00CD6A23" w:rsidRDefault="007A44A6" w:rsidP="001E5170">
            <w:pPr>
              <w:autoSpaceDE w:val="0"/>
              <w:autoSpaceDN w:val="0"/>
              <w:adjustRightInd w:val="0"/>
              <w:jc w:val="both"/>
              <w:rPr>
                <w:rFonts w:ascii="Arial" w:hAnsi="Arial" w:cs="Arial"/>
                <w:sz w:val="22"/>
                <w:szCs w:val="22"/>
                <w:lang w:val="en-ZA" w:eastAsia="en-ZA"/>
              </w:rPr>
            </w:pPr>
          </w:p>
        </w:tc>
        <w:tc>
          <w:tcPr>
            <w:tcW w:w="4114" w:type="dxa"/>
            <w:tcBorders>
              <w:top w:val="single" w:sz="4" w:space="0" w:color="auto"/>
              <w:bottom w:val="single" w:sz="4" w:space="0" w:color="auto"/>
            </w:tcBorders>
          </w:tcPr>
          <w:p w:rsidR="007A44A6" w:rsidRPr="0007662A" w:rsidRDefault="007A44A6" w:rsidP="00D929AE">
            <w:pPr>
              <w:tabs>
                <w:tab w:val="left" w:pos="198"/>
              </w:tabs>
              <w:autoSpaceDE w:val="0"/>
              <w:autoSpaceDN w:val="0"/>
              <w:adjustRightInd w:val="0"/>
              <w:jc w:val="both"/>
              <w:rPr>
                <w:rFonts w:ascii="Arial" w:eastAsia="Calibri" w:hAnsi="Arial" w:cs="Arial"/>
                <w:bCs/>
              </w:rPr>
            </w:pPr>
            <w:r w:rsidRPr="0007662A">
              <w:rPr>
                <w:rFonts w:ascii="Arial" w:eastAsia="Calibri" w:hAnsi="Arial" w:cs="Arial"/>
                <w:bCs/>
              </w:rPr>
              <w:t>3(iii) without a structured intervention to ensure access to food and food security for the most vulnerable, how does the department know whether there people who have food as we speak?</w:t>
            </w:r>
          </w:p>
        </w:tc>
        <w:tc>
          <w:tcPr>
            <w:tcW w:w="8930" w:type="dxa"/>
            <w:tcBorders>
              <w:top w:val="single" w:sz="4" w:space="0" w:color="auto"/>
              <w:bottom w:val="single" w:sz="4" w:space="0" w:color="auto"/>
            </w:tcBorders>
            <w:shd w:val="clear" w:color="auto" w:fill="FFFFFF" w:themeFill="background1"/>
          </w:tcPr>
          <w:p w:rsidR="007A44A6" w:rsidRPr="0007662A" w:rsidRDefault="007A44A6" w:rsidP="007A44A6">
            <w:pPr>
              <w:jc w:val="both"/>
              <w:rPr>
                <w:rFonts w:ascii="Arial" w:hAnsi="Arial" w:cs="Arial"/>
                <w:lang w:eastAsia="en-ZA"/>
              </w:rPr>
            </w:pPr>
            <w:r w:rsidRPr="0007662A">
              <w:rPr>
                <w:rFonts w:ascii="Arial" w:hAnsi="Arial" w:cs="Arial"/>
                <w:lang w:eastAsia="en-ZA"/>
              </w:rPr>
              <w:t>The Department of Agriculture, Land Reform and Rural Development (DALRRD) is not directly involved in the distribution of food</w:t>
            </w:r>
            <w:r w:rsidR="00D929AE">
              <w:rPr>
                <w:rFonts w:ascii="Arial" w:hAnsi="Arial" w:cs="Arial"/>
                <w:lang w:eastAsia="en-ZA"/>
              </w:rPr>
              <w:t>.</w:t>
            </w:r>
            <w:r w:rsidRPr="0007662A">
              <w:rPr>
                <w:rFonts w:ascii="Arial" w:hAnsi="Arial" w:cs="Arial"/>
                <w:lang w:eastAsia="en-ZA"/>
              </w:rPr>
              <w:t xml:space="preserve"> DALRRD has been monitoring the availability and stability of supply for food in the food value chain and together with its </w:t>
            </w:r>
            <w:r w:rsidR="001D7642" w:rsidRPr="0007662A">
              <w:rPr>
                <w:rFonts w:ascii="Arial" w:hAnsi="Arial" w:cs="Arial"/>
                <w:lang w:eastAsia="en-ZA"/>
              </w:rPr>
              <w:t>State-Owned</w:t>
            </w:r>
            <w:bookmarkStart w:id="0" w:name="_GoBack"/>
            <w:bookmarkEnd w:id="0"/>
            <w:r w:rsidR="00D929AE">
              <w:rPr>
                <w:rFonts w:ascii="Arial" w:hAnsi="Arial" w:cs="Arial"/>
                <w:lang w:eastAsia="en-ZA"/>
              </w:rPr>
              <w:t xml:space="preserve"> Entities (SOEs) monitors</w:t>
            </w:r>
            <w:r w:rsidRPr="0007662A">
              <w:rPr>
                <w:rFonts w:ascii="Arial" w:hAnsi="Arial" w:cs="Arial"/>
                <w:lang w:eastAsia="en-ZA"/>
              </w:rPr>
              <w:t xml:space="preserve"> the prices of the basic food items using the 28 item Basic Food Basket and the 35 item zero rated food basket. </w:t>
            </w:r>
          </w:p>
          <w:p w:rsidR="007A44A6" w:rsidRPr="0007662A" w:rsidRDefault="007A44A6" w:rsidP="007A44A6">
            <w:pPr>
              <w:jc w:val="both"/>
              <w:rPr>
                <w:rFonts w:ascii="Arial" w:hAnsi="Arial" w:cs="Arial"/>
                <w:lang w:val="en-ZA" w:eastAsia="en-ZA"/>
              </w:rPr>
            </w:pPr>
          </w:p>
        </w:tc>
      </w:tr>
      <w:tr w:rsidR="007A44A6" w:rsidRPr="000C0CD7" w:rsidTr="007A44A6">
        <w:trPr>
          <w:trHeight w:val="1935"/>
        </w:trPr>
        <w:tc>
          <w:tcPr>
            <w:tcW w:w="706" w:type="dxa"/>
            <w:vMerge/>
          </w:tcPr>
          <w:p w:rsidR="007A44A6" w:rsidRPr="00CD6A23" w:rsidRDefault="007A44A6" w:rsidP="001E5170">
            <w:pPr>
              <w:autoSpaceDE w:val="0"/>
              <w:autoSpaceDN w:val="0"/>
              <w:adjustRightInd w:val="0"/>
              <w:jc w:val="both"/>
              <w:rPr>
                <w:rFonts w:ascii="Arial" w:hAnsi="Arial" w:cs="Arial"/>
                <w:sz w:val="22"/>
                <w:szCs w:val="22"/>
                <w:lang w:val="en-ZA" w:eastAsia="en-ZA"/>
              </w:rPr>
            </w:pPr>
          </w:p>
        </w:tc>
        <w:tc>
          <w:tcPr>
            <w:tcW w:w="4114" w:type="dxa"/>
            <w:tcBorders>
              <w:top w:val="single" w:sz="4" w:space="0" w:color="auto"/>
            </w:tcBorders>
          </w:tcPr>
          <w:p w:rsidR="007A44A6" w:rsidRPr="002321CC" w:rsidRDefault="007A44A6" w:rsidP="007A44A6">
            <w:pPr>
              <w:autoSpaceDE w:val="0"/>
              <w:autoSpaceDN w:val="0"/>
              <w:adjustRightInd w:val="0"/>
              <w:jc w:val="both"/>
              <w:rPr>
                <w:rFonts w:ascii="Arial" w:hAnsi="Arial" w:cs="Arial"/>
                <w:lang w:val="en-ZA" w:eastAsia="en-ZA"/>
              </w:rPr>
            </w:pPr>
            <w:r w:rsidRPr="0007662A">
              <w:rPr>
                <w:rFonts w:ascii="Arial" w:hAnsi="Arial" w:cs="Arial"/>
                <w:lang w:val="en-ZA" w:eastAsia="en-ZA"/>
              </w:rPr>
              <w:t>Cannabis Master Plan</w:t>
            </w:r>
            <w:r>
              <w:rPr>
                <w:rFonts w:ascii="Arial" w:hAnsi="Arial" w:cs="Arial"/>
                <w:lang w:val="en-ZA" w:eastAsia="en-ZA"/>
              </w:rPr>
              <w:t xml:space="preserve"> </w:t>
            </w:r>
            <w:r w:rsidRPr="0007662A">
              <w:rPr>
                <w:rFonts w:ascii="Arial" w:hAnsi="Arial" w:cs="Arial"/>
              </w:rPr>
              <w:t>since the master plan has been approved, does it repeal laws which prohibit the use of cannabis, if no, when will that be done?</w:t>
            </w:r>
          </w:p>
          <w:p w:rsidR="007A44A6" w:rsidRPr="0007662A" w:rsidRDefault="007A44A6" w:rsidP="002321CC">
            <w:pPr>
              <w:autoSpaceDE w:val="0"/>
              <w:autoSpaceDN w:val="0"/>
              <w:adjustRightInd w:val="0"/>
              <w:jc w:val="both"/>
              <w:rPr>
                <w:rFonts w:ascii="Arial" w:eastAsia="Calibri" w:hAnsi="Arial" w:cs="Arial"/>
                <w:bCs/>
              </w:rPr>
            </w:pPr>
          </w:p>
        </w:tc>
        <w:tc>
          <w:tcPr>
            <w:tcW w:w="8930" w:type="dxa"/>
            <w:tcBorders>
              <w:top w:val="single" w:sz="4" w:space="0" w:color="auto"/>
            </w:tcBorders>
            <w:shd w:val="clear" w:color="auto" w:fill="FFFFFF" w:themeFill="background1"/>
          </w:tcPr>
          <w:p w:rsidR="007A44A6" w:rsidRDefault="007A44A6" w:rsidP="007A44A6">
            <w:pPr>
              <w:jc w:val="both"/>
              <w:rPr>
                <w:rFonts w:ascii="Arial" w:eastAsia="Arial Unicode MS" w:hAnsi="Arial" w:cs="Arial"/>
                <w:color w:val="000000"/>
                <w:sz w:val="22"/>
                <w:szCs w:val="22"/>
                <w:u w:color="000000"/>
              </w:rPr>
            </w:pPr>
          </w:p>
          <w:p w:rsidR="007A44A6" w:rsidRPr="0007662A" w:rsidRDefault="007A44A6" w:rsidP="00D929AE">
            <w:pPr>
              <w:jc w:val="both"/>
              <w:rPr>
                <w:rFonts w:ascii="Arial" w:hAnsi="Arial" w:cs="Arial"/>
                <w:lang w:eastAsia="en-ZA"/>
              </w:rPr>
            </w:pPr>
            <w:r w:rsidRPr="0007662A">
              <w:rPr>
                <w:rFonts w:ascii="Arial" w:eastAsia="Arial Unicode MS" w:hAnsi="Arial" w:cs="Arial"/>
                <w:u w:color="000000"/>
              </w:rPr>
              <w:t xml:space="preserve">The Cannabis Master Plan has not yet been approved. </w:t>
            </w:r>
            <w:r w:rsidR="00D929AE">
              <w:rPr>
                <w:rFonts w:ascii="Arial" w:eastAsia="Arial Unicode MS" w:hAnsi="Arial" w:cs="Arial"/>
                <w:u w:color="000000"/>
              </w:rPr>
              <w:t xml:space="preserve">Other </w:t>
            </w:r>
            <w:r w:rsidRPr="0007662A">
              <w:rPr>
                <w:rFonts w:ascii="Arial" w:eastAsia="Arial Unicode MS" w:hAnsi="Arial" w:cs="Arial"/>
                <w:u w:color="000000"/>
              </w:rPr>
              <w:t>legislative issues have to be resolved before any commercialisation can occur.</w:t>
            </w:r>
          </w:p>
        </w:tc>
      </w:tr>
      <w:tr w:rsidR="00E70DA5" w:rsidRPr="000C0CD7" w:rsidTr="00FC0608">
        <w:tc>
          <w:tcPr>
            <w:tcW w:w="706" w:type="dxa"/>
          </w:tcPr>
          <w:p w:rsidR="00E70DA5" w:rsidRPr="00CD6A23" w:rsidRDefault="00E70DA5" w:rsidP="001E5170">
            <w:pPr>
              <w:autoSpaceDE w:val="0"/>
              <w:autoSpaceDN w:val="0"/>
              <w:adjustRightInd w:val="0"/>
              <w:jc w:val="both"/>
              <w:rPr>
                <w:rFonts w:ascii="Arial" w:hAnsi="Arial" w:cs="Arial"/>
                <w:sz w:val="22"/>
                <w:szCs w:val="22"/>
                <w:lang w:val="en-ZA" w:eastAsia="en-ZA"/>
              </w:rPr>
            </w:pPr>
            <w:r w:rsidRPr="00CD6A23">
              <w:rPr>
                <w:rFonts w:ascii="Arial" w:hAnsi="Arial" w:cs="Arial"/>
                <w:sz w:val="22"/>
                <w:szCs w:val="22"/>
                <w:lang w:val="en-ZA" w:eastAsia="en-ZA"/>
              </w:rPr>
              <w:t>3</w:t>
            </w:r>
          </w:p>
        </w:tc>
        <w:tc>
          <w:tcPr>
            <w:tcW w:w="4114" w:type="dxa"/>
          </w:tcPr>
          <w:p w:rsidR="002321CC" w:rsidRPr="0007662A" w:rsidRDefault="002321CC" w:rsidP="002321CC">
            <w:pPr>
              <w:pStyle w:val="Default"/>
              <w:jc w:val="both"/>
              <w:rPr>
                <w:b/>
                <w:bCs/>
              </w:rPr>
            </w:pPr>
            <w:r w:rsidRPr="0007662A">
              <w:rPr>
                <w:b/>
                <w:bCs/>
              </w:rPr>
              <w:t xml:space="preserve">Administration on the merger of erstwhile Agriculture, Fisheries and Forestry and Rural Development and Land Reform into the current Departmental reconfiguration </w:t>
            </w:r>
          </w:p>
          <w:p w:rsidR="002321CC" w:rsidRPr="0007662A" w:rsidRDefault="002321CC" w:rsidP="002321CC">
            <w:pPr>
              <w:pStyle w:val="Default"/>
            </w:pPr>
          </w:p>
          <w:p w:rsidR="00E70DA5" w:rsidRPr="00CD6A23" w:rsidRDefault="002321CC" w:rsidP="002321CC">
            <w:pPr>
              <w:widowControl w:val="0"/>
              <w:tabs>
                <w:tab w:val="left" w:pos="470"/>
              </w:tabs>
              <w:jc w:val="both"/>
              <w:rPr>
                <w:rFonts w:ascii="Arial" w:hAnsi="Arial" w:cs="Arial"/>
                <w:sz w:val="22"/>
                <w:szCs w:val="22"/>
                <w:lang w:val="en-ZA" w:eastAsia="en-ZA"/>
              </w:rPr>
            </w:pPr>
            <w:r w:rsidRPr="0007662A">
              <w:rPr>
                <w:rFonts w:ascii="Arial" w:hAnsi="Arial" w:cs="Arial"/>
              </w:rPr>
              <w:t>What are factors that led to costs incurred for this merger or reconfiguration; can these factors be made public with cost per item?</w:t>
            </w:r>
          </w:p>
        </w:tc>
        <w:tc>
          <w:tcPr>
            <w:tcW w:w="8930" w:type="dxa"/>
            <w:shd w:val="clear" w:color="auto" w:fill="FFFFFF" w:themeFill="background1"/>
          </w:tcPr>
          <w:p w:rsidR="00E70DA5" w:rsidRPr="00CD6A23" w:rsidRDefault="00D929AE" w:rsidP="00E70DA5">
            <w:pPr>
              <w:jc w:val="both"/>
              <w:rPr>
                <w:rFonts w:ascii="Arial" w:eastAsia="Arial Unicode MS" w:hAnsi="Arial" w:cs="Arial"/>
                <w:color w:val="000000"/>
                <w:sz w:val="22"/>
                <w:szCs w:val="22"/>
                <w:u w:color="000000"/>
              </w:rPr>
            </w:pPr>
            <w:r>
              <w:rPr>
                <w:rFonts w:ascii="Arial" w:hAnsi="Arial" w:cs="Arial"/>
                <w:color w:val="212121"/>
                <w:lang w:eastAsia="en-ZA"/>
              </w:rPr>
              <w:lastRenderedPageBreak/>
              <w:t>It is requested that this question be clarified to enable a response.</w:t>
            </w:r>
          </w:p>
        </w:tc>
      </w:tr>
      <w:tr w:rsidR="00E70DA5" w:rsidRPr="000C0CD7" w:rsidTr="00FC0608">
        <w:tc>
          <w:tcPr>
            <w:tcW w:w="706" w:type="dxa"/>
          </w:tcPr>
          <w:p w:rsidR="00E70DA5" w:rsidRPr="00CD6A23" w:rsidRDefault="00E70DA5" w:rsidP="001E5170">
            <w:pPr>
              <w:autoSpaceDE w:val="0"/>
              <w:autoSpaceDN w:val="0"/>
              <w:adjustRightInd w:val="0"/>
              <w:jc w:val="both"/>
              <w:rPr>
                <w:rFonts w:ascii="Arial" w:hAnsi="Arial" w:cs="Arial"/>
                <w:sz w:val="22"/>
                <w:szCs w:val="22"/>
                <w:lang w:val="en-ZA" w:eastAsia="en-ZA"/>
              </w:rPr>
            </w:pPr>
            <w:r w:rsidRPr="00CD6A23">
              <w:rPr>
                <w:rFonts w:ascii="Arial" w:hAnsi="Arial" w:cs="Arial"/>
                <w:sz w:val="22"/>
                <w:szCs w:val="22"/>
                <w:lang w:val="en-ZA" w:eastAsia="en-ZA"/>
              </w:rPr>
              <w:lastRenderedPageBreak/>
              <w:t>4</w:t>
            </w:r>
          </w:p>
        </w:tc>
        <w:tc>
          <w:tcPr>
            <w:tcW w:w="4114" w:type="dxa"/>
          </w:tcPr>
          <w:p w:rsidR="002321CC" w:rsidRPr="0007662A" w:rsidRDefault="002321CC" w:rsidP="002321CC">
            <w:pPr>
              <w:pStyle w:val="Default"/>
              <w:jc w:val="both"/>
            </w:pPr>
            <w:r w:rsidRPr="0007662A">
              <w:rPr>
                <w:b/>
                <w:bCs/>
              </w:rPr>
              <w:t xml:space="preserve">Food Security, Land Reform and Restitution. </w:t>
            </w:r>
          </w:p>
          <w:p w:rsidR="002321CC" w:rsidRPr="0007662A" w:rsidRDefault="002321CC" w:rsidP="002321CC">
            <w:pPr>
              <w:pStyle w:val="Default"/>
              <w:jc w:val="both"/>
            </w:pPr>
            <w:r w:rsidRPr="0007662A">
              <w:t xml:space="preserve">Number of smallholder and medium-scale producers </w:t>
            </w:r>
          </w:p>
          <w:p w:rsidR="002321CC" w:rsidRDefault="002321CC" w:rsidP="002321CC">
            <w:pPr>
              <w:pStyle w:val="Default"/>
              <w:jc w:val="both"/>
            </w:pPr>
            <w:r w:rsidRPr="0007662A">
              <w:t xml:space="preserve">supported through Blended Finance Scheme, 150 producers have been supported </w:t>
            </w:r>
          </w:p>
          <w:p w:rsidR="002321CC" w:rsidRDefault="002321CC" w:rsidP="002321CC">
            <w:pPr>
              <w:pStyle w:val="Default"/>
              <w:jc w:val="both"/>
            </w:pPr>
          </w:p>
          <w:p w:rsidR="002321CC" w:rsidRDefault="002321CC" w:rsidP="002321CC">
            <w:pPr>
              <w:pStyle w:val="Default"/>
              <w:jc w:val="both"/>
            </w:pPr>
          </w:p>
          <w:p w:rsidR="002321CC" w:rsidRDefault="002321CC" w:rsidP="002321CC">
            <w:pPr>
              <w:pStyle w:val="Default"/>
              <w:jc w:val="both"/>
            </w:pPr>
          </w:p>
          <w:p w:rsidR="002321CC" w:rsidRDefault="002321CC" w:rsidP="002321CC">
            <w:pPr>
              <w:pStyle w:val="Default"/>
              <w:jc w:val="both"/>
            </w:pPr>
          </w:p>
          <w:p w:rsidR="002321CC" w:rsidRPr="0007662A" w:rsidRDefault="002321CC" w:rsidP="002321CC">
            <w:pPr>
              <w:pStyle w:val="Default"/>
              <w:jc w:val="both"/>
            </w:pPr>
          </w:p>
          <w:p w:rsidR="00E70DA5" w:rsidRPr="00CD6A23" w:rsidRDefault="002321CC" w:rsidP="00FD5004">
            <w:pPr>
              <w:widowControl w:val="0"/>
              <w:tabs>
                <w:tab w:val="left" w:pos="469"/>
              </w:tabs>
              <w:jc w:val="both"/>
              <w:rPr>
                <w:rFonts w:ascii="Arial" w:hAnsi="Arial" w:cs="Arial"/>
                <w:sz w:val="22"/>
                <w:szCs w:val="22"/>
                <w:lang w:val="en-ZA" w:eastAsia="en-ZA"/>
              </w:rPr>
            </w:pPr>
            <w:r w:rsidRPr="0007662A">
              <w:rPr>
                <w:rFonts w:ascii="Arial" w:hAnsi="Arial" w:cs="Arial"/>
              </w:rPr>
              <w:t>Number of farms supported through the land development support programme, 200 producers have been supported.</w:t>
            </w:r>
            <w:r w:rsidR="00D929AE">
              <w:rPr>
                <w:rFonts w:ascii="Arial" w:hAnsi="Arial" w:cs="Arial"/>
              </w:rPr>
              <w:t xml:space="preserve"> </w:t>
            </w:r>
            <w:r w:rsidRPr="0007662A">
              <w:rPr>
                <w:rFonts w:ascii="Arial" w:eastAsia="Calibri" w:hAnsi="Arial" w:cs="Arial"/>
                <w:bCs/>
                <w:color w:val="000000"/>
              </w:rPr>
              <w:t>900 red meat producers supported</w:t>
            </w:r>
          </w:p>
        </w:tc>
        <w:tc>
          <w:tcPr>
            <w:tcW w:w="8930" w:type="dxa"/>
            <w:shd w:val="clear" w:color="auto" w:fill="FFFFFF" w:themeFill="background1"/>
          </w:tcPr>
          <w:tbl>
            <w:tblPr>
              <w:tblStyle w:val="TableGrid"/>
              <w:tblW w:w="10348" w:type="dxa"/>
              <w:tblLayout w:type="fixed"/>
              <w:tblLook w:val="04A0"/>
            </w:tblPr>
            <w:tblGrid>
              <w:gridCol w:w="4062"/>
              <w:gridCol w:w="1699"/>
              <w:gridCol w:w="1274"/>
              <w:gridCol w:w="991"/>
              <w:gridCol w:w="1132"/>
              <w:gridCol w:w="1190"/>
            </w:tblGrid>
            <w:tr w:rsidR="002321CC" w:rsidRPr="0007662A" w:rsidTr="006238A6">
              <w:tc>
                <w:tcPr>
                  <w:tcW w:w="4062" w:type="dxa"/>
                </w:tcPr>
                <w:p w:rsidR="002321CC" w:rsidRPr="0007662A" w:rsidRDefault="002321CC" w:rsidP="002321CC">
                  <w:pPr>
                    <w:numPr>
                      <w:ilvl w:val="0"/>
                      <w:numId w:val="14"/>
                    </w:numPr>
                    <w:contextualSpacing/>
                    <w:rPr>
                      <w:rFonts w:ascii="Arial" w:eastAsia="Calibri" w:hAnsi="Arial" w:cs="Arial"/>
                      <w:lang w:val="en-GB"/>
                    </w:rPr>
                  </w:pPr>
                  <w:r w:rsidRPr="0007662A">
                    <w:rPr>
                      <w:rFonts w:ascii="Arial" w:eastAsia="Calibri" w:hAnsi="Arial" w:cs="Arial"/>
                      <w:lang w:val="en-GB"/>
                    </w:rPr>
                    <w:t>Tete Somahashi Trading Enterprise CC</w:t>
                  </w:r>
                </w:p>
              </w:tc>
              <w:tc>
                <w:tcPr>
                  <w:tcW w:w="1699"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KwaZulu-Natal</w:t>
                  </w:r>
                </w:p>
              </w:tc>
              <w:tc>
                <w:tcPr>
                  <w:tcW w:w="1274"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Small</w:t>
                  </w:r>
                </w:p>
              </w:tc>
              <w:tc>
                <w:tcPr>
                  <w:tcW w:w="991"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61</w:t>
                  </w:r>
                </w:p>
              </w:tc>
              <w:tc>
                <w:tcPr>
                  <w:tcW w:w="1132"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Male</w:t>
                  </w:r>
                </w:p>
              </w:tc>
              <w:tc>
                <w:tcPr>
                  <w:tcW w:w="1190"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African</w:t>
                  </w:r>
                </w:p>
              </w:tc>
            </w:tr>
            <w:tr w:rsidR="002321CC" w:rsidRPr="0007662A" w:rsidTr="006238A6">
              <w:tc>
                <w:tcPr>
                  <w:tcW w:w="4062" w:type="dxa"/>
                </w:tcPr>
                <w:p w:rsidR="002321CC" w:rsidRPr="0007662A" w:rsidRDefault="002321CC" w:rsidP="002321CC">
                  <w:pPr>
                    <w:numPr>
                      <w:ilvl w:val="0"/>
                      <w:numId w:val="14"/>
                    </w:numPr>
                    <w:contextualSpacing/>
                    <w:rPr>
                      <w:rFonts w:ascii="Arial" w:eastAsia="Calibri" w:hAnsi="Arial" w:cs="Arial"/>
                      <w:lang w:val="en-GB"/>
                    </w:rPr>
                  </w:pPr>
                  <w:r w:rsidRPr="0007662A">
                    <w:rPr>
                      <w:rFonts w:ascii="Arial" w:eastAsia="Calibri" w:hAnsi="Arial" w:cs="Arial"/>
                      <w:lang w:val="en-GB"/>
                    </w:rPr>
                    <w:t>FH Benade</w:t>
                  </w:r>
                </w:p>
              </w:tc>
              <w:tc>
                <w:tcPr>
                  <w:tcW w:w="1699"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Northern Cape</w:t>
                  </w:r>
                </w:p>
              </w:tc>
              <w:tc>
                <w:tcPr>
                  <w:tcW w:w="1274"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Medium</w:t>
                  </w:r>
                </w:p>
              </w:tc>
              <w:tc>
                <w:tcPr>
                  <w:tcW w:w="991"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36</w:t>
                  </w:r>
                </w:p>
              </w:tc>
              <w:tc>
                <w:tcPr>
                  <w:tcW w:w="1132"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Male</w:t>
                  </w:r>
                </w:p>
              </w:tc>
              <w:tc>
                <w:tcPr>
                  <w:tcW w:w="1190"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Coloured</w:t>
                  </w:r>
                </w:p>
              </w:tc>
            </w:tr>
            <w:tr w:rsidR="002321CC" w:rsidRPr="0007662A" w:rsidTr="006238A6">
              <w:tc>
                <w:tcPr>
                  <w:tcW w:w="4062" w:type="dxa"/>
                </w:tcPr>
                <w:p w:rsidR="002321CC" w:rsidRPr="0007662A" w:rsidRDefault="002321CC" w:rsidP="002321CC">
                  <w:pPr>
                    <w:numPr>
                      <w:ilvl w:val="0"/>
                      <w:numId w:val="14"/>
                    </w:numPr>
                    <w:contextualSpacing/>
                    <w:rPr>
                      <w:rFonts w:ascii="Arial" w:eastAsia="Calibri" w:hAnsi="Arial" w:cs="Arial"/>
                      <w:lang w:val="en-GB"/>
                    </w:rPr>
                  </w:pPr>
                  <w:r w:rsidRPr="0007662A">
                    <w:rPr>
                      <w:rFonts w:ascii="Arial" w:eastAsia="Calibri" w:hAnsi="Arial" w:cs="Arial"/>
                      <w:lang w:val="en-GB"/>
                    </w:rPr>
                    <w:t>Ditaung Agricultural Cooperative</w:t>
                  </w:r>
                </w:p>
              </w:tc>
              <w:tc>
                <w:tcPr>
                  <w:tcW w:w="1699"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North West</w:t>
                  </w:r>
                </w:p>
              </w:tc>
              <w:tc>
                <w:tcPr>
                  <w:tcW w:w="1274"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Small</w:t>
                  </w:r>
                </w:p>
              </w:tc>
              <w:tc>
                <w:tcPr>
                  <w:tcW w:w="991"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45</w:t>
                  </w:r>
                </w:p>
              </w:tc>
              <w:tc>
                <w:tcPr>
                  <w:tcW w:w="1132"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Male</w:t>
                  </w:r>
                </w:p>
              </w:tc>
              <w:tc>
                <w:tcPr>
                  <w:tcW w:w="1190"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African</w:t>
                  </w:r>
                </w:p>
              </w:tc>
            </w:tr>
            <w:tr w:rsidR="002321CC" w:rsidRPr="0007662A" w:rsidTr="006238A6">
              <w:tc>
                <w:tcPr>
                  <w:tcW w:w="4062" w:type="dxa"/>
                </w:tcPr>
                <w:p w:rsidR="002321CC" w:rsidRPr="0007662A" w:rsidRDefault="002321CC" w:rsidP="002321CC">
                  <w:pPr>
                    <w:numPr>
                      <w:ilvl w:val="0"/>
                      <w:numId w:val="14"/>
                    </w:numPr>
                    <w:contextualSpacing/>
                    <w:rPr>
                      <w:rFonts w:ascii="Arial" w:eastAsia="Calibri" w:hAnsi="Arial" w:cs="Arial"/>
                      <w:lang w:val="en-GB"/>
                    </w:rPr>
                  </w:pPr>
                  <w:r w:rsidRPr="0007662A">
                    <w:rPr>
                      <w:rFonts w:ascii="Arial" w:eastAsia="Calibri" w:hAnsi="Arial" w:cs="Arial"/>
                      <w:lang w:val="en-GB"/>
                    </w:rPr>
                    <w:t>Mway Trading Enterprise</w:t>
                  </w:r>
                </w:p>
              </w:tc>
              <w:tc>
                <w:tcPr>
                  <w:tcW w:w="1699"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North West</w:t>
                  </w:r>
                </w:p>
              </w:tc>
              <w:tc>
                <w:tcPr>
                  <w:tcW w:w="1274"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Small</w:t>
                  </w:r>
                </w:p>
              </w:tc>
              <w:tc>
                <w:tcPr>
                  <w:tcW w:w="991"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59</w:t>
                  </w:r>
                </w:p>
              </w:tc>
              <w:tc>
                <w:tcPr>
                  <w:tcW w:w="1132"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Female</w:t>
                  </w:r>
                </w:p>
              </w:tc>
              <w:tc>
                <w:tcPr>
                  <w:tcW w:w="1190"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African</w:t>
                  </w:r>
                </w:p>
              </w:tc>
            </w:tr>
            <w:tr w:rsidR="002321CC" w:rsidRPr="0007662A" w:rsidTr="006238A6">
              <w:tc>
                <w:tcPr>
                  <w:tcW w:w="4062" w:type="dxa"/>
                  <w:vAlign w:val="bottom"/>
                </w:tcPr>
                <w:p w:rsidR="002321CC" w:rsidRPr="0007662A" w:rsidRDefault="002321CC" w:rsidP="002321CC">
                  <w:pPr>
                    <w:numPr>
                      <w:ilvl w:val="0"/>
                      <w:numId w:val="14"/>
                    </w:numPr>
                    <w:contextualSpacing/>
                    <w:rPr>
                      <w:rFonts w:ascii="Arial" w:eastAsia="Calibri" w:hAnsi="Arial" w:cs="Arial"/>
                      <w:lang w:val="en-GB"/>
                    </w:rPr>
                  </w:pPr>
                  <w:r w:rsidRPr="0007662A">
                    <w:rPr>
                      <w:rFonts w:ascii="Arial" w:eastAsia="Calibri" w:hAnsi="Arial" w:cs="Arial"/>
                      <w:lang w:val="en-GB"/>
                    </w:rPr>
                    <w:t>Moatswi Trust</w:t>
                  </w:r>
                </w:p>
              </w:tc>
              <w:tc>
                <w:tcPr>
                  <w:tcW w:w="1699"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North West</w:t>
                  </w:r>
                </w:p>
              </w:tc>
              <w:tc>
                <w:tcPr>
                  <w:tcW w:w="1274"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Small</w:t>
                  </w:r>
                </w:p>
              </w:tc>
              <w:tc>
                <w:tcPr>
                  <w:tcW w:w="991"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68</w:t>
                  </w:r>
                </w:p>
              </w:tc>
              <w:tc>
                <w:tcPr>
                  <w:tcW w:w="1132"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Female</w:t>
                  </w:r>
                </w:p>
              </w:tc>
              <w:tc>
                <w:tcPr>
                  <w:tcW w:w="1190"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African</w:t>
                  </w:r>
                </w:p>
              </w:tc>
            </w:tr>
            <w:tr w:rsidR="002321CC" w:rsidRPr="0007662A" w:rsidTr="006238A6">
              <w:tc>
                <w:tcPr>
                  <w:tcW w:w="4062" w:type="dxa"/>
                </w:tcPr>
                <w:p w:rsidR="002321CC" w:rsidRPr="0007662A" w:rsidRDefault="002321CC" w:rsidP="002321CC">
                  <w:pPr>
                    <w:numPr>
                      <w:ilvl w:val="0"/>
                      <w:numId w:val="14"/>
                    </w:numPr>
                    <w:contextualSpacing/>
                    <w:rPr>
                      <w:rFonts w:ascii="Arial" w:eastAsia="Calibri" w:hAnsi="Arial" w:cs="Arial"/>
                      <w:lang w:val="en-GB"/>
                    </w:rPr>
                  </w:pPr>
                  <w:r w:rsidRPr="0007662A">
                    <w:rPr>
                      <w:rFonts w:ascii="Arial" w:eastAsia="Calibri" w:hAnsi="Arial" w:cs="Arial"/>
                      <w:lang w:val="en-GB"/>
                    </w:rPr>
                    <w:t>ADK Poultry (Pty) Ltd</w:t>
                  </w:r>
                </w:p>
              </w:tc>
              <w:tc>
                <w:tcPr>
                  <w:tcW w:w="1699"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Gauteng</w:t>
                  </w:r>
                </w:p>
              </w:tc>
              <w:tc>
                <w:tcPr>
                  <w:tcW w:w="1274"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Small</w:t>
                  </w:r>
                </w:p>
              </w:tc>
              <w:tc>
                <w:tcPr>
                  <w:tcW w:w="991"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37</w:t>
                  </w:r>
                </w:p>
              </w:tc>
              <w:tc>
                <w:tcPr>
                  <w:tcW w:w="1132"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Female</w:t>
                  </w:r>
                </w:p>
              </w:tc>
              <w:tc>
                <w:tcPr>
                  <w:tcW w:w="1190"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Indian</w:t>
                  </w:r>
                </w:p>
              </w:tc>
            </w:tr>
            <w:tr w:rsidR="002321CC" w:rsidRPr="0007662A" w:rsidTr="006238A6">
              <w:tc>
                <w:tcPr>
                  <w:tcW w:w="4062" w:type="dxa"/>
                  <w:vAlign w:val="bottom"/>
                </w:tcPr>
                <w:p w:rsidR="002321CC" w:rsidRPr="0007662A" w:rsidRDefault="002321CC" w:rsidP="002321CC">
                  <w:pPr>
                    <w:numPr>
                      <w:ilvl w:val="0"/>
                      <w:numId w:val="14"/>
                    </w:numPr>
                    <w:contextualSpacing/>
                    <w:rPr>
                      <w:rFonts w:ascii="Arial" w:eastAsia="Calibri" w:hAnsi="Arial" w:cs="Arial"/>
                      <w:lang w:val="en-GB"/>
                    </w:rPr>
                  </w:pPr>
                  <w:r w:rsidRPr="0007662A">
                    <w:rPr>
                      <w:rFonts w:ascii="Arial" w:eastAsia="Calibri" w:hAnsi="Arial" w:cs="Arial"/>
                      <w:lang w:val="en-GB"/>
                    </w:rPr>
                    <w:t>Sign Farming</w:t>
                  </w:r>
                </w:p>
              </w:tc>
              <w:tc>
                <w:tcPr>
                  <w:tcW w:w="1699"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Mpumalanga</w:t>
                  </w:r>
                </w:p>
              </w:tc>
              <w:tc>
                <w:tcPr>
                  <w:tcW w:w="1274"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Medium</w:t>
                  </w:r>
                </w:p>
              </w:tc>
              <w:tc>
                <w:tcPr>
                  <w:tcW w:w="991"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39</w:t>
                  </w:r>
                </w:p>
              </w:tc>
              <w:tc>
                <w:tcPr>
                  <w:tcW w:w="1132"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Male</w:t>
                  </w:r>
                </w:p>
              </w:tc>
              <w:tc>
                <w:tcPr>
                  <w:tcW w:w="1190" w:type="dxa"/>
                </w:tcPr>
                <w:p w:rsidR="002321CC" w:rsidRPr="0007662A" w:rsidRDefault="002321CC" w:rsidP="002321CC">
                  <w:pPr>
                    <w:rPr>
                      <w:rFonts w:ascii="Arial" w:eastAsia="Calibri" w:hAnsi="Arial" w:cs="Arial"/>
                      <w:lang w:val="en-GB"/>
                    </w:rPr>
                  </w:pPr>
                  <w:r w:rsidRPr="0007662A">
                    <w:rPr>
                      <w:rFonts w:ascii="Arial" w:eastAsia="Calibri" w:hAnsi="Arial" w:cs="Arial"/>
                      <w:lang w:val="en-GB"/>
                    </w:rPr>
                    <w:t>African</w:t>
                  </w:r>
                </w:p>
              </w:tc>
            </w:tr>
          </w:tbl>
          <w:p w:rsidR="002321CC" w:rsidRPr="0007662A" w:rsidRDefault="002321CC" w:rsidP="002321CC">
            <w:pPr>
              <w:tabs>
                <w:tab w:val="left" w:pos="198"/>
              </w:tabs>
              <w:autoSpaceDE w:val="0"/>
              <w:autoSpaceDN w:val="0"/>
              <w:adjustRightInd w:val="0"/>
              <w:jc w:val="both"/>
              <w:rPr>
                <w:rFonts w:ascii="Arial" w:hAnsi="Arial" w:cs="Arial"/>
                <w:color w:val="212121"/>
                <w:lang w:eastAsia="en-ZA"/>
              </w:rPr>
            </w:pPr>
          </w:p>
          <w:p w:rsidR="00E70DA5" w:rsidRDefault="00E70DA5" w:rsidP="00FD5004">
            <w:pPr>
              <w:jc w:val="both"/>
              <w:rPr>
                <w:rFonts w:ascii="Arial" w:eastAsia="Arial Unicode MS" w:hAnsi="Arial" w:cs="Arial"/>
                <w:color w:val="000000"/>
                <w:sz w:val="22"/>
                <w:szCs w:val="22"/>
                <w:u w:color="000000"/>
              </w:rPr>
            </w:pPr>
          </w:p>
          <w:p w:rsidR="002321CC" w:rsidRDefault="002321CC" w:rsidP="00FD5004">
            <w:pPr>
              <w:jc w:val="both"/>
              <w:rPr>
                <w:rFonts w:ascii="Arial" w:eastAsia="Arial Unicode MS" w:hAnsi="Arial" w:cs="Arial"/>
                <w:color w:val="000000"/>
                <w:sz w:val="22"/>
                <w:szCs w:val="22"/>
                <w:u w:color="000000"/>
              </w:rPr>
            </w:pPr>
          </w:p>
          <w:p w:rsidR="002321CC" w:rsidRPr="00CF1AF6" w:rsidRDefault="002321CC" w:rsidP="002321CC">
            <w:pPr>
              <w:jc w:val="both"/>
              <w:rPr>
                <w:rFonts w:ascii="Arial" w:hAnsi="Arial" w:cs="Arial"/>
                <w:lang w:eastAsia="en-ZA"/>
              </w:rPr>
            </w:pPr>
            <w:r w:rsidRPr="00CF1AF6">
              <w:rPr>
                <w:rFonts w:ascii="Arial" w:hAnsi="Arial" w:cs="Arial"/>
                <w:lang w:eastAsia="en-ZA"/>
              </w:rPr>
              <w:t xml:space="preserve">For 150, 200 and 900, the figures are targets for 2020/21, they have not yet been supported, and the breakdown per race, gender and age can only being provided after the support has been given. </w:t>
            </w:r>
            <w:r w:rsidR="00D929AE">
              <w:rPr>
                <w:rFonts w:ascii="Arial" w:hAnsi="Arial" w:cs="Arial"/>
                <w:lang w:eastAsia="en-ZA"/>
              </w:rPr>
              <w:t xml:space="preserve">The </w:t>
            </w:r>
            <w:r w:rsidRPr="00CF1AF6">
              <w:rPr>
                <w:rFonts w:ascii="Arial" w:hAnsi="Arial" w:cs="Arial"/>
                <w:lang w:eastAsia="en-ZA"/>
              </w:rPr>
              <w:t>Department is still finalizing the selection of those who qualif</w:t>
            </w:r>
            <w:r w:rsidR="00D929AE">
              <w:rPr>
                <w:rFonts w:ascii="Arial" w:hAnsi="Arial" w:cs="Arial"/>
                <w:lang w:eastAsia="en-ZA"/>
              </w:rPr>
              <w:t>y</w:t>
            </w:r>
            <w:r w:rsidRPr="00CF1AF6">
              <w:rPr>
                <w:rFonts w:ascii="Arial" w:hAnsi="Arial" w:cs="Arial"/>
                <w:lang w:eastAsia="en-ZA"/>
              </w:rPr>
              <w:t xml:space="preserve"> for support</w:t>
            </w:r>
            <w:r w:rsidR="00D929AE">
              <w:rPr>
                <w:rFonts w:ascii="Arial" w:hAnsi="Arial" w:cs="Arial"/>
                <w:lang w:eastAsia="en-ZA"/>
              </w:rPr>
              <w:t>.</w:t>
            </w:r>
          </w:p>
          <w:p w:rsidR="002321CC" w:rsidRPr="00FD5004" w:rsidRDefault="002321CC" w:rsidP="00FD5004">
            <w:pPr>
              <w:jc w:val="both"/>
              <w:rPr>
                <w:rFonts w:ascii="Arial" w:eastAsia="Arial Unicode MS" w:hAnsi="Arial" w:cs="Arial"/>
                <w:color w:val="000000"/>
                <w:sz w:val="22"/>
                <w:szCs w:val="22"/>
                <w:u w:color="000000"/>
              </w:rPr>
            </w:pPr>
          </w:p>
        </w:tc>
      </w:tr>
      <w:tr w:rsidR="00E70DA5" w:rsidRPr="000C0CD7" w:rsidTr="00FC0608">
        <w:tc>
          <w:tcPr>
            <w:tcW w:w="706" w:type="dxa"/>
          </w:tcPr>
          <w:p w:rsidR="00E70DA5" w:rsidRPr="00CD6A23" w:rsidRDefault="00E70DA5" w:rsidP="001E5170">
            <w:pPr>
              <w:autoSpaceDE w:val="0"/>
              <w:autoSpaceDN w:val="0"/>
              <w:adjustRightInd w:val="0"/>
              <w:jc w:val="both"/>
              <w:rPr>
                <w:rFonts w:ascii="Arial" w:hAnsi="Arial" w:cs="Arial"/>
                <w:sz w:val="22"/>
                <w:szCs w:val="22"/>
                <w:lang w:val="en-ZA" w:eastAsia="en-ZA"/>
              </w:rPr>
            </w:pPr>
            <w:r w:rsidRPr="00CD6A23">
              <w:rPr>
                <w:rFonts w:ascii="Arial" w:hAnsi="Arial" w:cs="Arial"/>
                <w:sz w:val="22"/>
                <w:szCs w:val="22"/>
                <w:lang w:val="en-ZA" w:eastAsia="en-ZA"/>
              </w:rPr>
              <w:t>5</w:t>
            </w:r>
          </w:p>
        </w:tc>
        <w:tc>
          <w:tcPr>
            <w:tcW w:w="4114" w:type="dxa"/>
          </w:tcPr>
          <w:p w:rsidR="00E70DA5" w:rsidRPr="00CD6A23" w:rsidRDefault="002321CC" w:rsidP="00FD5004">
            <w:pPr>
              <w:widowControl w:val="0"/>
              <w:tabs>
                <w:tab w:val="left" w:pos="469"/>
              </w:tabs>
              <w:jc w:val="both"/>
              <w:rPr>
                <w:rFonts w:ascii="Arial" w:hAnsi="Arial" w:cs="Arial"/>
                <w:sz w:val="22"/>
                <w:szCs w:val="22"/>
                <w:lang w:val="en-ZA" w:eastAsia="en-ZA"/>
              </w:rPr>
            </w:pPr>
            <w:r w:rsidRPr="0007662A">
              <w:rPr>
                <w:rFonts w:ascii="Arial" w:eastAsia="Calibri" w:hAnsi="Arial" w:cs="Arial"/>
                <w:lang w:val="en-ZA"/>
              </w:rPr>
              <w:t>LandCare Programme focus areas and how the budget is allocated to the programme and to provinces.</w:t>
            </w:r>
          </w:p>
        </w:tc>
        <w:tc>
          <w:tcPr>
            <w:tcW w:w="8930" w:type="dxa"/>
            <w:shd w:val="clear" w:color="auto" w:fill="FFFFFF" w:themeFill="background1"/>
          </w:tcPr>
          <w:p w:rsidR="002321CC" w:rsidRPr="0007662A" w:rsidRDefault="002321CC" w:rsidP="002321CC">
            <w:pPr>
              <w:jc w:val="both"/>
              <w:rPr>
                <w:rFonts w:ascii="Arial" w:eastAsia="Calibri" w:hAnsi="Arial" w:cs="Arial"/>
                <w:lang w:val="en-ZA"/>
              </w:rPr>
            </w:pPr>
            <w:r w:rsidRPr="0007662A">
              <w:rPr>
                <w:rFonts w:ascii="Arial" w:eastAsia="Calibri" w:hAnsi="Arial" w:cs="Arial"/>
                <w:lang w:val="en-ZA"/>
              </w:rPr>
              <w:t>The Landcare programme implement</w:t>
            </w:r>
            <w:r w:rsidR="00D929AE">
              <w:rPr>
                <w:rFonts w:ascii="Arial" w:eastAsia="Calibri" w:hAnsi="Arial" w:cs="Arial"/>
                <w:lang w:val="en-ZA"/>
              </w:rPr>
              <w:t>s</w:t>
            </w:r>
            <w:r w:rsidRPr="0007662A">
              <w:rPr>
                <w:rFonts w:ascii="Arial" w:eastAsia="Calibri" w:hAnsi="Arial" w:cs="Arial"/>
                <w:lang w:val="en-ZA"/>
              </w:rPr>
              <w:t xml:space="preserve"> project</w:t>
            </w:r>
            <w:r w:rsidR="00D929AE">
              <w:rPr>
                <w:rFonts w:ascii="Arial" w:eastAsia="Calibri" w:hAnsi="Arial" w:cs="Arial"/>
                <w:lang w:val="en-ZA"/>
              </w:rPr>
              <w:t>s</w:t>
            </w:r>
            <w:r w:rsidRPr="0007662A">
              <w:rPr>
                <w:rFonts w:ascii="Arial" w:eastAsia="Calibri" w:hAnsi="Arial" w:cs="Arial"/>
                <w:lang w:val="en-ZA"/>
              </w:rPr>
              <w:t xml:space="preserve"> that are in-line with five major focus areas:</w:t>
            </w:r>
          </w:p>
          <w:p w:rsidR="002321CC" w:rsidRPr="0007662A" w:rsidRDefault="002321CC" w:rsidP="002321CC">
            <w:pPr>
              <w:ind w:left="1080"/>
              <w:contextualSpacing/>
              <w:jc w:val="both"/>
              <w:rPr>
                <w:rFonts w:ascii="Arial" w:eastAsia="Calibri" w:hAnsi="Arial" w:cs="Arial"/>
              </w:rPr>
            </w:pPr>
            <w:r w:rsidRPr="0007662A">
              <w:rPr>
                <w:rFonts w:ascii="Arial" w:eastAsia="Calibri" w:hAnsi="Arial" w:cs="Arial"/>
              </w:rPr>
              <w:t>•</w:t>
            </w:r>
            <w:r w:rsidRPr="0007662A">
              <w:rPr>
                <w:rFonts w:ascii="Arial" w:eastAsia="Calibri" w:hAnsi="Arial" w:cs="Arial"/>
              </w:rPr>
              <w:tab/>
              <w:t>Water care</w:t>
            </w:r>
          </w:p>
          <w:p w:rsidR="002321CC" w:rsidRPr="0007662A" w:rsidRDefault="002321CC" w:rsidP="002321CC">
            <w:pPr>
              <w:ind w:left="1080"/>
              <w:contextualSpacing/>
              <w:jc w:val="both"/>
              <w:rPr>
                <w:rFonts w:ascii="Arial" w:eastAsia="Calibri" w:hAnsi="Arial" w:cs="Arial"/>
              </w:rPr>
            </w:pPr>
            <w:r w:rsidRPr="0007662A">
              <w:rPr>
                <w:rFonts w:ascii="Arial" w:eastAsia="Calibri" w:hAnsi="Arial" w:cs="Arial"/>
              </w:rPr>
              <w:t>•</w:t>
            </w:r>
            <w:r w:rsidRPr="0007662A">
              <w:rPr>
                <w:rFonts w:ascii="Arial" w:eastAsia="Calibri" w:hAnsi="Arial" w:cs="Arial"/>
              </w:rPr>
              <w:tab/>
              <w:t>Soil care</w:t>
            </w:r>
          </w:p>
          <w:p w:rsidR="002321CC" w:rsidRPr="0007662A" w:rsidRDefault="002321CC" w:rsidP="002321CC">
            <w:pPr>
              <w:ind w:left="1080"/>
              <w:contextualSpacing/>
              <w:jc w:val="both"/>
              <w:rPr>
                <w:rFonts w:ascii="Arial" w:eastAsia="Calibri" w:hAnsi="Arial" w:cs="Arial"/>
              </w:rPr>
            </w:pPr>
            <w:r w:rsidRPr="0007662A">
              <w:rPr>
                <w:rFonts w:ascii="Arial" w:eastAsia="Calibri" w:hAnsi="Arial" w:cs="Arial"/>
              </w:rPr>
              <w:t>•</w:t>
            </w:r>
            <w:r w:rsidRPr="0007662A">
              <w:rPr>
                <w:rFonts w:ascii="Arial" w:eastAsia="Calibri" w:hAnsi="Arial" w:cs="Arial"/>
              </w:rPr>
              <w:tab/>
              <w:t>Veld care</w:t>
            </w:r>
          </w:p>
          <w:p w:rsidR="002321CC" w:rsidRPr="0007662A" w:rsidRDefault="002321CC" w:rsidP="002321CC">
            <w:pPr>
              <w:ind w:left="1080"/>
              <w:contextualSpacing/>
              <w:jc w:val="both"/>
              <w:rPr>
                <w:rFonts w:ascii="Arial" w:eastAsia="Calibri" w:hAnsi="Arial" w:cs="Arial"/>
              </w:rPr>
            </w:pPr>
            <w:r w:rsidRPr="0007662A">
              <w:rPr>
                <w:rFonts w:ascii="Arial" w:eastAsia="Calibri" w:hAnsi="Arial" w:cs="Arial"/>
              </w:rPr>
              <w:t>•</w:t>
            </w:r>
            <w:r w:rsidRPr="0007662A">
              <w:rPr>
                <w:rFonts w:ascii="Arial" w:eastAsia="Calibri" w:hAnsi="Arial" w:cs="Arial"/>
              </w:rPr>
              <w:tab/>
              <w:t>Junior care</w:t>
            </w:r>
          </w:p>
          <w:p w:rsidR="002321CC" w:rsidRPr="0007662A" w:rsidRDefault="002321CC" w:rsidP="002321CC">
            <w:pPr>
              <w:ind w:left="1080"/>
              <w:contextualSpacing/>
              <w:jc w:val="both"/>
              <w:rPr>
                <w:rFonts w:ascii="Arial" w:eastAsia="Calibri" w:hAnsi="Arial" w:cs="Arial"/>
              </w:rPr>
            </w:pPr>
            <w:r w:rsidRPr="0007662A">
              <w:rPr>
                <w:rFonts w:ascii="Arial" w:eastAsia="Calibri" w:hAnsi="Arial" w:cs="Arial"/>
              </w:rPr>
              <w:t>•</w:t>
            </w:r>
            <w:r w:rsidRPr="0007662A">
              <w:rPr>
                <w:rFonts w:ascii="Arial" w:eastAsia="Calibri" w:hAnsi="Arial" w:cs="Arial"/>
              </w:rPr>
              <w:tab/>
              <w:t>Conservation agriculture. The key strategic output is hectares of land rehabilitated in which activities amongst others will include:</w:t>
            </w:r>
          </w:p>
          <w:p w:rsidR="002321CC" w:rsidRPr="0007662A" w:rsidRDefault="002321CC" w:rsidP="002321CC">
            <w:pPr>
              <w:numPr>
                <w:ilvl w:val="0"/>
                <w:numId w:val="10"/>
              </w:numPr>
              <w:contextualSpacing/>
              <w:jc w:val="both"/>
              <w:rPr>
                <w:rFonts w:ascii="Arial" w:eastAsia="Calibri" w:hAnsi="Arial" w:cs="Arial"/>
              </w:rPr>
            </w:pPr>
            <w:r w:rsidRPr="0007662A">
              <w:rPr>
                <w:rFonts w:ascii="Arial" w:eastAsia="Calibri" w:hAnsi="Arial" w:cs="Arial"/>
              </w:rPr>
              <w:t>Rehabilitation of degraded agricultural land</w:t>
            </w:r>
          </w:p>
          <w:p w:rsidR="002321CC" w:rsidRPr="0007662A" w:rsidRDefault="002321CC" w:rsidP="002321CC">
            <w:pPr>
              <w:numPr>
                <w:ilvl w:val="0"/>
                <w:numId w:val="10"/>
              </w:numPr>
              <w:contextualSpacing/>
              <w:jc w:val="both"/>
              <w:rPr>
                <w:rFonts w:ascii="Arial" w:eastAsia="Calibri" w:hAnsi="Arial" w:cs="Arial"/>
              </w:rPr>
            </w:pPr>
            <w:r w:rsidRPr="0007662A">
              <w:rPr>
                <w:rFonts w:ascii="Arial" w:eastAsia="Calibri" w:hAnsi="Arial" w:cs="Arial"/>
              </w:rPr>
              <w:t xml:space="preserve">Practising of Conservation Agriculture </w:t>
            </w:r>
          </w:p>
          <w:p w:rsidR="002321CC" w:rsidRPr="0007662A" w:rsidRDefault="002321CC" w:rsidP="002321CC">
            <w:pPr>
              <w:numPr>
                <w:ilvl w:val="0"/>
                <w:numId w:val="10"/>
              </w:numPr>
              <w:contextualSpacing/>
              <w:jc w:val="both"/>
              <w:rPr>
                <w:rFonts w:ascii="Arial" w:eastAsia="Calibri" w:hAnsi="Arial" w:cs="Arial"/>
              </w:rPr>
            </w:pPr>
            <w:r w:rsidRPr="0007662A">
              <w:rPr>
                <w:rFonts w:ascii="Arial" w:eastAsia="Calibri" w:hAnsi="Arial" w:cs="Arial"/>
              </w:rPr>
              <w:lastRenderedPageBreak/>
              <w:t>Erection of fences and veld management</w:t>
            </w:r>
          </w:p>
          <w:p w:rsidR="002321CC" w:rsidRPr="0007662A" w:rsidRDefault="002321CC" w:rsidP="002321CC">
            <w:pPr>
              <w:numPr>
                <w:ilvl w:val="0"/>
                <w:numId w:val="10"/>
              </w:numPr>
              <w:contextualSpacing/>
              <w:jc w:val="both"/>
              <w:rPr>
                <w:rFonts w:ascii="Arial" w:eastAsia="Calibri" w:hAnsi="Arial" w:cs="Arial"/>
              </w:rPr>
            </w:pPr>
            <w:r w:rsidRPr="0007662A">
              <w:rPr>
                <w:rFonts w:ascii="Arial" w:eastAsia="Calibri" w:hAnsi="Arial" w:cs="Arial"/>
              </w:rPr>
              <w:t>Eradication and control of alien and invasive species</w:t>
            </w:r>
          </w:p>
          <w:p w:rsidR="00E70DA5" w:rsidRPr="000F0169" w:rsidRDefault="00E70DA5" w:rsidP="00BE6E55">
            <w:pPr>
              <w:jc w:val="both"/>
              <w:rPr>
                <w:rFonts w:ascii="Arial" w:hAnsi="Arial" w:cs="Arial"/>
                <w:sz w:val="22"/>
                <w:szCs w:val="22"/>
                <w:lang w:val="en-ZA"/>
              </w:rPr>
            </w:pPr>
          </w:p>
        </w:tc>
      </w:tr>
      <w:tr w:rsidR="00E70DA5" w:rsidRPr="000C0CD7" w:rsidTr="00FC0608">
        <w:tc>
          <w:tcPr>
            <w:tcW w:w="706" w:type="dxa"/>
          </w:tcPr>
          <w:p w:rsidR="00E70DA5" w:rsidRPr="00CD6A23" w:rsidRDefault="00E70DA5" w:rsidP="001E5170">
            <w:pPr>
              <w:autoSpaceDE w:val="0"/>
              <w:autoSpaceDN w:val="0"/>
              <w:adjustRightInd w:val="0"/>
              <w:jc w:val="both"/>
              <w:rPr>
                <w:rFonts w:ascii="Arial" w:hAnsi="Arial" w:cs="Arial"/>
                <w:sz w:val="22"/>
                <w:szCs w:val="22"/>
                <w:lang w:val="en-ZA" w:eastAsia="en-ZA"/>
              </w:rPr>
            </w:pPr>
            <w:r w:rsidRPr="00CD6A23">
              <w:rPr>
                <w:rFonts w:ascii="Arial" w:hAnsi="Arial" w:cs="Arial"/>
                <w:sz w:val="22"/>
                <w:szCs w:val="22"/>
                <w:lang w:val="en-ZA" w:eastAsia="en-ZA"/>
              </w:rPr>
              <w:lastRenderedPageBreak/>
              <w:t>6</w:t>
            </w:r>
          </w:p>
        </w:tc>
        <w:tc>
          <w:tcPr>
            <w:tcW w:w="4114" w:type="dxa"/>
          </w:tcPr>
          <w:p w:rsidR="009130BD" w:rsidRPr="0007662A" w:rsidRDefault="009130BD" w:rsidP="009130BD">
            <w:pPr>
              <w:jc w:val="both"/>
              <w:rPr>
                <w:rFonts w:ascii="Arial" w:eastAsia="Calibri" w:hAnsi="Arial" w:cs="Arial"/>
                <w:lang w:val="en-ZA"/>
              </w:rPr>
            </w:pPr>
            <w:r w:rsidRPr="0007662A">
              <w:rPr>
                <w:rFonts w:ascii="Arial" w:eastAsia="Calibri" w:hAnsi="Arial" w:cs="Arial"/>
                <w:lang w:val="en-ZA"/>
              </w:rPr>
              <w:t>How is the budget allocated to the programme and to provinces?</w:t>
            </w:r>
          </w:p>
          <w:p w:rsidR="00E70DA5" w:rsidRPr="00CD6A23" w:rsidRDefault="00E70DA5" w:rsidP="0037475F">
            <w:pPr>
              <w:jc w:val="both"/>
              <w:rPr>
                <w:rFonts w:ascii="Arial" w:hAnsi="Arial" w:cs="Arial"/>
                <w:sz w:val="22"/>
                <w:szCs w:val="22"/>
                <w:lang w:val="en-ZA" w:eastAsia="en-ZA"/>
              </w:rPr>
            </w:pPr>
          </w:p>
        </w:tc>
        <w:tc>
          <w:tcPr>
            <w:tcW w:w="8930" w:type="dxa"/>
            <w:shd w:val="clear" w:color="auto" w:fill="FFFFFF" w:themeFill="background1"/>
          </w:tcPr>
          <w:p w:rsidR="0037475F" w:rsidRPr="0007662A" w:rsidRDefault="0037475F" w:rsidP="0037475F">
            <w:pPr>
              <w:jc w:val="both"/>
              <w:rPr>
                <w:rFonts w:ascii="Arial" w:eastAsia="Calibri" w:hAnsi="Arial" w:cs="Arial"/>
                <w:lang w:val="en-ZA"/>
              </w:rPr>
            </w:pPr>
            <w:r w:rsidRPr="0007662A">
              <w:rPr>
                <w:rFonts w:ascii="Arial" w:eastAsia="Calibri" w:hAnsi="Arial" w:cs="Arial"/>
                <w:lang w:val="en-ZA"/>
              </w:rPr>
              <w:t>The Department receives MTEF allocation</w:t>
            </w:r>
            <w:r w:rsidR="00D929AE">
              <w:rPr>
                <w:rFonts w:ascii="Arial" w:eastAsia="Calibri" w:hAnsi="Arial" w:cs="Arial"/>
                <w:lang w:val="en-ZA"/>
              </w:rPr>
              <w:t>s</w:t>
            </w:r>
            <w:r w:rsidRPr="0007662A">
              <w:rPr>
                <w:rFonts w:ascii="Arial" w:eastAsia="Calibri" w:hAnsi="Arial" w:cs="Arial"/>
                <w:lang w:val="en-ZA"/>
              </w:rPr>
              <w:t xml:space="preserve"> for the programme.  The allocations by National to Province is based on an index comprising of nodes, land capability, poverty, degradation and land size derived from the following sources:</w:t>
            </w:r>
          </w:p>
          <w:p w:rsidR="0037475F" w:rsidRPr="0007662A" w:rsidRDefault="0037475F" w:rsidP="0037475F">
            <w:pPr>
              <w:numPr>
                <w:ilvl w:val="0"/>
                <w:numId w:val="11"/>
              </w:numPr>
              <w:contextualSpacing/>
              <w:jc w:val="both"/>
              <w:rPr>
                <w:rFonts w:ascii="Arial" w:eastAsia="Calibri" w:hAnsi="Arial" w:cs="Arial"/>
              </w:rPr>
            </w:pPr>
            <w:r w:rsidRPr="0007662A">
              <w:rPr>
                <w:rFonts w:ascii="Arial" w:eastAsia="Calibri" w:hAnsi="Arial" w:cs="Arial"/>
              </w:rPr>
              <w:t>nodes of the most deprived wards in comprehensive rural development programme</w:t>
            </w:r>
          </w:p>
          <w:p w:rsidR="0037475F" w:rsidRPr="0007662A" w:rsidRDefault="0037475F" w:rsidP="0037475F">
            <w:pPr>
              <w:numPr>
                <w:ilvl w:val="0"/>
                <w:numId w:val="11"/>
              </w:numPr>
              <w:contextualSpacing/>
              <w:jc w:val="both"/>
              <w:rPr>
                <w:rFonts w:ascii="Arial" w:eastAsia="Calibri" w:hAnsi="Arial" w:cs="Arial"/>
              </w:rPr>
            </w:pPr>
            <w:r w:rsidRPr="0007662A">
              <w:rPr>
                <w:rFonts w:ascii="Arial" w:eastAsia="Calibri" w:hAnsi="Arial" w:cs="Arial"/>
              </w:rPr>
              <w:t>land capability = total hectares class I, II and III (spatial analysis - land capability data)</w:t>
            </w:r>
          </w:p>
          <w:p w:rsidR="0037475F" w:rsidRPr="0007662A" w:rsidRDefault="0037475F" w:rsidP="0037475F">
            <w:pPr>
              <w:numPr>
                <w:ilvl w:val="0"/>
                <w:numId w:val="11"/>
              </w:numPr>
              <w:contextualSpacing/>
              <w:jc w:val="both"/>
              <w:rPr>
                <w:rFonts w:ascii="Arial" w:eastAsia="Calibri" w:hAnsi="Arial" w:cs="Arial"/>
              </w:rPr>
            </w:pPr>
            <w:r w:rsidRPr="0007662A">
              <w:rPr>
                <w:rFonts w:ascii="Arial" w:eastAsia="Calibri" w:hAnsi="Arial" w:cs="Arial"/>
              </w:rPr>
              <w:t>size = hectares (new boundaries from the Municipal Demarcations Board)</w:t>
            </w:r>
          </w:p>
          <w:p w:rsidR="0037475F" w:rsidRPr="0007662A" w:rsidRDefault="0037475F" w:rsidP="0037475F">
            <w:pPr>
              <w:numPr>
                <w:ilvl w:val="0"/>
                <w:numId w:val="11"/>
              </w:numPr>
              <w:contextualSpacing/>
              <w:jc w:val="both"/>
              <w:rPr>
                <w:rFonts w:ascii="Arial" w:eastAsia="Calibri" w:hAnsi="Arial" w:cs="Arial"/>
              </w:rPr>
            </w:pPr>
            <w:r w:rsidRPr="0007662A">
              <w:rPr>
                <w:rFonts w:ascii="Arial" w:eastAsia="Calibri" w:hAnsi="Arial" w:cs="Arial"/>
              </w:rPr>
              <w:t>poverty = poverty gap based on food poverty line (Statistics South Africa Living Conditions Survey 2018)</w:t>
            </w:r>
          </w:p>
          <w:p w:rsidR="0037475F" w:rsidRPr="0007662A" w:rsidRDefault="0037475F" w:rsidP="0037475F">
            <w:pPr>
              <w:numPr>
                <w:ilvl w:val="0"/>
                <w:numId w:val="11"/>
              </w:numPr>
              <w:contextualSpacing/>
              <w:jc w:val="both"/>
              <w:rPr>
                <w:rFonts w:ascii="Arial" w:eastAsia="Calibri" w:hAnsi="Arial" w:cs="Arial"/>
              </w:rPr>
            </w:pPr>
            <w:r w:rsidRPr="0007662A">
              <w:rPr>
                <w:rFonts w:ascii="Arial" w:eastAsia="Calibri" w:hAnsi="Arial" w:cs="Arial"/>
              </w:rPr>
              <w:t>degradation = hectares (Land degradation report 2018)</w:t>
            </w:r>
          </w:p>
          <w:p w:rsidR="00E70DA5" w:rsidRPr="00D929AE" w:rsidRDefault="0037475F" w:rsidP="00FD5004">
            <w:pPr>
              <w:numPr>
                <w:ilvl w:val="0"/>
                <w:numId w:val="11"/>
              </w:numPr>
              <w:contextualSpacing/>
              <w:jc w:val="both"/>
              <w:rPr>
                <w:rFonts w:ascii="Arial" w:eastAsia="Calibri" w:hAnsi="Arial" w:cs="Arial"/>
              </w:rPr>
            </w:pPr>
            <w:r w:rsidRPr="0007662A">
              <w:rPr>
                <w:rFonts w:ascii="Arial" w:eastAsia="Calibri" w:hAnsi="Arial" w:cs="Arial"/>
              </w:rPr>
              <w:t>policy imperatives and development for sustainable land management</w:t>
            </w:r>
          </w:p>
        </w:tc>
      </w:tr>
      <w:tr w:rsidR="0037475F" w:rsidRPr="000C0CD7" w:rsidTr="00FC0608">
        <w:tc>
          <w:tcPr>
            <w:tcW w:w="706" w:type="dxa"/>
          </w:tcPr>
          <w:p w:rsidR="0037475F" w:rsidRPr="00CD6A23" w:rsidRDefault="0037475F" w:rsidP="001E5170">
            <w:pPr>
              <w:autoSpaceDE w:val="0"/>
              <w:autoSpaceDN w:val="0"/>
              <w:adjustRightInd w:val="0"/>
              <w:jc w:val="both"/>
              <w:rPr>
                <w:rFonts w:ascii="Arial" w:hAnsi="Arial" w:cs="Arial"/>
                <w:sz w:val="22"/>
                <w:szCs w:val="22"/>
                <w:lang w:val="en-ZA" w:eastAsia="en-ZA"/>
              </w:rPr>
            </w:pPr>
            <w:r>
              <w:rPr>
                <w:rFonts w:ascii="Arial" w:hAnsi="Arial" w:cs="Arial"/>
                <w:sz w:val="22"/>
                <w:szCs w:val="22"/>
                <w:lang w:val="en-ZA" w:eastAsia="en-ZA"/>
              </w:rPr>
              <w:t>7</w:t>
            </w:r>
          </w:p>
        </w:tc>
        <w:tc>
          <w:tcPr>
            <w:tcW w:w="4114" w:type="dxa"/>
          </w:tcPr>
          <w:p w:rsidR="0037475F" w:rsidRPr="0007662A" w:rsidRDefault="0037475F" w:rsidP="0037475F">
            <w:pPr>
              <w:jc w:val="both"/>
              <w:rPr>
                <w:rFonts w:ascii="Arial" w:eastAsia="Calibri" w:hAnsi="Arial" w:cs="Arial"/>
                <w:lang w:val="en-ZA"/>
              </w:rPr>
            </w:pPr>
            <w:r w:rsidRPr="0007662A">
              <w:rPr>
                <w:rFonts w:ascii="Arial" w:eastAsia="Calibri" w:hAnsi="Arial" w:cs="Arial"/>
                <w:lang w:val="en-ZA"/>
              </w:rPr>
              <w:t xml:space="preserve">How does the branch determine how much to be transferred to PDA on a monthly basis? </w:t>
            </w:r>
          </w:p>
          <w:p w:rsidR="0037475F" w:rsidRPr="0007662A" w:rsidRDefault="0037475F" w:rsidP="009130BD">
            <w:pPr>
              <w:jc w:val="both"/>
              <w:rPr>
                <w:rFonts w:ascii="Arial" w:eastAsia="Calibri" w:hAnsi="Arial" w:cs="Arial"/>
                <w:lang w:val="en-ZA"/>
              </w:rPr>
            </w:pPr>
          </w:p>
        </w:tc>
        <w:tc>
          <w:tcPr>
            <w:tcW w:w="8930" w:type="dxa"/>
            <w:shd w:val="clear" w:color="auto" w:fill="FFFFFF" w:themeFill="background1"/>
          </w:tcPr>
          <w:p w:rsidR="0037475F" w:rsidRPr="0007662A" w:rsidRDefault="0037475F" w:rsidP="0037475F">
            <w:pPr>
              <w:jc w:val="both"/>
              <w:rPr>
                <w:rFonts w:ascii="Arial" w:eastAsia="Calibri" w:hAnsi="Arial" w:cs="Arial"/>
                <w:lang w:val="en-ZA"/>
              </w:rPr>
            </w:pPr>
            <w:r w:rsidRPr="0007662A">
              <w:rPr>
                <w:rFonts w:ascii="Arial" w:eastAsia="Calibri" w:hAnsi="Arial" w:cs="Arial"/>
                <w:lang w:val="en-ZA"/>
              </w:rPr>
              <w:t>The con</w:t>
            </w:r>
            <w:r w:rsidR="00D929AE">
              <w:rPr>
                <w:rFonts w:ascii="Arial" w:eastAsia="Calibri" w:hAnsi="Arial" w:cs="Arial"/>
                <w:lang w:val="en-ZA"/>
              </w:rPr>
              <w:t>ditional grant framework specifies</w:t>
            </w:r>
            <w:r>
              <w:rPr>
                <w:rFonts w:ascii="Arial" w:eastAsia="Calibri" w:hAnsi="Arial" w:cs="Arial"/>
                <w:lang w:val="en-ZA"/>
              </w:rPr>
              <w:t xml:space="preserve"> </w:t>
            </w:r>
            <w:r w:rsidR="00D929AE">
              <w:rPr>
                <w:rFonts w:ascii="Arial" w:eastAsia="Calibri" w:hAnsi="Arial" w:cs="Arial"/>
                <w:lang w:val="en-ZA"/>
              </w:rPr>
              <w:t xml:space="preserve">the </w:t>
            </w:r>
            <w:r w:rsidRPr="0007662A">
              <w:rPr>
                <w:rFonts w:ascii="Arial" w:eastAsia="Calibri" w:hAnsi="Arial" w:cs="Arial"/>
                <w:lang w:val="en-ZA"/>
              </w:rPr>
              <w:t>disbursement schedule to provinces on a quarterly basis (10%, 35%, 35% and 20%). Further disbursement/payment schedule is guided by the performance of the provinces, which is part of Division of Revenue Act (DORA) payment schedule.</w:t>
            </w:r>
          </w:p>
        </w:tc>
      </w:tr>
      <w:tr w:rsidR="00E70DA5" w:rsidRPr="000C0CD7" w:rsidTr="00FC0608">
        <w:tc>
          <w:tcPr>
            <w:tcW w:w="706" w:type="dxa"/>
          </w:tcPr>
          <w:p w:rsidR="00E70DA5" w:rsidRPr="00CD6A23" w:rsidRDefault="0037475F" w:rsidP="00847BDC">
            <w:pPr>
              <w:autoSpaceDE w:val="0"/>
              <w:autoSpaceDN w:val="0"/>
              <w:adjustRightInd w:val="0"/>
              <w:jc w:val="both"/>
              <w:rPr>
                <w:rFonts w:ascii="Arial" w:hAnsi="Arial" w:cs="Arial"/>
                <w:sz w:val="22"/>
                <w:szCs w:val="22"/>
                <w:lang w:val="en-ZA" w:eastAsia="en-ZA"/>
              </w:rPr>
            </w:pPr>
            <w:r>
              <w:rPr>
                <w:rFonts w:ascii="Arial" w:hAnsi="Arial" w:cs="Arial"/>
                <w:sz w:val="22"/>
                <w:szCs w:val="22"/>
                <w:lang w:val="en-ZA" w:eastAsia="en-ZA"/>
              </w:rPr>
              <w:t>8</w:t>
            </w:r>
          </w:p>
        </w:tc>
        <w:tc>
          <w:tcPr>
            <w:tcW w:w="4114" w:type="dxa"/>
          </w:tcPr>
          <w:p w:rsidR="009130BD" w:rsidRPr="0007662A" w:rsidRDefault="009130BD" w:rsidP="009130BD">
            <w:pPr>
              <w:jc w:val="both"/>
              <w:rPr>
                <w:rFonts w:ascii="Arial" w:eastAsia="Calibri" w:hAnsi="Arial" w:cs="Arial"/>
                <w:lang w:val="en-ZA"/>
              </w:rPr>
            </w:pPr>
            <w:r w:rsidRPr="0007662A">
              <w:rPr>
                <w:rFonts w:ascii="Arial" w:eastAsia="Calibri" w:hAnsi="Arial" w:cs="Arial"/>
                <w:lang w:val="en-ZA"/>
              </w:rPr>
              <w:t xml:space="preserve">After transferring to PDA what oversight/ monitoring measures do you have in place. </w:t>
            </w:r>
          </w:p>
          <w:p w:rsidR="00E70DA5" w:rsidRPr="00FE5BEF" w:rsidRDefault="00E70DA5" w:rsidP="00FE5BEF">
            <w:pPr>
              <w:widowControl w:val="0"/>
              <w:tabs>
                <w:tab w:val="left" w:pos="469"/>
              </w:tabs>
              <w:jc w:val="both"/>
              <w:rPr>
                <w:rFonts w:ascii="Arial" w:eastAsia="Arial" w:hAnsi="Arial" w:cs="Arial"/>
                <w:sz w:val="22"/>
                <w:szCs w:val="22"/>
              </w:rPr>
            </w:pPr>
          </w:p>
        </w:tc>
        <w:tc>
          <w:tcPr>
            <w:tcW w:w="8930" w:type="dxa"/>
            <w:shd w:val="clear" w:color="auto" w:fill="FFFFFF" w:themeFill="background1"/>
          </w:tcPr>
          <w:p w:rsidR="00E70DA5" w:rsidRPr="00D929AE" w:rsidRDefault="0037475F" w:rsidP="0062517E">
            <w:pPr>
              <w:jc w:val="both"/>
              <w:rPr>
                <w:rFonts w:ascii="Arial" w:eastAsia="Calibri" w:hAnsi="Arial" w:cs="Arial"/>
                <w:lang w:val="en-ZA"/>
              </w:rPr>
            </w:pPr>
            <w:r w:rsidRPr="0007662A">
              <w:rPr>
                <w:rFonts w:ascii="Arial" w:eastAsia="Calibri" w:hAnsi="Arial" w:cs="Arial"/>
                <w:lang w:val="en-ZA"/>
              </w:rPr>
              <w:t>Monitoring of the LandCare programme is done through continuous project visit</w:t>
            </w:r>
            <w:r w:rsidR="00D929AE">
              <w:rPr>
                <w:rFonts w:ascii="Arial" w:eastAsia="Calibri" w:hAnsi="Arial" w:cs="Arial"/>
                <w:lang w:val="en-ZA"/>
              </w:rPr>
              <w:t>s</w:t>
            </w:r>
            <w:r w:rsidRPr="0007662A">
              <w:rPr>
                <w:rFonts w:ascii="Arial" w:eastAsia="Calibri" w:hAnsi="Arial" w:cs="Arial"/>
                <w:lang w:val="en-ZA"/>
              </w:rPr>
              <w:t>, monthly financial reports, monthly Expanded Public Works Programme (EPWP) reports, quarterly reports and quarterly Natural Resource Management meetings.</w:t>
            </w:r>
          </w:p>
        </w:tc>
      </w:tr>
      <w:tr w:rsidR="00E70DA5" w:rsidRPr="000C0CD7" w:rsidTr="00FC0608">
        <w:tc>
          <w:tcPr>
            <w:tcW w:w="706" w:type="dxa"/>
          </w:tcPr>
          <w:p w:rsidR="00E70DA5" w:rsidRPr="00CD6A23" w:rsidRDefault="0037475F" w:rsidP="00847BDC">
            <w:pPr>
              <w:autoSpaceDE w:val="0"/>
              <w:autoSpaceDN w:val="0"/>
              <w:adjustRightInd w:val="0"/>
              <w:jc w:val="both"/>
              <w:rPr>
                <w:rFonts w:ascii="Arial" w:hAnsi="Arial" w:cs="Arial"/>
                <w:sz w:val="22"/>
                <w:szCs w:val="22"/>
                <w:lang w:val="en-ZA" w:eastAsia="en-ZA"/>
              </w:rPr>
            </w:pPr>
            <w:r>
              <w:rPr>
                <w:rFonts w:ascii="Arial" w:hAnsi="Arial" w:cs="Arial"/>
                <w:sz w:val="22"/>
                <w:szCs w:val="22"/>
                <w:lang w:val="en-ZA" w:eastAsia="en-ZA"/>
              </w:rPr>
              <w:t>9</w:t>
            </w:r>
          </w:p>
        </w:tc>
        <w:tc>
          <w:tcPr>
            <w:tcW w:w="4114" w:type="dxa"/>
          </w:tcPr>
          <w:p w:rsidR="00E70DA5" w:rsidRPr="00CD6A23" w:rsidRDefault="009130BD" w:rsidP="00FD5004">
            <w:pPr>
              <w:widowControl w:val="0"/>
              <w:tabs>
                <w:tab w:val="left" w:pos="469"/>
              </w:tabs>
              <w:jc w:val="both"/>
              <w:rPr>
                <w:rFonts w:ascii="Arial" w:hAnsi="Arial" w:cs="Arial"/>
                <w:sz w:val="22"/>
                <w:szCs w:val="22"/>
                <w:lang w:val="en-ZA" w:eastAsia="en-ZA"/>
              </w:rPr>
            </w:pPr>
            <w:r w:rsidRPr="0007662A">
              <w:rPr>
                <w:rFonts w:ascii="Arial" w:eastAsia="Calibri" w:hAnsi="Arial" w:cs="Arial"/>
                <w:lang w:val="en-ZA"/>
              </w:rPr>
              <w:t>How are the provincial projects approved?</w:t>
            </w:r>
          </w:p>
        </w:tc>
        <w:tc>
          <w:tcPr>
            <w:tcW w:w="8930" w:type="dxa"/>
            <w:shd w:val="clear" w:color="auto" w:fill="FFFFFF" w:themeFill="background1"/>
          </w:tcPr>
          <w:p w:rsidR="0037475F" w:rsidRPr="0007662A" w:rsidRDefault="0037475F" w:rsidP="0037475F">
            <w:pPr>
              <w:jc w:val="both"/>
              <w:rPr>
                <w:rFonts w:ascii="Arial" w:eastAsia="Calibri" w:hAnsi="Arial" w:cs="Arial"/>
                <w:lang w:val="en-ZA"/>
              </w:rPr>
            </w:pPr>
            <w:r w:rsidRPr="0007662A">
              <w:rPr>
                <w:rFonts w:ascii="Arial" w:eastAsia="Calibri" w:hAnsi="Arial" w:cs="Arial"/>
                <w:lang w:val="en-ZA"/>
              </w:rPr>
              <w:t xml:space="preserve">Provinces recommend projects through </w:t>
            </w:r>
            <w:r w:rsidR="00C47403">
              <w:rPr>
                <w:rFonts w:ascii="Arial" w:eastAsia="Calibri" w:hAnsi="Arial" w:cs="Arial"/>
                <w:lang w:val="en-ZA"/>
              </w:rPr>
              <w:t xml:space="preserve">the </w:t>
            </w:r>
            <w:r w:rsidRPr="0007662A">
              <w:rPr>
                <w:rFonts w:ascii="Arial" w:eastAsia="Calibri" w:hAnsi="Arial" w:cs="Arial"/>
                <w:lang w:val="en-ZA"/>
              </w:rPr>
              <w:t xml:space="preserve">Provincial Assessment Panel (PAP) signed off by Provincial Head of Department for </w:t>
            </w:r>
            <w:r w:rsidR="00C47403">
              <w:rPr>
                <w:rFonts w:ascii="Arial" w:eastAsia="Calibri" w:hAnsi="Arial" w:cs="Arial"/>
                <w:lang w:val="en-ZA"/>
              </w:rPr>
              <w:t xml:space="preserve">the </w:t>
            </w:r>
            <w:r w:rsidRPr="0007662A">
              <w:rPr>
                <w:rFonts w:ascii="Arial" w:eastAsia="Calibri" w:hAnsi="Arial" w:cs="Arial"/>
                <w:lang w:val="en-ZA"/>
              </w:rPr>
              <w:t xml:space="preserve">National Assessment Panel (NAP) to consider and recommend to </w:t>
            </w:r>
            <w:r w:rsidR="00C47403">
              <w:rPr>
                <w:rFonts w:ascii="Arial" w:eastAsia="Calibri" w:hAnsi="Arial" w:cs="Arial"/>
                <w:lang w:val="en-ZA"/>
              </w:rPr>
              <w:t xml:space="preserve">the </w:t>
            </w:r>
            <w:r w:rsidRPr="0007662A">
              <w:rPr>
                <w:rFonts w:ascii="Arial" w:eastAsia="Calibri" w:hAnsi="Arial" w:cs="Arial"/>
                <w:lang w:val="en-ZA"/>
              </w:rPr>
              <w:t xml:space="preserve">Accounting Officer </w:t>
            </w:r>
            <w:r w:rsidR="00C47403">
              <w:rPr>
                <w:rFonts w:ascii="Arial" w:eastAsia="Calibri" w:hAnsi="Arial" w:cs="Arial"/>
                <w:lang w:val="en-ZA"/>
              </w:rPr>
              <w:t xml:space="preserve">for </w:t>
            </w:r>
            <w:r w:rsidRPr="0007662A">
              <w:rPr>
                <w:rFonts w:ascii="Arial" w:eastAsia="Calibri" w:hAnsi="Arial" w:cs="Arial"/>
                <w:lang w:val="en-ZA"/>
              </w:rPr>
              <w:t>approval.</w:t>
            </w:r>
          </w:p>
          <w:p w:rsidR="00E70DA5" w:rsidRPr="00CD6A23" w:rsidRDefault="00E70DA5" w:rsidP="0062517E">
            <w:pPr>
              <w:widowControl w:val="0"/>
              <w:rPr>
                <w:rFonts w:ascii="Arial" w:eastAsia="Arial Unicode MS" w:hAnsi="Arial" w:cs="Arial"/>
                <w:sz w:val="22"/>
                <w:szCs w:val="22"/>
                <w:u w:color="000000"/>
              </w:rPr>
            </w:pPr>
          </w:p>
        </w:tc>
      </w:tr>
      <w:tr w:rsidR="00E70DA5" w:rsidRPr="000C0CD7" w:rsidTr="00FC0608">
        <w:tc>
          <w:tcPr>
            <w:tcW w:w="706" w:type="dxa"/>
          </w:tcPr>
          <w:p w:rsidR="00E70DA5" w:rsidRPr="00CD6A23" w:rsidRDefault="0037475F" w:rsidP="00847BDC">
            <w:pPr>
              <w:autoSpaceDE w:val="0"/>
              <w:autoSpaceDN w:val="0"/>
              <w:adjustRightInd w:val="0"/>
              <w:jc w:val="both"/>
              <w:rPr>
                <w:rFonts w:ascii="Arial" w:hAnsi="Arial" w:cs="Arial"/>
                <w:sz w:val="22"/>
                <w:szCs w:val="22"/>
                <w:lang w:val="en-ZA" w:eastAsia="en-ZA"/>
              </w:rPr>
            </w:pPr>
            <w:r>
              <w:rPr>
                <w:rFonts w:ascii="Arial" w:hAnsi="Arial" w:cs="Arial"/>
                <w:sz w:val="22"/>
                <w:szCs w:val="22"/>
                <w:lang w:val="en-ZA" w:eastAsia="en-ZA"/>
              </w:rPr>
              <w:t>10</w:t>
            </w:r>
          </w:p>
        </w:tc>
        <w:tc>
          <w:tcPr>
            <w:tcW w:w="4114" w:type="dxa"/>
          </w:tcPr>
          <w:p w:rsidR="00E70DA5" w:rsidRPr="00CD6A23" w:rsidRDefault="009130BD" w:rsidP="00847BDC">
            <w:pPr>
              <w:widowControl w:val="0"/>
              <w:tabs>
                <w:tab w:val="left" w:pos="469"/>
              </w:tabs>
              <w:jc w:val="both"/>
              <w:rPr>
                <w:rFonts w:ascii="Arial" w:eastAsia="Arial" w:hAnsi="Arial" w:cs="Arial"/>
                <w:sz w:val="22"/>
                <w:szCs w:val="22"/>
              </w:rPr>
            </w:pPr>
            <w:r w:rsidRPr="0007662A">
              <w:rPr>
                <w:rFonts w:ascii="Arial" w:eastAsia="Calibri" w:hAnsi="Arial" w:cs="Arial"/>
                <w:lang w:val="en-ZA"/>
              </w:rPr>
              <w:t>Is there an approval structure? If it arises from Regulations/Legislation, please indicate as such and also where the approval delegations lie</w:t>
            </w:r>
          </w:p>
        </w:tc>
        <w:tc>
          <w:tcPr>
            <w:tcW w:w="8930" w:type="dxa"/>
            <w:shd w:val="clear" w:color="auto" w:fill="FFFFFF" w:themeFill="background1"/>
          </w:tcPr>
          <w:p w:rsidR="0037475F" w:rsidRPr="0007662A" w:rsidRDefault="0037475F" w:rsidP="0037475F">
            <w:pPr>
              <w:numPr>
                <w:ilvl w:val="0"/>
                <w:numId w:val="12"/>
              </w:numPr>
              <w:ind w:left="720"/>
              <w:contextualSpacing/>
              <w:jc w:val="both"/>
              <w:rPr>
                <w:rFonts w:ascii="Arial" w:eastAsia="Calibri" w:hAnsi="Arial" w:cs="Arial"/>
              </w:rPr>
            </w:pPr>
            <w:r w:rsidRPr="0007662A">
              <w:rPr>
                <w:rFonts w:ascii="Arial" w:eastAsia="Calibri" w:hAnsi="Arial" w:cs="Arial"/>
              </w:rPr>
              <w:t>The LandCare grant framework, which is the regulation for DORA, provides for initiation of projects by communities/ farmers/ tribal authorities then assessed by Province through PAP ensuring alignment with identified strategic priorities, NAP consider the alignment with conditions of the grant framework and recommend for approval by the Accounting Officer.</w:t>
            </w:r>
          </w:p>
          <w:p w:rsidR="0037475F" w:rsidRPr="0007662A" w:rsidRDefault="0037475F" w:rsidP="0037475F">
            <w:pPr>
              <w:ind w:left="720"/>
              <w:contextualSpacing/>
              <w:jc w:val="both"/>
              <w:rPr>
                <w:rFonts w:ascii="Arial" w:eastAsia="Calibri" w:hAnsi="Arial" w:cs="Arial"/>
              </w:rPr>
            </w:pPr>
          </w:p>
          <w:p w:rsidR="0037475F" w:rsidRPr="0007662A" w:rsidRDefault="0037475F" w:rsidP="0037475F">
            <w:pPr>
              <w:numPr>
                <w:ilvl w:val="0"/>
                <w:numId w:val="12"/>
              </w:numPr>
              <w:ind w:left="720"/>
              <w:contextualSpacing/>
              <w:jc w:val="both"/>
              <w:rPr>
                <w:rFonts w:ascii="Arial" w:eastAsia="Calibri" w:hAnsi="Arial" w:cs="Arial"/>
              </w:rPr>
            </w:pPr>
            <w:r w:rsidRPr="0007662A">
              <w:rPr>
                <w:rFonts w:ascii="Arial" w:eastAsia="Calibri" w:hAnsi="Arial" w:cs="Arial"/>
              </w:rPr>
              <w:t>Functions of the programme are delegated to the Branch - Directorate Land Use and Soil Management and LandCare Secretariat through funding agreement by the National Accounting Officer/ Transferring Officer. The duties of Receiving Officer/ Head of Department are delegated to LandCare coordinator and officials of programme 2 dealing with sustainable natural resource management. All are guided by the Conservation of Agricultural Resources Act, Act 43 of 1983 which seeks to provide for the conservation of the natural agricultural resources of the Republic by the maintenance of the production potential of land, by the combating and prevention of erosion and weakening or destruction of the water sources, and by the protection of the vegetation and the combating of weeds and invader plants.</w:t>
            </w:r>
          </w:p>
          <w:p w:rsidR="00E70DA5" w:rsidRPr="00EB52D9" w:rsidRDefault="00E70DA5" w:rsidP="00FD5004">
            <w:pPr>
              <w:pStyle w:val="BodyText"/>
              <w:tabs>
                <w:tab w:val="left" w:pos="469"/>
              </w:tabs>
              <w:spacing w:line="276" w:lineRule="auto"/>
              <w:ind w:right="121"/>
              <w:rPr>
                <w:b w:val="0"/>
                <w:sz w:val="22"/>
                <w:szCs w:val="22"/>
                <w:lang w:val="en-ZA"/>
              </w:rPr>
            </w:pPr>
          </w:p>
        </w:tc>
      </w:tr>
      <w:tr w:rsidR="004A2A2A" w:rsidRPr="000C0CD7" w:rsidTr="006C5CFD">
        <w:tc>
          <w:tcPr>
            <w:tcW w:w="706" w:type="dxa"/>
            <w:vMerge w:val="restart"/>
            <w:tcBorders>
              <w:top w:val="nil"/>
            </w:tcBorders>
          </w:tcPr>
          <w:p w:rsidR="004A2A2A" w:rsidRPr="00CD6A23" w:rsidRDefault="004A2A2A" w:rsidP="00847BDC">
            <w:pPr>
              <w:autoSpaceDE w:val="0"/>
              <w:autoSpaceDN w:val="0"/>
              <w:adjustRightInd w:val="0"/>
              <w:jc w:val="both"/>
              <w:rPr>
                <w:rFonts w:ascii="Arial" w:hAnsi="Arial" w:cs="Arial"/>
                <w:sz w:val="22"/>
                <w:szCs w:val="22"/>
                <w:lang w:val="en-ZA" w:eastAsia="en-ZA"/>
              </w:rPr>
            </w:pPr>
          </w:p>
        </w:tc>
        <w:tc>
          <w:tcPr>
            <w:tcW w:w="4114" w:type="dxa"/>
          </w:tcPr>
          <w:p w:rsidR="004A2A2A" w:rsidRPr="0007662A" w:rsidRDefault="004A2A2A" w:rsidP="009130BD">
            <w:pPr>
              <w:jc w:val="both"/>
              <w:rPr>
                <w:rFonts w:ascii="Arial" w:eastAsia="Calibri" w:hAnsi="Arial" w:cs="Arial"/>
                <w:lang w:val="en-ZA"/>
              </w:rPr>
            </w:pPr>
            <w:r w:rsidRPr="0007662A">
              <w:rPr>
                <w:rFonts w:ascii="Arial" w:eastAsia="Calibri" w:hAnsi="Arial" w:cs="Arial"/>
                <w:lang w:val="en-ZA"/>
              </w:rPr>
              <w:t>Who are the members of the approval committee? Is the approval at National or Provincial level?</w:t>
            </w:r>
          </w:p>
          <w:p w:rsidR="004A2A2A" w:rsidRPr="0007662A" w:rsidRDefault="004A2A2A" w:rsidP="00847BDC">
            <w:pPr>
              <w:widowControl w:val="0"/>
              <w:tabs>
                <w:tab w:val="left" w:pos="469"/>
              </w:tabs>
              <w:jc w:val="both"/>
              <w:rPr>
                <w:rFonts w:ascii="Arial" w:eastAsia="Calibri" w:hAnsi="Arial" w:cs="Arial"/>
                <w:lang w:val="en-ZA"/>
              </w:rPr>
            </w:pPr>
          </w:p>
        </w:tc>
        <w:tc>
          <w:tcPr>
            <w:tcW w:w="8930" w:type="dxa"/>
            <w:shd w:val="clear" w:color="auto" w:fill="FFFFFF" w:themeFill="background1"/>
          </w:tcPr>
          <w:p w:rsidR="004A2A2A" w:rsidRPr="0007662A" w:rsidRDefault="004A2A2A" w:rsidP="0037475F">
            <w:pPr>
              <w:jc w:val="both"/>
              <w:rPr>
                <w:rFonts w:ascii="Arial" w:eastAsia="Calibri" w:hAnsi="Arial" w:cs="Arial"/>
                <w:lang w:val="en-ZA"/>
              </w:rPr>
            </w:pPr>
            <w:r w:rsidRPr="0007662A">
              <w:rPr>
                <w:rFonts w:ascii="Arial" w:eastAsia="Calibri" w:hAnsi="Arial" w:cs="Arial"/>
                <w:lang w:val="en-ZA"/>
              </w:rPr>
              <w:t xml:space="preserve">There is no approval committee however, there is </w:t>
            </w:r>
            <w:r w:rsidR="00C47403">
              <w:rPr>
                <w:rFonts w:ascii="Arial" w:eastAsia="Calibri" w:hAnsi="Arial" w:cs="Arial"/>
                <w:lang w:val="en-ZA"/>
              </w:rPr>
              <w:t xml:space="preserve">a </w:t>
            </w:r>
            <w:r w:rsidRPr="0007662A">
              <w:rPr>
                <w:rFonts w:ascii="Arial" w:eastAsia="Calibri" w:hAnsi="Arial" w:cs="Arial"/>
                <w:lang w:val="en-ZA"/>
              </w:rPr>
              <w:t>technical assessment team referred to as the Assessment Panel i.e. PAP and NAP who recommend business plan</w:t>
            </w:r>
            <w:r w:rsidR="00C47403">
              <w:rPr>
                <w:rFonts w:ascii="Arial" w:eastAsia="Calibri" w:hAnsi="Arial" w:cs="Arial"/>
                <w:lang w:val="en-ZA"/>
              </w:rPr>
              <w:t>s</w:t>
            </w:r>
            <w:r w:rsidRPr="0007662A">
              <w:rPr>
                <w:rFonts w:ascii="Arial" w:eastAsia="Calibri" w:hAnsi="Arial" w:cs="Arial"/>
                <w:lang w:val="en-ZA"/>
              </w:rPr>
              <w:t xml:space="preserve"> to the Accounting Officer.</w:t>
            </w:r>
          </w:p>
          <w:p w:rsidR="00C47403" w:rsidRDefault="004A2A2A" w:rsidP="00C47403">
            <w:pPr>
              <w:ind w:left="709" w:hanging="709"/>
              <w:jc w:val="both"/>
              <w:rPr>
                <w:rFonts w:ascii="Arial" w:eastAsia="Calibri" w:hAnsi="Arial" w:cs="Arial"/>
                <w:lang w:val="en-ZA"/>
              </w:rPr>
            </w:pPr>
            <w:r w:rsidRPr="0007662A">
              <w:rPr>
                <w:rFonts w:ascii="Arial" w:eastAsia="Calibri" w:hAnsi="Arial" w:cs="Arial"/>
                <w:lang w:val="en-ZA"/>
              </w:rPr>
              <w:tab/>
            </w:r>
            <w:r w:rsidRPr="0007662A">
              <w:rPr>
                <w:rFonts w:ascii="Arial" w:eastAsia="Calibri" w:hAnsi="Arial" w:cs="Arial"/>
                <w:b/>
                <w:u w:val="single"/>
                <w:lang w:val="en-ZA"/>
              </w:rPr>
              <w:t>Provincial Assessment Panel (PAP)</w:t>
            </w:r>
            <w:r w:rsidRPr="0007662A">
              <w:rPr>
                <w:rFonts w:ascii="Arial" w:eastAsia="Calibri" w:hAnsi="Arial" w:cs="Arial"/>
                <w:lang w:val="en-ZA"/>
              </w:rPr>
              <w:t xml:space="preserve"> - Assess </w:t>
            </w:r>
            <w:r w:rsidR="00C47403">
              <w:rPr>
                <w:rFonts w:ascii="Arial" w:eastAsia="Calibri" w:hAnsi="Arial" w:cs="Arial"/>
                <w:lang w:val="en-ZA"/>
              </w:rPr>
              <w:t xml:space="preserve">whether </w:t>
            </w:r>
            <w:r w:rsidRPr="0007662A">
              <w:rPr>
                <w:rFonts w:ascii="Arial" w:eastAsia="Calibri" w:hAnsi="Arial" w:cs="Arial"/>
                <w:lang w:val="en-ZA"/>
              </w:rPr>
              <w:t>business plans are in line with required interventions to preserve and use natural agricultural resources sustainable and recommend Provincial Business plan to the National Assessment Panel.</w:t>
            </w:r>
          </w:p>
          <w:p w:rsidR="00C47403" w:rsidRDefault="00C47403" w:rsidP="00C47403">
            <w:pPr>
              <w:ind w:left="709" w:hanging="709"/>
              <w:jc w:val="both"/>
              <w:rPr>
                <w:rFonts w:ascii="Arial" w:eastAsia="Calibri" w:hAnsi="Arial" w:cs="Arial"/>
                <w:b/>
                <w:u w:val="single"/>
                <w:lang w:val="en-ZA"/>
              </w:rPr>
            </w:pPr>
          </w:p>
          <w:p w:rsidR="004A2A2A" w:rsidRPr="00C47403" w:rsidRDefault="00C47403" w:rsidP="00C47403">
            <w:pPr>
              <w:ind w:left="709" w:hanging="709"/>
              <w:jc w:val="both"/>
              <w:rPr>
                <w:rFonts w:ascii="Arial" w:eastAsia="Calibri" w:hAnsi="Arial" w:cs="Arial"/>
                <w:lang w:val="en-ZA"/>
              </w:rPr>
            </w:pPr>
            <w:r w:rsidRPr="00C47403">
              <w:rPr>
                <w:rFonts w:ascii="Arial" w:eastAsia="Calibri" w:hAnsi="Arial" w:cs="Arial"/>
                <w:b/>
                <w:lang w:val="en-ZA"/>
              </w:rPr>
              <w:t xml:space="preserve">            </w:t>
            </w:r>
            <w:r w:rsidR="004A2A2A" w:rsidRPr="0007662A">
              <w:rPr>
                <w:rFonts w:ascii="Arial" w:eastAsia="Calibri" w:hAnsi="Arial" w:cs="Arial"/>
                <w:b/>
                <w:u w:val="single"/>
                <w:lang w:val="en-ZA"/>
              </w:rPr>
              <w:t>National Assessment Panel (NAP)-</w:t>
            </w:r>
            <w:r w:rsidR="004A2A2A" w:rsidRPr="0007662A">
              <w:rPr>
                <w:rFonts w:ascii="Arial" w:eastAsia="Calibri" w:hAnsi="Arial" w:cs="Arial"/>
                <w:lang w:val="en-ZA"/>
              </w:rPr>
              <w:t xml:space="preserve"> focus on assessing the provincial strategy and extent to which the six LandCare principles of (i) integrated natural resources management, (ii) community ownership and empowerment, (iii) building partnerships and institutions, (iv) increased productivity, (v) natural resource management, and (vi) improvement of farmer’s knowledge and skills will be realized through the implementation of the recommended Provincial business plan</w:t>
            </w:r>
            <w:r>
              <w:rPr>
                <w:rFonts w:ascii="Arial" w:eastAsia="Calibri" w:hAnsi="Arial" w:cs="Arial"/>
                <w:lang w:val="en-ZA"/>
              </w:rPr>
              <w:t>.</w:t>
            </w:r>
          </w:p>
        </w:tc>
      </w:tr>
      <w:tr w:rsidR="004A2A2A" w:rsidRPr="000C0CD7" w:rsidTr="004A2A2A">
        <w:tc>
          <w:tcPr>
            <w:tcW w:w="706" w:type="dxa"/>
            <w:vMerge/>
            <w:tcBorders>
              <w:top w:val="nil"/>
            </w:tcBorders>
          </w:tcPr>
          <w:p w:rsidR="004A2A2A" w:rsidRPr="00CD6A23" w:rsidRDefault="004A2A2A" w:rsidP="00847BDC">
            <w:pPr>
              <w:autoSpaceDE w:val="0"/>
              <w:autoSpaceDN w:val="0"/>
              <w:adjustRightInd w:val="0"/>
              <w:jc w:val="both"/>
              <w:rPr>
                <w:rFonts w:ascii="Arial" w:hAnsi="Arial" w:cs="Arial"/>
                <w:sz w:val="22"/>
                <w:szCs w:val="22"/>
                <w:lang w:val="en-ZA" w:eastAsia="en-ZA"/>
              </w:rPr>
            </w:pPr>
          </w:p>
        </w:tc>
        <w:tc>
          <w:tcPr>
            <w:tcW w:w="4114" w:type="dxa"/>
          </w:tcPr>
          <w:p w:rsidR="004A2A2A" w:rsidRPr="00675B74" w:rsidRDefault="004A2A2A" w:rsidP="00847BDC">
            <w:pPr>
              <w:widowControl w:val="0"/>
              <w:tabs>
                <w:tab w:val="left" w:pos="469"/>
              </w:tabs>
              <w:jc w:val="both"/>
              <w:rPr>
                <w:rFonts w:ascii="Arial" w:eastAsia="Calibri" w:hAnsi="Arial" w:cs="Arial"/>
                <w:lang w:val="en-ZA"/>
              </w:rPr>
            </w:pPr>
            <w:r w:rsidRPr="00675B74">
              <w:rPr>
                <w:rFonts w:ascii="Arial" w:eastAsia="Calibri" w:hAnsi="Arial" w:cs="Arial"/>
                <w:lang w:val="en-ZA"/>
              </w:rPr>
              <w:t xml:space="preserve">What are the Terms of Reference?  </w:t>
            </w:r>
          </w:p>
        </w:tc>
        <w:tc>
          <w:tcPr>
            <w:tcW w:w="8930" w:type="dxa"/>
            <w:shd w:val="clear" w:color="auto" w:fill="FFFFFF" w:themeFill="background1"/>
          </w:tcPr>
          <w:p w:rsidR="004A2A2A" w:rsidRPr="00675B74" w:rsidRDefault="00B23727" w:rsidP="00B23727">
            <w:pPr>
              <w:pStyle w:val="BodyText"/>
              <w:tabs>
                <w:tab w:val="left" w:pos="469"/>
              </w:tabs>
              <w:spacing w:line="276" w:lineRule="auto"/>
              <w:ind w:right="121"/>
              <w:rPr>
                <w:b w:val="0"/>
                <w:lang w:val="en-ZA"/>
              </w:rPr>
            </w:pPr>
            <w:r w:rsidRPr="00675B74">
              <w:rPr>
                <w:b w:val="0"/>
                <w:lang w:val="en-ZA"/>
              </w:rPr>
              <w:t>Not applicable.  The prescripts of the DORA is followed.</w:t>
            </w:r>
          </w:p>
        </w:tc>
      </w:tr>
      <w:tr w:rsidR="004A2A2A" w:rsidRPr="000C0CD7" w:rsidTr="004A2A2A">
        <w:tc>
          <w:tcPr>
            <w:tcW w:w="706" w:type="dxa"/>
            <w:vMerge/>
            <w:tcBorders>
              <w:top w:val="nil"/>
            </w:tcBorders>
          </w:tcPr>
          <w:p w:rsidR="004A2A2A" w:rsidRPr="00CD6A23" w:rsidRDefault="004A2A2A" w:rsidP="00847BDC">
            <w:pPr>
              <w:autoSpaceDE w:val="0"/>
              <w:autoSpaceDN w:val="0"/>
              <w:adjustRightInd w:val="0"/>
              <w:jc w:val="both"/>
              <w:rPr>
                <w:rFonts w:ascii="Arial" w:hAnsi="Arial" w:cs="Arial"/>
                <w:sz w:val="22"/>
                <w:szCs w:val="22"/>
                <w:lang w:val="en-ZA" w:eastAsia="en-ZA"/>
              </w:rPr>
            </w:pPr>
          </w:p>
        </w:tc>
        <w:tc>
          <w:tcPr>
            <w:tcW w:w="4114" w:type="dxa"/>
          </w:tcPr>
          <w:p w:rsidR="004A2A2A" w:rsidRPr="0007662A" w:rsidRDefault="004A2A2A" w:rsidP="0037475F">
            <w:pPr>
              <w:jc w:val="both"/>
              <w:rPr>
                <w:rFonts w:ascii="Arial" w:eastAsia="Calibri" w:hAnsi="Arial" w:cs="Arial"/>
                <w:lang w:val="en-ZA"/>
              </w:rPr>
            </w:pPr>
            <w:r w:rsidRPr="0007662A">
              <w:rPr>
                <w:rFonts w:ascii="Arial" w:eastAsia="Calibri" w:hAnsi="Arial" w:cs="Arial"/>
                <w:lang w:val="en-ZA"/>
              </w:rPr>
              <w:t xml:space="preserve">Now that we are in May, have the 2020/21 projects approved? When </w:t>
            </w:r>
            <w:r w:rsidRPr="0007662A">
              <w:rPr>
                <w:rFonts w:ascii="Arial" w:eastAsia="Calibri" w:hAnsi="Arial" w:cs="Arial"/>
                <w:lang w:val="en-ZA"/>
              </w:rPr>
              <w:lastRenderedPageBreak/>
              <w:t xml:space="preserve">whey they are approved? </w:t>
            </w:r>
          </w:p>
          <w:p w:rsidR="004A2A2A" w:rsidRPr="0007662A" w:rsidRDefault="004A2A2A" w:rsidP="00847BDC">
            <w:pPr>
              <w:widowControl w:val="0"/>
              <w:tabs>
                <w:tab w:val="left" w:pos="469"/>
              </w:tabs>
              <w:jc w:val="both"/>
              <w:rPr>
                <w:rFonts w:ascii="Arial" w:eastAsia="Calibri" w:hAnsi="Arial" w:cs="Arial"/>
                <w:lang w:val="en-ZA"/>
              </w:rPr>
            </w:pPr>
          </w:p>
        </w:tc>
        <w:tc>
          <w:tcPr>
            <w:tcW w:w="8930" w:type="dxa"/>
            <w:shd w:val="clear" w:color="auto" w:fill="FFFFFF" w:themeFill="background1"/>
          </w:tcPr>
          <w:p w:rsidR="004A2A2A" w:rsidRPr="00C47403" w:rsidRDefault="00B23727" w:rsidP="00C47403">
            <w:pPr>
              <w:jc w:val="both"/>
              <w:rPr>
                <w:rFonts w:ascii="Arial" w:eastAsia="Calibri" w:hAnsi="Arial" w:cs="Arial"/>
                <w:lang w:val="en-ZA"/>
              </w:rPr>
            </w:pPr>
            <w:r>
              <w:rPr>
                <w:rFonts w:ascii="Arial" w:eastAsia="Calibri" w:hAnsi="Arial" w:cs="Arial"/>
                <w:lang w:val="en-ZA"/>
              </w:rPr>
              <w:lastRenderedPageBreak/>
              <w:t xml:space="preserve">The </w:t>
            </w:r>
            <w:r w:rsidR="004A2A2A" w:rsidRPr="0007662A">
              <w:rPr>
                <w:rFonts w:ascii="Arial" w:eastAsia="Calibri" w:hAnsi="Arial" w:cs="Arial"/>
                <w:lang w:val="en-ZA"/>
              </w:rPr>
              <w:t xml:space="preserve">LandCare programme submission has been processed awaiting approval for the four provinces that compliant to the DORA prescripts. These provinces are </w:t>
            </w:r>
            <w:r w:rsidR="004A2A2A" w:rsidRPr="0007662A">
              <w:rPr>
                <w:rFonts w:ascii="Arial" w:eastAsia="Calibri" w:hAnsi="Arial" w:cs="Arial"/>
                <w:lang w:val="en-ZA"/>
              </w:rPr>
              <w:lastRenderedPageBreak/>
              <w:t>Western Cape, Limpopo, Free State and Eastern Cape. The remaining Provinces are engaged to fully comply with the requirements of the Act</w:t>
            </w:r>
            <w:r w:rsidR="00C47403">
              <w:rPr>
                <w:rFonts w:ascii="Arial" w:eastAsia="Calibri" w:hAnsi="Arial" w:cs="Arial"/>
                <w:lang w:val="en-ZA"/>
              </w:rPr>
              <w:t>.</w:t>
            </w:r>
          </w:p>
        </w:tc>
      </w:tr>
      <w:tr w:rsidR="004A2A2A" w:rsidRPr="000C0CD7" w:rsidTr="004A2A2A">
        <w:tc>
          <w:tcPr>
            <w:tcW w:w="706" w:type="dxa"/>
            <w:vMerge/>
            <w:tcBorders>
              <w:top w:val="nil"/>
            </w:tcBorders>
          </w:tcPr>
          <w:p w:rsidR="004A2A2A" w:rsidRPr="00CD6A23" w:rsidRDefault="004A2A2A" w:rsidP="00847BDC">
            <w:pPr>
              <w:autoSpaceDE w:val="0"/>
              <w:autoSpaceDN w:val="0"/>
              <w:adjustRightInd w:val="0"/>
              <w:jc w:val="both"/>
              <w:rPr>
                <w:rFonts w:ascii="Arial" w:hAnsi="Arial" w:cs="Arial"/>
                <w:sz w:val="22"/>
                <w:szCs w:val="22"/>
                <w:lang w:val="en-ZA" w:eastAsia="en-ZA"/>
              </w:rPr>
            </w:pPr>
          </w:p>
        </w:tc>
        <w:tc>
          <w:tcPr>
            <w:tcW w:w="4114" w:type="dxa"/>
          </w:tcPr>
          <w:p w:rsidR="004A2A2A" w:rsidRPr="0007662A" w:rsidRDefault="004A2A2A" w:rsidP="00847BDC">
            <w:pPr>
              <w:widowControl w:val="0"/>
              <w:tabs>
                <w:tab w:val="left" w:pos="469"/>
              </w:tabs>
              <w:jc w:val="both"/>
              <w:rPr>
                <w:rFonts w:ascii="Arial" w:eastAsia="Calibri" w:hAnsi="Arial" w:cs="Arial"/>
                <w:lang w:val="en-ZA"/>
              </w:rPr>
            </w:pPr>
            <w:r w:rsidRPr="0007662A">
              <w:rPr>
                <w:rFonts w:ascii="Arial" w:eastAsia="Calibri" w:hAnsi="Arial" w:cs="Arial"/>
                <w:lang w:val="en-ZA"/>
              </w:rPr>
              <w:t>What caused the delay? Have we notified NT on the delays and what was the response?</w:t>
            </w:r>
          </w:p>
        </w:tc>
        <w:tc>
          <w:tcPr>
            <w:tcW w:w="8930" w:type="dxa"/>
            <w:shd w:val="clear" w:color="auto" w:fill="FFFFFF" w:themeFill="background1"/>
          </w:tcPr>
          <w:p w:rsidR="004A2A2A" w:rsidRPr="006C5CFD" w:rsidRDefault="004A2A2A" w:rsidP="001E747F">
            <w:pPr>
              <w:pStyle w:val="BodyText"/>
              <w:tabs>
                <w:tab w:val="left" w:pos="469"/>
              </w:tabs>
              <w:ind w:right="121"/>
              <w:rPr>
                <w:b w:val="0"/>
                <w:sz w:val="22"/>
                <w:szCs w:val="22"/>
                <w:lang w:val="en-ZA"/>
              </w:rPr>
            </w:pPr>
            <w:r w:rsidRPr="006C5CFD">
              <w:rPr>
                <w:rFonts w:eastAsia="Calibri"/>
                <w:b w:val="0"/>
                <w:lang w:val="en-ZA"/>
              </w:rPr>
              <w:t xml:space="preserve">Non-compliance and late compliance by the Province. </w:t>
            </w:r>
            <w:r w:rsidRPr="001E747F">
              <w:rPr>
                <w:rFonts w:eastAsia="Calibri"/>
                <w:b w:val="0"/>
                <w:lang w:val="en-ZA"/>
              </w:rPr>
              <w:t>Treasury was not informed due to COVID 19 lockdown which encouraged social distancing.</w:t>
            </w:r>
          </w:p>
        </w:tc>
      </w:tr>
      <w:tr w:rsidR="004A2A2A" w:rsidRPr="000C0CD7" w:rsidTr="004A2A2A">
        <w:tc>
          <w:tcPr>
            <w:tcW w:w="706" w:type="dxa"/>
            <w:vMerge/>
            <w:tcBorders>
              <w:top w:val="nil"/>
            </w:tcBorders>
          </w:tcPr>
          <w:p w:rsidR="004A2A2A" w:rsidRPr="006C5CFD" w:rsidRDefault="004A2A2A" w:rsidP="00847BDC">
            <w:pPr>
              <w:autoSpaceDE w:val="0"/>
              <w:autoSpaceDN w:val="0"/>
              <w:adjustRightInd w:val="0"/>
              <w:jc w:val="both"/>
              <w:rPr>
                <w:rFonts w:ascii="Arial" w:hAnsi="Arial" w:cs="Arial"/>
                <w:sz w:val="22"/>
                <w:szCs w:val="22"/>
                <w:lang w:val="en-ZA" w:eastAsia="en-ZA"/>
              </w:rPr>
            </w:pPr>
          </w:p>
        </w:tc>
        <w:tc>
          <w:tcPr>
            <w:tcW w:w="4114" w:type="dxa"/>
          </w:tcPr>
          <w:p w:rsidR="004A2A2A" w:rsidRPr="006C5CFD" w:rsidRDefault="004A2A2A" w:rsidP="00847BDC">
            <w:pPr>
              <w:widowControl w:val="0"/>
              <w:tabs>
                <w:tab w:val="left" w:pos="469"/>
              </w:tabs>
              <w:jc w:val="both"/>
              <w:rPr>
                <w:rFonts w:ascii="Arial" w:eastAsia="Calibri" w:hAnsi="Arial" w:cs="Arial"/>
                <w:lang w:val="en-ZA"/>
              </w:rPr>
            </w:pPr>
            <w:r w:rsidRPr="0007662A">
              <w:rPr>
                <w:rFonts w:ascii="Arial" w:eastAsia="Calibri" w:hAnsi="Arial" w:cs="Arial"/>
                <w:lang w:val="en-ZA"/>
              </w:rPr>
              <w:t>Noting the delays, provide an intervention plan</w:t>
            </w:r>
          </w:p>
        </w:tc>
        <w:tc>
          <w:tcPr>
            <w:tcW w:w="8930" w:type="dxa"/>
            <w:shd w:val="clear" w:color="auto" w:fill="FFFFFF" w:themeFill="background1"/>
          </w:tcPr>
          <w:p w:rsidR="004A2A2A" w:rsidRPr="006C5CFD" w:rsidRDefault="004A2A2A" w:rsidP="001E747F">
            <w:pPr>
              <w:pStyle w:val="BodyText"/>
              <w:tabs>
                <w:tab w:val="left" w:pos="469"/>
              </w:tabs>
              <w:ind w:right="121"/>
              <w:rPr>
                <w:b w:val="0"/>
                <w:sz w:val="22"/>
                <w:szCs w:val="22"/>
                <w:lang w:val="en-ZA"/>
              </w:rPr>
            </w:pPr>
            <w:r w:rsidRPr="006C5CFD">
              <w:rPr>
                <w:rFonts w:eastAsia="Calibri"/>
                <w:b w:val="0"/>
                <w:lang w:val="en-ZA"/>
              </w:rPr>
              <w:t>Responsible officials are encouraged to re-visit Provincial business plans to unlock challenges and address non-compliance faced by Province</w:t>
            </w:r>
            <w:r w:rsidR="00C47403">
              <w:rPr>
                <w:rFonts w:eastAsia="Calibri"/>
                <w:b w:val="0"/>
                <w:lang w:val="en-ZA"/>
              </w:rPr>
              <w:t>s</w:t>
            </w:r>
            <w:r w:rsidRPr="006C5CFD">
              <w:rPr>
                <w:rFonts w:eastAsia="Calibri"/>
                <w:b w:val="0"/>
                <w:lang w:val="en-ZA"/>
              </w:rPr>
              <w:t xml:space="preserve"> and monitor progress.  </w:t>
            </w:r>
          </w:p>
        </w:tc>
      </w:tr>
      <w:tr w:rsidR="0037475F" w:rsidRPr="000C0CD7" w:rsidTr="00FC0608">
        <w:tc>
          <w:tcPr>
            <w:tcW w:w="706" w:type="dxa"/>
          </w:tcPr>
          <w:p w:rsidR="0037475F" w:rsidRPr="006C5CFD" w:rsidRDefault="004A2A2A" w:rsidP="00847BDC">
            <w:pPr>
              <w:autoSpaceDE w:val="0"/>
              <w:autoSpaceDN w:val="0"/>
              <w:adjustRightInd w:val="0"/>
              <w:jc w:val="both"/>
              <w:rPr>
                <w:rFonts w:ascii="Arial" w:hAnsi="Arial" w:cs="Arial"/>
                <w:sz w:val="22"/>
                <w:szCs w:val="22"/>
                <w:lang w:val="en-ZA" w:eastAsia="en-ZA"/>
              </w:rPr>
            </w:pPr>
            <w:r>
              <w:rPr>
                <w:rFonts w:ascii="Arial" w:hAnsi="Arial" w:cs="Arial"/>
                <w:sz w:val="22"/>
                <w:szCs w:val="22"/>
                <w:lang w:val="en-ZA" w:eastAsia="en-ZA"/>
              </w:rPr>
              <w:t>11</w:t>
            </w:r>
          </w:p>
        </w:tc>
        <w:tc>
          <w:tcPr>
            <w:tcW w:w="4114" w:type="dxa"/>
          </w:tcPr>
          <w:p w:rsidR="0037475F" w:rsidRPr="006C5CFD" w:rsidRDefault="006C5CFD" w:rsidP="00847BDC">
            <w:pPr>
              <w:widowControl w:val="0"/>
              <w:tabs>
                <w:tab w:val="left" w:pos="469"/>
              </w:tabs>
              <w:jc w:val="both"/>
              <w:rPr>
                <w:rFonts w:ascii="Arial" w:eastAsia="Calibri" w:hAnsi="Arial" w:cs="Arial"/>
                <w:lang w:val="en-ZA"/>
              </w:rPr>
            </w:pPr>
            <w:r w:rsidRPr="0007662A">
              <w:rPr>
                <w:rFonts w:ascii="Arial" w:eastAsia="Calibri" w:hAnsi="Arial" w:cs="Arial"/>
                <w:lang w:val="en-ZA"/>
              </w:rPr>
              <w:t>What is the state of readiness with regards to implementation of the Africa Free Trade Agreement</w:t>
            </w:r>
          </w:p>
        </w:tc>
        <w:tc>
          <w:tcPr>
            <w:tcW w:w="8930" w:type="dxa"/>
            <w:shd w:val="clear" w:color="auto" w:fill="FFFFFF" w:themeFill="background1"/>
          </w:tcPr>
          <w:p w:rsidR="0037475F" w:rsidRPr="001E747F" w:rsidRDefault="009866BB" w:rsidP="00B23727">
            <w:pPr>
              <w:pStyle w:val="BodyText"/>
              <w:tabs>
                <w:tab w:val="left" w:pos="469"/>
              </w:tabs>
              <w:ind w:right="121"/>
              <w:rPr>
                <w:rFonts w:eastAsia="Calibri"/>
                <w:b w:val="0"/>
                <w:lang w:val="en-ZA"/>
              </w:rPr>
            </w:pPr>
            <w:r>
              <w:rPr>
                <w:rFonts w:eastAsia="Calibri"/>
                <w:b w:val="0"/>
                <w:lang w:val="en-ZA"/>
              </w:rPr>
              <w:t xml:space="preserve">Due to </w:t>
            </w:r>
            <w:r w:rsidR="007D4597">
              <w:rPr>
                <w:rFonts w:eastAsia="Calibri"/>
                <w:b w:val="0"/>
                <w:lang w:val="en-ZA"/>
              </w:rPr>
              <w:t>the disruptions caused by the COVID</w:t>
            </w:r>
            <w:r>
              <w:rPr>
                <w:rFonts w:eastAsia="Calibri"/>
                <w:b w:val="0"/>
                <w:lang w:val="en-ZA"/>
              </w:rPr>
              <w:t>-</w:t>
            </w:r>
            <w:r w:rsidR="007D4597">
              <w:rPr>
                <w:rFonts w:eastAsia="Calibri"/>
                <w:b w:val="0"/>
                <w:lang w:val="en-ZA"/>
              </w:rPr>
              <w:t>19 pandemic, the continent, country and sector could not use the period between February and June 2020</w:t>
            </w:r>
            <w:r w:rsidR="00B23727">
              <w:rPr>
                <w:rFonts w:eastAsia="Calibri"/>
                <w:b w:val="0"/>
                <w:lang w:val="en-ZA"/>
              </w:rPr>
              <w:t>,</w:t>
            </w:r>
            <w:r w:rsidR="007D4597">
              <w:rPr>
                <w:rFonts w:eastAsia="Calibri"/>
                <w:b w:val="0"/>
                <w:lang w:val="en-ZA"/>
              </w:rPr>
              <w:t xml:space="preserve"> to finalise outstanding issues and prepare the industries </w:t>
            </w:r>
            <w:r w:rsidR="00B23727">
              <w:rPr>
                <w:rFonts w:eastAsia="Calibri"/>
                <w:b w:val="0"/>
                <w:lang w:val="en-ZA"/>
              </w:rPr>
              <w:t xml:space="preserve">as well as </w:t>
            </w:r>
            <w:r w:rsidR="007D4597">
              <w:rPr>
                <w:rFonts w:eastAsia="Calibri"/>
                <w:b w:val="0"/>
                <w:lang w:val="en-ZA"/>
              </w:rPr>
              <w:t>implementation units of the State for the smooth implementation of the Agreement.  As a result, these issues had to be postponed as the focus shifted to the COVID</w:t>
            </w:r>
            <w:r>
              <w:rPr>
                <w:rFonts w:eastAsia="Calibri"/>
                <w:b w:val="0"/>
                <w:lang w:val="en-ZA"/>
              </w:rPr>
              <w:t>-</w:t>
            </w:r>
            <w:r w:rsidR="007D4597">
              <w:rPr>
                <w:rFonts w:eastAsia="Calibri"/>
                <w:b w:val="0"/>
                <w:lang w:val="en-ZA"/>
              </w:rPr>
              <w:t>19 pandemic.  For example, South Africa working with its SACU partners must still finalise the A</w:t>
            </w:r>
            <w:r>
              <w:rPr>
                <w:rFonts w:eastAsia="Calibri"/>
                <w:b w:val="0"/>
                <w:lang w:val="en-ZA"/>
              </w:rPr>
              <w:t>fr</w:t>
            </w:r>
            <w:r w:rsidR="007D4597">
              <w:rPr>
                <w:rFonts w:eastAsia="Calibri"/>
                <w:b w:val="0"/>
                <w:lang w:val="en-ZA"/>
              </w:rPr>
              <w:t xml:space="preserve">ica </w:t>
            </w:r>
            <w:r>
              <w:rPr>
                <w:rFonts w:eastAsia="Calibri"/>
                <w:b w:val="0"/>
                <w:lang w:val="en-ZA"/>
              </w:rPr>
              <w:t>C</w:t>
            </w:r>
            <w:r w:rsidR="007D4597">
              <w:rPr>
                <w:rFonts w:eastAsia="Calibri"/>
                <w:b w:val="0"/>
                <w:lang w:val="en-ZA"/>
              </w:rPr>
              <w:t xml:space="preserve">ontinental Free Trade Area (AfCFTA) </w:t>
            </w:r>
            <w:r w:rsidR="00B23727">
              <w:rPr>
                <w:rFonts w:eastAsia="Calibri"/>
                <w:b w:val="0"/>
                <w:lang w:val="en-ZA"/>
              </w:rPr>
              <w:t>T</w:t>
            </w:r>
            <w:r w:rsidR="007D4597">
              <w:rPr>
                <w:rFonts w:eastAsia="Calibri"/>
                <w:b w:val="0"/>
                <w:lang w:val="en-ZA"/>
              </w:rPr>
              <w:t xml:space="preserve">ariff </w:t>
            </w:r>
            <w:r w:rsidR="00B23727">
              <w:rPr>
                <w:rFonts w:eastAsia="Calibri"/>
                <w:b w:val="0"/>
                <w:lang w:val="en-ZA"/>
              </w:rPr>
              <w:t>O</w:t>
            </w:r>
            <w:r w:rsidR="007D4597">
              <w:rPr>
                <w:rFonts w:eastAsia="Calibri"/>
                <w:b w:val="0"/>
                <w:lang w:val="en-ZA"/>
              </w:rPr>
              <w:t>ffer and the outstanding issues o</w:t>
            </w:r>
            <w:r>
              <w:rPr>
                <w:rFonts w:eastAsia="Calibri"/>
                <w:b w:val="0"/>
                <w:lang w:val="en-ZA"/>
              </w:rPr>
              <w:t>n</w:t>
            </w:r>
            <w:r w:rsidR="007D4597">
              <w:rPr>
                <w:rFonts w:eastAsia="Calibri"/>
                <w:b w:val="0"/>
                <w:lang w:val="en-ZA"/>
              </w:rPr>
              <w:t xml:space="preserve"> rules of origin.  The </w:t>
            </w:r>
            <w:r w:rsidR="00B23727">
              <w:rPr>
                <w:rFonts w:eastAsia="Calibri"/>
                <w:b w:val="0"/>
                <w:lang w:val="en-ZA"/>
              </w:rPr>
              <w:t>T</w:t>
            </w:r>
            <w:r w:rsidR="007D4597">
              <w:rPr>
                <w:rFonts w:eastAsia="Calibri"/>
                <w:b w:val="0"/>
                <w:lang w:val="en-ZA"/>
              </w:rPr>
              <w:t xml:space="preserve">ariff </w:t>
            </w:r>
            <w:r w:rsidR="00B23727">
              <w:rPr>
                <w:rFonts w:eastAsia="Calibri"/>
                <w:b w:val="0"/>
                <w:lang w:val="en-ZA"/>
              </w:rPr>
              <w:t>O</w:t>
            </w:r>
            <w:r w:rsidR="007D4597">
              <w:rPr>
                <w:rFonts w:eastAsia="Calibri"/>
                <w:b w:val="0"/>
                <w:lang w:val="en-ZA"/>
              </w:rPr>
              <w:t xml:space="preserve">ffer will set out the common approach SACU would take to liberalise trade under the AfCFTA agreement.  </w:t>
            </w:r>
            <w:r>
              <w:rPr>
                <w:rFonts w:eastAsia="Calibri"/>
                <w:b w:val="0"/>
                <w:lang w:val="en-ZA"/>
              </w:rPr>
              <w:t xml:space="preserve">The way forward is that a new implementation programme (including timelines) is being developed by the African Union Member States to deal with these challenges.  </w:t>
            </w:r>
          </w:p>
        </w:tc>
      </w:tr>
      <w:tr w:rsidR="0037475F" w:rsidRPr="000C0CD7" w:rsidTr="001E747F">
        <w:trPr>
          <w:trHeight w:val="888"/>
        </w:trPr>
        <w:tc>
          <w:tcPr>
            <w:tcW w:w="706" w:type="dxa"/>
          </w:tcPr>
          <w:p w:rsidR="0037475F" w:rsidRPr="006C5CFD" w:rsidRDefault="004A2A2A" w:rsidP="00847BDC">
            <w:pPr>
              <w:autoSpaceDE w:val="0"/>
              <w:autoSpaceDN w:val="0"/>
              <w:adjustRightInd w:val="0"/>
              <w:jc w:val="both"/>
              <w:rPr>
                <w:rFonts w:ascii="Arial" w:hAnsi="Arial" w:cs="Arial"/>
                <w:sz w:val="22"/>
                <w:szCs w:val="22"/>
                <w:lang w:val="en-ZA" w:eastAsia="en-ZA"/>
              </w:rPr>
            </w:pPr>
            <w:r>
              <w:rPr>
                <w:rFonts w:ascii="Arial" w:hAnsi="Arial" w:cs="Arial"/>
                <w:sz w:val="22"/>
                <w:szCs w:val="22"/>
                <w:lang w:val="en-ZA" w:eastAsia="en-ZA"/>
              </w:rPr>
              <w:t>12</w:t>
            </w:r>
          </w:p>
        </w:tc>
        <w:tc>
          <w:tcPr>
            <w:tcW w:w="4114" w:type="dxa"/>
          </w:tcPr>
          <w:p w:rsidR="0037475F" w:rsidRPr="006C5CFD" w:rsidRDefault="006C5CFD" w:rsidP="00847BDC">
            <w:pPr>
              <w:widowControl w:val="0"/>
              <w:tabs>
                <w:tab w:val="left" w:pos="469"/>
              </w:tabs>
              <w:jc w:val="both"/>
              <w:rPr>
                <w:rFonts w:ascii="Arial" w:eastAsia="Calibri" w:hAnsi="Arial" w:cs="Arial"/>
                <w:lang w:val="en-ZA"/>
              </w:rPr>
            </w:pPr>
            <w:r w:rsidRPr="0007662A">
              <w:rPr>
                <w:rFonts w:ascii="Arial" w:eastAsia="Calibri" w:hAnsi="Arial" w:cs="Arial"/>
                <w:lang w:val="en-ZA"/>
              </w:rPr>
              <w:t>Why limited Agri parks to 9</w:t>
            </w:r>
          </w:p>
        </w:tc>
        <w:tc>
          <w:tcPr>
            <w:tcW w:w="8930" w:type="dxa"/>
            <w:shd w:val="clear" w:color="auto" w:fill="auto"/>
          </w:tcPr>
          <w:p w:rsidR="0037475F" w:rsidRPr="001E747F" w:rsidRDefault="001E747F" w:rsidP="001E747F">
            <w:pPr>
              <w:contextualSpacing/>
              <w:jc w:val="both"/>
              <w:rPr>
                <w:rFonts w:ascii="Arial" w:eastAsia="Calibri" w:hAnsi="Arial" w:cs="Arial"/>
                <w:lang w:val="en-ZA"/>
              </w:rPr>
            </w:pPr>
            <w:r w:rsidRPr="001E747F">
              <w:rPr>
                <w:rFonts w:ascii="Arial" w:eastAsia="Calibri" w:hAnsi="Arial" w:cs="Arial"/>
                <w:lang w:val="en-ZA"/>
              </w:rPr>
              <w:t>The financial demand to complete an Agri-Park is huge. Given the current fiscal constraints and none private sector investment to the programme, the department had to prioritise in order to complete 9 Agri-Parks by the end of the MTSF.</w:t>
            </w:r>
          </w:p>
        </w:tc>
      </w:tr>
    </w:tbl>
    <w:p w:rsidR="00A271DF" w:rsidRDefault="00A271DF"/>
    <w:p w:rsidR="00D02787" w:rsidRPr="00CD6A23" w:rsidRDefault="00D02787" w:rsidP="00687C74">
      <w:pPr>
        <w:spacing w:after="120"/>
        <w:jc w:val="both"/>
        <w:rPr>
          <w:rFonts w:ascii="Arial" w:eastAsia="Calibri" w:hAnsi="Arial" w:cs="Arial"/>
          <w:b/>
          <w:sz w:val="22"/>
          <w:szCs w:val="22"/>
        </w:rPr>
      </w:pPr>
    </w:p>
    <w:p w:rsidR="00E27B59" w:rsidRPr="00CD6A23" w:rsidRDefault="00E27B59" w:rsidP="00687C74">
      <w:pPr>
        <w:spacing w:after="120"/>
        <w:jc w:val="both"/>
        <w:rPr>
          <w:rFonts w:ascii="Arial" w:eastAsia="Calibri" w:hAnsi="Arial" w:cs="Arial"/>
          <w:b/>
          <w:sz w:val="22"/>
          <w:szCs w:val="22"/>
        </w:rPr>
      </w:pPr>
    </w:p>
    <w:p w:rsidR="00E27B59" w:rsidRPr="00CD6A23" w:rsidRDefault="00E27B59" w:rsidP="00B4151D">
      <w:pPr>
        <w:spacing w:after="120" w:line="360" w:lineRule="auto"/>
        <w:jc w:val="both"/>
        <w:rPr>
          <w:rFonts w:ascii="Arial" w:eastAsia="Calibri" w:hAnsi="Arial" w:cs="Arial"/>
          <w:b/>
          <w:sz w:val="22"/>
          <w:szCs w:val="22"/>
        </w:rPr>
      </w:pPr>
    </w:p>
    <w:p w:rsidR="00687C74" w:rsidRPr="00CD6A23" w:rsidRDefault="00687C74" w:rsidP="00B4151D">
      <w:pPr>
        <w:spacing w:after="120" w:line="360" w:lineRule="auto"/>
        <w:jc w:val="both"/>
        <w:rPr>
          <w:rFonts w:ascii="Arial" w:eastAsia="Calibri" w:hAnsi="Arial" w:cs="Arial"/>
          <w:b/>
          <w:sz w:val="22"/>
          <w:szCs w:val="22"/>
        </w:rPr>
      </w:pPr>
    </w:p>
    <w:p w:rsidR="00687C74" w:rsidRPr="00CD6A23" w:rsidRDefault="00687C74" w:rsidP="00B4151D">
      <w:pPr>
        <w:spacing w:after="120" w:line="360" w:lineRule="auto"/>
        <w:jc w:val="both"/>
        <w:rPr>
          <w:rFonts w:ascii="Arial" w:eastAsia="Calibri" w:hAnsi="Arial" w:cs="Arial"/>
          <w:b/>
          <w:sz w:val="22"/>
          <w:szCs w:val="22"/>
        </w:rPr>
      </w:pPr>
    </w:p>
    <w:p w:rsidR="00B4151D" w:rsidRPr="00687C74" w:rsidRDefault="00B4151D" w:rsidP="00687C74">
      <w:pPr>
        <w:jc w:val="both"/>
        <w:rPr>
          <w:rFonts w:ascii="Arial" w:hAnsi="Arial" w:cs="Arial"/>
          <w:b/>
          <w:snapToGrid w:val="0"/>
          <w:sz w:val="22"/>
          <w:szCs w:val="22"/>
        </w:rPr>
      </w:pPr>
    </w:p>
    <w:sectPr w:rsidR="00B4151D" w:rsidRPr="00687C74" w:rsidSect="00D929AE">
      <w:headerReference w:type="default" r:id="rId9"/>
      <w:footerReference w:type="default" r:id="rId10"/>
      <w:pgSz w:w="15840" w:h="12240" w:orient="landscape"/>
      <w:pgMar w:top="911" w:right="851" w:bottom="851" w:left="992" w:header="284" w:footer="20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184F" w:rsidRDefault="00F7184F" w:rsidP="00D059A5">
      <w:r>
        <w:separator/>
      </w:r>
    </w:p>
  </w:endnote>
  <w:endnote w:type="continuationSeparator" w:id="0">
    <w:p w:rsidR="00F7184F" w:rsidRDefault="00F7184F" w:rsidP="00D059A5">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1226900"/>
      <w:docPartObj>
        <w:docPartGallery w:val="Page Numbers (Bottom of Page)"/>
        <w:docPartUnique/>
      </w:docPartObj>
    </w:sdtPr>
    <w:sdtEndPr>
      <w:rPr>
        <w:noProof/>
      </w:rPr>
    </w:sdtEndPr>
    <w:sdtContent>
      <w:p w:rsidR="007764B8" w:rsidRDefault="001853C9">
        <w:pPr>
          <w:pStyle w:val="Footer"/>
          <w:jc w:val="right"/>
        </w:pPr>
        <w:r>
          <w:fldChar w:fldCharType="begin"/>
        </w:r>
        <w:r w:rsidR="007764B8">
          <w:instrText xml:space="preserve"> PAGE   \* MERGEFORMAT </w:instrText>
        </w:r>
        <w:r>
          <w:fldChar w:fldCharType="separate"/>
        </w:r>
        <w:r w:rsidR="00D36A85">
          <w:rPr>
            <w:noProof/>
          </w:rPr>
          <w:t>7</w:t>
        </w:r>
        <w:r>
          <w:rPr>
            <w:noProof/>
          </w:rPr>
          <w:fldChar w:fldCharType="end"/>
        </w:r>
      </w:p>
    </w:sdtContent>
  </w:sdt>
  <w:p w:rsidR="007764B8" w:rsidRDefault="00EB52D9" w:rsidP="00EB52D9">
    <w:pPr>
      <w:pStyle w:val="Footer"/>
      <w:tabs>
        <w:tab w:val="clear" w:pos="4680"/>
        <w:tab w:val="clear" w:pos="9360"/>
        <w:tab w:val="left" w:pos="267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184F" w:rsidRDefault="00F7184F" w:rsidP="00D059A5">
      <w:r>
        <w:separator/>
      </w:r>
    </w:p>
  </w:footnote>
  <w:footnote w:type="continuationSeparator" w:id="0">
    <w:p w:rsidR="00F7184F" w:rsidRDefault="00F7184F" w:rsidP="00D05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4B8" w:rsidRDefault="001853C9" w:rsidP="00C2344D">
    <w:pPr>
      <w:pStyle w:val="Header"/>
      <w:jc w:val="center"/>
    </w:pPr>
    <w:r>
      <w:fldChar w:fldCharType="begin"/>
    </w:r>
    <w:r w:rsidR="007764B8">
      <w:instrText xml:space="preserve"> PAGE   \* MERGEFORMAT </w:instrText>
    </w:r>
    <w:r>
      <w:fldChar w:fldCharType="separate"/>
    </w:r>
    <w:r w:rsidR="00D36A85">
      <w:rPr>
        <w:noProof/>
      </w:rPr>
      <w:t>7</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A9A"/>
    <w:multiLevelType w:val="hybridMultilevel"/>
    <w:tmpl w:val="DD48D7D2"/>
    <w:lvl w:ilvl="0" w:tplc="740E9D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256BA8"/>
    <w:multiLevelType w:val="hybridMultilevel"/>
    <w:tmpl w:val="5E36B986"/>
    <w:lvl w:ilvl="0" w:tplc="D5861866">
      <w:start w:val="1"/>
      <w:numFmt w:val="lowerLetter"/>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A82523E"/>
    <w:multiLevelType w:val="hybridMultilevel"/>
    <w:tmpl w:val="B59EEB1E"/>
    <w:lvl w:ilvl="0" w:tplc="D3DAD17A">
      <w:start w:val="1"/>
      <w:numFmt w:val="lowerRoman"/>
      <w:lvlText w:val="(%1)"/>
      <w:lvlJc w:val="left"/>
      <w:pPr>
        <w:ind w:left="764" w:hanging="720"/>
      </w:pPr>
      <w:rPr>
        <w:rFonts w:hint="default"/>
      </w:rPr>
    </w:lvl>
    <w:lvl w:ilvl="1" w:tplc="1C090019">
      <w:start w:val="1"/>
      <w:numFmt w:val="lowerLetter"/>
      <w:lvlText w:val="%2."/>
      <w:lvlJc w:val="left"/>
      <w:pPr>
        <w:ind w:left="1124" w:hanging="360"/>
      </w:pPr>
    </w:lvl>
    <w:lvl w:ilvl="2" w:tplc="1C09001B" w:tentative="1">
      <w:start w:val="1"/>
      <w:numFmt w:val="lowerRoman"/>
      <w:lvlText w:val="%3."/>
      <w:lvlJc w:val="right"/>
      <w:pPr>
        <w:ind w:left="1844" w:hanging="180"/>
      </w:pPr>
    </w:lvl>
    <w:lvl w:ilvl="3" w:tplc="1C09000F" w:tentative="1">
      <w:start w:val="1"/>
      <w:numFmt w:val="decimal"/>
      <w:lvlText w:val="%4."/>
      <w:lvlJc w:val="left"/>
      <w:pPr>
        <w:ind w:left="2564" w:hanging="360"/>
      </w:pPr>
    </w:lvl>
    <w:lvl w:ilvl="4" w:tplc="1C090019" w:tentative="1">
      <w:start w:val="1"/>
      <w:numFmt w:val="lowerLetter"/>
      <w:lvlText w:val="%5."/>
      <w:lvlJc w:val="left"/>
      <w:pPr>
        <w:ind w:left="3284" w:hanging="360"/>
      </w:pPr>
    </w:lvl>
    <w:lvl w:ilvl="5" w:tplc="1C09001B" w:tentative="1">
      <w:start w:val="1"/>
      <w:numFmt w:val="lowerRoman"/>
      <w:lvlText w:val="%6."/>
      <w:lvlJc w:val="right"/>
      <w:pPr>
        <w:ind w:left="4004" w:hanging="180"/>
      </w:pPr>
    </w:lvl>
    <w:lvl w:ilvl="6" w:tplc="1C09000F" w:tentative="1">
      <w:start w:val="1"/>
      <w:numFmt w:val="decimal"/>
      <w:lvlText w:val="%7."/>
      <w:lvlJc w:val="left"/>
      <w:pPr>
        <w:ind w:left="4724" w:hanging="360"/>
      </w:pPr>
    </w:lvl>
    <w:lvl w:ilvl="7" w:tplc="1C090019" w:tentative="1">
      <w:start w:val="1"/>
      <w:numFmt w:val="lowerLetter"/>
      <w:lvlText w:val="%8."/>
      <w:lvlJc w:val="left"/>
      <w:pPr>
        <w:ind w:left="5444" w:hanging="360"/>
      </w:pPr>
    </w:lvl>
    <w:lvl w:ilvl="8" w:tplc="1C09001B" w:tentative="1">
      <w:start w:val="1"/>
      <w:numFmt w:val="lowerRoman"/>
      <w:lvlText w:val="%9."/>
      <w:lvlJc w:val="right"/>
      <w:pPr>
        <w:ind w:left="6164" w:hanging="180"/>
      </w:pPr>
    </w:lvl>
  </w:abstractNum>
  <w:abstractNum w:abstractNumId="3">
    <w:nsid w:val="0C87558C"/>
    <w:multiLevelType w:val="hybridMultilevel"/>
    <w:tmpl w:val="6460215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E1277F4"/>
    <w:multiLevelType w:val="hybridMultilevel"/>
    <w:tmpl w:val="5C186428"/>
    <w:lvl w:ilvl="0" w:tplc="D6446960">
      <w:start w:val="2"/>
      <w:numFmt w:val="bullet"/>
      <w:lvlText w:val="-"/>
      <w:lvlJc w:val="left"/>
      <w:pPr>
        <w:ind w:left="1800" w:hanging="360"/>
      </w:pPr>
      <w:rPr>
        <w:rFonts w:ascii="Calibri" w:eastAsiaTheme="minorHAnsi" w:hAnsi="Calibri" w:cs="Calibri"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5">
    <w:nsid w:val="10F1207D"/>
    <w:multiLevelType w:val="hybridMultilevel"/>
    <w:tmpl w:val="1504998A"/>
    <w:lvl w:ilvl="0" w:tplc="04090019">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19D4B08"/>
    <w:multiLevelType w:val="hybridMultilevel"/>
    <w:tmpl w:val="A7D662E2"/>
    <w:lvl w:ilvl="0" w:tplc="1C090001">
      <w:start w:val="1"/>
      <w:numFmt w:val="bullet"/>
      <w:lvlText w:val=""/>
      <w:lvlJc w:val="left"/>
      <w:pPr>
        <w:ind w:left="764"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1D949CA"/>
    <w:multiLevelType w:val="hybridMultilevel"/>
    <w:tmpl w:val="ED683AE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2F3FCD"/>
    <w:multiLevelType w:val="hybridMultilevel"/>
    <w:tmpl w:val="76449ED8"/>
    <w:lvl w:ilvl="0" w:tplc="65841A18">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73F5B2D"/>
    <w:multiLevelType w:val="hybridMultilevel"/>
    <w:tmpl w:val="19B8EA8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FD81D9F"/>
    <w:multiLevelType w:val="hybridMultilevel"/>
    <w:tmpl w:val="2826C12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30061FDA"/>
    <w:multiLevelType w:val="hybridMultilevel"/>
    <w:tmpl w:val="6472C708"/>
    <w:lvl w:ilvl="0" w:tplc="D6446960">
      <w:start w:val="2"/>
      <w:numFmt w:val="bullet"/>
      <w:lvlText w:val="-"/>
      <w:lvlJc w:val="left"/>
      <w:pPr>
        <w:ind w:left="1080" w:hanging="360"/>
      </w:pPr>
      <w:rPr>
        <w:rFonts w:ascii="Calibri" w:eastAsiaTheme="minorHAnsi" w:hAnsi="Calibri" w:cs="Calibr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nsid w:val="329950F0"/>
    <w:multiLevelType w:val="hybridMultilevel"/>
    <w:tmpl w:val="AAD09C40"/>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8793EB6"/>
    <w:multiLevelType w:val="hybridMultilevel"/>
    <w:tmpl w:val="23E6A4DE"/>
    <w:lvl w:ilvl="0" w:tplc="192858D8">
      <w:start w:val="22"/>
      <w:numFmt w:val="bullet"/>
      <w:lvlText w:val="-"/>
      <w:lvlJc w:val="left"/>
      <w:pPr>
        <w:ind w:left="1124" w:hanging="360"/>
      </w:pPr>
      <w:rPr>
        <w:rFonts w:ascii="Arial" w:eastAsiaTheme="minorHAnsi" w:hAnsi="Arial" w:cs="Arial" w:hint="default"/>
      </w:rPr>
    </w:lvl>
    <w:lvl w:ilvl="1" w:tplc="1C090003" w:tentative="1">
      <w:start w:val="1"/>
      <w:numFmt w:val="bullet"/>
      <w:lvlText w:val="o"/>
      <w:lvlJc w:val="left"/>
      <w:pPr>
        <w:ind w:left="1844" w:hanging="360"/>
      </w:pPr>
      <w:rPr>
        <w:rFonts w:ascii="Courier New" w:hAnsi="Courier New" w:cs="Courier New" w:hint="default"/>
      </w:rPr>
    </w:lvl>
    <w:lvl w:ilvl="2" w:tplc="1C090005" w:tentative="1">
      <w:start w:val="1"/>
      <w:numFmt w:val="bullet"/>
      <w:lvlText w:val=""/>
      <w:lvlJc w:val="left"/>
      <w:pPr>
        <w:ind w:left="2564" w:hanging="360"/>
      </w:pPr>
      <w:rPr>
        <w:rFonts w:ascii="Wingdings" w:hAnsi="Wingdings" w:hint="default"/>
      </w:rPr>
    </w:lvl>
    <w:lvl w:ilvl="3" w:tplc="1C090001" w:tentative="1">
      <w:start w:val="1"/>
      <w:numFmt w:val="bullet"/>
      <w:lvlText w:val=""/>
      <w:lvlJc w:val="left"/>
      <w:pPr>
        <w:ind w:left="3284" w:hanging="360"/>
      </w:pPr>
      <w:rPr>
        <w:rFonts w:ascii="Symbol" w:hAnsi="Symbol" w:hint="default"/>
      </w:rPr>
    </w:lvl>
    <w:lvl w:ilvl="4" w:tplc="1C090003" w:tentative="1">
      <w:start w:val="1"/>
      <w:numFmt w:val="bullet"/>
      <w:lvlText w:val="o"/>
      <w:lvlJc w:val="left"/>
      <w:pPr>
        <w:ind w:left="4004" w:hanging="360"/>
      </w:pPr>
      <w:rPr>
        <w:rFonts w:ascii="Courier New" w:hAnsi="Courier New" w:cs="Courier New" w:hint="default"/>
      </w:rPr>
    </w:lvl>
    <w:lvl w:ilvl="5" w:tplc="1C090005" w:tentative="1">
      <w:start w:val="1"/>
      <w:numFmt w:val="bullet"/>
      <w:lvlText w:val=""/>
      <w:lvlJc w:val="left"/>
      <w:pPr>
        <w:ind w:left="4724" w:hanging="360"/>
      </w:pPr>
      <w:rPr>
        <w:rFonts w:ascii="Wingdings" w:hAnsi="Wingdings" w:hint="default"/>
      </w:rPr>
    </w:lvl>
    <w:lvl w:ilvl="6" w:tplc="1C090001" w:tentative="1">
      <w:start w:val="1"/>
      <w:numFmt w:val="bullet"/>
      <w:lvlText w:val=""/>
      <w:lvlJc w:val="left"/>
      <w:pPr>
        <w:ind w:left="5444" w:hanging="360"/>
      </w:pPr>
      <w:rPr>
        <w:rFonts w:ascii="Symbol" w:hAnsi="Symbol" w:hint="default"/>
      </w:rPr>
    </w:lvl>
    <w:lvl w:ilvl="7" w:tplc="1C090003" w:tentative="1">
      <w:start w:val="1"/>
      <w:numFmt w:val="bullet"/>
      <w:lvlText w:val="o"/>
      <w:lvlJc w:val="left"/>
      <w:pPr>
        <w:ind w:left="6164" w:hanging="360"/>
      </w:pPr>
      <w:rPr>
        <w:rFonts w:ascii="Courier New" w:hAnsi="Courier New" w:cs="Courier New" w:hint="default"/>
      </w:rPr>
    </w:lvl>
    <w:lvl w:ilvl="8" w:tplc="1C090005" w:tentative="1">
      <w:start w:val="1"/>
      <w:numFmt w:val="bullet"/>
      <w:lvlText w:val=""/>
      <w:lvlJc w:val="left"/>
      <w:pPr>
        <w:ind w:left="6884" w:hanging="360"/>
      </w:pPr>
      <w:rPr>
        <w:rFonts w:ascii="Wingdings" w:hAnsi="Wingdings" w:hint="default"/>
      </w:rPr>
    </w:lvl>
  </w:abstractNum>
  <w:abstractNum w:abstractNumId="14">
    <w:nsid w:val="3D6D5145"/>
    <w:multiLevelType w:val="hybridMultilevel"/>
    <w:tmpl w:val="987678C4"/>
    <w:lvl w:ilvl="0" w:tplc="1C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3B5D86"/>
    <w:multiLevelType w:val="hybridMultilevel"/>
    <w:tmpl w:val="7110155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nsid w:val="439F66F9"/>
    <w:multiLevelType w:val="hybridMultilevel"/>
    <w:tmpl w:val="77DE2126"/>
    <w:lvl w:ilvl="0" w:tplc="740E9D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3AE20D5"/>
    <w:multiLevelType w:val="hybridMultilevel"/>
    <w:tmpl w:val="6AEEB7D2"/>
    <w:lvl w:ilvl="0" w:tplc="8684E422">
      <w:start w:val="1"/>
      <w:numFmt w:val="decimal"/>
      <w:lvlText w:val="%1."/>
      <w:lvlJc w:val="left"/>
      <w:pPr>
        <w:ind w:left="0" w:hanging="360"/>
      </w:pPr>
      <w:rPr>
        <w:rFonts w:ascii="Arial" w:eastAsia="Arial" w:hAnsi="Arial" w:cs="Times New Roman" w:hint="default"/>
        <w:spacing w:val="-1"/>
        <w:sz w:val="22"/>
        <w:szCs w:val="22"/>
      </w:rPr>
    </w:lvl>
    <w:lvl w:ilvl="1" w:tplc="77C43024">
      <w:start w:val="1"/>
      <w:numFmt w:val="bullet"/>
      <w:lvlText w:val="•"/>
      <w:lvlJc w:val="left"/>
      <w:pPr>
        <w:ind w:left="0" w:firstLine="0"/>
      </w:pPr>
    </w:lvl>
    <w:lvl w:ilvl="2" w:tplc="5510B006">
      <w:start w:val="1"/>
      <w:numFmt w:val="bullet"/>
      <w:lvlText w:val="•"/>
      <w:lvlJc w:val="left"/>
      <w:pPr>
        <w:ind w:left="0" w:firstLine="0"/>
      </w:pPr>
    </w:lvl>
    <w:lvl w:ilvl="3" w:tplc="4D843EB4">
      <w:start w:val="1"/>
      <w:numFmt w:val="bullet"/>
      <w:lvlText w:val="•"/>
      <w:lvlJc w:val="left"/>
      <w:pPr>
        <w:ind w:left="0" w:firstLine="0"/>
      </w:pPr>
    </w:lvl>
    <w:lvl w:ilvl="4" w:tplc="F40614E8">
      <w:start w:val="1"/>
      <w:numFmt w:val="bullet"/>
      <w:lvlText w:val="•"/>
      <w:lvlJc w:val="left"/>
      <w:pPr>
        <w:ind w:left="0" w:firstLine="0"/>
      </w:pPr>
    </w:lvl>
    <w:lvl w:ilvl="5" w:tplc="6242E02C">
      <w:start w:val="1"/>
      <w:numFmt w:val="bullet"/>
      <w:lvlText w:val="•"/>
      <w:lvlJc w:val="left"/>
      <w:pPr>
        <w:ind w:left="0" w:firstLine="0"/>
      </w:pPr>
    </w:lvl>
    <w:lvl w:ilvl="6" w:tplc="8280F0C8">
      <w:start w:val="1"/>
      <w:numFmt w:val="bullet"/>
      <w:lvlText w:val="•"/>
      <w:lvlJc w:val="left"/>
      <w:pPr>
        <w:ind w:left="0" w:firstLine="0"/>
      </w:pPr>
    </w:lvl>
    <w:lvl w:ilvl="7" w:tplc="C902D2D8">
      <w:start w:val="1"/>
      <w:numFmt w:val="bullet"/>
      <w:lvlText w:val="•"/>
      <w:lvlJc w:val="left"/>
      <w:pPr>
        <w:ind w:left="0" w:firstLine="0"/>
      </w:pPr>
    </w:lvl>
    <w:lvl w:ilvl="8" w:tplc="52C25EB0">
      <w:start w:val="1"/>
      <w:numFmt w:val="bullet"/>
      <w:lvlText w:val="•"/>
      <w:lvlJc w:val="left"/>
      <w:pPr>
        <w:ind w:left="0" w:firstLine="0"/>
      </w:pPr>
    </w:lvl>
  </w:abstractNum>
  <w:abstractNum w:abstractNumId="18">
    <w:nsid w:val="4551726D"/>
    <w:multiLevelType w:val="hybridMultilevel"/>
    <w:tmpl w:val="F8CE85AA"/>
    <w:lvl w:ilvl="0" w:tplc="746E06BE">
      <w:start w:val="1"/>
      <w:numFmt w:val="lowerLetter"/>
      <w:lvlText w:val="%1."/>
      <w:lvlJc w:val="left"/>
      <w:pPr>
        <w:ind w:left="360" w:hanging="360"/>
      </w:pPr>
      <w:rPr>
        <w:rFonts w:hint="default"/>
        <w:u w:val="none"/>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4B56754D"/>
    <w:multiLevelType w:val="hybridMultilevel"/>
    <w:tmpl w:val="C36484B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FDC7790"/>
    <w:multiLevelType w:val="hybridMultilevel"/>
    <w:tmpl w:val="891A46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68A3876"/>
    <w:multiLevelType w:val="hybridMultilevel"/>
    <w:tmpl w:val="ADAC3966"/>
    <w:lvl w:ilvl="0" w:tplc="557269B8">
      <w:start w:val="1"/>
      <w:numFmt w:val="bullet"/>
      <w:lvlText w:val="•"/>
      <w:lvlJc w:val="left"/>
      <w:pPr>
        <w:ind w:hanging="360"/>
      </w:pPr>
      <w:rPr>
        <w:rFonts w:ascii="Arial" w:eastAsia="Arial" w:hAnsi="Arial" w:hint="default"/>
        <w:w w:val="131"/>
        <w:sz w:val="22"/>
        <w:szCs w:val="22"/>
      </w:rPr>
    </w:lvl>
    <w:lvl w:ilvl="1" w:tplc="1F6CF912">
      <w:start w:val="1"/>
      <w:numFmt w:val="bullet"/>
      <w:lvlText w:val="•"/>
      <w:lvlJc w:val="left"/>
      <w:rPr>
        <w:rFonts w:hint="default"/>
      </w:rPr>
    </w:lvl>
    <w:lvl w:ilvl="2" w:tplc="DF8A3456">
      <w:start w:val="1"/>
      <w:numFmt w:val="bullet"/>
      <w:lvlText w:val="•"/>
      <w:lvlJc w:val="left"/>
      <w:rPr>
        <w:rFonts w:hint="default"/>
      </w:rPr>
    </w:lvl>
    <w:lvl w:ilvl="3" w:tplc="53F8EC32">
      <w:start w:val="1"/>
      <w:numFmt w:val="bullet"/>
      <w:lvlText w:val="•"/>
      <w:lvlJc w:val="left"/>
      <w:rPr>
        <w:rFonts w:hint="default"/>
      </w:rPr>
    </w:lvl>
    <w:lvl w:ilvl="4" w:tplc="E3B2A476">
      <w:start w:val="1"/>
      <w:numFmt w:val="bullet"/>
      <w:lvlText w:val="•"/>
      <w:lvlJc w:val="left"/>
      <w:rPr>
        <w:rFonts w:hint="default"/>
      </w:rPr>
    </w:lvl>
    <w:lvl w:ilvl="5" w:tplc="CD806192">
      <w:start w:val="1"/>
      <w:numFmt w:val="bullet"/>
      <w:lvlText w:val="•"/>
      <w:lvlJc w:val="left"/>
      <w:rPr>
        <w:rFonts w:hint="default"/>
      </w:rPr>
    </w:lvl>
    <w:lvl w:ilvl="6" w:tplc="AA6C9D02">
      <w:start w:val="1"/>
      <w:numFmt w:val="bullet"/>
      <w:lvlText w:val="•"/>
      <w:lvlJc w:val="left"/>
      <w:rPr>
        <w:rFonts w:hint="default"/>
      </w:rPr>
    </w:lvl>
    <w:lvl w:ilvl="7" w:tplc="048A5E72">
      <w:start w:val="1"/>
      <w:numFmt w:val="bullet"/>
      <w:lvlText w:val="•"/>
      <w:lvlJc w:val="left"/>
      <w:rPr>
        <w:rFonts w:hint="default"/>
      </w:rPr>
    </w:lvl>
    <w:lvl w:ilvl="8" w:tplc="8DDC9B7E">
      <w:start w:val="1"/>
      <w:numFmt w:val="bullet"/>
      <w:lvlText w:val="•"/>
      <w:lvlJc w:val="left"/>
      <w:rPr>
        <w:rFonts w:hint="default"/>
      </w:rPr>
    </w:lvl>
  </w:abstractNum>
  <w:abstractNum w:abstractNumId="22">
    <w:nsid w:val="579958F2"/>
    <w:multiLevelType w:val="hybridMultilevel"/>
    <w:tmpl w:val="ADC036C2"/>
    <w:lvl w:ilvl="0" w:tplc="CE449010">
      <w:start w:val="31"/>
      <w:numFmt w:val="bullet"/>
      <w:lvlText w:val="-"/>
      <w:lvlJc w:val="left"/>
      <w:pPr>
        <w:ind w:left="764" w:hanging="360"/>
      </w:pPr>
      <w:rPr>
        <w:rFonts w:ascii="Arial" w:eastAsia="Arial Unicode MS" w:hAnsi="Arial" w:cs="Arial" w:hint="default"/>
      </w:rPr>
    </w:lvl>
    <w:lvl w:ilvl="1" w:tplc="1C090003" w:tentative="1">
      <w:start w:val="1"/>
      <w:numFmt w:val="bullet"/>
      <w:lvlText w:val="o"/>
      <w:lvlJc w:val="left"/>
      <w:pPr>
        <w:ind w:left="1484" w:hanging="360"/>
      </w:pPr>
      <w:rPr>
        <w:rFonts w:ascii="Courier New" w:hAnsi="Courier New" w:cs="Courier New" w:hint="default"/>
      </w:rPr>
    </w:lvl>
    <w:lvl w:ilvl="2" w:tplc="1C090005" w:tentative="1">
      <w:start w:val="1"/>
      <w:numFmt w:val="bullet"/>
      <w:lvlText w:val=""/>
      <w:lvlJc w:val="left"/>
      <w:pPr>
        <w:ind w:left="2204" w:hanging="360"/>
      </w:pPr>
      <w:rPr>
        <w:rFonts w:ascii="Wingdings" w:hAnsi="Wingdings" w:hint="default"/>
      </w:rPr>
    </w:lvl>
    <w:lvl w:ilvl="3" w:tplc="1C090001" w:tentative="1">
      <w:start w:val="1"/>
      <w:numFmt w:val="bullet"/>
      <w:lvlText w:val=""/>
      <w:lvlJc w:val="left"/>
      <w:pPr>
        <w:ind w:left="2924" w:hanging="360"/>
      </w:pPr>
      <w:rPr>
        <w:rFonts w:ascii="Symbol" w:hAnsi="Symbol" w:hint="default"/>
      </w:rPr>
    </w:lvl>
    <w:lvl w:ilvl="4" w:tplc="1C090003" w:tentative="1">
      <w:start w:val="1"/>
      <w:numFmt w:val="bullet"/>
      <w:lvlText w:val="o"/>
      <w:lvlJc w:val="left"/>
      <w:pPr>
        <w:ind w:left="3644" w:hanging="360"/>
      </w:pPr>
      <w:rPr>
        <w:rFonts w:ascii="Courier New" w:hAnsi="Courier New" w:cs="Courier New" w:hint="default"/>
      </w:rPr>
    </w:lvl>
    <w:lvl w:ilvl="5" w:tplc="1C090005" w:tentative="1">
      <w:start w:val="1"/>
      <w:numFmt w:val="bullet"/>
      <w:lvlText w:val=""/>
      <w:lvlJc w:val="left"/>
      <w:pPr>
        <w:ind w:left="4364" w:hanging="360"/>
      </w:pPr>
      <w:rPr>
        <w:rFonts w:ascii="Wingdings" w:hAnsi="Wingdings" w:hint="default"/>
      </w:rPr>
    </w:lvl>
    <w:lvl w:ilvl="6" w:tplc="1C090001" w:tentative="1">
      <w:start w:val="1"/>
      <w:numFmt w:val="bullet"/>
      <w:lvlText w:val=""/>
      <w:lvlJc w:val="left"/>
      <w:pPr>
        <w:ind w:left="5084" w:hanging="360"/>
      </w:pPr>
      <w:rPr>
        <w:rFonts w:ascii="Symbol" w:hAnsi="Symbol" w:hint="default"/>
      </w:rPr>
    </w:lvl>
    <w:lvl w:ilvl="7" w:tplc="1C090003" w:tentative="1">
      <w:start w:val="1"/>
      <w:numFmt w:val="bullet"/>
      <w:lvlText w:val="o"/>
      <w:lvlJc w:val="left"/>
      <w:pPr>
        <w:ind w:left="5804" w:hanging="360"/>
      </w:pPr>
      <w:rPr>
        <w:rFonts w:ascii="Courier New" w:hAnsi="Courier New" w:cs="Courier New" w:hint="default"/>
      </w:rPr>
    </w:lvl>
    <w:lvl w:ilvl="8" w:tplc="1C090005" w:tentative="1">
      <w:start w:val="1"/>
      <w:numFmt w:val="bullet"/>
      <w:lvlText w:val=""/>
      <w:lvlJc w:val="left"/>
      <w:pPr>
        <w:ind w:left="6524" w:hanging="360"/>
      </w:pPr>
      <w:rPr>
        <w:rFonts w:ascii="Wingdings" w:hAnsi="Wingdings" w:hint="default"/>
      </w:rPr>
    </w:lvl>
  </w:abstractNum>
  <w:abstractNum w:abstractNumId="23">
    <w:nsid w:val="5E704372"/>
    <w:multiLevelType w:val="hybridMultilevel"/>
    <w:tmpl w:val="575867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3B724B7"/>
    <w:multiLevelType w:val="hybridMultilevel"/>
    <w:tmpl w:val="6E705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64D70F5"/>
    <w:multiLevelType w:val="hybridMultilevel"/>
    <w:tmpl w:val="4BC8CCD6"/>
    <w:lvl w:ilvl="0" w:tplc="04090019">
      <w:start w:val="1"/>
      <w:numFmt w:val="lowerLetter"/>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26">
    <w:nsid w:val="69326391"/>
    <w:multiLevelType w:val="hybridMultilevel"/>
    <w:tmpl w:val="A15E0A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87331A5"/>
    <w:multiLevelType w:val="hybridMultilevel"/>
    <w:tmpl w:val="E11ED762"/>
    <w:lvl w:ilvl="0" w:tplc="43BE1AF8">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87A3ECC"/>
    <w:multiLevelType w:val="hybridMultilevel"/>
    <w:tmpl w:val="5706D5CA"/>
    <w:lvl w:ilvl="0" w:tplc="740E9DD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C257187"/>
    <w:multiLevelType w:val="hybridMultilevel"/>
    <w:tmpl w:val="0AB2B95A"/>
    <w:lvl w:ilvl="0" w:tplc="1C090019">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8"/>
  </w:num>
  <w:num w:numId="2">
    <w:abstractNumId w:val="23"/>
  </w:num>
  <w:num w:numId="3">
    <w:abstractNumId w:val="10"/>
  </w:num>
  <w:num w:numId="4">
    <w:abstractNumId w:val="14"/>
  </w:num>
  <w:num w:numId="5">
    <w:abstractNumId w:val="27"/>
  </w:num>
  <w:num w:numId="6">
    <w:abstractNumId w:val="24"/>
  </w:num>
  <w:num w:numId="7">
    <w:abstractNumId w:val="28"/>
  </w:num>
  <w:num w:numId="8">
    <w:abstractNumId w:val="16"/>
  </w:num>
  <w:num w:numId="9">
    <w:abstractNumId w:val="0"/>
  </w:num>
  <w:num w:numId="10">
    <w:abstractNumId w:val="4"/>
  </w:num>
  <w:num w:numId="11">
    <w:abstractNumId w:val="11"/>
  </w:num>
  <w:num w:numId="12">
    <w:abstractNumId w:val="15"/>
  </w:num>
  <w:num w:numId="13">
    <w:abstractNumId w:val="20"/>
  </w:num>
  <w:num w:numId="14">
    <w:abstractNumId w:val="3"/>
  </w:num>
  <w:num w:numId="15">
    <w:abstractNumId w:val="9"/>
  </w:num>
  <w:num w:numId="16">
    <w:abstractNumId w:val="25"/>
  </w:num>
  <w:num w:numId="17">
    <w:abstractNumId w:val="12"/>
  </w:num>
  <w:num w:numId="18">
    <w:abstractNumId w:val="21"/>
  </w:num>
  <w:num w:numId="19">
    <w:abstractNumId w:val="17"/>
    <w:lvlOverride w:ilvl="0">
      <w:startOverride w:val="1"/>
    </w:lvlOverride>
    <w:lvlOverride w:ilvl="1"/>
    <w:lvlOverride w:ilvl="2"/>
    <w:lvlOverride w:ilvl="3"/>
    <w:lvlOverride w:ilvl="4"/>
    <w:lvlOverride w:ilvl="5"/>
    <w:lvlOverride w:ilvl="6"/>
    <w:lvlOverride w:ilvl="7"/>
    <w:lvlOverride w:ilvl="8"/>
  </w:num>
  <w:num w:numId="20">
    <w:abstractNumId w:val="26"/>
  </w:num>
  <w:num w:numId="21">
    <w:abstractNumId w:val="5"/>
  </w:num>
  <w:num w:numId="22">
    <w:abstractNumId w:val="19"/>
  </w:num>
  <w:num w:numId="23">
    <w:abstractNumId w:val="13"/>
  </w:num>
  <w:num w:numId="24">
    <w:abstractNumId w:val="22"/>
  </w:num>
  <w:num w:numId="25">
    <w:abstractNumId w:val="7"/>
  </w:num>
  <w:num w:numId="26">
    <w:abstractNumId w:val="6"/>
  </w:num>
  <w:num w:numId="27">
    <w:abstractNumId w:val="29"/>
  </w:num>
  <w:num w:numId="28">
    <w:abstractNumId w:val="1"/>
  </w:num>
  <w:num w:numId="29">
    <w:abstractNumId w:val="2"/>
  </w:num>
  <w:num w:numId="30">
    <w:abstractNumId w:val="1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56677"/>
    <w:rsid w:val="00004067"/>
    <w:rsid w:val="000113FB"/>
    <w:rsid w:val="00011F8B"/>
    <w:rsid w:val="00012477"/>
    <w:rsid w:val="000125D3"/>
    <w:rsid w:val="00013514"/>
    <w:rsid w:val="0002414C"/>
    <w:rsid w:val="00030409"/>
    <w:rsid w:val="0003255E"/>
    <w:rsid w:val="00040ECC"/>
    <w:rsid w:val="00047AF5"/>
    <w:rsid w:val="00047DD8"/>
    <w:rsid w:val="00050A76"/>
    <w:rsid w:val="000541FD"/>
    <w:rsid w:val="00064F17"/>
    <w:rsid w:val="00066C3F"/>
    <w:rsid w:val="0007161A"/>
    <w:rsid w:val="0007323F"/>
    <w:rsid w:val="00076785"/>
    <w:rsid w:val="0007788A"/>
    <w:rsid w:val="00081743"/>
    <w:rsid w:val="000817AA"/>
    <w:rsid w:val="00085D78"/>
    <w:rsid w:val="000863D9"/>
    <w:rsid w:val="00090FCA"/>
    <w:rsid w:val="00091547"/>
    <w:rsid w:val="00091BBF"/>
    <w:rsid w:val="00092C3D"/>
    <w:rsid w:val="0009334B"/>
    <w:rsid w:val="00094194"/>
    <w:rsid w:val="00095C68"/>
    <w:rsid w:val="0009648E"/>
    <w:rsid w:val="000977B0"/>
    <w:rsid w:val="000A057F"/>
    <w:rsid w:val="000A4151"/>
    <w:rsid w:val="000A6D51"/>
    <w:rsid w:val="000B044C"/>
    <w:rsid w:val="000B0E40"/>
    <w:rsid w:val="000B1AC5"/>
    <w:rsid w:val="000B2CFF"/>
    <w:rsid w:val="000B30EE"/>
    <w:rsid w:val="000B3AF1"/>
    <w:rsid w:val="000B46F5"/>
    <w:rsid w:val="000B4C49"/>
    <w:rsid w:val="000B73AA"/>
    <w:rsid w:val="000B7919"/>
    <w:rsid w:val="000B7B65"/>
    <w:rsid w:val="000B7D04"/>
    <w:rsid w:val="000C0CD7"/>
    <w:rsid w:val="000C14BE"/>
    <w:rsid w:val="000C2B0D"/>
    <w:rsid w:val="000C2F65"/>
    <w:rsid w:val="000C4690"/>
    <w:rsid w:val="000D2133"/>
    <w:rsid w:val="000D4492"/>
    <w:rsid w:val="000D4F6C"/>
    <w:rsid w:val="000D66B3"/>
    <w:rsid w:val="000E0FA8"/>
    <w:rsid w:val="000E2678"/>
    <w:rsid w:val="000E2A22"/>
    <w:rsid w:val="000E5594"/>
    <w:rsid w:val="000F0169"/>
    <w:rsid w:val="000F0A5D"/>
    <w:rsid w:val="000F2688"/>
    <w:rsid w:val="000F3704"/>
    <w:rsid w:val="000F485E"/>
    <w:rsid w:val="00100341"/>
    <w:rsid w:val="00101F4C"/>
    <w:rsid w:val="00101FB0"/>
    <w:rsid w:val="00103909"/>
    <w:rsid w:val="00103BB6"/>
    <w:rsid w:val="001071B1"/>
    <w:rsid w:val="00111993"/>
    <w:rsid w:val="00113CFD"/>
    <w:rsid w:val="00114962"/>
    <w:rsid w:val="00115154"/>
    <w:rsid w:val="00115694"/>
    <w:rsid w:val="00115852"/>
    <w:rsid w:val="00116856"/>
    <w:rsid w:val="0012378E"/>
    <w:rsid w:val="001245B9"/>
    <w:rsid w:val="00126B81"/>
    <w:rsid w:val="00130990"/>
    <w:rsid w:val="00130C3B"/>
    <w:rsid w:val="00131D71"/>
    <w:rsid w:val="0013284F"/>
    <w:rsid w:val="00133A08"/>
    <w:rsid w:val="00134342"/>
    <w:rsid w:val="00141D58"/>
    <w:rsid w:val="001451EE"/>
    <w:rsid w:val="001469D7"/>
    <w:rsid w:val="001502AA"/>
    <w:rsid w:val="001504ED"/>
    <w:rsid w:val="00151F61"/>
    <w:rsid w:val="00152C2C"/>
    <w:rsid w:val="00153FEA"/>
    <w:rsid w:val="00157503"/>
    <w:rsid w:val="00157E1D"/>
    <w:rsid w:val="0016119E"/>
    <w:rsid w:val="001705D3"/>
    <w:rsid w:val="00175840"/>
    <w:rsid w:val="00175962"/>
    <w:rsid w:val="00177891"/>
    <w:rsid w:val="001809F7"/>
    <w:rsid w:val="00180C78"/>
    <w:rsid w:val="001817EA"/>
    <w:rsid w:val="001822A9"/>
    <w:rsid w:val="001853C9"/>
    <w:rsid w:val="00186242"/>
    <w:rsid w:val="00191F1E"/>
    <w:rsid w:val="00193566"/>
    <w:rsid w:val="001969F1"/>
    <w:rsid w:val="001A6A27"/>
    <w:rsid w:val="001B1E41"/>
    <w:rsid w:val="001B4730"/>
    <w:rsid w:val="001B47FF"/>
    <w:rsid w:val="001B620F"/>
    <w:rsid w:val="001C447B"/>
    <w:rsid w:val="001C449B"/>
    <w:rsid w:val="001C608B"/>
    <w:rsid w:val="001D2ED4"/>
    <w:rsid w:val="001D3147"/>
    <w:rsid w:val="001D3AA0"/>
    <w:rsid w:val="001D4EE3"/>
    <w:rsid w:val="001D7642"/>
    <w:rsid w:val="001E053E"/>
    <w:rsid w:val="001E5170"/>
    <w:rsid w:val="001E631D"/>
    <w:rsid w:val="001E7139"/>
    <w:rsid w:val="001E747F"/>
    <w:rsid w:val="001F023F"/>
    <w:rsid w:val="001F126B"/>
    <w:rsid w:val="001F12D5"/>
    <w:rsid w:val="001F758E"/>
    <w:rsid w:val="00207799"/>
    <w:rsid w:val="00213310"/>
    <w:rsid w:val="002149E5"/>
    <w:rsid w:val="0021564A"/>
    <w:rsid w:val="00215ABB"/>
    <w:rsid w:val="00216FE8"/>
    <w:rsid w:val="00222240"/>
    <w:rsid w:val="002321CC"/>
    <w:rsid w:val="00237C70"/>
    <w:rsid w:val="00241CFE"/>
    <w:rsid w:val="002427E6"/>
    <w:rsid w:val="002431A8"/>
    <w:rsid w:val="0024649F"/>
    <w:rsid w:val="002468A0"/>
    <w:rsid w:val="00250F31"/>
    <w:rsid w:val="00251914"/>
    <w:rsid w:val="002545C7"/>
    <w:rsid w:val="0025781E"/>
    <w:rsid w:val="00257837"/>
    <w:rsid w:val="00257E1B"/>
    <w:rsid w:val="00257FB3"/>
    <w:rsid w:val="00260528"/>
    <w:rsid w:val="00260FC8"/>
    <w:rsid w:val="00262768"/>
    <w:rsid w:val="00265004"/>
    <w:rsid w:val="0026657B"/>
    <w:rsid w:val="00267F70"/>
    <w:rsid w:val="00270D28"/>
    <w:rsid w:val="00272FBF"/>
    <w:rsid w:val="002744FF"/>
    <w:rsid w:val="00274AFA"/>
    <w:rsid w:val="0028014F"/>
    <w:rsid w:val="00280DF4"/>
    <w:rsid w:val="00282C6B"/>
    <w:rsid w:val="00284525"/>
    <w:rsid w:val="00287F5F"/>
    <w:rsid w:val="0029009C"/>
    <w:rsid w:val="002915E6"/>
    <w:rsid w:val="0029160D"/>
    <w:rsid w:val="00292B77"/>
    <w:rsid w:val="00294CE1"/>
    <w:rsid w:val="002A500C"/>
    <w:rsid w:val="002A6BE7"/>
    <w:rsid w:val="002A72D6"/>
    <w:rsid w:val="002B23C7"/>
    <w:rsid w:val="002B340E"/>
    <w:rsid w:val="002B6048"/>
    <w:rsid w:val="002C3B1B"/>
    <w:rsid w:val="002C64B7"/>
    <w:rsid w:val="002D0BA2"/>
    <w:rsid w:val="002D1549"/>
    <w:rsid w:val="002D237F"/>
    <w:rsid w:val="002E17E2"/>
    <w:rsid w:val="002E1F66"/>
    <w:rsid w:val="002E6094"/>
    <w:rsid w:val="003001CA"/>
    <w:rsid w:val="00300418"/>
    <w:rsid w:val="00301A0B"/>
    <w:rsid w:val="00301D38"/>
    <w:rsid w:val="0030495A"/>
    <w:rsid w:val="003062CC"/>
    <w:rsid w:val="00307AA2"/>
    <w:rsid w:val="00307C72"/>
    <w:rsid w:val="00312CA6"/>
    <w:rsid w:val="00313B08"/>
    <w:rsid w:val="00320749"/>
    <w:rsid w:val="00322381"/>
    <w:rsid w:val="00333052"/>
    <w:rsid w:val="0033332C"/>
    <w:rsid w:val="003341BA"/>
    <w:rsid w:val="0034019F"/>
    <w:rsid w:val="003416C0"/>
    <w:rsid w:val="003444C8"/>
    <w:rsid w:val="00345336"/>
    <w:rsid w:val="00346A13"/>
    <w:rsid w:val="00350E0C"/>
    <w:rsid w:val="0035157F"/>
    <w:rsid w:val="003605A3"/>
    <w:rsid w:val="00360932"/>
    <w:rsid w:val="003659F4"/>
    <w:rsid w:val="00370D99"/>
    <w:rsid w:val="00372D72"/>
    <w:rsid w:val="0037475F"/>
    <w:rsid w:val="00374F82"/>
    <w:rsid w:val="0037707B"/>
    <w:rsid w:val="00381AB9"/>
    <w:rsid w:val="00383B30"/>
    <w:rsid w:val="00386C8D"/>
    <w:rsid w:val="003870D6"/>
    <w:rsid w:val="00392DFA"/>
    <w:rsid w:val="00397723"/>
    <w:rsid w:val="00397DA0"/>
    <w:rsid w:val="003A0893"/>
    <w:rsid w:val="003A2FF7"/>
    <w:rsid w:val="003A38BC"/>
    <w:rsid w:val="003A6388"/>
    <w:rsid w:val="003A78AB"/>
    <w:rsid w:val="003A7C54"/>
    <w:rsid w:val="003B1EEC"/>
    <w:rsid w:val="003B1F52"/>
    <w:rsid w:val="003B5410"/>
    <w:rsid w:val="003B62DC"/>
    <w:rsid w:val="003B7942"/>
    <w:rsid w:val="003C448E"/>
    <w:rsid w:val="003D0E00"/>
    <w:rsid w:val="003D2BB1"/>
    <w:rsid w:val="003D5933"/>
    <w:rsid w:val="003D621A"/>
    <w:rsid w:val="003E08A3"/>
    <w:rsid w:val="003E27B5"/>
    <w:rsid w:val="003E4C71"/>
    <w:rsid w:val="003E7232"/>
    <w:rsid w:val="003E7964"/>
    <w:rsid w:val="003F01BA"/>
    <w:rsid w:val="003F325C"/>
    <w:rsid w:val="003F32E9"/>
    <w:rsid w:val="003F3399"/>
    <w:rsid w:val="003F3D12"/>
    <w:rsid w:val="003F4A41"/>
    <w:rsid w:val="003F527D"/>
    <w:rsid w:val="003F55C2"/>
    <w:rsid w:val="003F63E6"/>
    <w:rsid w:val="004001B3"/>
    <w:rsid w:val="00400C9B"/>
    <w:rsid w:val="00401183"/>
    <w:rsid w:val="004018C0"/>
    <w:rsid w:val="004035BE"/>
    <w:rsid w:val="00404CF2"/>
    <w:rsid w:val="00407B88"/>
    <w:rsid w:val="00410A57"/>
    <w:rsid w:val="00411438"/>
    <w:rsid w:val="00414395"/>
    <w:rsid w:val="0041728F"/>
    <w:rsid w:val="00427482"/>
    <w:rsid w:val="0043560E"/>
    <w:rsid w:val="00436B6E"/>
    <w:rsid w:val="004377D8"/>
    <w:rsid w:val="0044062D"/>
    <w:rsid w:val="004409E0"/>
    <w:rsid w:val="00441D16"/>
    <w:rsid w:val="00442B7A"/>
    <w:rsid w:val="004465F0"/>
    <w:rsid w:val="00447412"/>
    <w:rsid w:val="00451117"/>
    <w:rsid w:val="00451BDF"/>
    <w:rsid w:val="00452B80"/>
    <w:rsid w:val="00453A96"/>
    <w:rsid w:val="00456677"/>
    <w:rsid w:val="00463C55"/>
    <w:rsid w:val="00463D84"/>
    <w:rsid w:val="004662C2"/>
    <w:rsid w:val="00467980"/>
    <w:rsid w:val="004749B3"/>
    <w:rsid w:val="0047598B"/>
    <w:rsid w:val="004811C1"/>
    <w:rsid w:val="004819B0"/>
    <w:rsid w:val="004839A7"/>
    <w:rsid w:val="00485303"/>
    <w:rsid w:val="00490958"/>
    <w:rsid w:val="00496417"/>
    <w:rsid w:val="00496CB8"/>
    <w:rsid w:val="0049731D"/>
    <w:rsid w:val="004A02D5"/>
    <w:rsid w:val="004A0CB8"/>
    <w:rsid w:val="004A1F4D"/>
    <w:rsid w:val="004A253C"/>
    <w:rsid w:val="004A2747"/>
    <w:rsid w:val="004A287C"/>
    <w:rsid w:val="004A2A2A"/>
    <w:rsid w:val="004A37C5"/>
    <w:rsid w:val="004A3C79"/>
    <w:rsid w:val="004A410B"/>
    <w:rsid w:val="004A5534"/>
    <w:rsid w:val="004A72C3"/>
    <w:rsid w:val="004B1C90"/>
    <w:rsid w:val="004B5361"/>
    <w:rsid w:val="004B592C"/>
    <w:rsid w:val="004B5E81"/>
    <w:rsid w:val="004B78A6"/>
    <w:rsid w:val="004C0D18"/>
    <w:rsid w:val="004C1EBD"/>
    <w:rsid w:val="004C3366"/>
    <w:rsid w:val="004C7D5E"/>
    <w:rsid w:val="004D0612"/>
    <w:rsid w:val="004D14AF"/>
    <w:rsid w:val="004D206C"/>
    <w:rsid w:val="004D2882"/>
    <w:rsid w:val="004D295F"/>
    <w:rsid w:val="004D2A95"/>
    <w:rsid w:val="004D3C90"/>
    <w:rsid w:val="004E12AA"/>
    <w:rsid w:val="004E50A7"/>
    <w:rsid w:val="004F0EF9"/>
    <w:rsid w:val="004F3BB8"/>
    <w:rsid w:val="004F5BC6"/>
    <w:rsid w:val="004F6E4A"/>
    <w:rsid w:val="004F7A56"/>
    <w:rsid w:val="004F7D1A"/>
    <w:rsid w:val="00500382"/>
    <w:rsid w:val="00505176"/>
    <w:rsid w:val="0050738D"/>
    <w:rsid w:val="00510752"/>
    <w:rsid w:val="00510A4B"/>
    <w:rsid w:val="00510A57"/>
    <w:rsid w:val="00510FA8"/>
    <w:rsid w:val="005138E1"/>
    <w:rsid w:val="005146F8"/>
    <w:rsid w:val="00514CF5"/>
    <w:rsid w:val="00521F9A"/>
    <w:rsid w:val="00522164"/>
    <w:rsid w:val="00522B31"/>
    <w:rsid w:val="00526979"/>
    <w:rsid w:val="00526C6A"/>
    <w:rsid w:val="00530803"/>
    <w:rsid w:val="00531F86"/>
    <w:rsid w:val="00532FE8"/>
    <w:rsid w:val="00534F1C"/>
    <w:rsid w:val="00543C9D"/>
    <w:rsid w:val="00547974"/>
    <w:rsid w:val="00550397"/>
    <w:rsid w:val="00551B64"/>
    <w:rsid w:val="00555229"/>
    <w:rsid w:val="00555DE7"/>
    <w:rsid w:val="005567AC"/>
    <w:rsid w:val="005569D0"/>
    <w:rsid w:val="00557A6A"/>
    <w:rsid w:val="00560AFB"/>
    <w:rsid w:val="0056708B"/>
    <w:rsid w:val="005678A8"/>
    <w:rsid w:val="00574D5C"/>
    <w:rsid w:val="00576390"/>
    <w:rsid w:val="00581E11"/>
    <w:rsid w:val="00584830"/>
    <w:rsid w:val="005876FA"/>
    <w:rsid w:val="0059765E"/>
    <w:rsid w:val="005A2AA2"/>
    <w:rsid w:val="005A4FBD"/>
    <w:rsid w:val="005A5022"/>
    <w:rsid w:val="005A5542"/>
    <w:rsid w:val="005A5C11"/>
    <w:rsid w:val="005B0A76"/>
    <w:rsid w:val="005B23C8"/>
    <w:rsid w:val="005B39BC"/>
    <w:rsid w:val="005C07F7"/>
    <w:rsid w:val="005C42D4"/>
    <w:rsid w:val="005C535D"/>
    <w:rsid w:val="005C6817"/>
    <w:rsid w:val="005C70FC"/>
    <w:rsid w:val="005C78E9"/>
    <w:rsid w:val="005D1B4D"/>
    <w:rsid w:val="005D2D1D"/>
    <w:rsid w:val="005D34F8"/>
    <w:rsid w:val="005D4644"/>
    <w:rsid w:val="005D4F33"/>
    <w:rsid w:val="005D7378"/>
    <w:rsid w:val="005E2D3B"/>
    <w:rsid w:val="005E3BF1"/>
    <w:rsid w:val="005E46CB"/>
    <w:rsid w:val="005E5F1D"/>
    <w:rsid w:val="005E6BAA"/>
    <w:rsid w:val="005E6C2D"/>
    <w:rsid w:val="005E72CD"/>
    <w:rsid w:val="005F2CE2"/>
    <w:rsid w:val="0060336C"/>
    <w:rsid w:val="00603AEA"/>
    <w:rsid w:val="00605F1E"/>
    <w:rsid w:val="00605FCD"/>
    <w:rsid w:val="00606A4D"/>
    <w:rsid w:val="00606BD4"/>
    <w:rsid w:val="00607369"/>
    <w:rsid w:val="00607E50"/>
    <w:rsid w:val="00612B07"/>
    <w:rsid w:val="00614A8E"/>
    <w:rsid w:val="006158B9"/>
    <w:rsid w:val="00616B16"/>
    <w:rsid w:val="0062517E"/>
    <w:rsid w:val="006260D6"/>
    <w:rsid w:val="006267AF"/>
    <w:rsid w:val="00627274"/>
    <w:rsid w:val="006274C5"/>
    <w:rsid w:val="00627ECF"/>
    <w:rsid w:val="006304F0"/>
    <w:rsid w:val="006352AD"/>
    <w:rsid w:val="00635B8C"/>
    <w:rsid w:val="00637481"/>
    <w:rsid w:val="00645517"/>
    <w:rsid w:val="00646A6C"/>
    <w:rsid w:val="00647630"/>
    <w:rsid w:val="00651299"/>
    <w:rsid w:val="00651329"/>
    <w:rsid w:val="006536C0"/>
    <w:rsid w:val="00657675"/>
    <w:rsid w:val="00663381"/>
    <w:rsid w:val="00666419"/>
    <w:rsid w:val="0067080D"/>
    <w:rsid w:val="0067226A"/>
    <w:rsid w:val="00672463"/>
    <w:rsid w:val="00674DDD"/>
    <w:rsid w:val="00675B74"/>
    <w:rsid w:val="00676614"/>
    <w:rsid w:val="00676A89"/>
    <w:rsid w:val="00680540"/>
    <w:rsid w:val="0068156E"/>
    <w:rsid w:val="00681FEB"/>
    <w:rsid w:val="006830E1"/>
    <w:rsid w:val="0068343D"/>
    <w:rsid w:val="00683552"/>
    <w:rsid w:val="006856D6"/>
    <w:rsid w:val="00687C74"/>
    <w:rsid w:val="00691DB7"/>
    <w:rsid w:val="0069382F"/>
    <w:rsid w:val="00697B06"/>
    <w:rsid w:val="006A18F9"/>
    <w:rsid w:val="006B075D"/>
    <w:rsid w:val="006B4507"/>
    <w:rsid w:val="006C2030"/>
    <w:rsid w:val="006C5CFD"/>
    <w:rsid w:val="006C6B28"/>
    <w:rsid w:val="006D143B"/>
    <w:rsid w:val="006D1AFF"/>
    <w:rsid w:val="006D1B21"/>
    <w:rsid w:val="006D4054"/>
    <w:rsid w:val="006D41A5"/>
    <w:rsid w:val="006D476A"/>
    <w:rsid w:val="006D5BE1"/>
    <w:rsid w:val="006D5C55"/>
    <w:rsid w:val="006D6E0D"/>
    <w:rsid w:val="006D7F59"/>
    <w:rsid w:val="006E0C24"/>
    <w:rsid w:val="006E1C9E"/>
    <w:rsid w:val="006E637A"/>
    <w:rsid w:val="006F0D03"/>
    <w:rsid w:val="006F2DAB"/>
    <w:rsid w:val="006F4E1D"/>
    <w:rsid w:val="006F65CD"/>
    <w:rsid w:val="00702BD9"/>
    <w:rsid w:val="007038CE"/>
    <w:rsid w:val="00704148"/>
    <w:rsid w:val="007076DB"/>
    <w:rsid w:val="00715F18"/>
    <w:rsid w:val="0073151B"/>
    <w:rsid w:val="007331FA"/>
    <w:rsid w:val="00737E7F"/>
    <w:rsid w:val="00740DA5"/>
    <w:rsid w:val="00740EEE"/>
    <w:rsid w:val="00743510"/>
    <w:rsid w:val="00743BA1"/>
    <w:rsid w:val="00743C5F"/>
    <w:rsid w:val="0074473F"/>
    <w:rsid w:val="0075018B"/>
    <w:rsid w:val="00750700"/>
    <w:rsid w:val="007516A1"/>
    <w:rsid w:val="00753C25"/>
    <w:rsid w:val="007578A2"/>
    <w:rsid w:val="00757DE6"/>
    <w:rsid w:val="00762A21"/>
    <w:rsid w:val="0076378B"/>
    <w:rsid w:val="00763FAF"/>
    <w:rsid w:val="00767E2F"/>
    <w:rsid w:val="00767EC4"/>
    <w:rsid w:val="00771E94"/>
    <w:rsid w:val="00772DF9"/>
    <w:rsid w:val="007741DE"/>
    <w:rsid w:val="007764B8"/>
    <w:rsid w:val="00782BB8"/>
    <w:rsid w:val="00782ED4"/>
    <w:rsid w:val="00791382"/>
    <w:rsid w:val="0079153C"/>
    <w:rsid w:val="007A2816"/>
    <w:rsid w:val="007A44A6"/>
    <w:rsid w:val="007A52F6"/>
    <w:rsid w:val="007B37ED"/>
    <w:rsid w:val="007B4CEF"/>
    <w:rsid w:val="007C3B83"/>
    <w:rsid w:val="007C3E51"/>
    <w:rsid w:val="007C73C7"/>
    <w:rsid w:val="007C7D42"/>
    <w:rsid w:val="007D020D"/>
    <w:rsid w:val="007D1789"/>
    <w:rsid w:val="007D3275"/>
    <w:rsid w:val="007D4597"/>
    <w:rsid w:val="007D61BE"/>
    <w:rsid w:val="007D7076"/>
    <w:rsid w:val="007E04DC"/>
    <w:rsid w:val="007E39A0"/>
    <w:rsid w:val="007E459D"/>
    <w:rsid w:val="00807EE9"/>
    <w:rsid w:val="00813469"/>
    <w:rsid w:val="008165C3"/>
    <w:rsid w:val="008212BE"/>
    <w:rsid w:val="008226A0"/>
    <w:rsid w:val="00822F61"/>
    <w:rsid w:val="00826B60"/>
    <w:rsid w:val="00830D91"/>
    <w:rsid w:val="00831EA1"/>
    <w:rsid w:val="0083723D"/>
    <w:rsid w:val="00840C6B"/>
    <w:rsid w:val="00844653"/>
    <w:rsid w:val="00847BDC"/>
    <w:rsid w:val="0085453E"/>
    <w:rsid w:val="008565B8"/>
    <w:rsid w:val="008575C4"/>
    <w:rsid w:val="00865C15"/>
    <w:rsid w:val="00865D5F"/>
    <w:rsid w:val="008666F4"/>
    <w:rsid w:val="00867C31"/>
    <w:rsid w:val="008714AE"/>
    <w:rsid w:val="00876E77"/>
    <w:rsid w:val="00877321"/>
    <w:rsid w:val="00877455"/>
    <w:rsid w:val="00885F0C"/>
    <w:rsid w:val="008902C3"/>
    <w:rsid w:val="00890334"/>
    <w:rsid w:val="00893910"/>
    <w:rsid w:val="00895D75"/>
    <w:rsid w:val="00896164"/>
    <w:rsid w:val="008962B1"/>
    <w:rsid w:val="008A3E2E"/>
    <w:rsid w:val="008A646A"/>
    <w:rsid w:val="008B04D8"/>
    <w:rsid w:val="008B7713"/>
    <w:rsid w:val="008B7A79"/>
    <w:rsid w:val="008C0823"/>
    <w:rsid w:val="008C1B5F"/>
    <w:rsid w:val="008C27F6"/>
    <w:rsid w:val="008C43FF"/>
    <w:rsid w:val="008C60CC"/>
    <w:rsid w:val="008C632E"/>
    <w:rsid w:val="008C7D7E"/>
    <w:rsid w:val="008D236E"/>
    <w:rsid w:val="008D2FA6"/>
    <w:rsid w:val="008D3291"/>
    <w:rsid w:val="008D4349"/>
    <w:rsid w:val="008E1EC8"/>
    <w:rsid w:val="008E32BC"/>
    <w:rsid w:val="008E3AFB"/>
    <w:rsid w:val="008E4C5E"/>
    <w:rsid w:val="008E5257"/>
    <w:rsid w:val="008E7B03"/>
    <w:rsid w:val="008F59F6"/>
    <w:rsid w:val="00902AE3"/>
    <w:rsid w:val="00905113"/>
    <w:rsid w:val="00906289"/>
    <w:rsid w:val="00910600"/>
    <w:rsid w:val="009130BD"/>
    <w:rsid w:val="00913B3B"/>
    <w:rsid w:val="009153A5"/>
    <w:rsid w:val="009155EF"/>
    <w:rsid w:val="00917E58"/>
    <w:rsid w:val="009243C8"/>
    <w:rsid w:val="00925414"/>
    <w:rsid w:val="0092642B"/>
    <w:rsid w:val="00933441"/>
    <w:rsid w:val="00933597"/>
    <w:rsid w:val="00936E52"/>
    <w:rsid w:val="00940CAB"/>
    <w:rsid w:val="0094564A"/>
    <w:rsid w:val="00945650"/>
    <w:rsid w:val="0094594B"/>
    <w:rsid w:val="00947C35"/>
    <w:rsid w:val="00951B82"/>
    <w:rsid w:val="00951DF4"/>
    <w:rsid w:val="009574B6"/>
    <w:rsid w:val="00957E67"/>
    <w:rsid w:val="0096119D"/>
    <w:rsid w:val="0096763B"/>
    <w:rsid w:val="00967EB6"/>
    <w:rsid w:val="00973071"/>
    <w:rsid w:val="009732F1"/>
    <w:rsid w:val="0097580A"/>
    <w:rsid w:val="00976E6D"/>
    <w:rsid w:val="00977795"/>
    <w:rsid w:val="00981DA7"/>
    <w:rsid w:val="0098341F"/>
    <w:rsid w:val="00985825"/>
    <w:rsid w:val="009866BB"/>
    <w:rsid w:val="00991FB5"/>
    <w:rsid w:val="00992477"/>
    <w:rsid w:val="009966A2"/>
    <w:rsid w:val="009A42FD"/>
    <w:rsid w:val="009A56CD"/>
    <w:rsid w:val="009A608E"/>
    <w:rsid w:val="009A78F7"/>
    <w:rsid w:val="009B0ACD"/>
    <w:rsid w:val="009B26A8"/>
    <w:rsid w:val="009B2E38"/>
    <w:rsid w:val="009B4894"/>
    <w:rsid w:val="009B49DE"/>
    <w:rsid w:val="009B5D51"/>
    <w:rsid w:val="009B70F8"/>
    <w:rsid w:val="009B7FDC"/>
    <w:rsid w:val="009C03CB"/>
    <w:rsid w:val="009C2F76"/>
    <w:rsid w:val="009C4EFE"/>
    <w:rsid w:val="009C5438"/>
    <w:rsid w:val="009C59CB"/>
    <w:rsid w:val="009C7C07"/>
    <w:rsid w:val="009D01C8"/>
    <w:rsid w:val="009D2281"/>
    <w:rsid w:val="009D5E7A"/>
    <w:rsid w:val="009E0815"/>
    <w:rsid w:val="009F1CD6"/>
    <w:rsid w:val="009F2128"/>
    <w:rsid w:val="009F2621"/>
    <w:rsid w:val="009F35B7"/>
    <w:rsid w:val="009F35E1"/>
    <w:rsid w:val="009F5508"/>
    <w:rsid w:val="00A00753"/>
    <w:rsid w:val="00A02A39"/>
    <w:rsid w:val="00A02F1E"/>
    <w:rsid w:val="00A04AC7"/>
    <w:rsid w:val="00A0546B"/>
    <w:rsid w:val="00A058C7"/>
    <w:rsid w:val="00A1103F"/>
    <w:rsid w:val="00A16F9A"/>
    <w:rsid w:val="00A207A0"/>
    <w:rsid w:val="00A23C87"/>
    <w:rsid w:val="00A23D03"/>
    <w:rsid w:val="00A2697F"/>
    <w:rsid w:val="00A271DF"/>
    <w:rsid w:val="00A31E58"/>
    <w:rsid w:val="00A32C8F"/>
    <w:rsid w:val="00A42E6E"/>
    <w:rsid w:val="00A46BF3"/>
    <w:rsid w:val="00A47C0A"/>
    <w:rsid w:val="00A52CC6"/>
    <w:rsid w:val="00A5548F"/>
    <w:rsid w:val="00A56C66"/>
    <w:rsid w:val="00A6120F"/>
    <w:rsid w:val="00A627C5"/>
    <w:rsid w:val="00A630FE"/>
    <w:rsid w:val="00A6460B"/>
    <w:rsid w:val="00A64D72"/>
    <w:rsid w:val="00A73124"/>
    <w:rsid w:val="00A75285"/>
    <w:rsid w:val="00A81439"/>
    <w:rsid w:val="00A82745"/>
    <w:rsid w:val="00A83465"/>
    <w:rsid w:val="00A91CA1"/>
    <w:rsid w:val="00A965EB"/>
    <w:rsid w:val="00AA18ED"/>
    <w:rsid w:val="00AA223D"/>
    <w:rsid w:val="00AA32CF"/>
    <w:rsid w:val="00AA3984"/>
    <w:rsid w:val="00AA5388"/>
    <w:rsid w:val="00AA6DB8"/>
    <w:rsid w:val="00AB0951"/>
    <w:rsid w:val="00AB61CC"/>
    <w:rsid w:val="00AB69FE"/>
    <w:rsid w:val="00AC24AD"/>
    <w:rsid w:val="00AC3053"/>
    <w:rsid w:val="00AD0090"/>
    <w:rsid w:val="00AD32F4"/>
    <w:rsid w:val="00AD45DF"/>
    <w:rsid w:val="00AD6291"/>
    <w:rsid w:val="00AD7751"/>
    <w:rsid w:val="00AE0466"/>
    <w:rsid w:val="00AE0C7A"/>
    <w:rsid w:val="00AE4146"/>
    <w:rsid w:val="00AE4257"/>
    <w:rsid w:val="00AE5ACE"/>
    <w:rsid w:val="00AE7212"/>
    <w:rsid w:val="00AE7ED8"/>
    <w:rsid w:val="00AF0FCD"/>
    <w:rsid w:val="00AF3BE3"/>
    <w:rsid w:val="00AF5F28"/>
    <w:rsid w:val="00AF68E8"/>
    <w:rsid w:val="00B03E96"/>
    <w:rsid w:val="00B07C43"/>
    <w:rsid w:val="00B1062C"/>
    <w:rsid w:val="00B21C0B"/>
    <w:rsid w:val="00B221AE"/>
    <w:rsid w:val="00B22994"/>
    <w:rsid w:val="00B232A2"/>
    <w:rsid w:val="00B23727"/>
    <w:rsid w:val="00B25DE5"/>
    <w:rsid w:val="00B25E73"/>
    <w:rsid w:val="00B26A66"/>
    <w:rsid w:val="00B31F60"/>
    <w:rsid w:val="00B4151D"/>
    <w:rsid w:val="00B41D96"/>
    <w:rsid w:val="00B42943"/>
    <w:rsid w:val="00B44585"/>
    <w:rsid w:val="00B4588D"/>
    <w:rsid w:val="00B52BE7"/>
    <w:rsid w:val="00B53105"/>
    <w:rsid w:val="00B54829"/>
    <w:rsid w:val="00B54BA2"/>
    <w:rsid w:val="00B60AA4"/>
    <w:rsid w:val="00B643BD"/>
    <w:rsid w:val="00B70BEC"/>
    <w:rsid w:val="00B72D03"/>
    <w:rsid w:val="00B8101D"/>
    <w:rsid w:val="00B81CD7"/>
    <w:rsid w:val="00B81E32"/>
    <w:rsid w:val="00B831DE"/>
    <w:rsid w:val="00B86D60"/>
    <w:rsid w:val="00B92CA6"/>
    <w:rsid w:val="00B94294"/>
    <w:rsid w:val="00B9685F"/>
    <w:rsid w:val="00BA0F09"/>
    <w:rsid w:val="00BA28D7"/>
    <w:rsid w:val="00BA2A5B"/>
    <w:rsid w:val="00BA338D"/>
    <w:rsid w:val="00BA3D05"/>
    <w:rsid w:val="00BA419A"/>
    <w:rsid w:val="00BA68AA"/>
    <w:rsid w:val="00BB1528"/>
    <w:rsid w:val="00BB43F8"/>
    <w:rsid w:val="00BB5B16"/>
    <w:rsid w:val="00BB5FAE"/>
    <w:rsid w:val="00BC19E0"/>
    <w:rsid w:val="00BC5C41"/>
    <w:rsid w:val="00BC60E4"/>
    <w:rsid w:val="00BD0056"/>
    <w:rsid w:val="00BE01E8"/>
    <w:rsid w:val="00BE093A"/>
    <w:rsid w:val="00BE0CE2"/>
    <w:rsid w:val="00BE24FB"/>
    <w:rsid w:val="00BE32F6"/>
    <w:rsid w:val="00BE6E55"/>
    <w:rsid w:val="00BE72B4"/>
    <w:rsid w:val="00BF1B89"/>
    <w:rsid w:val="00C042CB"/>
    <w:rsid w:val="00C076D5"/>
    <w:rsid w:val="00C151B9"/>
    <w:rsid w:val="00C167AA"/>
    <w:rsid w:val="00C1682F"/>
    <w:rsid w:val="00C2344D"/>
    <w:rsid w:val="00C25C19"/>
    <w:rsid w:val="00C265A1"/>
    <w:rsid w:val="00C26D04"/>
    <w:rsid w:val="00C3007F"/>
    <w:rsid w:val="00C30183"/>
    <w:rsid w:val="00C31AA8"/>
    <w:rsid w:val="00C36FC3"/>
    <w:rsid w:val="00C43076"/>
    <w:rsid w:val="00C43EC4"/>
    <w:rsid w:val="00C45597"/>
    <w:rsid w:val="00C47403"/>
    <w:rsid w:val="00C5096A"/>
    <w:rsid w:val="00C54E05"/>
    <w:rsid w:val="00C57482"/>
    <w:rsid w:val="00C6021A"/>
    <w:rsid w:val="00C614BB"/>
    <w:rsid w:val="00C6577B"/>
    <w:rsid w:val="00C70F02"/>
    <w:rsid w:val="00C70FD1"/>
    <w:rsid w:val="00C71E2B"/>
    <w:rsid w:val="00C73B09"/>
    <w:rsid w:val="00C750F8"/>
    <w:rsid w:val="00C7596A"/>
    <w:rsid w:val="00C81208"/>
    <w:rsid w:val="00C81D76"/>
    <w:rsid w:val="00C87558"/>
    <w:rsid w:val="00C90BE1"/>
    <w:rsid w:val="00C91DA5"/>
    <w:rsid w:val="00C941F7"/>
    <w:rsid w:val="00C949F8"/>
    <w:rsid w:val="00C94AFD"/>
    <w:rsid w:val="00C9659B"/>
    <w:rsid w:val="00C96AA8"/>
    <w:rsid w:val="00CA1D13"/>
    <w:rsid w:val="00CA2C44"/>
    <w:rsid w:val="00CA4FF5"/>
    <w:rsid w:val="00CA73EE"/>
    <w:rsid w:val="00CA75EE"/>
    <w:rsid w:val="00CA7A54"/>
    <w:rsid w:val="00CB1AF7"/>
    <w:rsid w:val="00CB2CCD"/>
    <w:rsid w:val="00CB59B0"/>
    <w:rsid w:val="00CB6812"/>
    <w:rsid w:val="00CC2D1D"/>
    <w:rsid w:val="00CC58B3"/>
    <w:rsid w:val="00CD2700"/>
    <w:rsid w:val="00CD6A23"/>
    <w:rsid w:val="00CD74AA"/>
    <w:rsid w:val="00CD7AF2"/>
    <w:rsid w:val="00CD7BF6"/>
    <w:rsid w:val="00CE0FDA"/>
    <w:rsid w:val="00CE2AC9"/>
    <w:rsid w:val="00CE4F31"/>
    <w:rsid w:val="00CF1C06"/>
    <w:rsid w:val="00CF211B"/>
    <w:rsid w:val="00CF2D79"/>
    <w:rsid w:val="00CF55F4"/>
    <w:rsid w:val="00CF7CF5"/>
    <w:rsid w:val="00D0005B"/>
    <w:rsid w:val="00D01235"/>
    <w:rsid w:val="00D020BE"/>
    <w:rsid w:val="00D02787"/>
    <w:rsid w:val="00D02D81"/>
    <w:rsid w:val="00D057E9"/>
    <w:rsid w:val="00D059A5"/>
    <w:rsid w:val="00D07E5F"/>
    <w:rsid w:val="00D16DA9"/>
    <w:rsid w:val="00D17F4C"/>
    <w:rsid w:val="00D223DA"/>
    <w:rsid w:val="00D33704"/>
    <w:rsid w:val="00D367BB"/>
    <w:rsid w:val="00D36A85"/>
    <w:rsid w:val="00D36F67"/>
    <w:rsid w:val="00D411D6"/>
    <w:rsid w:val="00D41F96"/>
    <w:rsid w:val="00D432E3"/>
    <w:rsid w:val="00D4344B"/>
    <w:rsid w:val="00D44DBB"/>
    <w:rsid w:val="00D451EF"/>
    <w:rsid w:val="00D45897"/>
    <w:rsid w:val="00D45FFF"/>
    <w:rsid w:val="00D4611D"/>
    <w:rsid w:val="00D47CDC"/>
    <w:rsid w:val="00D47D49"/>
    <w:rsid w:val="00D50953"/>
    <w:rsid w:val="00D5663F"/>
    <w:rsid w:val="00D57169"/>
    <w:rsid w:val="00D629FE"/>
    <w:rsid w:val="00D6351D"/>
    <w:rsid w:val="00D73B21"/>
    <w:rsid w:val="00D75A55"/>
    <w:rsid w:val="00D82FA1"/>
    <w:rsid w:val="00D87D67"/>
    <w:rsid w:val="00D929AE"/>
    <w:rsid w:val="00D9768C"/>
    <w:rsid w:val="00D97D6C"/>
    <w:rsid w:val="00DA1428"/>
    <w:rsid w:val="00DA1D3E"/>
    <w:rsid w:val="00DA7428"/>
    <w:rsid w:val="00DB08FD"/>
    <w:rsid w:val="00DB09B7"/>
    <w:rsid w:val="00DB0B17"/>
    <w:rsid w:val="00DB1338"/>
    <w:rsid w:val="00DC1647"/>
    <w:rsid w:val="00DC1A79"/>
    <w:rsid w:val="00DC59B5"/>
    <w:rsid w:val="00DD1EAB"/>
    <w:rsid w:val="00DD2F15"/>
    <w:rsid w:val="00DD3301"/>
    <w:rsid w:val="00DD420C"/>
    <w:rsid w:val="00DD4A9F"/>
    <w:rsid w:val="00DD6695"/>
    <w:rsid w:val="00DD6984"/>
    <w:rsid w:val="00DD7D12"/>
    <w:rsid w:val="00DE06C8"/>
    <w:rsid w:val="00DE0AB3"/>
    <w:rsid w:val="00DE4222"/>
    <w:rsid w:val="00DE62D0"/>
    <w:rsid w:val="00DE76B4"/>
    <w:rsid w:val="00DE7AC1"/>
    <w:rsid w:val="00DF041F"/>
    <w:rsid w:val="00DF49FB"/>
    <w:rsid w:val="00DF7C8B"/>
    <w:rsid w:val="00E00216"/>
    <w:rsid w:val="00E030CC"/>
    <w:rsid w:val="00E06205"/>
    <w:rsid w:val="00E07671"/>
    <w:rsid w:val="00E106D0"/>
    <w:rsid w:val="00E116E4"/>
    <w:rsid w:val="00E17767"/>
    <w:rsid w:val="00E17BBA"/>
    <w:rsid w:val="00E2433F"/>
    <w:rsid w:val="00E24BC3"/>
    <w:rsid w:val="00E2611B"/>
    <w:rsid w:val="00E27B59"/>
    <w:rsid w:val="00E32F06"/>
    <w:rsid w:val="00E3637C"/>
    <w:rsid w:val="00E44477"/>
    <w:rsid w:val="00E445CE"/>
    <w:rsid w:val="00E473E5"/>
    <w:rsid w:val="00E536B4"/>
    <w:rsid w:val="00E543A5"/>
    <w:rsid w:val="00E54489"/>
    <w:rsid w:val="00E554F6"/>
    <w:rsid w:val="00E61A44"/>
    <w:rsid w:val="00E6347D"/>
    <w:rsid w:val="00E6457B"/>
    <w:rsid w:val="00E651B2"/>
    <w:rsid w:val="00E70DA5"/>
    <w:rsid w:val="00E710B4"/>
    <w:rsid w:val="00E71138"/>
    <w:rsid w:val="00E711DC"/>
    <w:rsid w:val="00E73E1B"/>
    <w:rsid w:val="00E75CA9"/>
    <w:rsid w:val="00E85D28"/>
    <w:rsid w:val="00E92EE0"/>
    <w:rsid w:val="00E94978"/>
    <w:rsid w:val="00EA4763"/>
    <w:rsid w:val="00EB0A0A"/>
    <w:rsid w:val="00EB133F"/>
    <w:rsid w:val="00EB145E"/>
    <w:rsid w:val="00EB39CA"/>
    <w:rsid w:val="00EB4DD4"/>
    <w:rsid w:val="00EB52D9"/>
    <w:rsid w:val="00EB70B8"/>
    <w:rsid w:val="00EB7372"/>
    <w:rsid w:val="00EC1448"/>
    <w:rsid w:val="00EC1E69"/>
    <w:rsid w:val="00EC2619"/>
    <w:rsid w:val="00EC2671"/>
    <w:rsid w:val="00EC2819"/>
    <w:rsid w:val="00EC34D3"/>
    <w:rsid w:val="00EC390C"/>
    <w:rsid w:val="00EC66FC"/>
    <w:rsid w:val="00ED06B4"/>
    <w:rsid w:val="00ED2789"/>
    <w:rsid w:val="00ED2F87"/>
    <w:rsid w:val="00ED30D2"/>
    <w:rsid w:val="00ED3F09"/>
    <w:rsid w:val="00ED5451"/>
    <w:rsid w:val="00ED5611"/>
    <w:rsid w:val="00ED6C8A"/>
    <w:rsid w:val="00ED6D75"/>
    <w:rsid w:val="00EE0BDA"/>
    <w:rsid w:val="00EE0E7D"/>
    <w:rsid w:val="00EE1D3D"/>
    <w:rsid w:val="00EE25ED"/>
    <w:rsid w:val="00EE3152"/>
    <w:rsid w:val="00EE3BBB"/>
    <w:rsid w:val="00EE47C0"/>
    <w:rsid w:val="00EE5FDC"/>
    <w:rsid w:val="00EF4654"/>
    <w:rsid w:val="00EF7110"/>
    <w:rsid w:val="00EF72B0"/>
    <w:rsid w:val="00F03CEF"/>
    <w:rsid w:val="00F052AF"/>
    <w:rsid w:val="00F05AE9"/>
    <w:rsid w:val="00F13282"/>
    <w:rsid w:val="00F1496C"/>
    <w:rsid w:val="00F158D8"/>
    <w:rsid w:val="00F17F1F"/>
    <w:rsid w:val="00F2005F"/>
    <w:rsid w:val="00F20600"/>
    <w:rsid w:val="00F23B04"/>
    <w:rsid w:val="00F25322"/>
    <w:rsid w:val="00F315CB"/>
    <w:rsid w:val="00F37B0B"/>
    <w:rsid w:val="00F402FC"/>
    <w:rsid w:val="00F42964"/>
    <w:rsid w:val="00F47E9D"/>
    <w:rsid w:val="00F5021D"/>
    <w:rsid w:val="00F52086"/>
    <w:rsid w:val="00F5343F"/>
    <w:rsid w:val="00F5553D"/>
    <w:rsid w:val="00F5582D"/>
    <w:rsid w:val="00F5617C"/>
    <w:rsid w:val="00F617EE"/>
    <w:rsid w:val="00F62107"/>
    <w:rsid w:val="00F63473"/>
    <w:rsid w:val="00F636C8"/>
    <w:rsid w:val="00F63B8F"/>
    <w:rsid w:val="00F64ED6"/>
    <w:rsid w:val="00F7184F"/>
    <w:rsid w:val="00F71CDF"/>
    <w:rsid w:val="00F76E4E"/>
    <w:rsid w:val="00F76EF6"/>
    <w:rsid w:val="00F81AC4"/>
    <w:rsid w:val="00F858D3"/>
    <w:rsid w:val="00F865EA"/>
    <w:rsid w:val="00F87744"/>
    <w:rsid w:val="00F907CA"/>
    <w:rsid w:val="00F932B5"/>
    <w:rsid w:val="00F943E8"/>
    <w:rsid w:val="00F95ACB"/>
    <w:rsid w:val="00F95CF9"/>
    <w:rsid w:val="00F96664"/>
    <w:rsid w:val="00F96689"/>
    <w:rsid w:val="00FA522E"/>
    <w:rsid w:val="00FA5FAE"/>
    <w:rsid w:val="00FA7CC3"/>
    <w:rsid w:val="00FB0338"/>
    <w:rsid w:val="00FB041D"/>
    <w:rsid w:val="00FB5217"/>
    <w:rsid w:val="00FB6FE0"/>
    <w:rsid w:val="00FB755D"/>
    <w:rsid w:val="00FB7D60"/>
    <w:rsid w:val="00FC0608"/>
    <w:rsid w:val="00FC5762"/>
    <w:rsid w:val="00FD41B7"/>
    <w:rsid w:val="00FD48BE"/>
    <w:rsid w:val="00FD5004"/>
    <w:rsid w:val="00FE156C"/>
    <w:rsid w:val="00FE2CAA"/>
    <w:rsid w:val="00FE5BEF"/>
    <w:rsid w:val="00FF1ACA"/>
    <w:rsid w:val="00FF2D22"/>
    <w:rsid w:val="00FF4ED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C07"/>
    <w:rPr>
      <w:sz w:val="24"/>
      <w:szCs w:val="24"/>
      <w:lang w:val="en-US" w:eastAsia="en-US"/>
    </w:rPr>
  </w:style>
  <w:style w:type="paragraph" w:styleId="Heading1">
    <w:name w:val="heading 1"/>
    <w:basedOn w:val="Normal"/>
    <w:next w:val="Normal"/>
    <w:qFormat/>
    <w:rsid w:val="009C7C07"/>
    <w:pPr>
      <w:keepNext/>
      <w:outlineLvl w:val="0"/>
    </w:pPr>
    <w:rPr>
      <w:rFonts w:ascii="Arial" w:hAnsi="Arial" w:cs="Arial"/>
      <w:b/>
      <w:bCs/>
    </w:rPr>
  </w:style>
  <w:style w:type="paragraph" w:styleId="Heading2">
    <w:name w:val="heading 2"/>
    <w:basedOn w:val="Normal"/>
    <w:next w:val="Normal"/>
    <w:qFormat/>
    <w:rsid w:val="009C7C07"/>
    <w:pPr>
      <w:keepNext/>
      <w:jc w:val="both"/>
      <w:outlineLvl w:val="1"/>
    </w:pPr>
    <w:rPr>
      <w:rFonts w:ascii="Arial" w:hAnsi="Arial"/>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C7C07"/>
    <w:rPr>
      <w:rFonts w:ascii="Tahoma" w:hAnsi="Tahoma" w:cs="Tahoma"/>
      <w:sz w:val="16"/>
      <w:szCs w:val="16"/>
    </w:rPr>
  </w:style>
  <w:style w:type="paragraph" w:styleId="BodyText">
    <w:name w:val="Body Text"/>
    <w:basedOn w:val="Normal"/>
    <w:link w:val="BodyTextChar"/>
    <w:rsid w:val="009C7C07"/>
    <w:pPr>
      <w:jc w:val="both"/>
    </w:pPr>
    <w:rPr>
      <w:rFonts w:ascii="Arial" w:hAnsi="Arial" w:cs="Arial"/>
      <w:b/>
    </w:rPr>
  </w:style>
  <w:style w:type="paragraph" w:styleId="BodyText2">
    <w:name w:val="Body Text 2"/>
    <w:basedOn w:val="Normal"/>
    <w:link w:val="BodyText2Char"/>
    <w:rsid w:val="009C7C07"/>
    <w:pPr>
      <w:jc w:val="both"/>
    </w:pPr>
    <w:rPr>
      <w:rFonts w:ascii="Arial" w:hAnsi="Arial"/>
    </w:rPr>
  </w:style>
  <w:style w:type="paragraph" w:styleId="Header">
    <w:name w:val="header"/>
    <w:basedOn w:val="Normal"/>
    <w:link w:val="HeaderChar"/>
    <w:uiPriority w:val="99"/>
    <w:unhideWhenUsed/>
    <w:rsid w:val="00D059A5"/>
    <w:pPr>
      <w:tabs>
        <w:tab w:val="center" w:pos="4680"/>
        <w:tab w:val="right" w:pos="9360"/>
      </w:tabs>
    </w:pPr>
  </w:style>
  <w:style w:type="character" w:customStyle="1" w:styleId="HeaderChar">
    <w:name w:val="Header Char"/>
    <w:link w:val="Header"/>
    <w:uiPriority w:val="99"/>
    <w:rsid w:val="00D059A5"/>
    <w:rPr>
      <w:sz w:val="24"/>
      <w:szCs w:val="24"/>
    </w:rPr>
  </w:style>
  <w:style w:type="paragraph" w:styleId="Footer">
    <w:name w:val="footer"/>
    <w:basedOn w:val="Normal"/>
    <w:link w:val="FooterChar"/>
    <w:uiPriority w:val="99"/>
    <w:unhideWhenUsed/>
    <w:rsid w:val="00D059A5"/>
    <w:pPr>
      <w:tabs>
        <w:tab w:val="center" w:pos="4680"/>
        <w:tab w:val="right" w:pos="9360"/>
      </w:tabs>
    </w:pPr>
  </w:style>
  <w:style w:type="character" w:customStyle="1" w:styleId="FooterChar">
    <w:name w:val="Footer Char"/>
    <w:link w:val="Footer"/>
    <w:uiPriority w:val="99"/>
    <w:rsid w:val="00D059A5"/>
    <w:rPr>
      <w:sz w:val="24"/>
      <w:szCs w:val="24"/>
    </w:rPr>
  </w:style>
  <w:style w:type="paragraph" w:styleId="ListParagraph">
    <w:name w:val="List Paragraph"/>
    <w:aliases w:val="Riana Table Bullets 1"/>
    <w:basedOn w:val="Normal"/>
    <w:link w:val="ListParagraphChar"/>
    <w:uiPriority w:val="34"/>
    <w:qFormat/>
    <w:rsid w:val="00094194"/>
    <w:pPr>
      <w:ind w:left="720"/>
    </w:pPr>
  </w:style>
  <w:style w:type="character" w:customStyle="1" w:styleId="BodyText2Char">
    <w:name w:val="Body Text 2 Char"/>
    <w:link w:val="BodyText2"/>
    <w:rsid w:val="00E2611B"/>
    <w:rPr>
      <w:rFonts w:ascii="Arial" w:hAnsi="Arial"/>
      <w:sz w:val="24"/>
      <w:szCs w:val="24"/>
    </w:rPr>
  </w:style>
  <w:style w:type="paragraph" w:customStyle="1" w:styleId="Char">
    <w:name w:val="Char"/>
    <w:basedOn w:val="Normal"/>
    <w:rsid w:val="00AF5F28"/>
    <w:pPr>
      <w:spacing w:after="160" w:line="240" w:lineRule="exact"/>
    </w:pPr>
    <w:rPr>
      <w:rFonts w:ascii="Arial" w:hAnsi="Arial"/>
      <w:bCs/>
      <w:sz w:val="22"/>
    </w:rPr>
  </w:style>
  <w:style w:type="character" w:customStyle="1" w:styleId="ListParagraphChar">
    <w:name w:val="List Paragraph Char"/>
    <w:aliases w:val="Riana Table Bullets 1 Char"/>
    <w:link w:val="ListParagraph"/>
    <w:uiPriority w:val="34"/>
    <w:locked/>
    <w:rsid w:val="00381AB9"/>
    <w:rPr>
      <w:sz w:val="24"/>
      <w:szCs w:val="24"/>
      <w:lang w:val="en-US" w:eastAsia="en-US"/>
    </w:rPr>
  </w:style>
  <w:style w:type="paragraph" w:styleId="NoSpacing">
    <w:name w:val="No Spacing"/>
    <w:link w:val="NoSpacingChar"/>
    <w:uiPriority w:val="1"/>
    <w:qFormat/>
    <w:rsid w:val="00715F18"/>
    <w:rPr>
      <w:rFonts w:ascii="Calibri" w:hAnsi="Calibri"/>
      <w:sz w:val="22"/>
      <w:szCs w:val="22"/>
      <w:lang w:val="en-US" w:eastAsia="en-US"/>
    </w:rPr>
  </w:style>
  <w:style w:type="character" w:customStyle="1" w:styleId="NoSpacingChar">
    <w:name w:val="No Spacing Char"/>
    <w:link w:val="NoSpacing"/>
    <w:uiPriority w:val="1"/>
    <w:rsid w:val="00715F18"/>
    <w:rPr>
      <w:rFonts w:ascii="Calibri" w:hAnsi="Calibri"/>
      <w:sz w:val="22"/>
      <w:szCs w:val="22"/>
      <w:lang w:val="en-US" w:eastAsia="en-US" w:bidi="ar-SA"/>
    </w:rPr>
  </w:style>
  <w:style w:type="table" w:styleId="TableGrid">
    <w:name w:val="Table Grid"/>
    <w:basedOn w:val="TableNormal"/>
    <w:uiPriority w:val="59"/>
    <w:rsid w:val="00674D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CC2D1D"/>
    <w:pPr>
      <w:spacing w:beforeLines="1" w:afterLines="1"/>
    </w:pPr>
    <w:rPr>
      <w:rFonts w:ascii="Times" w:eastAsia="Cambria" w:hAnsi="Times"/>
      <w:sz w:val="20"/>
      <w:szCs w:val="20"/>
    </w:rPr>
  </w:style>
  <w:style w:type="character" w:styleId="CommentReference">
    <w:name w:val="annotation reference"/>
    <w:basedOn w:val="DefaultParagraphFont"/>
    <w:uiPriority w:val="99"/>
    <w:semiHidden/>
    <w:unhideWhenUsed/>
    <w:rsid w:val="007D7076"/>
    <w:rPr>
      <w:sz w:val="16"/>
      <w:szCs w:val="16"/>
    </w:rPr>
  </w:style>
  <w:style w:type="paragraph" w:styleId="CommentText">
    <w:name w:val="annotation text"/>
    <w:basedOn w:val="Normal"/>
    <w:link w:val="CommentTextChar"/>
    <w:uiPriority w:val="99"/>
    <w:semiHidden/>
    <w:unhideWhenUsed/>
    <w:rsid w:val="007D7076"/>
    <w:rPr>
      <w:sz w:val="20"/>
      <w:szCs w:val="20"/>
    </w:rPr>
  </w:style>
  <w:style w:type="character" w:customStyle="1" w:styleId="CommentTextChar">
    <w:name w:val="Comment Text Char"/>
    <w:basedOn w:val="DefaultParagraphFont"/>
    <w:link w:val="CommentText"/>
    <w:uiPriority w:val="99"/>
    <w:semiHidden/>
    <w:rsid w:val="007D7076"/>
    <w:rPr>
      <w:lang w:val="en-US" w:eastAsia="en-US"/>
    </w:rPr>
  </w:style>
  <w:style w:type="paragraph" w:styleId="CommentSubject">
    <w:name w:val="annotation subject"/>
    <w:basedOn w:val="CommentText"/>
    <w:next w:val="CommentText"/>
    <w:link w:val="CommentSubjectChar"/>
    <w:uiPriority w:val="99"/>
    <w:semiHidden/>
    <w:unhideWhenUsed/>
    <w:rsid w:val="007D7076"/>
    <w:rPr>
      <w:b/>
      <w:bCs/>
    </w:rPr>
  </w:style>
  <w:style w:type="character" w:customStyle="1" w:styleId="CommentSubjectChar">
    <w:name w:val="Comment Subject Char"/>
    <w:basedOn w:val="CommentTextChar"/>
    <w:link w:val="CommentSubject"/>
    <w:uiPriority w:val="99"/>
    <w:semiHidden/>
    <w:rsid w:val="007D7076"/>
    <w:rPr>
      <w:b/>
      <w:bCs/>
      <w:lang w:val="en-US" w:eastAsia="en-US"/>
    </w:rPr>
  </w:style>
  <w:style w:type="table" w:styleId="LightGrid-Accent3">
    <w:name w:val="Light Grid Accent 3"/>
    <w:basedOn w:val="TableNormal"/>
    <w:uiPriority w:val="62"/>
    <w:rsid w:val="003341BA"/>
    <w:rPr>
      <w:rFonts w:asciiTheme="minorHAnsi" w:eastAsiaTheme="minorHAnsi" w:hAnsiTheme="minorHAnsi" w:cstheme="minorBidi"/>
      <w:sz w:val="22"/>
      <w:szCs w:val="22"/>
      <w:lang w:val="en-US"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styleId="FootnoteText">
    <w:name w:val="footnote text"/>
    <w:basedOn w:val="Normal"/>
    <w:link w:val="FootnoteTextChar"/>
    <w:uiPriority w:val="99"/>
    <w:rsid w:val="00AE5ACE"/>
    <w:rPr>
      <w:sz w:val="20"/>
      <w:szCs w:val="20"/>
    </w:rPr>
  </w:style>
  <w:style w:type="character" w:customStyle="1" w:styleId="FootnoteTextChar">
    <w:name w:val="Footnote Text Char"/>
    <w:basedOn w:val="DefaultParagraphFont"/>
    <w:link w:val="FootnoteText"/>
    <w:uiPriority w:val="99"/>
    <w:rsid w:val="00AE5ACE"/>
    <w:rPr>
      <w:lang w:val="en-US" w:eastAsia="en-US"/>
    </w:rPr>
  </w:style>
  <w:style w:type="character" w:styleId="FootnoteReference">
    <w:name w:val="footnote reference"/>
    <w:uiPriority w:val="99"/>
    <w:rsid w:val="00AE5ACE"/>
    <w:rPr>
      <w:vertAlign w:val="superscript"/>
    </w:rPr>
  </w:style>
  <w:style w:type="paragraph" w:customStyle="1" w:styleId="Default">
    <w:name w:val="Default"/>
    <w:rsid w:val="00B42943"/>
    <w:pPr>
      <w:autoSpaceDE w:val="0"/>
      <w:autoSpaceDN w:val="0"/>
      <w:adjustRightInd w:val="0"/>
    </w:pPr>
    <w:rPr>
      <w:rFonts w:ascii="Arial" w:hAnsi="Arial" w:cs="Arial"/>
      <w:color w:val="000000"/>
      <w:sz w:val="24"/>
      <w:szCs w:val="24"/>
    </w:rPr>
  </w:style>
  <w:style w:type="paragraph" w:customStyle="1" w:styleId="Bodytextnarrative">
    <w:name w:val="Body text_narrative"/>
    <w:basedOn w:val="Normal"/>
    <w:uiPriority w:val="99"/>
    <w:rsid w:val="009F35B7"/>
    <w:pPr>
      <w:spacing w:line="360" w:lineRule="auto"/>
      <w:ind w:left="425"/>
    </w:pPr>
    <w:rPr>
      <w:rFonts w:ascii="Arial" w:eastAsia="Calibri" w:hAnsi="Arial" w:cs="Arial"/>
      <w:sz w:val="20"/>
      <w:szCs w:val="20"/>
      <w:lang w:val="en-ZA"/>
    </w:rPr>
  </w:style>
  <w:style w:type="character" w:customStyle="1" w:styleId="BodyTextChar">
    <w:name w:val="Body Text Char"/>
    <w:basedOn w:val="DefaultParagraphFont"/>
    <w:link w:val="BodyText"/>
    <w:rsid w:val="007C7D42"/>
    <w:rPr>
      <w:rFonts w:ascii="Arial" w:hAnsi="Arial" w:cs="Arial"/>
      <w:b/>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36900812">
      <w:bodyDiv w:val="1"/>
      <w:marLeft w:val="0"/>
      <w:marRight w:val="0"/>
      <w:marTop w:val="0"/>
      <w:marBottom w:val="0"/>
      <w:divBdr>
        <w:top w:val="none" w:sz="0" w:space="0" w:color="auto"/>
        <w:left w:val="none" w:sz="0" w:space="0" w:color="auto"/>
        <w:bottom w:val="none" w:sz="0" w:space="0" w:color="auto"/>
        <w:right w:val="none" w:sz="0" w:space="0" w:color="auto"/>
      </w:divBdr>
    </w:div>
    <w:div w:id="161706899">
      <w:bodyDiv w:val="1"/>
      <w:marLeft w:val="0"/>
      <w:marRight w:val="0"/>
      <w:marTop w:val="0"/>
      <w:marBottom w:val="0"/>
      <w:divBdr>
        <w:top w:val="none" w:sz="0" w:space="0" w:color="auto"/>
        <w:left w:val="none" w:sz="0" w:space="0" w:color="auto"/>
        <w:bottom w:val="none" w:sz="0" w:space="0" w:color="auto"/>
        <w:right w:val="none" w:sz="0" w:space="0" w:color="auto"/>
      </w:divBdr>
    </w:div>
    <w:div w:id="167065416">
      <w:bodyDiv w:val="1"/>
      <w:marLeft w:val="0"/>
      <w:marRight w:val="0"/>
      <w:marTop w:val="0"/>
      <w:marBottom w:val="0"/>
      <w:divBdr>
        <w:top w:val="none" w:sz="0" w:space="0" w:color="auto"/>
        <w:left w:val="none" w:sz="0" w:space="0" w:color="auto"/>
        <w:bottom w:val="none" w:sz="0" w:space="0" w:color="auto"/>
        <w:right w:val="none" w:sz="0" w:space="0" w:color="auto"/>
      </w:divBdr>
    </w:div>
    <w:div w:id="184442495">
      <w:bodyDiv w:val="1"/>
      <w:marLeft w:val="0"/>
      <w:marRight w:val="0"/>
      <w:marTop w:val="0"/>
      <w:marBottom w:val="0"/>
      <w:divBdr>
        <w:top w:val="none" w:sz="0" w:space="0" w:color="auto"/>
        <w:left w:val="none" w:sz="0" w:space="0" w:color="auto"/>
        <w:bottom w:val="none" w:sz="0" w:space="0" w:color="auto"/>
        <w:right w:val="none" w:sz="0" w:space="0" w:color="auto"/>
      </w:divBdr>
    </w:div>
    <w:div w:id="411045590">
      <w:bodyDiv w:val="1"/>
      <w:marLeft w:val="0"/>
      <w:marRight w:val="0"/>
      <w:marTop w:val="0"/>
      <w:marBottom w:val="0"/>
      <w:divBdr>
        <w:top w:val="none" w:sz="0" w:space="0" w:color="auto"/>
        <w:left w:val="none" w:sz="0" w:space="0" w:color="auto"/>
        <w:bottom w:val="none" w:sz="0" w:space="0" w:color="auto"/>
        <w:right w:val="none" w:sz="0" w:space="0" w:color="auto"/>
      </w:divBdr>
    </w:div>
    <w:div w:id="672143061">
      <w:bodyDiv w:val="1"/>
      <w:marLeft w:val="0"/>
      <w:marRight w:val="0"/>
      <w:marTop w:val="0"/>
      <w:marBottom w:val="0"/>
      <w:divBdr>
        <w:top w:val="none" w:sz="0" w:space="0" w:color="auto"/>
        <w:left w:val="none" w:sz="0" w:space="0" w:color="auto"/>
        <w:bottom w:val="none" w:sz="0" w:space="0" w:color="auto"/>
        <w:right w:val="none" w:sz="0" w:space="0" w:color="auto"/>
      </w:divBdr>
    </w:div>
    <w:div w:id="827088299">
      <w:bodyDiv w:val="1"/>
      <w:marLeft w:val="0"/>
      <w:marRight w:val="0"/>
      <w:marTop w:val="0"/>
      <w:marBottom w:val="0"/>
      <w:divBdr>
        <w:top w:val="none" w:sz="0" w:space="0" w:color="auto"/>
        <w:left w:val="none" w:sz="0" w:space="0" w:color="auto"/>
        <w:bottom w:val="none" w:sz="0" w:space="0" w:color="auto"/>
        <w:right w:val="none" w:sz="0" w:space="0" w:color="auto"/>
      </w:divBdr>
    </w:div>
    <w:div w:id="838617748">
      <w:bodyDiv w:val="1"/>
      <w:marLeft w:val="0"/>
      <w:marRight w:val="0"/>
      <w:marTop w:val="0"/>
      <w:marBottom w:val="0"/>
      <w:divBdr>
        <w:top w:val="none" w:sz="0" w:space="0" w:color="auto"/>
        <w:left w:val="none" w:sz="0" w:space="0" w:color="auto"/>
        <w:bottom w:val="none" w:sz="0" w:space="0" w:color="auto"/>
        <w:right w:val="none" w:sz="0" w:space="0" w:color="auto"/>
      </w:divBdr>
    </w:div>
    <w:div w:id="1004019050">
      <w:bodyDiv w:val="1"/>
      <w:marLeft w:val="0"/>
      <w:marRight w:val="0"/>
      <w:marTop w:val="0"/>
      <w:marBottom w:val="0"/>
      <w:divBdr>
        <w:top w:val="none" w:sz="0" w:space="0" w:color="auto"/>
        <w:left w:val="none" w:sz="0" w:space="0" w:color="auto"/>
        <w:bottom w:val="none" w:sz="0" w:space="0" w:color="auto"/>
        <w:right w:val="none" w:sz="0" w:space="0" w:color="auto"/>
      </w:divBdr>
    </w:div>
    <w:div w:id="1495487749">
      <w:bodyDiv w:val="1"/>
      <w:marLeft w:val="0"/>
      <w:marRight w:val="0"/>
      <w:marTop w:val="0"/>
      <w:marBottom w:val="0"/>
      <w:divBdr>
        <w:top w:val="none" w:sz="0" w:space="0" w:color="auto"/>
        <w:left w:val="none" w:sz="0" w:space="0" w:color="auto"/>
        <w:bottom w:val="none" w:sz="0" w:space="0" w:color="auto"/>
        <w:right w:val="none" w:sz="0" w:space="0" w:color="auto"/>
      </w:divBdr>
    </w:div>
    <w:div w:id="1603302426">
      <w:bodyDiv w:val="1"/>
      <w:marLeft w:val="0"/>
      <w:marRight w:val="0"/>
      <w:marTop w:val="0"/>
      <w:marBottom w:val="0"/>
      <w:divBdr>
        <w:top w:val="none" w:sz="0" w:space="0" w:color="auto"/>
        <w:left w:val="none" w:sz="0" w:space="0" w:color="auto"/>
        <w:bottom w:val="none" w:sz="0" w:space="0" w:color="auto"/>
        <w:right w:val="none" w:sz="0" w:space="0" w:color="auto"/>
      </w:divBdr>
    </w:div>
    <w:div w:id="1813054678">
      <w:bodyDiv w:val="1"/>
      <w:marLeft w:val="0"/>
      <w:marRight w:val="0"/>
      <w:marTop w:val="0"/>
      <w:marBottom w:val="0"/>
      <w:divBdr>
        <w:top w:val="none" w:sz="0" w:space="0" w:color="auto"/>
        <w:left w:val="none" w:sz="0" w:space="0" w:color="auto"/>
        <w:bottom w:val="none" w:sz="0" w:space="0" w:color="auto"/>
        <w:right w:val="none" w:sz="0" w:space="0" w:color="auto"/>
      </w:divBdr>
    </w:div>
    <w:div w:id="2026900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123341-1E35-4EF2-854B-AD51841A2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Reference: DG………</vt:lpstr>
    </vt:vector>
  </TitlesOfParts>
  <Company>DLA</Company>
  <LinksUpToDate>false</LinksUpToDate>
  <CharactersWithSpaces>11739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DG………</dc:title>
  <dc:creator>user</dc:creator>
  <cp:lastModifiedBy>USER</cp:lastModifiedBy>
  <cp:revision>2</cp:revision>
  <cp:lastPrinted>2017-10-24T16:00:00Z</cp:lastPrinted>
  <dcterms:created xsi:type="dcterms:W3CDTF">2021-01-25T10:38:00Z</dcterms:created>
  <dcterms:modified xsi:type="dcterms:W3CDTF">2021-01-25T10:38:00Z</dcterms:modified>
</cp:coreProperties>
</file>