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50FA" w14:textId="3FA491AE" w:rsidR="001E5D2D" w:rsidRPr="00FE3EA8" w:rsidRDefault="008F57F8" w:rsidP="004620B1">
      <w:pPr>
        <w:pStyle w:val="NormalUpper"/>
        <w:rPr>
          <w:rFonts w:cs="Arial"/>
          <w:caps w:val="0"/>
          <w:sz w:val="22"/>
          <w:szCs w:val="22"/>
        </w:rPr>
      </w:pPr>
      <w:bookmarkStart w:id="0" w:name="_GoBack"/>
      <w:bookmarkEnd w:id="0"/>
      <w:r>
        <w:rPr>
          <w:rFonts w:cs="Arial"/>
          <w:caps w:val="0"/>
          <w:sz w:val="22"/>
          <w:szCs w:val="22"/>
        </w:rPr>
        <w:t>30</w:t>
      </w:r>
      <w:r w:rsidR="001A36E3" w:rsidRPr="00FE3EA8">
        <w:rPr>
          <w:rFonts w:cs="Arial"/>
          <w:caps w:val="0"/>
          <w:sz w:val="22"/>
          <w:szCs w:val="22"/>
        </w:rPr>
        <w:t xml:space="preserve"> </w:t>
      </w:r>
      <w:r>
        <w:rPr>
          <w:rFonts w:cs="Arial"/>
          <w:caps w:val="0"/>
          <w:sz w:val="22"/>
          <w:szCs w:val="22"/>
        </w:rPr>
        <w:t>April</w:t>
      </w:r>
      <w:r w:rsidR="001A36E3" w:rsidRPr="00FE3EA8">
        <w:rPr>
          <w:rFonts w:cs="Arial"/>
          <w:caps w:val="0"/>
          <w:sz w:val="22"/>
          <w:szCs w:val="22"/>
        </w:rPr>
        <w:t xml:space="preserve"> </w:t>
      </w:r>
      <w:r w:rsidR="0077284D" w:rsidRPr="00FE3EA8">
        <w:rPr>
          <w:rFonts w:cs="Arial"/>
          <w:caps w:val="0"/>
          <w:sz w:val="22"/>
          <w:szCs w:val="22"/>
        </w:rPr>
        <w:t>20</w:t>
      </w:r>
      <w:r w:rsidR="00EC6770">
        <w:rPr>
          <w:rFonts w:cs="Arial"/>
          <w:caps w:val="0"/>
          <w:sz w:val="22"/>
          <w:szCs w:val="22"/>
        </w:rPr>
        <w:t>20</w:t>
      </w:r>
    </w:p>
    <w:p w14:paraId="28B1483C" w14:textId="77777777" w:rsidR="00035F56" w:rsidRPr="00FE3EA8" w:rsidRDefault="00035F56" w:rsidP="004620B1">
      <w:pPr>
        <w:pStyle w:val="BodyText"/>
        <w:spacing w:line="280" w:lineRule="exact"/>
        <w:jc w:val="left"/>
        <w:rPr>
          <w:b w:val="0"/>
          <w:sz w:val="22"/>
          <w:szCs w:val="22"/>
        </w:rPr>
      </w:pPr>
    </w:p>
    <w:p w14:paraId="342CEF3A" w14:textId="392914D2" w:rsidR="00035F56" w:rsidRPr="00FE3EA8" w:rsidRDefault="00316487" w:rsidP="004620B1">
      <w:pPr>
        <w:pStyle w:val="BodyText"/>
        <w:spacing w:line="280" w:lineRule="exact"/>
        <w:jc w:val="left"/>
        <w:rPr>
          <w:sz w:val="24"/>
        </w:rPr>
      </w:pPr>
      <w:r>
        <w:rPr>
          <w:sz w:val="24"/>
        </w:rPr>
        <w:t xml:space="preserve">OVERVIEW AND </w:t>
      </w:r>
      <w:r w:rsidR="00F44597" w:rsidRPr="00FE3EA8">
        <w:rPr>
          <w:sz w:val="24"/>
        </w:rPr>
        <w:t>ANAL</w:t>
      </w:r>
      <w:r w:rsidR="003F2A3D" w:rsidRPr="00FE3EA8">
        <w:rPr>
          <w:sz w:val="24"/>
        </w:rPr>
        <w:t>Y</w:t>
      </w:r>
      <w:r w:rsidR="00F44597" w:rsidRPr="00FE3EA8">
        <w:rPr>
          <w:sz w:val="24"/>
        </w:rPr>
        <w:t xml:space="preserve">SIS OF </w:t>
      </w:r>
      <w:r w:rsidR="002C55E5" w:rsidRPr="00FE3EA8">
        <w:rPr>
          <w:sz w:val="24"/>
        </w:rPr>
        <w:t xml:space="preserve">THE </w:t>
      </w:r>
      <w:r w:rsidR="00E3377D" w:rsidRPr="00FE3EA8">
        <w:rPr>
          <w:sz w:val="24"/>
        </w:rPr>
        <w:t>INGONYAMA TRUST BOARD</w:t>
      </w:r>
      <w:r w:rsidR="00C6035B" w:rsidRPr="00FE3EA8">
        <w:rPr>
          <w:sz w:val="24"/>
        </w:rPr>
        <w:t xml:space="preserve">’s </w:t>
      </w:r>
      <w:r w:rsidR="008F57F8">
        <w:rPr>
          <w:sz w:val="24"/>
        </w:rPr>
        <w:t xml:space="preserve">2020/21 </w:t>
      </w:r>
      <w:r w:rsidR="009D4F0E" w:rsidRPr="00FE3EA8">
        <w:rPr>
          <w:sz w:val="24"/>
        </w:rPr>
        <w:t>ANNUAL PERFORMANCE PLAN</w:t>
      </w:r>
      <w:r w:rsidR="00EC6770">
        <w:rPr>
          <w:sz w:val="24"/>
        </w:rPr>
        <w:t xml:space="preserve"> </w:t>
      </w:r>
      <w:r w:rsidR="008F57F8">
        <w:rPr>
          <w:sz w:val="24"/>
        </w:rPr>
        <w:t xml:space="preserve">AND 2020-25 STRATEGIC PLAN </w:t>
      </w:r>
    </w:p>
    <w:p w14:paraId="3AE25E36" w14:textId="4BC3843D" w:rsidR="00C6035B" w:rsidRPr="00FE3EA8" w:rsidRDefault="00C6035B" w:rsidP="004620B1">
      <w:pPr>
        <w:pStyle w:val="BodyText"/>
        <w:spacing w:line="280" w:lineRule="exact"/>
        <w:jc w:val="left"/>
        <w:rPr>
          <w:sz w:val="22"/>
          <w:szCs w:val="22"/>
        </w:rPr>
      </w:pPr>
    </w:p>
    <w:p w14:paraId="194504CD" w14:textId="77777777" w:rsidR="002C55E5" w:rsidRPr="00FE3EA8" w:rsidRDefault="00EF1465" w:rsidP="004620B1">
      <w:pPr>
        <w:numPr>
          <w:ilvl w:val="0"/>
          <w:numId w:val="3"/>
        </w:numPr>
        <w:ind w:hanging="720"/>
        <w:rPr>
          <w:rFonts w:cs="Arial"/>
          <w:b/>
          <w:bCs/>
          <w:sz w:val="24"/>
          <w:szCs w:val="24"/>
        </w:rPr>
      </w:pPr>
      <w:r w:rsidRPr="00FE3EA8">
        <w:rPr>
          <w:rFonts w:cs="Arial"/>
          <w:b/>
          <w:bCs/>
          <w:sz w:val="24"/>
          <w:szCs w:val="24"/>
        </w:rPr>
        <w:t xml:space="preserve">INTRODUCTION </w:t>
      </w:r>
    </w:p>
    <w:p w14:paraId="07D5F562" w14:textId="77777777" w:rsidR="00035F56" w:rsidRPr="00FE3EA8" w:rsidRDefault="00035F56" w:rsidP="004620B1">
      <w:pPr>
        <w:rPr>
          <w:rFonts w:cs="Arial"/>
          <w:b/>
          <w:bCs/>
          <w:sz w:val="24"/>
          <w:szCs w:val="24"/>
        </w:rPr>
      </w:pPr>
    </w:p>
    <w:p w14:paraId="363359F7" w14:textId="04822FFC" w:rsidR="002D1550" w:rsidRPr="002A6B10" w:rsidRDefault="002D1550" w:rsidP="004620B1">
      <w:pPr>
        <w:jc w:val="both"/>
        <w:rPr>
          <w:rFonts w:cs="Arial"/>
          <w:sz w:val="22"/>
          <w:szCs w:val="22"/>
        </w:rPr>
      </w:pPr>
      <w:r w:rsidRPr="002A6B10">
        <w:rPr>
          <w:rFonts w:cs="Arial"/>
          <w:sz w:val="22"/>
          <w:szCs w:val="22"/>
        </w:rPr>
        <w:t xml:space="preserve">The </w:t>
      </w:r>
      <w:proofErr w:type="spellStart"/>
      <w:r w:rsidRPr="002A6B10">
        <w:rPr>
          <w:rFonts w:cs="Arial"/>
          <w:sz w:val="22"/>
          <w:szCs w:val="22"/>
        </w:rPr>
        <w:t>Ingonyama</w:t>
      </w:r>
      <w:proofErr w:type="spellEnd"/>
      <w:r w:rsidRPr="002A6B10">
        <w:rPr>
          <w:rFonts w:cs="Arial"/>
          <w:sz w:val="22"/>
          <w:szCs w:val="22"/>
        </w:rPr>
        <w:t xml:space="preserve"> Trust (</w:t>
      </w:r>
      <w:r w:rsidR="00BE059D" w:rsidRPr="002A6B10">
        <w:rPr>
          <w:rFonts w:cs="Arial"/>
          <w:sz w:val="22"/>
          <w:szCs w:val="22"/>
        </w:rPr>
        <w:t>hereafter is referred as the Trust)</w:t>
      </w:r>
      <w:r w:rsidRPr="002A6B10">
        <w:rPr>
          <w:rFonts w:cs="Arial"/>
          <w:sz w:val="22"/>
          <w:szCs w:val="22"/>
        </w:rPr>
        <w:t xml:space="preserve"> was established in terms of the Kwa</w:t>
      </w:r>
      <w:r w:rsidR="001B2159" w:rsidRPr="002A6B10">
        <w:rPr>
          <w:rFonts w:cs="Arial"/>
          <w:sz w:val="22"/>
          <w:szCs w:val="22"/>
        </w:rPr>
        <w:t>Z</w:t>
      </w:r>
      <w:r w:rsidRPr="002A6B10">
        <w:rPr>
          <w:rFonts w:cs="Arial"/>
          <w:sz w:val="22"/>
          <w:szCs w:val="22"/>
        </w:rPr>
        <w:t xml:space="preserve">ulu-Natal </w:t>
      </w:r>
      <w:proofErr w:type="spellStart"/>
      <w:r w:rsidRPr="002A6B10">
        <w:rPr>
          <w:rFonts w:cs="Arial"/>
          <w:sz w:val="22"/>
          <w:szCs w:val="22"/>
        </w:rPr>
        <w:t>Ingonyama</w:t>
      </w:r>
      <w:proofErr w:type="spellEnd"/>
      <w:r w:rsidRPr="002A6B10">
        <w:rPr>
          <w:rFonts w:cs="Arial"/>
          <w:sz w:val="22"/>
          <w:szCs w:val="22"/>
        </w:rPr>
        <w:t xml:space="preserve"> Trust Act No 3 of 1994</w:t>
      </w:r>
      <w:r w:rsidR="006356C4" w:rsidRPr="002A6B10">
        <w:rPr>
          <w:rFonts w:cs="Arial"/>
          <w:sz w:val="22"/>
          <w:szCs w:val="22"/>
        </w:rPr>
        <w:t xml:space="preserve"> (the Act)</w:t>
      </w:r>
      <w:r w:rsidR="00BE059D" w:rsidRPr="002A6B10">
        <w:rPr>
          <w:rFonts w:cs="Arial"/>
          <w:sz w:val="22"/>
          <w:szCs w:val="22"/>
        </w:rPr>
        <w:t xml:space="preserve">. </w:t>
      </w:r>
      <w:r w:rsidRPr="002A6B10">
        <w:rPr>
          <w:rFonts w:cs="Arial"/>
          <w:sz w:val="22"/>
          <w:szCs w:val="22"/>
        </w:rPr>
        <w:t xml:space="preserve">The Trust functions as a landowner-in-law of the </w:t>
      </w:r>
      <w:proofErr w:type="spellStart"/>
      <w:r w:rsidRPr="002A6B10">
        <w:rPr>
          <w:rFonts w:cs="Arial"/>
          <w:sz w:val="22"/>
          <w:szCs w:val="22"/>
        </w:rPr>
        <w:t>Ingonyama</w:t>
      </w:r>
      <w:proofErr w:type="spellEnd"/>
      <w:r w:rsidRPr="002A6B10">
        <w:rPr>
          <w:rFonts w:cs="Arial"/>
          <w:sz w:val="22"/>
          <w:szCs w:val="22"/>
        </w:rPr>
        <w:t xml:space="preserve"> Trust Land (previously owned by the </w:t>
      </w:r>
      <w:proofErr w:type="spellStart"/>
      <w:r w:rsidRPr="002A6B10">
        <w:rPr>
          <w:rFonts w:cs="Arial"/>
          <w:sz w:val="22"/>
          <w:szCs w:val="22"/>
        </w:rPr>
        <w:t>KwaZulu</w:t>
      </w:r>
      <w:proofErr w:type="spellEnd"/>
      <w:r w:rsidRPr="002A6B10">
        <w:rPr>
          <w:rFonts w:cs="Arial"/>
          <w:sz w:val="22"/>
          <w:szCs w:val="22"/>
        </w:rPr>
        <w:t xml:space="preserve"> Government). </w:t>
      </w:r>
      <w:r w:rsidR="008B64D0" w:rsidRPr="002A6B10">
        <w:rPr>
          <w:rFonts w:cs="Arial"/>
          <w:sz w:val="22"/>
          <w:szCs w:val="22"/>
        </w:rPr>
        <w:t xml:space="preserve">The land is owned communally and administer by </w:t>
      </w:r>
      <w:proofErr w:type="spellStart"/>
      <w:r w:rsidR="008B64D0" w:rsidRPr="002A6B10">
        <w:rPr>
          <w:rFonts w:cs="Arial"/>
          <w:sz w:val="22"/>
          <w:szCs w:val="22"/>
        </w:rPr>
        <w:t>Amakhosi</w:t>
      </w:r>
      <w:proofErr w:type="spellEnd"/>
      <w:r w:rsidR="008B64D0" w:rsidRPr="002A6B10">
        <w:rPr>
          <w:rFonts w:cs="Arial"/>
          <w:sz w:val="22"/>
          <w:szCs w:val="22"/>
        </w:rPr>
        <w:t xml:space="preserve">. </w:t>
      </w:r>
      <w:r w:rsidRPr="002A6B10">
        <w:rPr>
          <w:rFonts w:cs="Arial"/>
          <w:sz w:val="22"/>
          <w:szCs w:val="22"/>
        </w:rPr>
        <w:t>To date, such land was estimated to be 2</w:t>
      </w:r>
      <w:r w:rsidR="00B13F55" w:rsidRPr="002A6B10">
        <w:rPr>
          <w:rFonts w:cs="Arial"/>
          <w:sz w:val="22"/>
          <w:szCs w:val="22"/>
        </w:rPr>
        <w:t>.</w:t>
      </w:r>
      <w:r w:rsidRPr="002A6B10">
        <w:rPr>
          <w:rFonts w:cs="Arial"/>
          <w:sz w:val="22"/>
          <w:szCs w:val="22"/>
        </w:rPr>
        <w:t>8</w:t>
      </w:r>
      <w:r w:rsidR="001B2159" w:rsidRPr="002A6B10">
        <w:rPr>
          <w:rFonts w:cs="Arial"/>
          <w:sz w:val="22"/>
          <w:szCs w:val="22"/>
        </w:rPr>
        <w:t xml:space="preserve"> </w:t>
      </w:r>
      <w:r w:rsidRPr="002A6B10">
        <w:rPr>
          <w:rFonts w:cs="Arial"/>
          <w:sz w:val="22"/>
          <w:szCs w:val="22"/>
        </w:rPr>
        <w:t>million hectares</w:t>
      </w:r>
      <w:r w:rsidRPr="002A6B10">
        <w:rPr>
          <w:rStyle w:val="FootnoteReference"/>
          <w:rFonts w:cs="Arial"/>
          <w:sz w:val="22"/>
          <w:szCs w:val="22"/>
        </w:rPr>
        <w:footnoteReference w:id="1"/>
      </w:r>
      <w:r w:rsidRPr="002A6B10">
        <w:rPr>
          <w:rFonts w:cs="Arial"/>
          <w:sz w:val="22"/>
          <w:szCs w:val="22"/>
        </w:rPr>
        <w:t xml:space="preserve"> under some 1</w:t>
      </w:r>
      <w:r w:rsidR="001B2159" w:rsidRPr="002A6B10">
        <w:rPr>
          <w:rFonts w:cs="Arial"/>
          <w:sz w:val="22"/>
          <w:szCs w:val="22"/>
        </w:rPr>
        <w:t xml:space="preserve"> </w:t>
      </w:r>
      <w:r w:rsidRPr="002A6B10">
        <w:rPr>
          <w:rFonts w:cs="Arial"/>
          <w:sz w:val="22"/>
          <w:szCs w:val="22"/>
        </w:rPr>
        <w:t xml:space="preserve">600 individual titles in all of the 11 Districts of Kwazulu-Natal and eThekwini Metro. </w:t>
      </w:r>
      <w:r w:rsidR="00BE059D" w:rsidRPr="002A6B10">
        <w:rPr>
          <w:rFonts w:cs="Arial"/>
          <w:sz w:val="22"/>
          <w:szCs w:val="22"/>
        </w:rPr>
        <w:t xml:space="preserve">The </w:t>
      </w:r>
      <w:proofErr w:type="spellStart"/>
      <w:r w:rsidR="00BE059D" w:rsidRPr="002A6B10">
        <w:rPr>
          <w:rFonts w:cs="Arial"/>
          <w:sz w:val="22"/>
          <w:szCs w:val="22"/>
        </w:rPr>
        <w:t>Ingonyama</w:t>
      </w:r>
      <w:proofErr w:type="spellEnd"/>
      <w:r w:rsidR="00BE059D" w:rsidRPr="002A6B10">
        <w:rPr>
          <w:rFonts w:cs="Arial"/>
          <w:sz w:val="22"/>
          <w:szCs w:val="22"/>
        </w:rPr>
        <w:t xml:space="preserve"> Trust Act was amended by the National Act 9 of 1997</w:t>
      </w:r>
      <w:r w:rsidR="00E530BD" w:rsidRPr="002A6B10">
        <w:rPr>
          <w:rFonts w:cs="Arial"/>
          <w:sz w:val="22"/>
          <w:szCs w:val="22"/>
        </w:rPr>
        <w:t>,</w:t>
      </w:r>
      <w:r w:rsidR="00BE059D" w:rsidRPr="002A6B10">
        <w:rPr>
          <w:rFonts w:cs="Arial"/>
          <w:sz w:val="22"/>
          <w:szCs w:val="22"/>
        </w:rPr>
        <w:t xml:space="preserve"> which provided for the establishment of the </w:t>
      </w:r>
      <w:proofErr w:type="spellStart"/>
      <w:r w:rsidR="00BE059D" w:rsidRPr="002A6B10">
        <w:rPr>
          <w:rFonts w:cs="Arial"/>
          <w:sz w:val="22"/>
          <w:szCs w:val="22"/>
        </w:rPr>
        <w:t>Ingonyama</w:t>
      </w:r>
      <w:proofErr w:type="spellEnd"/>
      <w:r w:rsidR="00BE059D" w:rsidRPr="002A6B10">
        <w:rPr>
          <w:rFonts w:cs="Arial"/>
          <w:sz w:val="22"/>
          <w:szCs w:val="22"/>
        </w:rPr>
        <w:t xml:space="preserve"> Trust B</w:t>
      </w:r>
      <w:r w:rsidR="00B13F55" w:rsidRPr="002A6B10">
        <w:rPr>
          <w:rFonts w:cs="Arial"/>
          <w:sz w:val="22"/>
          <w:szCs w:val="22"/>
        </w:rPr>
        <w:t>o</w:t>
      </w:r>
      <w:r w:rsidR="00BE059D" w:rsidRPr="002A6B10">
        <w:rPr>
          <w:rFonts w:cs="Arial"/>
          <w:sz w:val="22"/>
          <w:szCs w:val="22"/>
        </w:rPr>
        <w:t xml:space="preserve">ard (ITB, </w:t>
      </w:r>
      <w:r w:rsidR="00BE059D" w:rsidRPr="002A6B10">
        <w:rPr>
          <w:rFonts w:cs="Arial"/>
          <w:bCs/>
          <w:sz w:val="22"/>
          <w:szCs w:val="22"/>
        </w:rPr>
        <w:t>hereafter referred as the Board</w:t>
      </w:r>
      <w:r w:rsidR="00BE059D" w:rsidRPr="002A6B10">
        <w:rPr>
          <w:rFonts w:cs="Arial"/>
          <w:sz w:val="22"/>
          <w:szCs w:val="22"/>
        </w:rPr>
        <w:t xml:space="preserve">). The Board is schedule 3A Public Entity that reports to the Minister of </w:t>
      </w:r>
      <w:r w:rsidR="00E62DEC">
        <w:rPr>
          <w:rFonts w:cs="Arial"/>
          <w:sz w:val="22"/>
          <w:szCs w:val="22"/>
        </w:rPr>
        <w:t>Agriculture, Land Reform and Rural Development</w:t>
      </w:r>
      <w:r w:rsidR="00BE059D" w:rsidRPr="002A6B10">
        <w:rPr>
          <w:rFonts w:cs="Arial"/>
          <w:sz w:val="22"/>
          <w:szCs w:val="22"/>
        </w:rPr>
        <w:t xml:space="preserve">. </w:t>
      </w:r>
      <w:r w:rsidRPr="002A6B10">
        <w:rPr>
          <w:rFonts w:cs="Arial"/>
          <w:bCs/>
          <w:sz w:val="22"/>
          <w:szCs w:val="22"/>
        </w:rPr>
        <w:t>The main objective of the Board is to administer</w:t>
      </w:r>
      <w:r w:rsidR="00BE059D" w:rsidRPr="002A6B10">
        <w:rPr>
          <w:rFonts w:cs="Arial"/>
          <w:bCs/>
          <w:sz w:val="22"/>
          <w:szCs w:val="22"/>
        </w:rPr>
        <w:t xml:space="preserve"> the affairs of the</w:t>
      </w:r>
      <w:r w:rsidRPr="002A6B10">
        <w:rPr>
          <w:rFonts w:cs="Arial"/>
          <w:bCs/>
          <w:sz w:val="22"/>
          <w:szCs w:val="22"/>
        </w:rPr>
        <w:t xml:space="preserve"> </w:t>
      </w:r>
      <w:r w:rsidR="00BE059D" w:rsidRPr="002A6B10">
        <w:rPr>
          <w:rFonts w:cs="Arial"/>
          <w:bCs/>
          <w:sz w:val="22"/>
          <w:szCs w:val="22"/>
        </w:rPr>
        <w:t>T</w:t>
      </w:r>
      <w:r w:rsidRPr="002A6B10">
        <w:rPr>
          <w:rFonts w:cs="Arial"/>
          <w:bCs/>
          <w:sz w:val="22"/>
          <w:szCs w:val="22"/>
        </w:rPr>
        <w:t>rust</w:t>
      </w:r>
      <w:r w:rsidR="00C159A0">
        <w:rPr>
          <w:rFonts w:cs="Arial"/>
          <w:bCs/>
          <w:sz w:val="22"/>
          <w:szCs w:val="22"/>
        </w:rPr>
        <w:t xml:space="preserve"> and its assets</w:t>
      </w:r>
      <w:r w:rsidRPr="002A6B10">
        <w:rPr>
          <w:rFonts w:cs="Arial"/>
          <w:bCs/>
          <w:sz w:val="22"/>
          <w:szCs w:val="22"/>
        </w:rPr>
        <w:t xml:space="preserve"> for the </w:t>
      </w:r>
      <w:r w:rsidR="00E530BD" w:rsidRPr="002A6B10">
        <w:rPr>
          <w:rFonts w:cs="Arial"/>
          <w:bCs/>
          <w:sz w:val="22"/>
          <w:szCs w:val="22"/>
        </w:rPr>
        <w:t xml:space="preserve">material </w:t>
      </w:r>
      <w:r w:rsidRPr="002A6B10">
        <w:rPr>
          <w:rFonts w:cs="Arial"/>
          <w:bCs/>
          <w:sz w:val="22"/>
          <w:szCs w:val="22"/>
        </w:rPr>
        <w:t xml:space="preserve">benefit of traditional authorities and communities residing </w:t>
      </w:r>
      <w:r w:rsidR="00E530BD" w:rsidRPr="002A6B10">
        <w:rPr>
          <w:rFonts w:cs="Arial"/>
          <w:bCs/>
          <w:sz w:val="22"/>
          <w:szCs w:val="22"/>
        </w:rPr>
        <w:t>on Trust land</w:t>
      </w:r>
      <w:r w:rsidRPr="002A6B10">
        <w:rPr>
          <w:rFonts w:cs="Arial"/>
          <w:bCs/>
          <w:sz w:val="22"/>
          <w:szCs w:val="22"/>
        </w:rPr>
        <w:t>.</w:t>
      </w:r>
    </w:p>
    <w:p w14:paraId="6B0F1665" w14:textId="77777777" w:rsidR="002D1550" w:rsidRPr="002A6B10" w:rsidRDefault="002D1550" w:rsidP="004620B1">
      <w:pPr>
        <w:jc w:val="both"/>
        <w:rPr>
          <w:rFonts w:cs="Arial"/>
          <w:bCs/>
          <w:sz w:val="22"/>
          <w:szCs w:val="22"/>
        </w:rPr>
      </w:pPr>
    </w:p>
    <w:p w14:paraId="53ACBAC1" w14:textId="085E4AEB" w:rsidR="0061028B" w:rsidRPr="002A6B10" w:rsidRDefault="006D72D6" w:rsidP="004620B1">
      <w:pPr>
        <w:jc w:val="both"/>
        <w:rPr>
          <w:rFonts w:cs="Arial"/>
          <w:sz w:val="22"/>
          <w:szCs w:val="22"/>
        </w:rPr>
      </w:pPr>
      <w:r w:rsidRPr="002A6B10">
        <w:rPr>
          <w:rFonts w:cs="Arial"/>
          <w:bCs/>
          <w:sz w:val="22"/>
          <w:szCs w:val="22"/>
        </w:rPr>
        <w:t>Th</w:t>
      </w:r>
      <w:r w:rsidR="00E62DEC">
        <w:rPr>
          <w:rFonts w:cs="Arial"/>
          <w:bCs/>
          <w:sz w:val="22"/>
          <w:szCs w:val="22"/>
        </w:rPr>
        <w:t>e</w:t>
      </w:r>
      <w:r w:rsidRPr="002A6B10">
        <w:rPr>
          <w:rFonts w:cs="Arial"/>
          <w:bCs/>
          <w:sz w:val="22"/>
          <w:szCs w:val="22"/>
        </w:rPr>
        <w:t xml:space="preserve"> paper</w:t>
      </w:r>
      <w:r w:rsidR="00E62DEC">
        <w:rPr>
          <w:rFonts w:cs="Arial"/>
          <w:bCs/>
          <w:sz w:val="22"/>
          <w:szCs w:val="22"/>
        </w:rPr>
        <w:t xml:space="preserve"> provides an </w:t>
      </w:r>
      <w:r w:rsidR="00B43856" w:rsidRPr="002A6B10">
        <w:rPr>
          <w:rFonts w:cs="Arial"/>
          <w:bCs/>
          <w:sz w:val="22"/>
          <w:szCs w:val="22"/>
        </w:rPr>
        <w:t>analysis the</w:t>
      </w:r>
      <w:r w:rsidRPr="002A6B10">
        <w:rPr>
          <w:sz w:val="22"/>
          <w:szCs w:val="22"/>
        </w:rPr>
        <w:t xml:space="preserve"> </w:t>
      </w:r>
      <w:r w:rsidR="00E62DEC">
        <w:rPr>
          <w:sz w:val="22"/>
          <w:szCs w:val="22"/>
        </w:rPr>
        <w:t>B</w:t>
      </w:r>
      <w:r w:rsidRPr="002A6B10">
        <w:rPr>
          <w:sz w:val="22"/>
          <w:szCs w:val="22"/>
        </w:rPr>
        <w:t>oard</w:t>
      </w:r>
      <w:r w:rsidR="00E62DEC">
        <w:rPr>
          <w:sz w:val="22"/>
          <w:szCs w:val="22"/>
        </w:rPr>
        <w:t>’s</w:t>
      </w:r>
      <w:r w:rsidR="00B43856" w:rsidRPr="002A6B10">
        <w:rPr>
          <w:sz w:val="22"/>
          <w:szCs w:val="22"/>
        </w:rPr>
        <w:t xml:space="preserve"> </w:t>
      </w:r>
      <w:r w:rsidR="008938AD" w:rsidRPr="002A6B10">
        <w:rPr>
          <w:sz w:val="22"/>
          <w:szCs w:val="22"/>
        </w:rPr>
        <w:t>20</w:t>
      </w:r>
      <w:r w:rsidR="00923DCD" w:rsidRPr="002A6B10">
        <w:rPr>
          <w:sz w:val="22"/>
          <w:szCs w:val="22"/>
        </w:rPr>
        <w:t>2</w:t>
      </w:r>
      <w:r w:rsidR="00BE4C49" w:rsidRPr="002A6B10">
        <w:rPr>
          <w:sz w:val="22"/>
          <w:szCs w:val="22"/>
        </w:rPr>
        <w:t>0</w:t>
      </w:r>
      <w:r w:rsidR="008938AD" w:rsidRPr="002A6B10">
        <w:rPr>
          <w:sz w:val="22"/>
          <w:szCs w:val="22"/>
        </w:rPr>
        <w:t>-2</w:t>
      </w:r>
      <w:r w:rsidR="00923DCD" w:rsidRPr="002A6B10">
        <w:rPr>
          <w:sz w:val="22"/>
          <w:szCs w:val="22"/>
        </w:rPr>
        <w:t>5</w:t>
      </w:r>
      <w:r w:rsidR="008938AD" w:rsidRPr="002A6B10">
        <w:rPr>
          <w:sz w:val="22"/>
          <w:szCs w:val="22"/>
        </w:rPr>
        <w:t xml:space="preserve"> Strategic Plan and 20</w:t>
      </w:r>
      <w:r w:rsidR="00EC6770" w:rsidRPr="002A6B10">
        <w:rPr>
          <w:sz w:val="22"/>
          <w:szCs w:val="22"/>
        </w:rPr>
        <w:t>20/21</w:t>
      </w:r>
      <w:r w:rsidR="008938AD" w:rsidRPr="002A6B10">
        <w:rPr>
          <w:sz w:val="22"/>
          <w:szCs w:val="22"/>
        </w:rPr>
        <w:t xml:space="preserve"> Annual Performance Plan (APP)</w:t>
      </w:r>
      <w:r w:rsidRPr="002A6B10">
        <w:rPr>
          <w:sz w:val="22"/>
          <w:szCs w:val="22"/>
        </w:rPr>
        <w:t>.</w:t>
      </w:r>
      <w:r w:rsidR="00E01D1B">
        <w:rPr>
          <w:sz w:val="22"/>
          <w:szCs w:val="22"/>
        </w:rPr>
        <w:t xml:space="preserve"> However, s</w:t>
      </w:r>
      <w:r w:rsidR="00B43856" w:rsidRPr="002A6B10">
        <w:rPr>
          <w:sz w:val="22"/>
          <w:szCs w:val="22"/>
        </w:rPr>
        <w:t>ince there are</w:t>
      </w:r>
      <w:r w:rsidR="00A52571" w:rsidRPr="002A6B10">
        <w:rPr>
          <w:sz w:val="22"/>
          <w:szCs w:val="22"/>
        </w:rPr>
        <w:t xml:space="preserve"> no budget allocation</w:t>
      </w:r>
      <w:r w:rsidR="00B43856" w:rsidRPr="002A6B10">
        <w:rPr>
          <w:sz w:val="22"/>
          <w:szCs w:val="22"/>
        </w:rPr>
        <w:t>s</w:t>
      </w:r>
      <w:r w:rsidR="00A52571" w:rsidRPr="002A6B10">
        <w:rPr>
          <w:sz w:val="22"/>
          <w:szCs w:val="22"/>
        </w:rPr>
        <w:t xml:space="preserve"> in the APP,</w:t>
      </w:r>
      <w:r w:rsidR="00B43856" w:rsidRPr="002A6B10">
        <w:rPr>
          <w:sz w:val="22"/>
          <w:szCs w:val="22"/>
        </w:rPr>
        <w:t xml:space="preserve"> one cannot assess </w:t>
      </w:r>
      <w:r w:rsidR="00E01D1B">
        <w:rPr>
          <w:sz w:val="22"/>
          <w:szCs w:val="22"/>
        </w:rPr>
        <w:t>whether there is adequate financial capacity to deliver on targets set in the APP</w:t>
      </w:r>
      <w:r w:rsidR="00BB6ABB">
        <w:rPr>
          <w:sz w:val="22"/>
          <w:szCs w:val="22"/>
        </w:rPr>
        <w:t xml:space="preserve"> (the status of budget allocations in the presentation of the ITB to be made on the 5</w:t>
      </w:r>
      <w:r w:rsidR="00BB6ABB" w:rsidRPr="00BB6ABB">
        <w:rPr>
          <w:sz w:val="22"/>
          <w:szCs w:val="22"/>
          <w:vertAlign w:val="superscript"/>
        </w:rPr>
        <w:t>th</w:t>
      </w:r>
      <w:r w:rsidR="00BB6ABB">
        <w:rPr>
          <w:sz w:val="22"/>
          <w:szCs w:val="22"/>
        </w:rPr>
        <w:t xml:space="preserve"> May is not clear since it is not an official document tabled in Parliament)</w:t>
      </w:r>
      <w:r w:rsidR="00E01D1B">
        <w:rPr>
          <w:sz w:val="22"/>
          <w:szCs w:val="22"/>
        </w:rPr>
        <w:t>.</w:t>
      </w:r>
      <w:r w:rsidR="00B43856" w:rsidRPr="002A6B10">
        <w:rPr>
          <w:sz w:val="22"/>
          <w:szCs w:val="22"/>
        </w:rPr>
        <w:t xml:space="preserve"> Instead of indicating </w:t>
      </w:r>
      <w:r w:rsidR="00E01D1B">
        <w:rPr>
          <w:sz w:val="22"/>
          <w:szCs w:val="22"/>
        </w:rPr>
        <w:t>budget</w:t>
      </w:r>
      <w:r w:rsidR="00B43856" w:rsidRPr="002A6B10">
        <w:rPr>
          <w:sz w:val="22"/>
          <w:szCs w:val="22"/>
        </w:rPr>
        <w:t xml:space="preserve"> allocation for each programme</w:t>
      </w:r>
      <w:r w:rsidR="00BB6ABB">
        <w:rPr>
          <w:sz w:val="22"/>
          <w:szCs w:val="22"/>
        </w:rPr>
        <w:t xml:space="preserve"> in the APP</w:t>
      </w:r>
      <w:r w:rsidR="00B43856" w:rsidRPr="002A6B10">
        <w:rPr>
          <w:sz w:val="22"/>
          <w:szCs w:val="22"/>
        </w:rPr>
        <w:t xml:space="preserve">, </w:t>
      </w:r>
      <w:r w:rsidR="00A83EE5">
        <w:rPr>
          <w:sz w:val="22"/>
          <w:szCs w:val="22"/>
        </w:rPr>
        <w:t>t</w:t>
      </w:r>
      <w:r w:rsidR="004D67DA" w:rsidRPr="002A6B10">
        <w:rPr>
          <w:sz w:val="22"/>
          <w:szCs w:val="22"/>
        </w:rPr>
        <w:t>he Board has</w:t>
      </w:r>
      <w:r w:rsidR="006356C4" w:rsidRPr="002A6B10">
        <w:rPr>
          <w:sz w:val="22"/>
          <w:szCs w:val="22"/>
        </w:rPr>
        <w:t xml:space="preserve"> stated </w:t>
      </w:r>
      <w:r w:rsidR="0038469A">
        <w:rPr>
          <w:sz w:val="22"/>
          <w:szCs w:val="22"/>
        </w:rPr>
        <w:t xml:space="preserve">that </w:t>
      </w:r>
      <w:r w:rsidR="006356C4" w:rsidRPr="002A6B10">
        <w:rPr>
          <w:sz w:val="22"/>
          <w:szCs w:val="22"/>
        </w:rPr>
        <w:t xml:space="preserve">funding for its performance will be resourced in various ways. It is </w:t>
      </w:r>
      <w:r w:rsidR="0038469A">
        <w:rPr>
          <w:sz w:val="22"/>
          <w:szCs w:val="22"/>
        </w:rPr>
        <w:t xml:space="preserve">further </w:t>
      </w:r>
      <w:r w:rsidR="00E01D1B">
        <w:rPr>
          <w:sz w:val="22"/>
          <w:szCs w:val="22"/>
        </w:rPr>
        <w:t xml:space="preserve">indicated </w:t>
      </w:r>
      <w:r w:rsidR="006356C4" w:rsidRPr="002A6B10">
        <w:rPr>
          <w:sz w:val="22"/>
          <w:szCs w:val="22"/>
        </w:rPr>
        <w:t>that i</w:t>
      </w:r>
      <w:r w:rsidR="00A52571" w:rsidRPr="002A6B10">
        <w:rPr>
          <w:rFonts w:cs="Arial"/>
          <w:sz w:val="22"/>
          <w:szCs w:val="22"/>
        </w:rPr>
        <w:t>nternal and external resources where necessary will be utilised to achieve the planned performance with the assistance /consultation of the Traditional Councils.</w:t>
      </w:r>
      <w:r w:rsidR="006356C4" w:rsidRPr="002A6B10">
        <w:rPr>
          <w:rFonts w:cs="Arial"/>
          <w:sz w:val="22"/>
          <w:szCs w:val="22"/>
        </w:rPr>
        <w:t xml:space="preserve"> It should be noted that</w:t>
      </w:r>
      <w:r w:rsidR="0061028B" w:rsidRPr="002A6B10">
        <w:rPr>
          <w:rFonts w:cs="Arial"/>
          <w:sz w:val="22"/>
          <w:szCs w:val="22"/>
        </w:rPr>
        <w:t xml:space="preserve"> based on the </w:t>
      </w:r>
      <w:r w:rsidR="006356C4" w:rsidRPr="002A6B10">
        <w:rPr>
          <w:rFonts w:cs="Arial"/>
          <w:sz w:val="22"/>
          <w:szCs w:val="22"/>
        </w:rPr>
        <w:t>Act,</w:t>
      </w:r>
      <w:r w:rsidR="0061028B" w:rsidRPr="002A6B10">
        <w:rPr>
          <w:rFonts w:cs="Arial"/>
          <w:sz w:val="22"/>
          <w:szCs w:val="22"/>
        </w:rPr>
        <w:t xml:space="preserve"> in terms of the Board’s disbursement policy, 90 per cent of the income earned through trading activities is to be used for the benefit of communities and 10 per cent of the income should be used for the </w:t>
      </w:r>
      <w:r w:rsidR="00054B44">
        <w:rPr>
          <w:rFonts w:cs="Arial"/>
          <w:sz w:val="22"/>
          <w:szCs w:val="22"/>
        </w:rPr>
        <w:t>Trust</w:t>
      </w:r>
      <w:r w:rsidR="0061028B" w:rsidRPr="002A6B10">
        <w:rPr>
          <w:rFonts w:cs="Arial"/>
          <w:sz w:val="22"/>
          <w:szCs w:val="22"/>
        </w:rPr>
        <w:t xml:space="preserve">’s operational/ administrative expenses. </w:t>
      </w:r>
      <w:r w:rsidR="0038469A">
        <w:rPr>
          <w:rFonts w:cs="Arial"/>
          <w:sz w:val="22"/>
          <w:szCs w:val="22"/>
        </w:rPr>
        <w:t>In addition, t</w:t>
      </w:r>
      <w:r w:rsidR="0061028B" w:rsidRPr="002A6B10">
        <w:rPr>
          <w:rFonts w:cs="Arial"/>
          <w:sz w:val="22"/>
          <w:szCs w:val="22"/>
        </w:rPr>
        <w:t>he Board get</w:t>
      </w:r>
      <w:r w:rsidR="0038469A">
        <w:rPr>
          <w:rFonts w:cs="Arial"/>
          <w:sz w:val="22"/>
          <w:szCs w:val="22"/>
        </w:rPr>
        <w:t>s</w:t>
      </w:r>
      <w:r w:rsidR="0061028B" w:rsidRPr="002A6B10">
        <w:rPr>
          <w:rFonts w:cs="Arial"/>
          <w:sz w:val="22"/>
          <w:szCs w:val="22"/>
        </w:rPr>
        <w:t xml:space="preserve"> </w:t>
      </w:r>
      <w:r w:rsidR="0059495F">
        <w:rPr>
          <w:rFonts w:cs="Arial"/>
          <w:sz w:val="22"/>
          <w:szCs w:val="22"/>
        </w:rPr>
        <w:t xml:space="preserve">annual </w:t>
      </w:r>
      <w:r w:rsidR="0061028B" w:rsidRPr="002A6B10">
        <w:rPr>
          <w:rFonts w:cs="Arial"/>
          <w:sz w:val="22"/>
          <w:szCs w:val="22"/>
        </w:rPr>
        <w:t>transfers from the Department of Agriculture, Land Reform and Rural Development (the Department) for its internal administrative costs</w:t>
      </w:r>
      <w:r w:rsidR="0059495F">
        <w:rPr>
          <w:rFonts w:cs="Arial"/>
          <w:sz w:val="22"/>
          <w:szCs w:val="22"/>
        </w:rPr>
        <w:t>, but unfortunately</w:t>
      </w:r>
      <w:r w:rsidR="0038469A">
        <w:rPr>
          <w:rFonts w:cs="Arial"/>
          <w:sz w:val="22"/>
          <w:szCs w:val="22"/>
        </w:rPr>
        <w:t xml:space="preserve">, in this current financial year, </w:t>
      </w:r>
      <w:r w:rsidR="0059495F">
        <w:rPr>
          <w:rFonts w:cs="Arial"/>
          <w:sz w:val="22"/>
          <w:szCs w:val="22"/>
        </w:rPr>
        <w:t xml:space="preserve">transfers </w:t>
      </w:r>
      <w:r w:rsidR="00E01D1B">
        <w:rPr>
          <w:rFonts w:cs="Arial"/>
          <w:sz w:val="22"/>
          <w:szCs w:val="22"/>
        </w:rPr>
        <w:t>are withheld because the Board has not submitted its budget</w:t>
      </w:r>
      <w:r w:rsidR="00CD7A80">
        <w:rPr>
          <w:rFonts w:cs="Arial"/>
          <w:sz w:val="22"/>
          <w:szCs w:val="22"/>
        </w:rPr>
        <w:t xml:space="preserve"> to the Department</w:t>
      </w:r>
      <w:r w:rsidR="0038469A">
        <w:rPr>
          <w:rFonts w:cs="Arial"/>
          <w:sz w:val="22"/>
          <w:szCs w:val="22"/>
        </w:rPr>
        <w:t>.</w:t>
      </w:r>
      <w:r w:rsidR="0061028B" w:rsidRPr="002A6B10">
        <w:rPr>
          <w:rFonts w:cs="Arial"/>
          <w:sz w:val="22"/>
          <w:szCs w:val="22"/>
        </w:rPr>
        <w:t xml:space="preserve"> According to </w:t>
      </w:r>
      <w:r w:rsidR="00CD7A80">
        <w:rPr>
          <w:rFonts w:cs="Arial"/>
          <w:sz w:val="22"/>
          <w:szCs w:val="22"/>
        </w:rPr>
        <w:t xml:space="preserve">the </w:t>
      </w:r>
      <w:r w:rsidR="0061028B" w:rsidRPr="002A6B10">
        <w:rPr>
          <w:rFonts w:cs="Arial"/>
          <w:sz w:val="22"/>
          <w:szCs w:val="22"/>
        </w:rPr>
        <w:t>2020 Estimates of National Expenditure (ENE)</w:t>
      </w:r>
      <w:r w:rsidR="0038469A">
        <w:rPr>
          <w:rFonts w:cs="Arial"/>
          <w:sz w:val="22"/>
          <w:szCs w:val="22"/>
        </w:rPr>
        <w:t>,</w:t>
      </w:r>
      <w:r w:rsidR="0061028B" w:rsidRPr="002A6B10">
        <w:rPr>
          <w:rFonts w:cs="Arial"/>
          <w:sz w:val="22"/>
          <w:szCs w:val="22"/>
        </w:rPr>
        <w:t xml:space="preserve"> the total budget for the Board for 2020/21 is R121 million</w:t>
      </w:r>
      <w:r w:rsidR="00CD7A80">
        <w:rPr>
          <w:rFonts w:cs="Arial"/>
          <w:sz w:val="22"/>
          <w:szCs w:val="22"/>
        </w:rPr>
        <w:t>,</w:t>
      </w:r>
      <w:r w:rsidR="00E01D1B">
        <w:rPr>
          <w:rFonts w:cs="Arial"/>
          <w:sz w:val="22"/>
          <w:szCs w:val="22"/>
        </w:rPr>
        <w:t xml:space="preserve"> o</w:t>
      </w:r>
      <w:r w:rsidR="00F07CCE" w:rsidRPr="002A6B10">
        <w:rPr>
          <w:rFonts w:cs="Arial"/>
          <w:sz w:val="22"/>
          <w:szCs w:val="22"/>
        </w:rPr>
        <w:t>f which R22.3 million are</w:t>
      </w:r>
      <w:r w:rsidR="0059495F">
        <w:rPr>
          <w:rFonts w:cs="Arial"/>
          <w:sz w:val="22"/>
          <w:szCs w:val="22"/>
        </w:rPr>
        <w:t xml:space="preserve"> </w:t>
      </w:r>
      <w:r w:rsidR="00F07CCE" w:rsidRPr="002A6B10">
        <w:rPr>
          <w:rFonts w:cs="Arial"/>
          <w:sz w:val="22"/>
          <w:szCs w:val="22"/>
        </w:rPr>
        <w:t>transfers from the Department.</w:t>
      </w:r>
      <w:r w:rsidR="0061028B" w:rsidRPr="002A6B10">
        <w:rPr>
          <w:rStyle w:val="FootnoteReference"/>
          <w:rFonts w:cs="Arial"/>
          <w:sz w:val="22"/>
          <w:szCs w:val="22"/>
        </w:rPr>
        <w:footnoteReference w:id="2"/>
      </w:r>
      <w:r w:rsidR="0061028B" w:rsidRPr="002A6B10">
        <w:rPr>
          <w:rFonts w:cs="Arial"/>
          <w:sz w:val="22"/>
          <w:szCs w:val="22"/>
        </w:rPr>
        <w:t xml:space="preserve"> </w:t>
      </w:r>
      <w:r w:rsidR="0061028B" w:rsidRPr="002A6B10">
        <w:rPr>
          <w:rFonts w:cs="Arial"/>
          <w:sz w:val="22"/>
          <w:szCs w:val="22"/>
          <w:highlight w:val="darkGray"/>
        </w:rPr>
        <w:t>Th</w:t>
      </w:r>
      <w:r w:rsidR="00CD7A80">
        <w:rPr>
          <w:rFonts w:cs="Arial"/>
          <w:sz w:val="22"/>
          <w:szCs w:val="22"/>
          <w:highlight w:val="darkGray"/>
        </w:rPr>
        <w:t xml:space="preserve">is implies </w:t>
      </w:r>
      <w:r w:rsidR="0061028B" w:rsidRPr="002A6B10">
        <w:rPr>
          <w:rFonts w:cs="Arial"/>
          <w:sz w:val="22"/>
          <w:szCs w:val="22"/>
          <w:highlight w:val="darkGray"/>
        </w:rPr>
        <w:t>more clarification is needed from the Board on the issue of funding</w:t>
      </w:r>
      <w:r w:rsidR="0061028B" w:rsidRPr="002A6B10">
        <w:rPr>
          <w:rFonts w:cs="Arial"/>
          <w:sz w:val="22"/>
          <w:szCs w:val="22"/>
        </w:rPr>
        <w:t>.</w:t>
      </w:r>
    </w:p>
    <w:p w14:paraId="2FB2B51A" w14:textId="087F23BB" w:rsidR="0061028B" w:rsidRPr="002A6B10" w:rsidRDefault="0061028B" w:rsidP="004620B1">
      <w:pPr>
        <w:jc w:val="both"/>
        <w:rPr>
          <w:rFonts w:cs="Arial"/>
          <w:i/>
          <w:iCs/>
          <w:sz w:val="22"/>
          <w:szCs w:val="22"/>
        </w:rPr>
      </w:pPr>
    </w:p>
    <w:p w14:paraId="3CDB0D57" w14:textId="1CE618D0" w:rsidR="00035F56" w:rsidRPr="002A6B10" w:rsidRDefault="008938AD" w:rsidP="004620B1">
      <w:pPr>
        <w:jc w:val="both"/>
        <w:rPr>
          <w:rFonts w:cs="Arial"/>
          <w:sz w:val="22"/>
          <w:szCs w:val="22"/>
        </w:rPr>
      </w:pPr>
      <w:r w:rsidRPr="002A6B10">
        <w:rPr>
          <w:sz w:val="22"/>
          <w:szCs w:val="22"/>
        </w:rPr>
        <w:t xml:space="preserve">The </w:t>
      </w:r>
      <w:r w:rsidR="0038469A">
        <w:rPr>
          <w:sz w:val="22"/>
          <w:szCs w:val="22"/>
        </w:rPr>
        <w:t>paper</w:t>
      </w:r>
      <w:r w:rsidRPr="002A6B10">
        <w:rPr>
          <w:sz w:val="22"/>
          <w:szCs w:val="22"/>
        </w:rPr>
        <w:t xml:space="preserve"> </w:t>
      </w:r>
      <w:r w:rsidR="00925038" w:rsidRPr="002A6B10">
        <w:rPr>
          <w:sz w:val="22"/>
          <w:szCs w:val="22"/>
        </w:rPr>
        <w:t xml:space="preserve">also highlights </w:t>
      </w:r>
      <w:r w:rsidR="00925038" w:rsidRPr="002A6B10">
        <w:rPr>
          <w:rFonts w:cs="Arial"/>
          <w:sz w:val="22"/>
          <w:szCs w:val="22"/>
        </w:rPr>
        <w:t xml:space="preserve">key issues for consideration by the Portfolio Committee on </w:t>
      </w:r>
      <w:r w:rsidR="00BE4C49" w:rsidRPr="002A6B10">
        <w:rPr>
          <w:rFonts w:cs="Arial"/>
          <w:sz w:val="22"/>
          <w:szCs w:val="22"/>
        </w:rPr>
        <w:t xml:space="preserve">Agriculture, Land Reform and </w:t>
      </w:r>
      <w:r w:rsidR="00925038" w:rsidRPr="002A6B10">
        <w:rPr>
          <w:rFonts w:cs="Arial"/>
          <w:sz w:val="22"/>
          <w:szCs w:val="22"/>
        </w:rPr>
        <w:t>Rural Development</w:t>
      </w:r>
      <w:r w:rsidR="00BE4C49" w:rsidRPr="002A6B10">
        <w:rPr>
          <w:rFonts w:cs="Arial"/>
          <w:sz w:val="22"/>
          <w:szCs w:val="22"/>
        </w:rPr>
        <w:t xml:space="preserve"> (“the Com</w:t>
      </w:r>
      <w:r w:rsidR="00311A22" w:rsidRPr="002A6B10">
        <w:rPr>
          <w:rFonts w:cs="Arial"/>
          <w:sz w:val="22"/>
          <w:szCs w:val="22"/>
        </w:rPr>
        <w:t>mittee</w:t>
      </w:r>
      <w:r w:rsidR="002B7084" w:rsidRPr="002A6B10">
        <w:rPr>
          <w:rFonts w:cs="Arial"/>
          <w:sz w:val="22"/>
          <w:szCs w:val="22"/>
        </w:rPr>
        <w:t>”</w:t>
      </w:r>
      <w:r w:rsidR="00311A22" w:rsidRPr="002A6B10">
        <w:rPr>
          <w:rFonts w:cs="Arial"/>
          <w:sz w:val="22"/>
          <w:szCs w:val="22"/>
        </w:rPr>
        <w:t>)</w:t>
      </w:r>
      <w:r w:rsidR="00925038" w:rsidRPr="002A6B10">
        <w:rPr>
          <w:rFonts w:cs="Arial"/>
          <w:sz w:val="22"/>
          <w:szCs w:val="22"/>
        </w:rPr>
        <w:t xml:space="preserve"> during </w:t>
      </w:r>
      <w:r w:rsidR="0038469A">
        <w:rPr>
          <w:rFonts w:cs="Arial"/>
          <w:sz w:val="22"/>
          <w:szCs w:val="22"/>
        </w:rPr>
        <w:t xml:space="preserve">the </w:t>
      </w:r>
      <w:r w:rsidR="00925038" w:rsidRPr="002A6B10">
        <w:rPr>
          <w:rFonts w:cs="Arial"/>
          <w:sz w:val="22"/>
          <w:szCs w:val="22"/>
        </w:rPr>
        <w:t xml:space="preserve">consideration of the </w:t>
      </w:r>
      <w:r w:rsidR="0038469A">
        <w:rPr>
          <w:rFonts w:cs="Arial"/>
          <w:sz w:val="22"/>
          <w:szCs w:val="22"/>
        </w:rPr>
        <w:t xml:space="preserve">Board’s </w:t>
      </w:r>
      <w:r w:rsidR="00925038" w:rsidRPr="002A6B10">
        <w:rPr>
          <w:rFonts w:cs="Arial"/>
          <w:sz w:val="22"/>
          <w:szCs w:val="22"/>
        </w:rPr>
        <w:t>APP</w:t>
      </w:r>
      <w:r w:rsidRPr="002A6B10">
        <w:rPr>
          <w:rFonts w:cs="Arial"/>
          <w:sz w:val="22"/>
          <w:szCs w:val="22"/>
        </w:rPr>
        <w:t xml:space="preserve"> and </w:t>
      </w:r>
      <w:r w:rsidR="0061028B" w:rsidRPr="002A6B10">
        <w:rPr>
          <w:rFonts w:cs="Arial"/>
          <w:sz w:val="22"/>
          <w:szCs w:val="22"/>
        </w:rPr>
        <w:t>Strategic Plan</w:t>
      </w:r>
      <w:r w:rsidR="0038469A">
        <w:rPr>
          <w:rFonts w:cs="Arial"/>
          <w:sz w:val="22"/>
          <w:szCs w:val="22"/>
        </w:rPr>
        <w:t>.</w:t>
      </w:r>
    </w:p>
    <w:p w14:paraId="724767CD" w14:textId="1D7B62EF" w:rsidR="0061028B" w:rsidRDefault="0061028B" w:rsidP="004620B1">
      <w:pPr>
        <w:jc w:val="both"/>
        <w:rPr>
          <w:rFonts w:cs="Arial"/>
          <w:sz w:val="22"/>
          <w:szCs w:val="22"/>
        </w:rPr>
      </w:pPr>
    </w:p>
    <w:p w14:paraId="7B413BF3" w14:textId="5964C7C7" w:rsidR="00035F56" w:rsidRPr="0056148E" w:rsidRDefault="00DC47F3" w:rsidP="0074353C">
      <w:pPr>
        <w:pStyle w:val="ListParagraph"/>
        <w:numPr>
          <w:ilvl w:val="0"/>
          <w:numId w:val="11"/>
        </w:numPr>
        <w:spacing w:line="280" w:lineRule="exact"/>
        <w:ind w:hanging="720"/>
        <w:jc w:val="both"/>
        <w:rPr>
          <w:rFonts w:ascii="Arial" w:hAnsi="Arial" w:cs="Arial"/>
          <w:b/>
          <w:sz w:val="24"/>
          <w:szCs w:val="24"/>
          <w:lang w:val="en-GB"/>
        </w:rPr>
      </w:pPr>
      <w:r w:rsidRPr="0056148E">
        <w:rPr>
          <w:rFonts w:ascii="Arial" w:hAnsi="Arial" w:cs="Arial"/>
          <w:b/>
          <w:sz w:val="24"/>
          <w:szCs w:val="24"/>
          <w:lang w:val="en-GB"/>
        </w:rPr>
        <w:lastRenderedPageBreak/>
        <w:t>VISION</w:t>
      </w:r>
      <w:r w:rsidR="003B1FF3" w:rsidRPr="0056148E">
        <w:rPr>
          <w:rFonts w:ascii="Arial" w:hAnsi="Arial" w:cs="Arial"/>
          <w:b/>
          <w:sz w:val="24"/>
          <w:szCs w:val="24"/>
          <w:lang w:val="en-GB"/>
        </w:rPr>
        <w:t xml:space="preserve">, </w:t>
      </w:r>
      <w:r w:rsidRPr="0056148E">
        <w:rPr>
          <w:rFonts w:ascii="Arial" w:hAnsi="Arial" w:cs="Arial"/>
          <w:b/>
          <w:sz w:val="24"/>
          <w:szCs w:val="24"/>
          <w:lang w:val="en-GB"/>
        </w:rPr>
        <w:t>MISSION</w:t>
      </w:r>
      <w:r w:rsidR="003B1FF3" w:rsidRPr="0056148E">
        <w:rPr>
          <w:rFonts w:ascii="Arial" w:hAnsi="Arial" w:cs="Arial"/>
          <w:b/>
          <w:sz w:val="24"/>
          <w:szCs w:val="24"/>
          <w:lang w:val="en-GB"/>
        </w:rPr>
        <w:t xml:space="preserve"> AND </w:t>
      </w:r>
      <w:r w:rsidR="0074156E" w:rsidRPr="0056148E">
        <w:rPr>
          <w:rFonts w:ascii="Arial" w:hAnsi="Arial" w:cs="Arial"/>
          <w:b/>
          <w:sz w:val="24"/>
          <w:szCs w:val="24"/>
          <w:lang w:val="en-GB"/>
        </w:rPr>
        <w:t>ALIGNMENT TO GOVERNMENT P</w:t>
      </w:r>
      <w:r w:rsidR="003B1FF3" w:rsidRPr="0056148E">
        <w:rPr>
          <w:rFonts w:ascii="Arial" w:hAnsi="Arial" w:cs="Arial"/>
          <w:b/>
          <w:sz w:val="24"/>
          <w:szCs w:val="24"/>
          <w:lang w:val="en-GB"/>
        </w:rPr>
        <w:t>RIORITIES</w:t>
      </w:r>
    </w:p>
    <w:p w14:paraId="10A5D6EF" w14:textId="77777777" w:rsidR="001B2159" w:rsidRPr="00FE3EA8" w:rsidRDefault="001B2159">
      <w:pPr>
        <w:jc w:val="both"/>
        <w:rPr>
          <w:rFonts w:cs="Arial"/>
          <w:sz w:val="22"/>
          <w:szCs w:val="22"/>
        </w:rPr>
      </w:pPr>
      <w:r w:rsidRPr="004D7F62">
        <w:rPr>
          <w:rFonts w:cs="Arial"/>
          <w:b/>
          <w:sz w:val="22"/>
          <w:szCs w:val="22"/>
        </w:rPr>
        <w:t>Vision</w:t>
      </w:r>
      <w:r w:rsidRPr="00FE3EA8">
        <w:rPr>
          <w:rFonts w:cs="Arial"/>
          <w:sz w:val="22"/>
          <w:szCs w:val="22"/>
        </w:rPr>
        <w:t>: To become a leader in sustainable communal land management</w:t>
      </w:r>
    </w:p>
    <w:p w14:paraId="453359D4" w14:textId="77777777" w:rsidR="001B2159" w:rsidRPr="00FE3EA8" w:rsidRDefault="001B2159">
      <w:pPr>
        <w:jc w:val="both"/>
        <w:rPr>
          <w:rFonts w:cs="Arial"/>
          <w:sz w:val="22"/>
          <w:szCs w:val="22"/>
        </w:rPr>
      </w:pPr>
    </w:p>
    <w:p w14:paraId="5E09ED09" w14:textId="77777777" w:rsidR="001B2159" w:rsidRPr="00FE3EA8" w:rsidRDefault="001B2159">
      <w:pPr>
        <w:jc w:val="both"/>
        <w:rPr>
          <w:rFonts w:cs="Arial"/>
          <w:sz w:val="22"/>
          <w:szCs w:val="22"/>
        </w:rPr>
      </w:pPr>
      <w:r w:rsidRPr="004D7F62">
        <w:rPr>
          <w:rFonts w:cs="Arial"/>
          <w:b/>
          <w:sz w:val="22"/>
          <w:szCs w:val="22"/>
        </w:rPr>
        <w:t>Mission</w:t>
      </w:r>
      <w:r w:rsidRPr="00FE3EA8">
        <w:rPr>
          <w:rFonts w:cs="Arial"/>
          <w:sz w:val="22"/>
          <w:szCs w:val="22"/>
        </w:rPr>
        <w:t xml:space="preserve">: </w:t>
      </w:r>
    </w:p>
    <w:p w14:paraId="3DD75600" w14:textId="77777777" w:rsidR="001B2159" w:rsidRPr="0056148E" w:rsidRDefault="001B2159">
      <w:pPr>
        <w:pStyle w:val="ListParagraph"/>
        <w:numPr>
          <w:ilvl w:val="0"/>
          <w:numId w:val="12"/>
        </w:numPr>
        <w:spacing w:line="280" w:lineRule="exact"/>
        <w:jc w:val="both"/>
        <w:rPr>
          <w:rFonts w:cs="Arial"/>
          <w:lang w:val="en-GB"/>
        </w:rPr>
      </w:pPr>
      <w:r w:rsidRPr="0056148E">
        <w:rPr>
          <w:rFonts w:ascii="Arial" w:hAnsi="Arial" w:cs="Arial"/>
          <w:lang w:val="en-GB"/>
        </w:rPr>
        <w:t xml:space="preserve">To contribute to the improvement of the quality of life of the members of the traditional communities living on </w:t>
      </w:r>
      <w:proofErr w:type="spellStart"/>
      <w:r w:rsidRPr="0056148E">
        <w:rPr>
          <w:rFonts w:ascii="Arial" w:hAnsi="Arial" w:cs="Arial"/>
          <w:lang w:val="en-GB"/>
        </w:rPr>
        <w:t>Ingonyama</w:t>
      </w:r>
      <w:proofErr w:type="spellEnd"/>
      <w:r w:rsidRPr="0056148E">
        <w:rPr>
          <w:rFonts w:ascii="Arial" w:hAnsi="Arial" w:cs="Arial"/>
          <w:lang w:val="en-GB"/>
        </w:rPr>
        <w:t xml:space="preserve"> Trust Land by ensuring that land management is to their benefit and in accordance with the laws of the land.</w:t>
      </w:r>
    </w:p>
    <w:p w14:paraId="53ACE47D" w14:textId="77777777" w:rsidR="00923DCD" w:rsidRPr="00923DCD" w:rsidRDefault="001B2159">
      <w:pPr>
        <w:pStyle w:val="ListParagraph"/>
        <w:numPr>
          <w:ilvl w:val="0"/>
          <w:numId w:val="12"/>
        </w:numPr>
        <w:spacing w:line="280" w:lineRule="exact"/>
        <w:jc w:val="both"/>
      </w:pPr>
      <w:r w:rsidRPr="00923DCD">
        <w:rPr>
          <w:rFonts w:ascii="Arial" w:hAnsi="Arial" w:cs="Arial"/>
          <w:lang w:val="en-GB"/>
        </w:rPr>
        <w:t xml:space="preserve">To develop progressive and radical business and land tenure models for the social and economic </w:t>
      </w:r>
      <w:proofErr w:type="spellStart"/>
      <w:r w:rsidRPr="00923DCD">
        <w:rPr>
          <w:rFonts w:ascii="Arial" w:hAnsi="Arial" w:cs="Arial"/>
          <w:lang w:val="en-GB"/>
        </w:rPr>
        <w:t>upliftment</w:t>
      </w:r>
      <w:proofErr w:type="spellEnd"/>
      <w:r w:rsidRPr="00923DCD">
        <w:rPr>
          <w:rFonts w:ascii="Arial" w:hAnsi="Arial" w:cs="Arial"/>
          <w:lang w:val="en-GB"/>
        </w:rPr>
        <w:t xml:space="preserve"> and the empowerment of the members of traditional communities who are beneficiaries of land owned by the Trust</w:t>
      </w:r>
      <w:r w:rsidR="008B64D0" w:rsidRPr="00923DCD">
        <w:rPr>
          <w:rFonts w:ascii="Arial" w:hAnsi="Arial" w:cs="Arial"/>
          <w:lang w:val="en-GB"/>
        </w:rPr>
        <w:t xml:space="preserve">, and administered by the </w:t>
      </w:r>
      <w:proofErr w:type="spellStart"/>
      <w:r w:rsidR="008B64D0" w:rsidRPr="00923DCD">
        <w:rPr>
          <w:rFonts w:ascii="Arial" w:hAnsi="Arial" w:cs="Arial"/>
          <w:lang w:val="en-GB"/>
        </w:rPr>
        <w:t>I</w:t>
      </w:r>
      <w:r w:rsidR="00381159" w:rsidRPr="00923DCD">
        <w:rPr>
          <w:rFonts w:ascii="Arial" w:hAnsi="Arial" w:cs="Arial"/>
          <w:lang w:val="en-GB"/>
        </w:rPr>
        <w:t>ngonyama</w:t>
      </w:r>
      <w:proofErr w:type="spellEnd"/>
      <w:r w:rsidR="00381159" w:rsidRPr="00923DCD">
        <w:rPr>
          <w:rFonts w:ascii="Arial" w:hAnsi="Arial" w:cs="Arial"/>
          <w:lang w:val="en-GB"/>
        </w:rPr>
        <w:t xml:space="preserve"> </w:t>
      </w:r>
      <w:r w:rsidR="008B64D0" w:rsidRPr="00923DCD">
        <w:rPr>
          <w:rFonts w:ascii="Arial" w:hAnsi="Arial" w:cs="Arial"/>
          <w:lang w:val="en-GB"/>
        </w:rPr>
        <w:t>T</w:t>
      </w:r>
      <w:r w:rsidR="00381159" w:rsidRPr="00923DCD">
        <w:rPr>
          <w:rFonts w:ascii="Arial" w:hAnsi="Arial" w:cs="Arial"/>
          <w:lang w:val="en-GB"/>
        </w:rPr>
        <w:t xml:space="preserve">rust </w:t>
      </w:r>
      <w:r w:rsidR="008B64D0" w:rsidRPr="00923DCD">
        <w:rPr>
          <w:rFonts w:ascii="Arial" w:hAnsi="Arial" w:cs="Arial"/>
          <w:lang w:val="en-GB"/>
        </w:rPr>
        <w:t>B</w:t>
      </w:r>
      <w:r w:rsidR="00923DCD">
        <w:rPr>
          <w:rFonts w:ascii="Arial" w:hAnsi="Arial" w:cs="Arial"/>
          <w:lang w:val="en-GB"/>
        </w:rPr>
        <w:t>oard on behalf of the Trust.</w:t>
      </w:r>
    </w:p>
    <w:p w14:paraId="0842946E" w14:textId="47111080" w:rsidR="00AB6014" w:rsidRPr="00BE4C49" w:rsidRDefault="00FE4903">
      <w:pPr>
        <w:jc w:val="both"/>
        <w:rPr>
          <w:sz w:val="22"/>
          <w:szCs w:val="22"/>
        </w:rPr>
      </w:pPr>
      <w:r w:rsidRPr="00BE4C49">
        <w:rPr>
          <w:rFonts w:cs="Arial"/>
          <w:sz w:val="22"/>
          <w:szCs w:val="22"/>
        </w:rPr>
        <w:t>As a</w:t>
      </w:r>
      <w:r w:rsidR="003A590D">
        <w:rPr>
          <w:rFonts w:cs="Arial"/>
          <w:sz w:val="22"/>
          <w:szCs w:val="22"/>
        </w:rPr>
        <w:t xml:space="preserve"> public </w:t>
      </w:r>
      <w:r w:rsidRPr="00BE4C49">
        <w:rPr>
          <w:rFonts w:cs="Arial"/>
          <w:sz w:val="22"/>
          <w:szCs w:val="22"/>
        </w:rPr>
        <w:t>entity</w:t>
      </w:r>
      <w:r w:rsidR="003A590D">
        <w:rPr>
          <w:rFonts w:cs="Arial"/>
          <w:sz w:val="22"/>
          <w:szCs w:val="22"/>
        </w:rPr>
        <w:t>, the Board’s</w:t>
      </w:r>
      <w:r w:rsidR="00BE4C49" w:rsidRPr="00BE4C49">
        <w:rPr>
          <w:rFonts w:cs="Arial"/>
          <w:sz w:val="22"/>
          <w:szCs w:val="22"/>
        </w:rPr>
        <w:t xml:space="preserve"> outcomes are aligned to the priorities of the</w:t>
      </w:r>
      <w:r w:rsidR="00923DCD" w:rsidRPr="00BE4C49">
        <w:rPr>
          <w:rFonts w:cs="Arial"/>
          <w:sz w:val="22"/>
          <w:szCs w:val="22"/>
        </w:rPr>
        <w:t xml:space="preserve"> 2019-2024</w:t>
      </w:r>
      <w:r w:rsidR="00533996" w:rsidRPr="00BE4C49">
        <w:rPr>
          <w:rFonts w:cs="Arial"/>
          <w:sz w:val="22"/>
          <w:szCs w:val="22"/>
        </w:rPr>
        <w:t xml:space="preserve"> Medium Term Strategy </w:t>
      </w:r>
      <w:r w:rsidR="00FB48EE" w:rsidRPr="00BE4C49">
        <w:rPr>
          <w:rFonts w:cs="Arial"/>
          <w:sz w:val="22"/>
          <w:szCs w:val="22"/>
        </w:rPr>
        <w:t xml:space="preserve">Framework </w:t>
      </w:r>
      <w:r w:rsidR="00533996" w:rsidRPr="00BE4C49">
        <w:rPr>
          <w:rFonts w:cs="Arial"/>
          <w:sz w:val="22"/>
          <w:szCs w:val="22"/>
        </w:rPr>
        <w:t>(MTSF)</w:t>
      </w:r>
      <w:r w:rsidR="003A590D">
        <w:rPr>
          <w:rFonts w:cs="Arial"/>
          <w:sz w:val="22"/>
          <w:szCs w:val="22"/>
        </w:rPr>
        <w:t xml:space="preserve"> as indicated below</w:t>
      </w:r>
      <w:r w:rsidR="0020606C">
        <w:rPr>
          <w:rFonts w:cs="Arial"/>
          <w:sz w:val="22"/>
          <w:szCs w:val="22"/>
        </w:rPr>
        <w:t xml:space="preserve"> based on its strategic plan</w:t>
      </w:r>
      <w:r w:rsidR="00BE4C49" w:rsidRPr="00BE4C49">
        <w:rPr>
          <w:rFonts w:cs="Arial"/>
          <w:sz w:val="22"/>
          <w:szCs w:val="22"/>
        </w:rPr>
        <w:t>:</w:t>
      </w:r>
    </w:p>
    <w:p w14:paraId="7D44F2E9" w14:textId="58930578" w:rsidR="00AB6014" w:rsidRDefault="00AB6014">
      <w:pPr>
        <w:jc w:val="both"/>
        <w:rPr>
          <w:rFonts w:cs="Arial"/>
          <w:sz w:val="22"/>
          <w:szCs w:val="22"/>
        </w:rPr>
      </w:pPr>
    </w:p>
    <w:p w14:paraId="1B45B56C" w14:textId="13781735" w:rsidR="005B6849" w:rsidRPr="005B6849" w:rsidRDefault="00C159A0">
      <w:pPr>
        <w:jc w:val="both"/>
        <w:rPr>
          <w:rFonts w:cs="Arial"/>
          <w:b/>
          <w:sz w:val="20"/>
          <w:szCs w:val="20"/>
        </w:rPr>
      </w:pPr>
      <w:r>
        <w:rPr>
          <w:rFonts w:cs="Arial"/>
          <w:b/>
          <w:sz w:val="20"/>
          <w:szCs w:val="20"/>
        </w:rPr>
        <w:t>Table 1</w:t>
      </w:r>
      <w:r w:rsidR="005B6849" w:rsidRPr="005B6849">
        <w:rPr>
          <w:rFonts w:cs="Arial"/>
          <w:b/>
          <w:sz w:val="20"/>
          <w:szCs w:val="20"/>
        </w:rPr>
        <w:t xml:space="preserve">: Alignment </w:t>
      </w:r>
      <w:r>
        <w:rPr>
          <w:rFonts w:cs="Arial"/>
          <w:b/>
          <w:sz w:val="20"/>
          <w:szCs w:val="20"/>
        </w:rPr>
        <w:t xml:space="preserve">of ITB outcomes </w:t>
      </w:r>
      <w:r w:rsidR="005B6849" w:rsidRPr="005B6849">
        <w:rPr>
          <w:rFonts w:cs="Arial"/>
          <w:b/>
          <w:sz w:val="20"/>
          <w:szCs w:val="20"/>
        </w:rPr>
        <w:t>with 2019-24 MTSF</w:t>
      </w:r>
    </w:p>
    <w:tbl>
      <w:tblPr>
        <w:tblStyle w:val="TableGrid"/>
        <w:tblW w:w="0" w:type="auto"/>
        <w:tblLook w:val="04A0" w:firstRow="1" w:lastRow="0" w:firstColumn="1" w:lastColumn="0" w:noHBand="0" w:noVBand="1"/>
      </w:tblPr>
      <w:tblGrid>
        <w:gridCol w:w="5485"/>
        <w:gridCol w:w="4140"/>
      </w:tblGrid>
      <w:tr w:rsidR="0020606C" w:rsidRPr="003A590D" w14:paraId="636A183C" w14:textId="77777777" w:rsidTr="0020606C">
        <w:tc>
          <w:tcPr>
            <w:tcW w:w="5485" w:type="dxa"/>
          </w:tcPr>
          <w:p w14:paraId="43CAE0D3" w14:textId="5AE32C29" w:rsidR="0020606C" w:rsidRPr="003A590D" w:rsidRDefault="0020606C" w:rsidP="005B6849">
            <w:pPr>
              <w:jc w:val="both"/>
              <w:rPr>
                <w:rFonts w:cs="Arial"/>
                <w:b/>
                <w:sz w:val="20"/>
                <w:szCs w:val="20"/>
              </w:rPr>
            </w:pPr>
            <w:r w:rsidRPr="003A590D">
              <w:rPr>
                <w:rFonts w:cs="Arial"/>
                <w:b/>
                <w:sz w:val="20"/>
                <w:szCs w:val="20"/>
              </w:rPr>
              <w:t>MTSF Priori</w:t>
            </w:r>
            <w:r>
              <w:rPr>
                <w:rFonts w:cs="Arial"/>
                <w:b/>
                <w:sz w:val="20"/>
                <w:szCs w:val="20"/>
              </w:rPr>
              <w:t>ty</w:t>
            </w:r>
          </w:p>
        </w:tc>
        <w:tc>
          <w:tcPr>
            <w:tcW w:w="4140" w:type="dxa"/>
          </w:tcPr>
          <w:p w14:paraId="591FC78E" w14:textId="32328E8A" w:rsidR="0020606C" w:rsidRPr="003A590D" w:rsidRDefault="0020606C">
            <w:pPr>
              <w:jc w:val="both"/>
              <w:rPr>
                <w:rFonts w:cs="Arial"/>
                <w:b/>
                <w:sz w:val="20"/>
                <w:szCs w:val="20"/>
              </w:rPr>
            </w:pPr>
            <w:r>
              <w:rPr>
                <w:rFonts w:cs="Arial"/>
                <w:b/>
                <w:sz w:val="20"/>
                <w:szCs w:val="20"/>
              </w:rPr>
              <w:t xml:space="preserve">ITB </w:t>
            </w:r>
            <w:r w:rsidRPr="003A590D">
              <w:rPr>
                <w:rFonts w:cs="Arial"/>
                <w:b/>
                <w:sz w:val="20"/>
                <w:szCs w:val="20"/>
              </w:rPr>
              <w:t>Outcomes</w:t>
            </w:r>
          </w:p>
        </w:tc>
      </w:tr>
      <w:tr w:rsidR="0020606C" w:rsidRPr="003A590D" w14:paraId="4758BFBF" w14:textId="77777777" w:rsidTr="0020606C">
        <w:tc>
          <w:tcPr>
            <w:tcW w:w="5485" w:type="dxa"/>
          </w:tcPr>
          <w:p w14:paraId="78309E52" w14:textId="71508C45" w:rsidR="0020606C" w:rsidRPr="0020606C" w:rsidRDefault="0020606C">
            <w:pPr>
              <w:jc w:val="both"/>
              <w:rPr>
                <w:rFonts w:cs="Arial"/>
                <w:sz w:val="20"/>
                <w:szCs w:val="20"/>
              </w:rPr>
            </w:pPr>
            <w:r w:rsidRPr="0020606C">
              <w:rPr>
                <w:rFonts w:cs="Arial"/>
                <w:sz w:val="20"/>
                <w:szCs w:val="20"/>
              </w:rPr>
              <w:t>Priority 1:Economic transformation and job creation</w:t>
            </w:r>
          </w:p>
        </w:tc>
        <w:tc>
          <w:tcPr>
            <w:tcW w:w="4140" w:type="dxa"/>
          </w:tcPr>
          <w:p w14:paraId="5BE4B437" w14:textId="77777777" w:rsidR="0020606C" w:rsidRPr="0020606C" w:rsidRDefault="0020606C">
            <w:pPr>
              <w:jc w:val="both"/>
              <w:rPr>
                <w:rFonts w:cs="Arial"/>
                <w:sz w:val="20"/>
                <w:szCs w:val="20"/>
              </w:rPr>
            </w:pPr>
            <w:r w:rsidRPr="0020606C">
              <w:rPr>
                <w:rFonts w:cs="Arial"/>
                <w:sz w:val="20"/>
                <w:szCs w:val="20"/>
              </w:rPr>
              <w:t>Improved stakeholder relations</w:t>
            </w:r>
          </w:p>
          <w:p w14:paraId="5E533D5B" w14:textId="77777777" w:rsidR="0020606C" w:rsidRPr="0020606C" w:rsidRDefault="0020606C">
            <w:pPr>
              <w:jc w:val="both"/>
              <w:rPr>
                <w:rFonts w:cs="Arial"/>
                <w:sz w:val="20"/>
                <w:szCs w:val="20"/>
              </w:rPr>
            </w:pPr>
          </w:p>
          <w:p w14:paraId="7C369889" w14:textId="0566E616" w:rsidR="0020606C" w:rsidRPr="0020606C" w:rsidRDefault="0020606C">
            <w:pPr>
              <w:jc w:val="both"/>
              <w:rPr>
                <w:rFonts w:cs="Arial"/>
                <w:sz w:val="20"/>
                <w:szCs w:val="20"/>
              </w:rPr>
            </w:pPr>
            <w:r w:rsidRPr="0020606C">
              <w:rPr>
                <w:rFonts w:cs="Arial"/>
                <w:sz w:val="20"/>
                <w:szCs w:val="20"/>
              </w:rPr>
              <w:t xml:space="preserve">Improved Security of Tenure </w:t>
            </w:r>
          </w:p>
        </w:tc>
      </w:tr>
      <w:tr w:rsidR="0020606C" w:rsidRPr="003A590D" w14:paraId="69DAE672" w14:textId="77777777" w:rsidTr="0020606C">
        <w:trPr>
          <w:trHeight w:val="640"/>
        </w:trPr>
        <w:tc>
          <w:tcPr>
            <w:tcW w:w="5485" w:type="dxa"/>
          </w:tcPr>
          <w:p w14:paraId="70331FAB" w14:textId="049FD74F" w:rsidR="0020606C" w:rsidRPr="0020606C" w:rsidRDefault="0020606C" w:rsidP="0020606C">
            <w:pPr>
              <w:jc w:val="both"/>
              <w:rPr>
                <w:rFonts w:cs="Arial"/>
                <w:sz w:val="20"/>
                <w:szCs w:val="20"/>
              </w:rPr>
            </w:pPr>
            <w:r w:rsidRPr="0020606C">
              <w:rPr>
                <w:rFonts w:cs="Arial"/>
                <w:sz w:val="20"/>
                <w:szCs w:val="20"/>
              </w:rPr>
              <w:t>Priority 4: Spatial Integration, Human Settlements and Local Government</w:t>
            </w:r>
          </w:p>
          <w:p w14:paraId="32C0E6DE" w14:textId="77777777" w:rsidR="0020606C" w:rsidRPr="0020606C" w:rsidRDefault="0020606C">
            <w:pPr>
              <w:jc w:val="both"/>
              <w:rPr>
                <w:rFonts w:cs="Arial"/>
                <w:sz w:val="20"/>
                <w:szCs w:val="20"/>
              </w:rPr>
            </w:pPr>
          </w:p>
        </w:tc>
        <w:tc>
          <w:tcPr>
            <w:tcW w:w="4140" w:type="dxa"/>
          </w:tcPr>
          <w:p w14:paraId="2D659C61" w14:textId="2E1FAAD4" w:rsidR="0020606C" w:rsidRPr="0020606C" w:rsidRDefault="0020606C">
            <w:pPr>
              <w:jc w:val="both"/>
              <w:rPr>
                <w:rFonts w:cs="Arial"/>
                <w:sz w:val="20"/>
                <w:szCs w:val="20"/>
              </w:rPr>
            </w:pPr>
            <w:r w:rsidRPr="0020606C">
              <w:rPr>
                <w:rFonts w:cs="Arial"/>
                <w:sz w:val="20"/>
                <w:szCs w:val="20"/>
              </w:rPr>
              <w:t>Improved coordination of human settlement on communal land</w:t>
            </w:r>
          </w:p>
        </w:tc>
      </w:tr>
      <w:tr w:rsidR="0020606C" w:rsidRPr="003A590D" w14:paraId="68F5B881" w14:textId="77777777" w:rsidTr="0020606C">
        <w:tc>
          <w:tcPr>
            <w:tcW w:w="5485" w:type="dxa"/>
          </w:tcPr>
          <w:p w14:paraId="0DC78B6B" w14:textId="141A9BD1" w:rsidR="0020606C" w:rsidRPr="00CD7A80" w:rsidRDefault="0020606C">
            <w:pPr>
              <w:jc w:val="both"/>
              <w:rPr>
                <w:rFonts w:cs="Arial"/>
                <w:sz w:val="20"/>
                <w:szCs w:val="20"/>
              </w:rPr>
            </w:pPr>
            <w:r w:rsidRPr="00CD7A80">
              <w:rPr>
                <w:rFonts w:cs="Arial"/>
                <w:sz w:val="20"/>
                <w:szCs w:val="20"/>
              </w:rPr>
              <w:t>Priority 6: A Capable, Ethical and Developmental State</w:t>
            </w:r>
          </w:p>
        </w:tc>
        <w:tc>
          <w:tcPr>
            <w:tcW w:w="4140" w:type="dxa"/>
          </w:tcPr>
          <w:p w14:paraId="3B3C3FD8" w14:textId="7FB03C2C" w:rsidR="0020606C" w:rsidRPr="003A590D" w:rsidRDefault="0020606C">
            <w:pPr>
              <w:jc w:val="both"/>
              <w:rPr>
                <w:rFonts w:cs="Arial"/>
                <w:sz w:val="20"/>
                <w:szCs w:val="20"/>
              </w:rPr>
            </w:pPr>
            <w:r>
              <w:rPr>
                <w:rFonts w:cs="Arial"/>
                <w:sz w:val="20"/>
                <w:szCs w:val="20"/>
              </w:rPr>
              <w:t>Improved corporate governance and service excellence</w:t>
            </w:r>
          </w:p>
        </w:tc>
      </w:tr>
    </w:tbl>
    <w:p w14:paraId="2C6B0D0B" w14:textId="352E4D16" w:rsidR="00C82BA1" w:rsidRPr="00C159A0" w:rsidRDefault="00C159A0" w:rsidP="00C159A0">
      <w:pPr>
        <w:jc w:val="both"/>
        <w:rPr>
          <w:rFonts w:cs="Arial"/>
          <w:sz w:val="20"/>
          <w:szCs w:val="20"/>
        </w:rPr>
      </w:pPr>
      <w:r>
        <w:rPr>
          <w:rFonts w:cs="Arial"/>
          <w:sz w:val="20"/>
          <w:szCs w:val="20"/>
        </w:rPr>
        <w:t xml:space="preserve">Source: Adapted from ITB (2020a). </w:t>
      </w:r>
    </w:p>
    <w:p w14:paraId="1BA287D8" w14:textId="77777777" w:rsidR="002A6B10" w:rsidRPr="00C82BA1" w:rsidRDefault="002A6B10">
      <w:pPr>
        <w:pStyle w:val="ListParagraph"/>
        <w:spacing w:line="280" w:lineRule="exact"/>
        <w:jc w:val="both"/>
        <w:rPr>
          <w:rFonts w:ascii="Arial" w:hAnsi="Arial" w:cs="Arial"/>
          <w:lang w:val="en-GB"/>
        </w:rPr>
      </w:pPr>
    </w:p>
    <w:p w14:paraId="38F6A7EE" w14:textId="0F9E3BE7" w:rsidR="00035F56" w:rsidRPr="004D7F62" w:rsidRDefault="00754202">
      <w:pPr>
        <w:jc w:val="both"/>
        <w:rPr>
          <w:rFonts w:cs="Arial"/>
          <w:b/>
          <w:sz w:val="24"/>
          <w:szCs w:val="24"/>
        </w:rPr>
      </w:pPr>
      <w:r w:rsidRPr="004D7F62">
        <w:rPr>
          <w:rFonts w:cs="Arial"/>
          <w:b/>
          <w:sz w:val="24"/>
          <w:szCs w:val="24"/>
        </w:rPr>
        <w:t xml:space="preserve">3. </w:t>
      </w:r>
      <w:r w:rsidR="003F7C76" w:rsidRPr="004D7F62">
        <w:rPr>
          <w:rFonts w:cs="Arial"/>
          <w:b/>
          <w:sz w:val="24"/>
          <w:szCs w:val="24"/>
        </w:rPr>
        <w:tab/>
      </w:r>
      <w:r w:rsidR="00ED2E6C" w:rsidRPr="004D7F62">
        <w:rPr>
          <w:rFonts w:cs="Arial"/>
          <w:b/>
          <w:sz w:val="24"/>
          <w:szCs w:val="24"/>
        </w:rPr>
        <w:t xml:space="preserve">OVERVIEW OF SERVICE DELIVERY </w:t>
      </w:r>
      <w:r w:rsidR="001A36E3" w:rsidRPr="004D7F62">
        <w:rPr>
          <w:rFonts w:cs="Arial"/>
          <w:b/>
          <w:sz w:val="24"/>
          <w:szCs w:val="24"/>
        </w:rPr>
        <w:t xml:space="preserve">PERFORMANCE </w:t>
      </w:r>
      <w:r w:rsidR="00B409AC" w:rsidRPr="004D7F62">
        <w:rPr>
          <w:rFonts w:cs="Arial"/>
          <w:b/>
          <w:sz w:val="24"/>
          <w:szCs w:val="24"/>
        </w:rPr>
        <w:t>IN 20</w:t>
      </w:r>
      <w:r w:rsidR="00C82BA1" w:rsidRPr="004D7F62">
        <w:rPr>
          <w:rFonts w:cs="Arial"/>
          <w:b/>
          <w:sz w:val="24"/>
          <w:szCs w:val="24"/>
        </w:rPr>
        <w:t>19</w:t>
      </w:r>
      <w:r w:rsidR="00B409AC" w:rsidRPr="004D7F62">
        <w:rPr>
          <w:rFonts w:cs="Arial"/>
          <w:b/>
          <w:sz w:val="24"/>
          <w:szCs w:val="24"/>
        </w:rPr>
        <w:t>/</w:t>
      </w:r>
      <w:r w:rsidR="00C82BA1" w:rsidRPr="004D7F62">
        <w:rPr>
          <w:rFonts w:cs="Arial"/>
          <w:b/>
          <w:sz w:val="24"/>
          <w:szCs w:val="24"/>
        </w:rPr>
        <w:t>20</w:t>
      </w:r>
    </w:p>
    <w:p w14:paraId="4E5B7C7A" w14:textId="7494EF8E" w:rsidR="00582266" w:rsidRPr="004D7F62" w:rsidRDefault="00582266">
      <w:pPr>
        <w:jc w:val="both"/>
        <w:rPr>
          <w:rFonts w:cs="Arial"/>
          <w:b/>
          <w:sz w:val="24"/>
          <w:szCs w:val="24"/>
        </w:rPr>
      </w:pPr>
    </w:p>
    <w:p w14:paraId="10B723A2" w14:textId="1F5F03B2" w:rsidR="00582266" w:rsidRDefault="00582266">
      <w:pPr>
        <w:jc w:val="both"/>
        <w:rPr>
          <w:rFonts w:cs="Arial"/>
          <w:sz w:val="22"/>
          <w:szCs w:val="22"/>
        </w:rPr>
      </w:pPr>
      <w:r>
        <w:rPr>
          <w:rFonts w:cs="Arial"/>
          <w:sz w:val="22"/>
          <w:szCs w:val="22"/>
        </w:rPr>
        <w:t>In the 2</w:t>
      </w:r>
      <w:r w:rsidRPr="00582266">
        <w:rPr>
          <w:rFonts w:cs="Arial"/>
          <w:sz w:val="22"/>
          <w:szCs w:val="22"/>
          <w:vertAlign w:val="superscript"/>
        </w:rPr>
        <w:t>nd</w:t>
      </w:r>
      <w:r>
        <w:rPr>
          <w:rFonts w:cs="Arial"/>
          <w:sz w:val="22"/>
          <w:szCs w:val="22"/>
        </w:rPr>
        <w:t xml:space="preserve"> quarter of 2019/20, the Board managed to spend only 15 per cent</w:t>
      </w:r>
      <w:r w:rsidR="00F84474">
        <w:rPr>
          <w:rFonts w:cs="Arial"/>
          <w:sz w:val="22"/>
          <w:szCs w:val="22"/>
        </w:rPr>
        <w:t xml:space="preserve"> (R9.9 million)</w:t>
      </w:r>
      <w:r>
        <w:rPr>
          <w:rFonts w:cs="Arial"/>
          <w:sz w:val="22"/>
          <w:szCs w:val="22"/>
        </w:rPr>
        <w:t xml:space="preserve"> of its allocated R63.1 million for the quarter</w:t>
      </w:r>
      <w:r w:rsidR="00F84474">
        <w:rPr>
          <w:rFonts w:cs="Arial"/>
          <w:sz w:val="22"/>
          <w:szCs w:val="22"/>
        </w:rPr>
        <w:t xml:space="preserve"> while it achieved 79 per cent of the planned targets</w:t>
      </w:r>
      <w:r>
        <w:rPr>
          <w:rFonts w:cs="Arial"/>
          <w:sz w:val="22"/>
          <w:szCs w:val="22"/>
        </w:rPr>
        <w:t>.</w:t>
      </w:r>
      <w:r w:rsidR="00F84474">
        <w:rPr>
          <w:rStyle w:val="FootnoteReference"/>
          <w:rFonts w:cs="Arial"/>
          <w:sz w:val="22"/>
          <w:szCs w:val="22"/>
        </w:rPr>
        <w:footnoteReference w:id="3"/>
      </w:r>
      <w:r w:rsidR="00F84474" w:rsidRPr="00892181">
        <w:rPr>
          <w:rFonts w:cs="Arial"/>
          <w:sz w:val="22"/>
          <w:szCs w:val="22"/>
        </w:rPr>
        <w:t xml:space="preserve">Of </w:t>
      </w:r>
      <w:r w:rsidR="002A6B10" w:rsidRPr="00892181">
        <w:rPr>
          <w:rFonts w:cs="Arial"/>
          <w:sz w:val="22"/>
          <w:szCs w:val="22"/>
        </w:rPr>
        <w:t xml:space="preserve">great </w:t>
      </w:r>
      <w:r w:rsidR="00F84474" w:rsidRPr="00892181">
        <w:rPr>
          <w:rFonts w:cs="Arial"/>
          <w:sz w:val="22"/>
          <w:szCs w:val="22"/>
        </w:rPr>
        <w:t xml:space="preserve">concern </w:t>
      </w:r>
      <w:r w:rsidR="002A6B10" w:rsidRPr="00892181">
        <w:rPr>
          <w:rFonts w:cs="Arial"/>
          <w:sz w:val="22"/>
          <w:szCs w:val="22"/>
        </w:rPr>
        <w:t xml:space="preserve">is that </w:t>
      </w:r>
      <w:r w:rsidR="00C159A0">
        <w:rPr>
          <w:rFonts w:cs="Arial"/>
          <w:sz w:val="22"/>
          <w:szCs w:val="22"/>
        </w:rPr>
        <w:t>the Board</w:t>
      </w:r>
      <w:r w:rsidR="00F84474" w:rsidRPr="00892181">
        <w:rPr>
          <w:rFonts w:cs="Arial"/>
          <w:sz w:val="22"/>
          <w:szCs w:val="22"/>
        </w:rPr>
        <w:t xml:space="preserve"> did not achieve targets that speaks to its mandate. </w:t>
      </w:r>
      <w:r w:rsidRPr="00892181">
        <w:rPr>
          <w:rFonts w:cs="Arial"/>
          <w:sz w:val="22"/>
          <w:szCs w:val="22"/>
        </w:rPr>
        <w:t>For example</w:t>
      </w:r>
      <w:r w:rsidR="00132243" w:rsidRPr="00892181">
        <w:rPr>
          <w:rFonts w:cs="Arial"/>
          <w:sz w:val="22"/>
          <w:szCs w:val="22"/>
        </w:rPr>
        <w:t>,</w:t>
      </w:r>
      <w:r w:rsidRPr="00892181">
        <w:rPr>
          <w:rFonts w:cs="Arial"/>
          <w:sz w:val="22"/>
          <w:szCs w:val="22"/>
        </w:rPr>
        <w:t xml:space="preserve"> none of the targets set to support or </w:t>
      </w:r>
      <w:proofErr w:type="spellStart"/>
      <w:r w:rsidRPr="00892181">
        <w:rPr>
          <w:rFonts w:cs="Arial"/>
          <w:sz w:val="22"/>
          <w:szCs w:val="22"/>
        </w:rPr>
        <w:t>capacited</w:t>
      </w:r>
      <w:proofErr w:type="spellEnd"/>
      <w:r w:rsidRPr="00892181">
        <w:rPr>
          <w:rFonts w:cs="Arial"/>
          <w:sz w:val="22"/>
          <w:szCs w:val="22"/>
        </w:rPr>
        <w:t xml:space="preserve"> Traditional Councils in the 2</w:t>
      </w:r>
      <w:r w:rsidRPr="00892181">
        <w:rPr>
          <w:rFonts w:cs="Arial"/>
          <w:sz w:val="22"/>
          <w:szCs w:val="22"/>
          <w:vertAlign w:val="superscript"/>
        </w:rPr>
        <w:t>nd</w:t>
      </w:r>
      <w:r w:rsidRPr="00892181">
        <w:rPr>
          <w:rFonts w:cs="Arial"/>
          <w:sz w:val="22"/>
          <w:szCs w:val="22"/>
        </w:rPr>
        <w:t xml:space="preserve"> quarter were achieved.</w:t>
      </w:r>
      <w:r w:rsidR="00F84474" w:rsidRPr="00892181">
        <w:rPr>
          <w:rFonts w:cs="Arial"/>
          <w:sz w:val="22"/>
          <w:szCs w:val="22"/>
        </w:rPr>
        <w:t xml:space="preserve"> </w:t>
      </w:r>
      <w:r w:rsidR="00785D57" w:rsidRPr="00892181">
        <w:rPr>
          <w:rFonts w:cs="Arial"/>
          <w:sz w:val="22"/>
          <w:szCs w:val="22"/>
        </w:rPr>
        <w:t>Further</w:t>
      </w:r>
      <w:r w:rsidR="00370E6C" w:rsidRPr="00892181">
        <w:rPr>
          <w:rFonts w:cs="Arial"/>
          <w:sz w:val="22"/>
          <w:szCs w:val="22"/>
        </w:rPr>
        <w:t>more</w:t>
      </w:r>
      <w:r w:rsidR="00785D57" w:rsidRPr="00892181">
        <w:rPr>
          <w:rFonts w:cs="Arial"/>
          <w:sz w:val="22"/>
          <w:szCs w:val="22"/>
        </w:rPr>
        <w:t>,</w:t>
      </w:r>
      <w:r w:rsidR="00370E6C" w:rsidRPr="00892181">
        <w:rPr>
          <w:rFonts w:cs="Arial"/>
          <w:sz w:val="22"/>
          <w:szCs w:val="22"/>
        </w:rPr>
        <w:t xml:space="preserve"> none of the 50 planned educational awards were granted in the 2</w:t>
      </w:r>
      <w:r w:rsidR="00370E6C" w:rsidRPr="00892181">
        <w:rPr>
          <w:rFonts w:cs="Arial"/>
          <w:sz w:val="22"/>
          <w:szCs w:val="22"/>
          <w:vertAlign w:val="superscript"/>
        </w:rPr>
        <w:t>nd</w:t>
      </w:r>
      <w:r w:rsidR="00370E6C" w:rsidRPr="00892181">
        <w:rPr>
          <w:rFonts w:cs="Arial"/>
          <w:sz w:val="22"/>
          <w:szCs w:val="22"/>
        </w:rPr>
        <w:t xml:space="preserve"> quarter. In addition, </w:t>
      </w:r>
      <w:r w:rsidR="00785D57" w:rsidRPr="00892181">
        <w:rPr>
          <w:rFonts w:cs="Arial"/>
          <w:sz w:val="22"/>
          <w:szCs w:val="22"/>
        </w:rPr>
        <w:t>there was no evidence of funds or development support reaching the deserving communities living in Trust land</w:t>
      </w:r>
      <w:r w:rsidR="00370E6C" w:rsidRPr="00892181">
        <w:rPr>
          <w:rFonts w:cs="Arial"/>
          <w:sz w:val="22"/>
          <w:szCs w:val="22"/>
        </w:rPr>
        <w:t xml:space="preserve"> as required by law</w:t>
      </w:r>
      <w:r w:rsidR="00785D57" w:rsidRPr="00892181">
        <w:rPr>
          <w:rFonts w:cs="Arial"/>
          <w:sz w:val="22"/>
          <w:szCs w:val="22"/>
        </w:rPr>
        <w:t>.</w:t>
      </w:r>
      <w:r w:rsidR="00370E6C">
        <w:rPr>
          <w:rFonts w:cs="Arial"/>
          <w:sz w:val="22"/>
          <w:szCs w:val="22"/>
        </w:rPr>
        <w:t xml:space="preserve"> Therefore, this means that there was lack of commitment to ensure that Trust land was administer for material benefit and social well-being of Traditional </w:t>
      </w:r>
      <w:r w:rsidR="00C159A0">
        <w:rPr>
          <w:rFonts w:cs="Arial"/>
          <w:sz w:val="22"/>
          <w:szCs w:val="22"/>
        </w:rPr>
        <w:t>authorities</w:t>
      </w:r>
      <w:r w:rsidR="00370E6C">
        <w:rPr>
          <w:rFonts w:cs="Arial"/>
          <w:sz w:val="22"/>
          <w:szCs w:val="22"/>
        </w:rPr>
        <w:t xml:space="preserve"> or communities living on Trust land, which has been a major contestation against the Board.</w:t>
      </w:r>
    </w:p>
    <w:p w14:paraId="131DFADD" w14:textId="77777777" w:rsidR="00311A22" w:rsidRPr="0056148E" w:rsidRDefault="00311A22" w:rsidP="0074353C">
      <w:pPr>
        <w:pStyle w:val="ListParagraph"/>
        <w:spacing w:line="280" w:lineRule="exact"/>
        <w:jc w:val="both"/>
        <w:rPr>
          <w:rFonts w:ascii="Arial" w:hAnsi="Arial" w:cs="Arial"/>
          <w:lang w:val="en-GB"/>
        </w:rPr>
      </w:pPr>
    </w:p>
    <w:p w14:paraId="002DA7E3" w14:textId="7F9988F2" w:rsidR="00C1105C" w:rsidRPr="0074353C" w:rsidRDefault="00C1105C" w:rsidP="0074353C">
      <w:pPr>
        <w:pStyle w:val="ListParagraph"/>
        <w:numPr>
          <w:ilvl w:val="0"/>
          <w:numId w:val="10"/>
        </w:numPr>
        <w:spacing w:line="280" w:lineRule="exact"/>
        <w:ind w:hanging="720"/>
        <w:jc w:val="both"/>
        <w:rPr>
          <w:rFonts w:ascii="Arial" w:hAnsi="Arial" w:cs="Arial"/>
          <w:b/>
          <w:sz w:val="24"/>
          <w:szCs w:val="24"/>
          <w:lang w:val="en-GB"/>
        </w:rPr>
      </w:pPr>
      <w:r w:rsidRPr="0074353C">
        <w:rPr>
          <w:rFonts w:ascii="Arial" w:hAnsi="Arial" w:cs="Arial"/>
          <w:b/>
          <w:sz w:val="24"/>
          <w:szCs w:val="24"/>
          <w:lang w:val="en-GB"/>
        </w:rPr>
        <w:lastRenderedPageBreak/>
        <w:t xml:space="preserve">OVERVIEW OF PROGRAMME PLANS </w:t>
      </w:r>
      <w:r w:rsidR="008D3051" w:rsidRPr="0074353C">
        <w:rPr>
          <w:rFonts w:ascii="Arial" w:hAnsi="Arial" w:cs="Arial"/>
          <w:b/>
          <w:sz w:val="24"/>
          <w:szCs w:val="24"/>
          <w:lang w:val="en-GB"/>
        </w:rPr>
        <w:t xml:space="preserve">AND BUDGET ALLOCATION </w:t>
      </w:r>
      <w:r w:rsidRPr="0074353C">
        <w:rPr>
          <w:rFonts w:ascii="Arial" w:hAnsi="Arial" w:cs="Arial"/>
          <w:b/>
          <w:sz w:val="24"/>
          <w:szCs w:val="24"/>
          <w:lang w:val="en-GB"/>
        </w:rPr>
        <w:t>IN 20</w:t>
      </w:r>
      <w:r w:rsidR="008D3051" w:rsidRPr="0074353C">
        <w:rPr>
          <w:rFonts w:ascii="Arial" w:hAnsi="Arial" w:cs="Arial"/>
          <w:b/>
          <w:sz w:val="24"/>
          <w:szCs w:val="24"/>
          <w:lang w:val="en-GB"/>
        </w:rPr>
        <w:t>20 MTEF</w:t>
      </w:r>
    </w:p>
    <w:p w14:paraId="36844201" w14:textId="018D3467" w:rsidR="00311A22" w:rsidRPr="00FE3EA8" w:rsidRDefault="008747C6">
      <w:pPr>
        <w:jc w:val="both"/>
        <w:rPr>
          <w:rFonts w:cs="Arial"/>
          <w:sz w:val="22"/>
          <w:szCs w:val="22"/>
        </w:rPr>
      </w:pPr>
      <w:r w:rsidRPr="00FE3EA8">
        <w:rPr>
          <w:rFonts w:cs="Arial"/>
          <w:sz w:val="22"/>
          <w:szCs w:val="22"/>
        </w:rPr>
        <w:t xml:space="preserve">The Secretariat is the administrative component through which </w:t>
      </w:r>
      <w:r w:rsidR="002A6B10">
        <w:rPr>
          <w:rFonts w:cs="Arial"/>
          <w:sz w:val="22"/>
          <w:szCs w:val="22"/>
        </w:rPr>
        <w:t>the Board</w:t>
      </w:r>
      <w:r w:rsidRPr="00FE3EA8">
        <w:rPr>
          <w:rFonts w:cs="Arial"/>
          <w:sz w:val="22"/>
          <w:szCs w:val="22"/>
        </w:rPr>
        <w:t xml:space="preserve"> discharges its mandate. </w:t>
      </w:r>
      <w:r w:rsidR="00CD7A80">
        <w:rPr>
          <w:rFonts w:cs="Arial"/>
          <w:sz w:val="22"/>
          <w:szCs w:val="22"/>
        </w:rPr>
        <w:t>Since the 2018/19 financial year, t</w:t>
      </w:r>
      <w:r w:rsidRPr="00FE3EA8">
        <w:rPr>
          <w:rFonts w:cs="Arial"/>
          <w:sz w:val="22"/>
          <w:szCs w:val="22"/>
        </w:rPr>
        <w:t>he organogram of the Secretariat has been substantial</w:t>
      </w:r>
      <w:r w:rsidR="00FE3EA8" w:rsidRPr="00FE3EA8">
        <w:rPr>
          <w:rFonts w:cs="Arial"/>
          <w:sz w:val="22"/>
          <w:szCs w:val="22"/>
        </w:rPr>
        <w:t>ly</w:t>
      </w:r>
      <w:r w:rsidRPr="00FE3EA8">
        <w:rPr>
          <w:rFonts w:cs="Arial"/>
          <w:sz w:val="22"/>
          <w:szCs w:val="22"/>
        </w:rPr>
        <w:t xml:space="preserve"> reviewed to enable the Board to respond efficiently to the needs of the community. </w:t>
      </w:r>
      <w:r w:rsidR="00BB204D">
        <w:rPr>
          <w:rFonts w:cs="Arial"/>
          <w:sz w:val="22"/>
          <w:szCs w:val="22"/>
        </w:rPr>
        <w:t>According to the APP, the</w:t>
      </w:r>
      <w:r w:rsidR="00727EAE">
        <w:rPr>
          <w:rFonts w:cs="Arial"/>
          <w:sz w:val="22"/>
          <w:szCs w:val="22"/>
        </w:rPr>
        <w:t xml:space="preserve">re are </w:t>
      </w:r>
      <w:r w:rsidR="002A6B10">
        <w:rPr>
          <w:rFonts w:cs="Arial"/>
          <w:sz w:val="22"/>
          <w:szCs w:val="22"/>
        </w:rPr>
        <w:t>two</w:t>
      </w:r>
      <w:r w:rsidR="00BB204D">
        <w:rPr>
          <w:rFonts w:cs="Arial"/>
          <w:sz w:val="22"/>
          <w:szCs w:val="22"/>
        </w:rPr>
        <w:t xml:space="preserve"> programmes</w:t>
      </w:r>
      <w:r w:rsidR="00785D57">
        <w:rPr>
          <w:rFonts w:cs="Arial"/>
          <w:sz w:val="22"/>
          <w:szCs w:val="22"/>
        </w:rPr>
        <w:t>, namely</w:t>
      </w:r>
      <w:r w:rsidR="001E7049">
        <w:rPr>
          <w:rFonts w:cs="Arial"/>
          <w:sz w:val="22"/>
          <w:szCs w:val="22"/>
        </w:rPr>
        <w:t>, the</w:t>
      </w:r>
      <w:r w:rsidR="00785D57">
        <w:rPr>
          <w:rFonts w:cs="Arial"/>
          <w:sz w:val="22"/>
          <w:szCs w:val="22"/>
        </w:rPr>
        <w:t xml:space="preserve"> Administration Programme</w:t>
      </w:r>
      <w:r w:rsidR="002A6B10">
        <w:rPr>
          <w:rFonts w:cs="Arial"/>
          <w:sz w:val="22"/>
          <w:szCs w:val="22"/>
        </w:rPr>
        <w:t>,</w:t>
      </w:r>
      <w:r w:rsidR="00785D57">
        <w:rPr>
          <w:rFonts w:cs="Arial"/>
          <w:sz w:val="22"/>
          <w:szCs w:val="22"/>
        </w:rPr>
        <w:t xml:space="preserve"> and </w:t>
      </w:r>
      <w:r w:rsidR="002A6B10">
        <w:rPr>
          <w:rFonts w:cs="Arial"/>
          <w:sz w:val="22"/>
          <w:szCs w:val="22"/>
        </w:rPr>
        <w:t xml:space="preserve">the </w:t>
      </w:r>
      <w:r w:rsidR="00785D57">
        <w:rPr>
          <w:rFonts w:cs="Arial"/>
          <w:sz w:val="22"/>
          <w:szCs w:val="22"/>
        </w:rPr>
        <w:t>Land and Tenure Management Programme</w:t>
      </w:r>
      <w:r w:rsidR="00727EAE">
        <w:rPr>
          <w:rFonts w:cs="Arial"/>
          <w:sz w:val="22"/>
          <w:szCs w:val="22"/>
        </w:rPr>
        <w:t>. I</w:t>
      </w:r>
      <w:r w:rsidR="00BB204D">
        <w:rPr>
          <w:rFonts w:cs="Arial"/>
          <w:sz w:val="22"/>
          <w:szCs w:val="22"/>
        </w:rPr>
        <w:t>n the presentation there are three programmes</w:t>
      </w:r>
      <w:r w:rsidR="00727EAE">
        <w:rPr>
          <w:rFonts w:cs="Arial"/>
          <w:sz w:val="22"/>
          <w:szCs w:val="22"/>
        </w:rPr>
        <w:t xml:space="preserve"> including the Corporate Services and Financial Administration Programme with no targets but consumes close to 58 per cent of Trust’s budget for 2020/2</w:t>
      </w:r>
      <w:r w:rsidR="00D3035E">
        <w:rPr>
          <w:rFonts w:cs="Arial"/>
          <w:sz w:val="22"/>
          <w:szCs w:val="22"/>
        </w:rPr>
        <w:t>.</w:t>
      </w:r>
      <w:r w:rsidR="000E19B8">
        <w:rPr>
          <w:rStyle w:val="FootnoteReference"/>
          <w:rFonts w:cs="Arial"/>
          <w:sz w:val="22"/>
          <w:szCs w:val="22"/>
        </w:rPr>
        <w:footnoteReference w:id="4"/>
      </w:r>
      <w:r w:rsidR="00D3035E">
        <w:rPr>
          <w:rFonts w:cs="Arial"/>
          <w:sz w:val="22"/>
          <w:szCs w:val="22"/>
        </w:rPr>
        <w:t xml:space="preserve"> </w:t>
      </w:r>
      <w:r w:rsidR="00BB204D">
        <w:rPr>
          <w:rFonts w:cs="Arial"/>
          <w:sz w:val="22"/>
          <w:szCs w:val="22"/>
        </w:rPr>
        <w:t xml:space="preserve"> It should be noted that t</w:t>
      </w:r>
      <w:r w:rsidR="00D3035E">
        <w:rPr>
          <w:rFonts w:cs="Arial"/>
          <w:sz w:val="22"/>
          <w:szCs w:val="22"/>
        </w:rPr>
        <w:t>he Traditional Council Support Programme</w:t>
      </w:r>
      <w:r w:rsidR="008B3D44">
        <w:rPr>
          <w:rFonts w:cs="Arial"/>
          <w:sz w:val="22"/>
          <w:szCs w:val="22"/>
        </w:rPr>
        <w:t xml:space="preserve">, which was critical for </w:t>
      </w:r>
      <w:r w:rsidR="00BB204D">
        <w:rPr>
          <w:rFonts w:cs="Arial"/>
          <w:sz w:val="22"/>
          <w:szCs w:val="22"/>
        </w:rPr>
        <w:t>distributing r</w:t>
      </w:r>
      <w:r w:rsidR="008B3D44">
        <w:rPr>
          <w:rFonts w:cs="Arial"/>
          <w:sz w:val="22"/>
          <w:szCs w:val="22"/>
        </w:rPr>
        <w:t xml:space="preserve">evenue collected through the administration of Trust land </w:t>
      </w:r>
      <w:r w:rsidR="00BB204D">
        <w:rPr>
          <w:rFonts w:cs="Arial"/>
          <w:sz w:val="22"/>
          <w:szCs w:val="22"/>
        </w:rPr>
        <w:t>t</w:t>
      </w:r>
      <w:r w:rsidR="008B3D44">
        <w:rPr>
          <w:rFonts w:cs="Arial"/>
          <w:sz w:val="22"/>
          <w:szCs w:val="22"/>
        </w:rPr>
        <w:t>o Traditional Counci</w:t>
      </w:r>
      <w:r w:rsidR="00C159A0">
        <w:rPr>
          <w:rFonts w:cs="Arial"/>
          <w:sz w:val="22"/>
          <w:szCs w:val="22"/>
        </w:rPr>
        <w:t>ls</w:t>
      </w:r>
      <w:r w:rsidR="008B3D44">
        <w:rPr>
          <w:rFonts w:cs="Arial"/>
          <w:sz w:val="22"/>
          <w:szCs w:val="22"/>
        </w:rPr>
        <w:t xml:space="preserve"> on Trust land</w:t>
      </w:r>
      <w:r w:rsidR="00892181">
        <w:rPr>
          <w:rFonts w:cs="Arial"/>
          <w:sz w:val="22"/>
          <w:szCs w:val="22"/>
        </w:rPr>
        <w:t xml:space="preserve"> has been discontinued</w:t>
      </w:r>
      <w:r w:rsidR="001E7049">
        <w:rPr>
          <w:rFonts w:cs="Arial"/>
          <w:sz w:val="22"/>
          <w:szCs w:val="22"/>
        </w:rPr>
        <w:t>.</w:t>
      </w:r>
      <w:r w:rsidR="00BB204D">
        <w:rPr>
          <w:rFonts w:cs="Arial"/>
          <w:sz w:val="22"/>
          <w:szCs w:val="22"/>
        </w:rPr>
        <w:t xml:space="preserve"> No explanation is given for this.</w:t>
      </w:r>
    </w:p>
    <w:p w14:paraId="0AE4EAEC" w14:textId="77777777" w:rsidR="009F7C15" w:rsidRPr="00FE3EA8" w:rsidRDefault="009F7C15">
      <w:pPr>
        <w:jc w:val="both"/>
        <w:rPr>
          <w:rFonts w:cs="Arial"/>
          <w:sz w:val="22"/>
          <w:szCs w:val="22"/>
        </w:rPr>
      </w:pPr>
    </w:p>
    <w:p w14:paraId="0B1508F3" w14:textId="62D616A0" w:rsidR="00A265E7" w:rsidRPr="003E202D" w:rsidRDefault="003E202D">
      <w:pPr>
        <w:jc w:val="both"/>
        <w:rPr>
          <w:rFonts w:cs="Arial"/>
          <w:b/>
          <w:sz w:val="22"/>
          <w:szCs w:val="22"/>
        </w:rPr>
      </w:pPr>
      <w:r w:rsidRPr="003E202D">
        <w:rPr>
          <w:rFonts w:cs="Arial"/>
          <w:b/>
          <w:sz w:val="22"/>
          <w:szCs w:val="22"/>
        </w:rPr>
        <w:t>Programme 1: Administration</w:t>
      </w:r>
    </w:p>
    <w:p w14:paraId="4A2EEB2D" w14:textId="050106DA" w:rsidR="003E202D" w:rsidRDefault="003E202D">
      <w:pPr>
        <w:jc w:val="both"/>
        <w:rPr>
          <w:rFonts w:cs="Arial"/>
          <w:sz w:val="22"/>
          <w:szCs w:val="22"/>
        </w:rPr>
      </w:pPr>
    </w:p>
    <w:p w14:paraId="382B4023" w14:textId="4628049F" w:rsidR="003E202D" w:rsidRDefault="00792E13">
      <w:pPr>
        <w:jc w:val="both"/>
        <w:rPr>
          <w:rFonts w:cs="Arial"/>
          <w:sz w:val="22"/>
          <w:szCs w:val="22"/>
        </w:rPr>
      </w:pPr>
      <w:r>
        <w:rPr>
          <w:rFonts w:cs="Arial"/>
          <w:sz w:val="22"/>
          <w:szCs w:val="22"/>
        </w:rPr>
        <w:t xml:space="preserve">The purpose of Programme 1 </w:t>
      </w:r>
      <w:r w:rsidR="003E202D">
        <w:rPr>
          <w:rFonts w:cs="Arial"/>
          <w:sz w:val="22"/>
          <w:szCs w:val="22"/>
        </w:rPr>
        <w:t>is to provide administrative support to the Board in order to execute and discharge its mandate.</w:t>
      </w:r>
    </w:p>
    <w:p w14:paraId="6691673E" w14:textId="77777777" w:rsidR="003E202D" w:rsidRDefault="003E202D">
      <w:pPr>
        <w:jc w:val="both"/>
        <w:rPr>
          <w:rFonts w:cs="Arial"/>
          <w:sz w:val="22"/>
          <w:szCs w:val="22"/>
        </w:rPr>
      </w:pPr>
    </w:p>
    <w:p w14:paraId="669ECC5E" w14:textId="6CFB0A39" w:rsidR="003D15AC" w:rsidRDefault="00D3035E">
      <w:pPr>
        <w:jc w:val="both"/>
        <w:rPr>
          <w:rFonts w:cs="Arial"/>
          <w:sz w:val="22"/>
          <w:szCs w:val="22"/>
          <w:shd w:val="clear" w:color="auto" w:fill="D9D9D9" w:themeFill="background1" w:themeFillShade="D9"/>
        </w:rPr>
      </w:pPr>
      <w:r>
        <w:rPr>
          <w:rFonts w:cs="Arial"/>
          <w:sz w:val="22"/>
          <w:szCs w:val="22"/>
        </w:rPr>
        <w:t>There are four targets to be achieved under this programme</w:t>
      </w:r>
      <w:r w:rsidR="00892181">
        <w:rPr>
          <w:rFonts w:cs="Arial"/>
          <w:sz w:val="22"/>
          <w:szCs w:val="22"/>
        </w:rPr>
        <w:t xml:space="preserve"> over the medium term</w:t>
      </w:r>
      <w:r>
        <w:rPr>
          <w:rFonts w:cs="Arial"/>
          <w:sz w:val="22"/>
          <w:szCs w:val="22"/>
        </w:rPr>
        <w:t xml:space="preserve">. </w:t>
      </w:r>
      <w:r w:rsidR="001E7049">
        <w:rPr>
          <w:rFonts w:cs="Arial"/>
          <w:sz w:val="22"/>
          <w:szCs w:val="22"/>
        </w:rPr>
        <w:t>One of</w:t>
      </w:r>
      <w:r>
        <w:rPr>
          <w:rFonts w:cs="Arial"/>
          <w:sz w:val="22"/>
          <w:szCs w:val="22"/>
        </w:rPr>
        <w:t xml:space="preserve"> those </w:t>
      </w:r>
      <w:r w:rsidR="00C159A0">
        <w:rPr>
          <w:rFonts w:cs="Arial"/>
          <w:sz w:val="22"/>
          <w:szCs w:val="22"/>
        </w:rPr>
        <w:t>is</w:t>
      </w:r>
      <w:r>
        <w:rPr>
          <w:rFonts w:cs="Arial"/>
          <w:sz w:val="22"/>
          <w:szCs w:val="22"/>
        </w:rPr>
        <w:t xml:space="preserve"> the target to support and </w:t>
      </w:r>
      <w:proofErr w:type="spellStart"/>
      <w:r>
        <w:rPr>
          <w:rFonts w:cs="Arial"/>
          <w:sz w:val="22"/>
          <w:szCs w:val="22"/>
        </w:rPr>
        <w:t>capacited</w:t>
      </w:r>
      <w:proofErr w:type="spellEnd"/>
      <w:r>
        <w:rPr>
          <w:rFonts w:cs="Arial"/>
          <w:sz w:val="22"/>
          <w:szCs w:val="22"/>
        </w:rPr>
        <w:t xml:space="preserve"> Traditional Councils, </w:t>
      </w:r>
      <w:r w:rsidRPr="003D15AC">
        <w:rPr>
          <w:rFonts w:cs="Arial"/>
          <w:sz w:val="22"/>
          <w:szCs w:val="22"/>
        </w:rPr>
        <w:t xml:space="preserve">which used to </w:t>
      </w:r>
      <w:r w:rsidR="0058378C" w:rsidRPr="003D15AC">
        <w:rPr>
          <w:rFonts w:cs="Arial"/>
          <w:sz w:val="22"/>
          <w:szCs w:val="22"/>
        </w:rPr>
        <w:t>be under the Traditional Council Support Programme</w:t>
      </w:r>
      <w:r w:rsidR="00C159A0">
        <w:rPr>
          <w:rFonts w:cs="Arial"/>
          <w:sz w:val="22"/>
          <w:szCs w:val="22"/>
        </w:rPr>
        <w:t xml:space="preserve"> that </w:t>
      </w:r>
      <w:r w:rsidR="003B28EF">
        <w:rPr>
          <w:rFonts w:cs="Arial"/>
          <w:sz w:val="22"/>
          <w:szCs w:val="22"/>
        </w:rPr>
        <w:t>h</w:t>
      </w:r>
      <w:r w:rsidR="0058378C" w:rsidRPr="003D15AC">
        <w:rPr>
          <w:rFonts w:cs="Arial"/>
          <w:sz w:val="22"/>
          <w:szCs w:val="22"/>
        </w:rPr>
        <w:t xml:space="preserve">as been </w:t>
      </w:r>
      <w:r w:rsidR="008B3D44">
        <w:rPr>
          <w:rFonts w:cs="Arial"/>
          <w:sz w:val="22"/>
          <w:szCs w:val="22"/>
        </w:rPr>
        <w:t>discontinued</w:t>
      </w:r>
      <w:r w:rsidR="0058378C" w:rsidRPr="003D15AC">
        <w:rPr>
          <w:rFonts w:cs="Arial"/>
          <w:sz w:val="22"/>
          <w:szCs w:val="22"/>
        </w:rPr>
        <w:t>.</w:t>
      </w:r>
      <w:r w:rsidR="003D15AC" w:rsidRPr="003D15AC">
        <w:rPr>
          <w:rFonts w:cs="Arial"/>
          <w:sz w:val="22"/>
          <w:szCs w:val="22"/>
        </w:rPr>
        <w:t xml:space="preserve"> </w:t>
      </w:r>
      <w:r w:rsidR="003B28EF" w:rsidRPr="00892181">
        <w:rPr>
          <w:rFonts w:cs="Arial"/>
          <w:sz w:val="22"/>
          <w:szCs w:val="22"/>
        </w:rPr>
        <w:t xml:space="preserve">It should </w:t>
      </w:r>
      <w:r w:rsidR="008B3D44" w:rsidRPr="00892181">
        <w:rPr>
          <w:rFonts w:cs="Arial"/>
          <w:sz w:val="22"/>
          <w:szCs w:val="22"/>
        </w:rPr>
        <w:t xml:space="preserve">be </w:t>
      </w:r>
      <w:r w:rsidR="003B28EF" w:rsidRPr="00892181">
        <w:rPr>
          <w:rFonts w:cs="Arial"/>
          <w:sz w:val="22"/>
          <w:szCs w:val="22"/>
        </w:rPr>
        <w:t xml:space="preserve">noted that </w:t>
      </w:r>
      <w:r w:rsidR="006B05BC" w:rsidRPr="00892181">
        <w:rPr>
          <w:rFonts w:cs="Arial"/>
          <w:sz w:val="22"/>
          <w:szCs w:val="22"/>
        </w:rPr>
        <w:t>t</w:t>
      </w:r>
      <w:r w:rsidR="00DE30FA" w:rsidRPr="00892181">
        <w:rPr>
          <w:rFonts w:cs="Arial"/>
          <w:sz w:val="22"/>
          <w:szCs w:val="22"/>
        </w:rPr>
        <w:t xml:space="preserve">here is no target on the number of educational awards </w:t>
      </w:r>
      <w:r w:rsidR="003B28EF" w:rsidRPr="00892181">
        <w:rPr>
          <w:rFonts w:cs="Arial"/>
          <w:sz w:val="22"/>
          <w:szCs w:val="22"/>
        </w:rPr>
        <w:t xml:space="preserve">to be approved </w:t>
      </w:r>
      <w:r w:rsidR="00DE30FA" w:rsidRPr="00892181">
        <w:rPr>
          <w:rFonts w:cs="Arial"/>
          <w:sz w:val="22"/>
          <w:szCs w:val="22"/>
        </w:rPr>
        <w:t xml:space="preserve">that was under </w:t>
      </w:r>
      <w:r w:rsidR="00C159A0">
        <w:rPr>
          <w:rFonts w:cs="Arial"/>
          <w:sz w:val="22"/>
          <w:szCs w:val="22"/>
        </w:rPr>
        <w:t xml:space="preserve">the </w:t>
      </w:r>
      <w:r w:rsidR="00DE30FA" w:rsidRPr="00892181">
        <w:rPr>
          <w:rFonts w:cs="Arial"/>
          <w:sz w:val="22"/>
          <w:szCs w:val="22"/>
        </w:rPr>
        <w:t>Traditional Council Support</w:t>
      </w:r>
      <w:r w:rsidR="003D15AC" w:rsidRPr="00892181">
        <w:rPr>
          <w:rFonts w:cs="Arial"/>
          <w:sz w:val="22"/>
          <w:szCs w:val="22"/>
        </w:rPr>
        <w:t xml:space="preserve"> Programme</w:t>
      </w:r>
      <w:r w:rsidR="00DE30FA" w:rsidRPr="00892181">
        <w:rPr>
          <w:rFonts w:cs="Arial"/>
          <w:sz w:val="22"/>
          <w:szCs w:val="22"/>
        </w:rPr>
        <w:t>.</w:t>
      </w:r>
      <w:r w:rsidR="003D15AC" w:rsidRPr="00892181">
        <w:rPr>
          <w:rFonts w:cs="Arial"/>
          <w:sz w:val="22"/>
          <w:szCs w:val="22"/>
        </w:rPr>
        <w:t xml:space="preserve"> No explanation is given for these changes.</w:t>
      </w:r>
    </w:p>
    <w:p w14:paraId="07FEB043" w14:textId="751332B9" w:rsidR="009B3F42" w:rsidRDefault="009B3F42">
      <w:pPr>
        <w:jc w:val="both"/>
        <w:rPr>
          <w:rFonts w:cs="Arial"/>
          <w:sz w:val="22"/>
          <w:szCs w:val="22"/>
        </w:rPr>
      </w:pPr>
    </w:p>
    <w:p w14:paraId="7AEA550F" w14:textId="587487C3" w:rsidR="00586827" w:rsidRDefault="009B3F42">
      <w:pPr>
        <w:jc w:val="both"/>
        <w:rPr>
          <w:rFonts w:cs="Arial"/>
          <w:sz w:val="22"/>
          <w:szCs w:val="22"/>
        </w:rPr>
      </w:pPr>
      <w:r>
        <w:rPr>
          <w:rFonts w:cs="Arial"/>
          <w:sz w:val="22"/>
          <w:szCs w:val="22"/>
        </w:rPr>
        <w:t>The Board plans to</w:t>
      </w:r>
      <w:r w:rsidR="00DE30FA">
        <w:rPr>
          <w:rFonts w:cs="Arial"/>
          <w:sz w:val="22"/>
          <w:szCs w:val="22"/>
        </w:rPr>
        <w:t xml:space="preserve"> have </w:t>
      </w:r>
      <w:r>
        <w:rPr>
          <w:rFonts w:cs="Arial"/>
          <w:sz w:val="22"/>
          <w:szCs w:val="22"/>
        </w:rPr>
        <w:t>10 agreements</w:t>
      </w:r>
      <w:r w:rsidR="00DE30FA">
        <w:rPr>
          <w:rFonts w:cs="Arial"/>
          <w:sz w:val="22"/>
          <w:szCs w:val="22"/>
        </w:rPr>
        <w:t xml:space="preserve"> signed by relevant stakeholders </w:t>
      </w:r>
      <w:r w:rsidR="00BB204D">
        <w:rPr>
          <w:rFonts w:cs="Arial"/>
          <w:sz w:val="22"/>
          <w:szCs w:val="22"/>
        </w:rPr>
        <w:t xml:space="preserve">in </w:t>
      </w:r>
      <w:r w:rsidR="00DE30FA">
        <w:rPr>
          <w:rFonts w:cs="Arial"/>
          <w:sz w:val="22"/>
          <w:szCs w:val="22"/>
        </w:rPr>
        <w:t xml:space="preserve">each of the five years from 2020/21 </w:t>
      </w:r>
      <w:r w:rsidR="0007204E">
        <w:rPr>
          <w:rFonts w:cs="Arial"/>
          <w:sz w:val="22"/>
          <w:szCs w:val="22"/>
        </w:rPr>
        <w:t>to</w:t>
      </w:r>
      <w:r w:rsidR="00DE30FA">
        <w:rPr>
          <w:rFonts w:cs="Arial"/>
          <w:sz w:val="22"/>
          <w:szCs w:val="22"/>
        </w:rPr>
        <w:t xml:space="preserve"> 2024/25.</w:t>
      </w:r>
      <w:r w:rsidR="0007204E">
        <w:rPr>
          <w:rFonts w:cs="Arial"/>
          <w:sz w:val="22"/>
          <w:szCs w:val="22"/>
        </w:rPr>
        <w:t xml:space="preserve"> </w:t>
      </w:r>
      <w:r w:rsidR="006A2A13">
        <w:rPr>
          <w:rFonts w:cs="Arial"/>
          <w:sz w:val="22"/>
          <w:szCs w:val="22"/>
        </w:rPr>
        <w:t xml:space="preserve">It also plans to </w:t>
      </w:r>
      <w:r w:rsidR="0007204E">
        <w:rPr>
          <w:rFonts w:cs="Arial"/>
          <w:sz w:val="22"/>
          <w:szCs w:val="22"/>
        </w:rPr>
        <w:t>s</w:t>
      </w:r>
      <w:r w:rsidR="006A2A13">
        <w:rPr>
          <w:rFonts w:cs="Arial"/>
          <w:sz w:val="22"/>
          <w:szCs w:val="22"/>
        </w:rPr>
        <w:t xml:space="preserve">upport or </w:t>
      </w:r>
      <w:proofErr w:type="spellStart"/>
      <w:r w:rsidR="006A2A13">
        <w:rPr>
          <w:rFonts w:cs="Arial"/>
          <w:sz w:val="22"/>
          <w:szCs w:val="22"/>
        </w:rPr>
        <w:t>capacited</w:t>
      </w:r>
      <w:proofErr w:type="spellEnd"/>
      <w:r w:rsidR="006A2A13">
        <w:rPr>
          <w:rFonts w:cs="Arial"/>
          <w:sz w:val="22"/>
          <w:szCs w:val="22"/>
        </w:rPr>
        <w:t xml:space="preserve"> 10 Traditional Councils each year for the five years. </w:t>
      </w:r>
      <w:r w:rsidR="0007204E">
        <w:rPr>
          <w:rFonts w:cs="Arial"/>
          <w:sz w:val="22"/>
          <w:szCs w:val="22"/>
        </w:rPr>
        <w:t xml:space="preserve">It would </w:t>
      </w:r>
      <w:r w:rsidR="00F747AE">
        <w:rPr>
          <w:rFonts w:cs="Arial"/>
          <w:sz w:val="22"/>
          <w:szCs w:val="22"/>
        </w:rPr>
        <w:t xml:space="preserve">be </w:t>
      </w:r>
      <w:r w:rsidR="0007204E">
        <w:rPr>
          <w:rFonts w:cs="Arial"/>
          <w:sz w:val="22"/>
          <w:szCs w:val="22"/>
        </w:rPr>
        <w:t xml:space="preserve">interesting to </w:t>
      </w:r>
      <w:r w:rsidR="00C95E5B">
        <w:rPr>
          <w:rFonts w:cs="Arial"/>
          <w:sz w:val="22"/>
          <w:szCs w:val="22"/>
        </w:rPr>
        <w:t>check</w:t>
      </w:r>
      <w:r w:rsidR="0007204E">
        <w:rPr>
          <w:rFonts w:cs="Arial"/>
          <w:sz w:val="22"/>
          <w:szCs w:val="22"/>
        </w:rPr>
        <w:t xml:space="preserve"> whether th</w:t>
      </w:r>
      <w:r w:rsidR="00C95E5B">
        <w:rPr>
          <w:rFonts w:cs="Arial"/>
          <w:sz w:val="22"/>
          <w:szCs w:val="22"/>
        </w:rPr>
        <w:t>e two targets are based on proper planning</w:t>
      </w:r>
      <w:r w:rsidR="00833C07">
        <w:rPr>
          <w:rFonts w:cs="Arial"/>
          <w:sz w:val="22"/>
          <w:szCs w:val="22"/>
        </w:rPr>
        <w:t>.</w:t>
      </w:r>
      <w:r w:rsidR="00C95E5B">
        <w:rPr>
          <w:rFonts w:cs="Arial"/>
          <w:sz w:val="22"/>
          <w:szCs w:val="22"/>
        </w:rPr>
        <w:t xml:space="preserve"> </w:t>
      </w:r>
      <w:r w:rsidR="00833C07">
        <w:rPr>
          <w:rFonts w:cs="Arial"/>
          <w:sz w:val="22"/>
          <w:szCs w:val="22"/>
        </w:rPr>
        <w:t>I</w:t>
      </w:r>
      <w:r w:rsidR="00C95E5B">
        <w:rPr>
          <w:rFonts w:cs="Arial"/>
          <w:sz w:val="22"/>
          <w:szCs w:val="22"/>
        </w:rPr>
        <w:t>n particular</w:t>
      </w:r>
      <w:r w:rsidR="00833C07">
        <w:rPr>
          <w:rFonts w:cs="Arial"/>
          <w:sz w:val="22"/>
          <w:szCs w:val="22"/>
        </w:rPr>
        <w:t xml:space="preserve">, whether the target of ten Traditional Council to be supported each year speaks to the number of </w:t>
      </w:r>
      <w:r w:rsidR="00727EAE">
        <w:rPr>
          <w:rFonts w:cs="Arial"/>
          <w:sz w:val="22"/>
          <w:szCs w:val="22"/>
        </w:rPr>
        <w:t>T</w:t>
      </w:r>
      <w:r w:rsidR="0007204E">
        <w:rPr>
          <w:rFonts w:cs="Arial"/>
          <w:sz w:val="22"/>
          <w:szCs w:val="22"/>
        </w:rPr>
        <w:t xml:space="preserve">raditional </w:t>
      </w:r>
      <w:r w:rsidR="00833C07">
        <w:rPr>
          <w:rFonts w:cs="Arial"/>
          <w:sz w:val="22"/>
          <w:szCs w:val="22"/>
        </w:rPr>
        <w:t>C</w:t>
      </w:r>
      <w:r w:rsidR="0007204E">
        <w:rPr>
          <w:rFonts w:cs="Arial"/>
          <w:sz w:val="22"/>
          <w:szCs w:val="22"/>
        </w:rPr>
        <w:t xml:space="preserve">ouncils that falls under the Board that need to be supported or </w:t>
      </w:r>
      <w:proofErr w:type="spellStart"/>
      <w:r w:rsidR="0007204E">
        <w:rPr>
          <w:rFonts w:cs="Arial"/>
          <w:sz w:val="22"/>
          <w:szCs w:val="22"/>
        </w:rPr>
        <w:t>capacited</w:t>
      </w:r>
      <w:proofErr w:type="spellEnd"/>
      <w:r w:rsidR="00833C07">
        <w:rPr>
          <w:rFonts w:cs="Arial"/>
          <w:sz w:val="22"/>
          <w:szCs w:val="22"/>
        </w:rPr>
        <w:t xml:space="preserve">. </w:t>
      </w:r>
    </w:p>
    <w:p w14:paraId="1D9FBCD5" w14:textId="77777777" w:rsidR="00586827" w:rsidRDefault="00586827">
      <w:pPr>
        <w:jc w:val="both"/>
        <w:rPr>
          <w:rFonts w:cs="Arial"/>
          <w:sz w:val="22"/>
          <w:szCs w:val="22"/>
        </w:rPr>
      </w:pPr>
    </w:p>
    <w:p w14:paraId="0D26260A" w14:textId="6766A2CE" w:rsidR="00252CA8" w:rsidRDefault="00AD2FCC">
      <w:pPr>
        <w:jc w:val="both"/>
        <w:rPr>
          <w:rFonts w:cs="Arial"/>
          <w:sz w:val="22"/>
          <w:szCs w:val="22"/>
        </w:rPr>
      </w:pPr>
      <w:r>
        <w:rPr>
          <w:rFonts w:cs="Arial"/>
          <w:sz w:val="22"/>
          <w:szCs w:val="22"/>
        </w:rPr>
        <w:t>The</w:t>
      </w:r>
      <w:r w:rsidR="00385950">
        <w:rPr>
          <w:rFonts w:cs="Arial"/>
          <w:sz w:val="22"/>
          <w:szCs w:val="22"/>
        </w:rPr>
        <w:t xml:space="preserve"> Board plans to approve </w:t>
      </w:r>
      <w:r w:rsidR="00FE09E7">
        <w:rPr>
          <w:rFonts w:cs="Arial"/>
          <w:sz w:val="22"/>
          <w:szCs w:val="22"/>
        </w:rPr>
        <w:t>five</w:t>
      </w:r>
      <w:r w:rsidR="00385950">
        <w:rPr>
          <w:rFonts w:cs="Arial"/>
          <w:sz w:val="22"/>
          <w:szCs w:val="22"/>
        </w:rPr>
        <w:t xml:space="preserve"> policies each year from 20</w:t>
      </w:r>
      <w:r w:rsidR="00FE09E7">
        <w:rPr>
          <w:rFonts w:cs="Arial"/>
          <w:sz w:val="22"/>
          <w:szCs w:val="22"/>
        </w:rPr>
        <w:t>19</w:t>
      </w:r>
      <w:r w:rsidR="00385950">
        <w:rPr>
          <w:rFonts w:cs="Arial"/>
          <w:sz w:val="22"/>
          <w:szCs w:val="22"/>
        </w:rPr>
        <w:t>/2</w:t>
      </w:r>
      <w:r w:rsidR="00FE09E7">
        <w:rPr>
          <w:rFonts w:cs="Arial"/>
          <w:sz w:val="22"/>
          <w:szCs w:val="22"/>
        </w:rPr>
        <w:t>0</w:t>
      </w:r>
      <w:r w:rsidR="00385950">
        <w:rPr>
          <w:rFonts w:cs="Arial"/>
          <w:sz w:val="22"/>
          <w:szCs w:val="22"/>
        </w:rPr>
        <w:t xml:space="preserve"> until 2024/25.</w:t>
      </w:r>
      <w:r>
        <w:rPr>
          <w:rFonts w:cs="Arial"/>
          <w:sz w:val="22"/>
          <w:szCs w:val="22"/>
        </w:rPr>
        <w:t xml:space="preserve"> It should be noted </w:t>
      </w:r>
      <w:r w:rsidR="003B28EF">
        <w:rPr>
          <w:rFonts w:cs="Arial"/>
          <w:sz w:val="22"/>
          <w:szCs w:val="22"/>
        </w:rPr>
        <w:t xml:space="preserve">that </w:t>
      </w:r>
      <w:r w:rsidR="00FE09E7">
        <w:rPr>
          <w:rFonts w:cs="Arial"/>
          <w:sz w:val="22"/>
          <w:szCs w:val="22"/>
        </w:rPr>
        <w:t xml:space="preserve">the Board </w:t>
      </w:r>
      <w:r w:rsidR="0074353C">
        <w:rPr>
          <w:rFonts w:cs="Arial"/>
          <w:sz w:val="22"/>
          <w:szCs w:val="22"/>
        </w:rPr>
        <w:t>planned</w:t>
      </w:r>
      <w:r w:rsidR="00FE09E7">
        <w:rPr>
          <w:rFonts w:cs="Arial"/>
          <w:sz w:val="22"/>
          <w:szCs w:val="22"/>
        </w:rPr>
        <w:t xml:space="preserve"> to approve and review 16 policies in 2018/19 </w:t>
      </w:r>
      <w:r w:rsidR="003B28EF">
        <w:rPr>
          <w:rFonts w:cs="Arial"/>
          <w:sz w:val="22"/>
          <w:szCs w:val="22"/>
        </w:rPr>
        <w:t xml:space="preserve">but </w:t>
      </w:r>
      <w:r w:rsidR="00FE09E7">
        <w:rPr>
          <w:rFonts w:cs="Arial"/>
          <w:sz w:val="22"/>
          <w:szCs w:val="22"/>
        </w:rPr>
        <w:t xml:space="preserve">approved only 3 policies. </w:t>
      </w:r>
      <w:r w:rsidR="00FF1E12">
        <w:rPr>
          <w:rFonts w:cs="Arial"/>
          <w:sz w:val="22"/>
          <w:szCs w:val="22"/>
        </w:rPr>
        <w:t xml:space="preserve">It seems </w:t>
      </w:r>
      <w:r w:rsidR="003B28EF">
        <w:rPr>
          <w:rFonts w:cs="Arial"/>
          <w:sz w:val="22"/>
          <w:szCs w:val="22"/>
        </w:rPr>
        <w:t xml:space="preserve">that </w:t>
      </w:r>
      <w:r w:rsidR="00FF1E12">
        <w:rPr>
          <w:rFonts w:cs="Arial"/>
          <w:sz w:val="22"/>
          <w:szCs w:val="22"/>
        </w:rPr>
        <w:t xml:space="preserve">every </w:t>
      </w:r>
      <w:r w:rsidR="003B28EF">
        <w:rPr>
          <w:rFonts w:cs="Arial"/>
          <w:sz w:val="22"/>
          <w:szCs w:val="22"/>
        </w:rPr>
        <w:t xml:space="preserve">year </w:t>
      </w:r>
      <w:r w:rsidR="00FF1E12">
        <w:rPr>
          <w:rFonts w:cs="Arial"/>
          <w:sz w:val="22"/>
          <w:szCs w:val="22"/>
        </w:rPr>
        <w:t xml:space="preserve">there are </w:t>
      </w:r>
      <w:r w:rsidR="003B28EF">
        <w:rPr>
          <w:rFonts w:cs="Arial"/>
          <w:sz w:val="22"/>
          <w:szCs w:val="22"/>
        </w:rPr>
        <w:t xml:space="preserve">a </w:t>
      </w:r>
      <w:r w:rsidR="00FF1E12">
        <w:rPr>
          <w:rFonts w:cs="Arial"/>
          <w:sz w:val="22"/>
          <w:szCs w:val="22"/>
        </w:rPr>
        <w:t>number of policies to be approved, it would be of interest to get the list of policies</w:t>
      </w:r>
      <w:r w:rsidR="00B464A8">
        <w:rPr>
          <w:rFonts w:cs="Arial"/>
          <w:sz w:val="22"/>
          <w:szCs w:val="22"/>
        </w:rPr>
        <w:t xml:space="preserve"> that are going </w:t>
      </w:r>
      <w:r w:rsidR="00FF1E12">
        <w:rPr>
          <w:rFonts w:cs="Arial"/>
          <w:sz w:val="22"/>
          <w:szCs w:val="22"/>
        </w:rPr>
        <w:t xml:space="preserve">to be approved and </w:t>
      </w:r>
      <w:r w:rsidR="00B464A8">
        <w:rPr>
          <w:rFonts w:cs="Arial"/>
          <w:sz w:val="22"/>
          <w:szCs w:val="22"/>
        </w:rPr>
        <w:t xml:space="preserve">those that </w:t>
      </w:r>
      <w:r w:rsidR="00FF1E12">
        <w:rPr>
          <w:rFonts w:cs="Arial"/>
          <w:sz w:val="22"/>
          <w:szCs w:val="22"/>
        </w:rPr>
        <w:t>have been approved in the past</w:t>
      </w:r>
      <w:r w:rsidR="00B464A8">
        <w:rPr>
          <w:rFonts w:cs="Arial"/>
          <w:sz w:val="22"/>
          <w:szCs w:val="22"/>
        </w:rPr>
        <w:t>.</w:t>
      </w:r>
      <w:r w:rsidR="00252CA8">
        <w:rPr>
          <w:rFonts w:cs="Arial"/>
          <w:sz w:val="22"/>
          <w:szCs w:val="22"/>
        </w:rPr>
        <w:t xml:space="preserve"> </w:t>
      </w:r>
    </w:p>
    <w:p w14:paraId="617A0498" w14:textId="77777777" w:rsidR="00252CA8" w:rsidRDefault="00252CA8">
      <w:pPr>
        <w:jc w:val="both"/>
        <w:rPr>
          <w:rFonts w:cs="Arial"/>
          <w:sz w:val="22"/>
          <w:szCs w:val="22"/>
        </w:rPr>
      </w:pPr>
    </w:p>
    <w:p w14:paraId="453DD75C" w14:textId="50787446" w:rsidR="007802B4" w:rsidRDefault="00252CA8">
      <w:pPr>
        <w:jc w:val="both"/>
        <w:rPr>
          <w:rFonts w:cs="Arial"/>
          <w:sz w:val="22"/>
          <w:szCs w:val="22"/>
        </w:rPr>
      </w:pPr>
      <w:r>
        <w:rPr>
          <w:rFonts w:cs="Arial"/>
          <w:sz w:val="22"/>
          <w:szCs w:val="22"/>
        </w:rPr>
        <w:t xml:space="preserve">While the Board has listed lack of adequate human resources </w:t>
      </w:r>
      <w:r w:rsidR="00CB4FDA">
        <w:rPr>
          <w:rFonts w:cs="Arial"/>
          <w:sz w:val="22"/>
          <w:szCs w:val="22"/>
        </w:rPr>
        <w:t xml:space="preserve">as </w:t>
      </w:r>
      <w:r>
        <w:rPr>
          <w:rFonts w:cs="Arial"/>
          <w:sz w:val="22"/>
          <w:szCs w:val="22"/>
        </w:rPr>
        <w:t xml:space="preserve">one of the main challenges facing the Board there are no targets on </w:t>
      </w:r>
      <w:r w:rsidR="00CB4FDA">
        <w:rPr>
          <w:rFonts w:cs="Arial"/>
          <w:sz w:val="22"/>
          <w:szCs w:val="22"/>
        </w:rPr>
        <w:t xml:space="preserve">the percentage of </w:t>
      </w:r>
      <w:r>
        <w:rPr>
          <w:rFonts w:cs="Arial"/>
          <w:sz w:val="22"/>
          <w:szCs w:val="22"/>
        </w:rPr>
        <w:t>vacant positions to be filled</w:t>
      </w:r>
      <w:r w:rsidR="00CB4FDA">
        <w:rPr>
          <w:rFonts w:cs="Arial"/>
          <w:sz w:val="22"/>
          <w:szCs w:val="22"/>
        </w:rPr>
        <w:t xml:space="preserve"> from 2020/21</w:t>
      </w:r>
      <w:r w:rsidR="0074353C">
        <w:rPr>
          <w:rFonts w:cs="Arial"/>
          <w:sz w:val="22"/>
          <w:szCs w:val="22"/>
        </w:rPr>
        <w:t xml:space="preserve"> although </w:t>
      </w:r>
      <w:r w:rsidR="00B464A8">
        <w:rPr>
          <w:rFonts w:cs="Arial"/>
          <w:sz w:val="22"/>
          <w:szCs w:val="22"/>
        </w:rPr>
        <w:t>it had this target</w:t>
      </w:r>
      <w:r w:rsidR="00CB4FDA">
        <w:rPr>
          <w:rFonts w:cs="Arial"/>
          <w:sz w:val="22"/>
          <w:szCs w:val="22"/>
        </w:rPr>
        <w:t xml:space="preserve"> in previous years.</w:t>
      </w:r>
      <w:r w:rsidR="00181648">
        <w:rPr>
          <w:rFonts w:cs="Arial"/>
          <w:sz w:val="22"/>
          <w:szCs w:val="22"/>
        </w:rPr>
        <w:t xml:space="preserve"> It should </w:t>
      </w:r>
      <w:r w:rsidR="00F21A0B">
        <w:rPr>
          <w:rFonts w:cs="Arial"/>
          <w:sz w:val="22"/>
          <w:szCs w:val="22"/>
        </w:rPr>
        <w:t xml:space="preserve">be </w:t>
      </w:r>
      <w:r w:rsidR="00181648">
        <w:rPr>
          <w:rFonts w:cs="Arial"/>
          <w:sz w:val="22"/>
          <w:szCs w:val="22"/>
        </w:rPr>
        <w:t xml:space="preserve">noted that in </w:t>
      </w:r>
      <w:r w:rsidR="00B464A8">
        <w:rPr>
          <w:rFonts w:cs="Arial"/>
          <w:sz w:val="22"/>
          <w:szCs w:val="22"/>
        </w:rPr>
        <w:t xml:space="preserve">its </w:t>
      </w:r>
      <w:r w:rsidR="00181648">
        <w:rPr>
          <w:rFonts w:cs="Arial"/>
          <w:sz w:val="22"/>
          <w:szCs w:val="22"/>
        </w:rPr>
        <w:t>2018/19 annual report</w:t>
      </w:r>
      <w:r w:rsidR="00F21A0B">
        <w:rPr>
          <w:rFonts w:cs="Arial"/>
          <w:sz w:val="22"/>
          <w:szCs w:val="22"/>
        </w:rPr>
        <w:t>,</w:t>
      </w:r>
      <w:r w:rsidR="00181648">
        <w:rPr>
          <w:rFonts w:cs="Arial"/>
          <w:sz w:val="22"/>
          <w:szCs w:val="22"/>
        </w:rPr>
        <w:t xml:space="preserve"> </w:t>
      </w:r>
      <w:r w:rsidR="00F21A0B">
        <w:rPr>
          <w:rFonts w:cs="Arial"/>
          <w:sz w:val="22"/>
          <w:szCs w:val="22"/>
        </w:rPr>
        <w:t>the Board</w:t>
      </w:r>
      <w:r w:rsidR="00181648">
        <w:rPr>
          <w:rFonts w:cs="Arial"/>
          <w:sz w:val="22"/>
          <w:szCs w:val="22"/>
        </w:rPr>
        <w:t xml:space="preserve"> </w:t>
      </w:r>
      <w:r w:rsidR="00181648" w:rsidRPr="00F21A0B">
        <w:rPr>
          <w:rFonts w:cs="Arial"/>
          <w:bCs/>
          <w:iCs/>
          <w:sz w:val="22"/>
          <w:szCs w:val="22"/>
        </w:rPr>
        <w:t xml:space="preserve">reported that the current structure at the time was limiting and hence </w:t>
      </w:r>
      <w:r w:rsidR="00F21A0B">
        <w:rPr>
          <w:rFonts w:cs="Arial"/>
          <w:bCs/>
          <w:iCs/>
          <w:sz w:val="22"/>
          <w:szCs w:val="22"/>
        </w:rPr>
        <w:t xml:space="preserve">a </w:t>
      </w:r>
      <w:r w:rsidR="00181648" w:rsidRPr="00F21A0B">
        <w:rPr>
          <w:rFonts w:cs="Arial"/>
          <w:bCs/>
          <w:iCs/>
          <w:sz w:val="22"/>
          <w:szCs w:val="22"/>
        </w:rPr>
        <w:t xml:space="preserve">substantial review of the organogram </w:t>
      </w:r>
      <w:r w:rsidR="0074353C">
        <w:rPr>
          <w:rFonts w:cs="Arial"/>
          <w:bCs/>
          <w:iCs/>
          <w:sz w:val="22"/>
          <w:szCs w:val="22"/>
        </w:rPr>
        <w:t>was</w:t>
      </w:r>
      <w:r w:rsidR="00181648" w:rsidRPr="00F21A0B">
        <w:rPr>
          <w:rFonts w:cs="Arial"/>
          <w:bCs/>
          <w:iCs/>
          <w:sz w:val="22"/>
          <w:szCs w:val="22"/>
        </w:rPr>
        <w:t xml:space="preserve"> underway. </w:t>
      </w:r>
      <w:r w:rsidR="00CD3D60">
        <w:rPr>
          <w:rFonts w:cs="Arial"/>
          <w:bCs/>
          <w:iCs/>
          <w:sz w:val="22"/>
          <w:szCs w:val="22"/>
        </w:rPr>
        <w:t xml:space="preserve">It is reported in the presentation that </w:t>
      </w:r>
      <w:r w:rsidR="00CD3D60">
        <w:rPr>
          <w:rFonts w:cs="Arial"/>
          <w:bCs/>
          <w:iCs/>
          <w:sz w:val="22"/>
          <w:szCs w:val="22"/>
        </w:rPr>
        <w:lastRenderedPageBreak/>
        <w:t xml:space="preserve">the Board has finalised the macro-structure and is being costed. However, there are </w:t>
      </w:r>
      <w:r w:rsidR="00B464A8">
        <w:rPr>
          <w:rFonts w:cs="Arial"/>
          <w:bCs/>
          <w:iCs/>
          <w:sz w:val="22"/>
          <w:szCs w:val="22"/>
        </w:rPr>
        <w:t xml:space="preserve">no targets on the percentage of vacant posts </w:t>
      </w:r>
      <w:r w:rsidR="00CD3D60">
        <w:rPr>
          <w:rFonts w:cs="Arial"/>
          <w:bCs/>
          <w:iCs/>
          <w:sz w:val="22"/>
          <w:szCs w:val="22"/>
        </w:rPr>
        <w:t xml:space="preserve">in new structure </w:t>
      </w:r>
      <w:r w:rsidR="00B464A8">
        <w:rPr>
          <w:rFonts w:cs="Arial"/>
          <w:bCs/>
          <w:iCs/>
          <w:sz w:val="22"/>
          <w:szCs w:val="22"/>
        </w:rPr>
        <w:t>to be filled</w:t>
      </w:r>
      <w:r w:rsidR="0074353C">
        <w:rPr>
          <w:rFonts w:cs="Arial"/>
          <w:bCs/>
          <w:iCs/>
          <w:sz w:val="22"/>
          <w:szCs w:val="22"/>
        </w:rPr>
        <w:t xml:space="preserve"> over the medium term</w:t>
      </w:r>
      <w:r w:rsidR="00CD3D60">
        <w:rPr>
          <w:rFonts w:cs="Arial"/>
          <w:bCs/>
          <w:iCs/>
          <w:sz w:val="22"/>
          <w:szCs w:val="22"/>
        </w:rPr>
        <w:t xml:space="preserve">. </w:t>
      </w:r>
      <w:r w:rsidR="00CB4FDA">
        <w:rPr>
          <w:rFonts w:cs="Arial"/>
          <w:sz w:val="22"/>
          <w:szCs w:val="22"/>
        </w:rPr>
        <w:t xml:space="preserve"> </w:t>
      </w:r>
    </w:p>
    <w:p w14:paraId="56FF66EB" w14:textId="1ACD0048" w:rsidR="00CB4FDA" w:rsidRDefault="00CB4FDA">
      <w:pPr>
        <w:jc w:val="both"/>
        <w:rPr>
          <w:rFonts w:cs="Arial"/>
          <w:sz w:val="22"/>
          <w:szCs w:val="22"/>
        </w:rPr>
      </w:pPr>
    </w:p>
    <w:p w14:paraId="459095FC" w14:textId="77777777" w:rsidR="0074353C" w:rsidRDefault="0074353C">
      <w:pPr>
        <w:jc w:val="both"/>
        <w:rPr>
          <w:rFonts w:cs="Arial"/>
          <w:sz w:val="22"/>
          <w:szCs w:val="22"/>
        </w:rPr>
      </w:pPr>
    </w:p>
    <w:p w14:paraId="53E8FCE9" w14:textId="64DD4E73" w:rsidR="007802B4" w:rsidRDefault="007802B4">
      <w:pPr>
        <w:jc w:val="both"/>
        <w:rPr>
          <w:rFonts w:cs="Arial"/>
          <w:b/>
          <w:sz w:val="22"/>
          <w:szCs w:val="22"/>
        </w:rPr>
      </w:pPr>
      <w:r w:rsidRPr="007802B4">
        <w:rPr>
          <w:rFonts w:cs="Arial"/>
          <w:b/>
          <w:sz w:val="22"/>
          <w:szCs w:val="22"/>
        </w:rPr>
        <w:t>Programme 2: Land and Tenure Management</w:t>
      </w:r>
    </w:p>
    <w:p w14:paraId="191786DB" w14:textId="369D3F19" w:rsidR="007802B4" w:rsidRDefault="007802B4">
      <w:pPr>
        <w:jc w:val="both"/>
        <w:rPr>
          <w:rFonts w:cs="Arial"/>
          <w:b/>
          <w:sz w:val="22"/>
          <w:szCs w:val="22"/>
        </w:rPr>
      </w:pPr>
    </w:p>
    <w:p w14:paraId="498A7D1F" w14:textId="1FE14B4C" w:rsidR="007802B4" w:rsidRDefault="007802B4">
      <w:pPr>
        <w:jc w:val="both"/>
        <w:rPr>
          <w:rFonts w:cs="Arial"/>
          <w:sz w:val="22"/>
          <w:szCs w:val="22"/>
        </w:rPr>
      </w:pPr>
      <w:r>
        <w:rPr>
          <w:rFonts w:cs="Arial"/>
          <w:sz w:val="22"/>
          <w:szCs w:val="22"/>
        </w:rPr>
        <w:t>The purpose of this Programme is to provide property management, land tenure administration and valuation services to the Board.</w:t>
      </w:r>
      <w:r w:rsidR="00177329">
        <w:rPr>
          <w:rFonts w:cs="Arial"/>
          <w:sz w:val="22"/>
          <w:szCs w:val="22"/>
        </w:rPr>
        <w:t xml:space="preserve"> The performance</w:t>
      </w:r>
      <w:r w:rsidR="000302A4">
        <w:rPr>
          <w:rFonts w:cs="Arial"/>
          <w:sz w:val="22"/>
          <w:szCs w:val="22"/>
        </w:rPr>
        <w:t xml:space="preserve"> under this Programme</w:t>
      </w:r>
      <w:r w:rsidR="00177329">
        <w:rPr>
          <w:rFonts w:cs="Arial"/>
          <w:sz w:val="22"/>
          <w:szCs w:val="22"/>
        </w:rPr>
        <w:t xml:space="preserve"> will assist in the development of functional effective traditional Councils that will be able to utilise land for the benefit of </w:t>
      </w:r>
      <w:r w:rsidR="00F21A0B">
        <w:rPr>
          <w:rFonts w:cs="Arial"/>
          <w:sz w:val="22"/>
          <w:szCs w:val="22"/>
        </w:rPr>
        <w:t>tribal</w:t>
      </w:r>
      <w:r w:rsidR="00177329">
        <w:rPr>
          <w:rFonts w:cs="Arial"/>
          <w:sz w:val="22"/>
          <w:szCs w:val="22"/>
        </w:rPr>
        <w:t xml:space="preserve"> communities living on communal land.</w:t>
      </w:r>
    </w:p>
    <w:p w14:paraId="21126778" w14:textId="77777777" w:rsidR="00A26B84" w:rsidRDefault="00A26B84">
      <w:pPr>
        <w:jc w:val="both"/>
        <w:rPr>
          <w:rFonts w:cs="Arial"/>
          <w:sz w:val="22"/>
          <w:szCs w:val="22"/>
        </w:rPr>
      </w:pPr>
    </w:p>
    <w:p w14:paraId="3CF82D50" w14:textId="07C26BE3" w:rsidR="00FE266B" w:rsidRPr="0091730E" w:rsidRDefault="000302A4">
      <w:pPr>
        <w:jc w:val="both"/>
        <w:rPr>
          <w:rFonts w:cs="Arial"/>
          <w:iCs/>
          <w:sz w:val="22"/>
          <w:szCs w:val="22"/>
        </w:rPr>
      </w:pPr>
      <w:r>
        <w:rPr>
          <w:rFonts w:cs="Arial"/>
          <w:iCs/>
          <w:sz w:val="22"/>
          <w:szCs w:val="22"/>
        </w:rPr>
        <w:t>U</w:t>
      </w:r>
      <w:r w:rsidR="00BC048A">
        <w:rPr>
          <w:rFonts w:cs="Arial"/>
          <w:iCs/>
          <w:sz w:val="22"/>
          <w:szCs w:val="22"/>
        </w:rPr>
        <w:t xml:space="preserve">nder this Programme there are two targets. One of those is the number of land tenure rights approved by the Board, which is 1200 in 2020/21 and 3 200 over the medium term. Since applications for tenure rights are based on demand </w:t>
      </w:r>
      <w:r w:rsidR="007C6D4D">
        <w:rPr>
          <w:rFonts w:cs="Arial"/>
          <w:iCs/>
          <w:sz w:val="22"/>
          <w:szCs w:val="22"/>
        </w:rPr>
        <w:t xml:space="preserve">it is not clear </w:t>
      </w:r>
      <w:r w:rsidR="00F07CCE">
        <w:rPr>
          <w:rFonts w:cs="Arial"/>
          <w:iCs/>
          <w:sz w:val="22"/>
          <w:szCs w:val="22"/>
        </w:rPr>
        <w:t xml:space="preserve">what informed this target. </w:t>
      </w:r>
      <w:r w:rsidR="0091730E">
        <w:rPr>
          <w:rFonts w:cs="Arial"/>
          <w:iCs/>
          <w:sz w:val="22"/>
          <w:szCs w:val="22"/>
        </w:rPr>
        <w:t xml:space="preserve">The second </w:t>
      </w:r>
      <w:r w:rsidR="00F07CCE">
        <w:rPr>
          <w:rFonts w:cs="Arial"/>
          <w:iCs/>
          <w:sz w:val="22"/>
          <w:szCs w:val="22"/>
        </w:rPr>
        <w:t xml:space="preserve">target is </w:t>
      </w:r>
      <w:r w:rsidR="00C53314">
        <w:rPr>
          <w:rFonts w:cs="Arial"/>
          <w:iCs/>
          <w:sz w:val="22"/>
          <w:szCs w:val="22"/>
        </w:rPr>
        <w:t>new</w:t>
      </w:r>
      <w:r w:rsidR="0091730E">
        <w:rPr>
          <w:rFonts w:cs="Arial"/>
          <w:iCs/>
          <w:sz w:val="22"/>
          <w:szCs w:val="22"/>
        </w:rPr>
        <w:t xml:space="preserve">, which is </w:t>
      </w:r>
      <w:r w:rsidR="00F07CCE">
        <w:rPr>
          <w:rFonts w:cs="Arial"/>
          <w:iCs/>
          <w:sz w:val="22"/>
          <w:szCs w:val="22"/>
        </w:rPr>
        <w:t xml:space="preserve">a </w:t>
      </w:r>
      <w:r w:rsidR="00BC048A">
        <w:rPr>
          <w:rFonts w:cs="Arial"/>
          <w:sz w:val="22"/>
          <w:szCs w:val="22"/>
        </w:rPr>
        <w:t>number of Traditional Councils with human settlement</w:t>
      </w:r>
      <w:r w:rsidR="00B23A79">
        <w:rPr>
          <w:rFonts w:cs="Arial"/>
          <w:sz w:val="22"/>
          <w:szCs w:val="22"/>
        </w:rPr>
        <w:t xml:space="preserve"> plan</w:t>
      </w:r>
      <w:r w:rsidR="000C6D23">
        <w:rPr>
          <w:rFonts w:cs="Arial"/>
          <w:sz w:val="22"/>
          <w:szCs w:val="22"/>
        </w:rPr>
        <w:t xml:space="preserve"> and </w:t>
      </w:r>
      <w:r w:rsidR="0074353C">
        <w:rPr>
          <w:rFonts w:cs="Arial"/>
          <w:sz w:val="22"/>
          <w:szCs w:val="22"/>
        </w:rPr>
        <w:t xml:space="preserve">is in line with </w:t>
      </w:r>
      <w:r w:rsidR="000E19B8">
        <w:rPr>
          <w:rFonts w:cs="Arial"/>
          <w:sz w:val="22"/>
          <w:szCs w:val="22"/>
        </w:rPr>
        <w:t>p</w:t>
      </w:r>
      <w:r w:rsidR="0074353C">
        <w:rPr>
          <w:rFonts w:cs="Arial"/>
          <w:sz w:val="22"/>
          <w:szCs w:val="22"/>
        </w:rPr>
        <w:t>riority 4 of the 2020-24 MTSF</w:t>
      </w:r>
      <w:r w:rsidR="0091730E">
        <w:rPr>
          <w:rFonts w:cs="Arial"/>
          <w:sz w:val="22"/>
          <w:szCs w:val="22"/>
        </w:rPr>
        <w:t>. This is a good initiative to ensure that people living on communal tribal land get proper houses</w:t>
      </w:r>
      <w:r w:rsidR="000C6D23">
        <w:rPr>
          <w:rFonts w:cs="Arial"/>
          <w:sz w:val="22"/>
          <w:szCs w:val="22"/>
        </w:rPr>
        <w:t>.</w:t>
      </w:r>
      <w:r w:rsidR="0091730E">
        <w:rPr>
          <w:rFonts w:cs="Arial"/>
          <w:sz w:val="22"/>
          <w:szCs w:val="22"/>
        </w:rPr>
        <w:t xml:space="preserve"> However, </w:t>
      </w:r>
      <w:r w:rsidR="00792E13">
        <w:rPr>
          <w:rFonts w:cs="Arial"/>
          <w:sz w:val="22"/>
          <w:szCs w:val="22"/>
        </w:rPr>
        <w:t xml:space="preserve">there is </w:t>
      </w:r>
      <w:r w:rsidR="008B795F">
        <w:rPr>
          <w:rFonts w:cs="Arial"/>
          <w:sz w:val="22"/>
          <w:szCs w:val="22"/>
        </w:rPr>
        <w:t xml:space="preserve">a chance </w:t>
      </w:r>
      <w:r w:rsidR="00792E13">
        <w:rPr>
          <w:rFonts w:cs="Arial"/>
          <w:sz w:val="22"/>
          <w:szCs w:val="22"/>
        </w:rPr>
        <w:t xml:space="preserve">that it might </w:t>
      </w:r>
      <w:r w:rsidR="0091730E">
        <w:rPr>
          <w:rFonts w:cs="Arial"/>
          <w:sz w:val="22"/>
          <w:szCs w:val="22"/>
        </w:rPr>
        <w:t>benef</w:t>
      </w:r>
      <w:r w:rsidR="00792E13">
        <w:rPr>
          <w:rFonts w:cs="Arial"/>
          <w:sz w:val="22"/>
          <w:szCs w:val="22"/>
        </w:rPr>
        <w:t>it</w:t>
      </w:r>
      <w:r w:rsidR="0091730E">
        <w:rPr>
          <w:rFonts w:cs="Arial"/>
          <w:sz w:val="22"/>
          <w:szCs w:val="22"/>
        </w:rPr>
        <w:t xml:space="preserve"> the few that </w:t>
      </w:r>
      <w:r w:rsidR="003B28EF">
        <w:rPr>
          <w:rFonts w:cs="Arial"/>
          <w:sz w:val="22"/>
          <w:szCs w:val="22"/>
        </w:rPr>
        <w:t xml:space="preserve">are </w:t>
      </w:r>
      <w:r w:rsidR="0091730E">
        <w:rPr>
          <w:rFonts w:cs="Arial"/>
          <w:sz w:val="22"/>
          <w:szCs w:val="22"/>
        </w:rPr>
        <w:t xml:space="preserve">connected to traditional </w:t>
      </w:r>
      <w:r w:rsidR="000C6D23">
        <w:rPr>
          <w:rFonts w:cs="Arial"/>
          <w:sz w:val="22"/>
          <w:szCs w:val="22"/>
        </w:rPr>
        <w:t xml:space="preserve">authorities </w:t>
      </w:r>
      <w:r w:rsidR="0091730E">
        <w:rPr>
          <w:rFonts w:cs="Arial"/>
          <w:sz w:val="22"/>
          <w:szCs w:val="22"/>
        </w:rPr>
        <w:t xml:space="preserve">if </w:t>
      </w:r>
      <w:r w:rsidR="001C3472">
        <w:rPr>
          <w:rFonts w:cs="Arial"/>
          <w:sz w:val="22"/>
          <w:szCs w:val="22"/>
        </w:rPr>
        <w:t>there is no policy guid</w:t>
      </w:r>
      <w:r w:rsidR="003B28EF">
        <w:rPr>
          <w:rFonts w:cs="Arial"/>
          <w:sz w:val="22"/>
          <w:szCs w:val="22"/>
        </w:rPr>
        <w:t xml:space="preserve">eline for </w:t>
      </w:r>
      <w:r w:rsidR="001C3472">
        <w:rPr>
          <w:rFonts w:cs="Arial"/>
          <w:sz w:val="22"/>
          <w:szCs w:val="22"/>
        </w:rPr>
        <w:t>allocating houses and proper monitoring</w:t>
      </w:r>
      <w:r w:rsidR="003B28EF">
        <w:rPr>
          <w:rFonts w:cs="Arial"/>
          <w:sz w:val="22"/>
          <w:szCs w:val="22"/>
        </w:rPr>
        <w:t xml:space="preserve"> </w:t>
      </w:r>
      <w:r w:rsidR="00B464A8">
        <w:rPr>
          <w:rFonts w:cs="Arial"/>
          <w:sz w:val="22"/>
          <w:szCs w:val="22"/>
        </w:rPr>
        <w:t xml:space="preserve">of the </w:t>
      </w:r>
      <w:r w:rsidR="003B28EF">
        <w:rPr>
          <w:rFonts w:cs="Arial"/>
          <w:sz w:val="22"/>
          <w:szCs w:val="22"/>
        </w:rPr>
        <w:t>process</w:t>
      </w:r>
      <w:r w:rsidR="001C3472">
        <w:rPr>
          <w:rFonts w:cs="Arial"/>
          <w:sz w:val="22"/>
          <w:szCs w:val="22"/>
        </w:rPr>
        <w:t>.</w:t>
      </w:r>
    </w:p>
    <w:p w14:paraId="4FDC4DC5" w14:textId="77777777" w:rsidR="00FE266B" w:rsidRDefault="00FE266B">
      <w:pPr>
        <w:jc w:val="both"/>
        <w:rPr>
          <w:rFonts w:cs="Arial"/>
          <w:sz w:val="22"/>
          <w:szCs w:val="22"/>
        </w:rPr>
      </w:pPr>
    </w:p>
    <w:p w14:paraId="795DAC39" w14:textId="77777777" w:rsidR="0055601D" w:rsidRPr="00FE3EA8" w:rsidRDefault="0055601D">
      <w:pPr>
        <w:ind w:left="360"/>
        <w:jc w:val="both"/>
        <w:rPr>
          <w:rFonts w:cs="Arial"/>
          <w:b/>
          <w:iCs/>
        </w:rPr>
      </w:pPr>
    </w:p>
    <w:p w14:paraId="6C1ADDF9" w14:textId="5DDF1828" w:rsidR="00B378A1" w:rsidRDefault="00B378A1" w:rsidP="004B102C">
      <w:pPr>
        <w:pStyle w:val="ListParagraph"/>
        <w:numPr>
          <w:ilvl w:val="0"/>
          <w:numId w:val="24"/>
        </w:numPr>
        <w:shd w:val="clear" w:color="auto" w:fill="A6A6A6" w:themeFill="background1" w:themeFillShade="A6"/>
        <w:spacing w:line="280" w:lineRule="exact"/>
        <w:ind w:hanging="720"/>
        <w:jc w:val="both"/>
        <w:rPr>
          <w:rFonts w:ascii="Arial" w:hAnsi="Arial" w:cs="Arial"/>
          <w:b/>
          <w:iCs/>
          <w:sz w:val="24"/>
          <w:szCs w:val="24"/>
          <w:lang w:val="en-GB"/>
        </w:rPr>
      </w:pPr>
      <w:r w:rsidRPr="00B464A8">
        <w:rPr>
          <w:rFonts w:ascii="Arial" w:hAnsi="Arial" w:cs="Arial"/>
          <w:b/>
          <w:iCs/>
          <w:sz w:val="24"/>
          <w:szCs w:val="24"/>
          <w:lang w:val="en-GB"/>
        </w:rPr>
        <w:t>ISSUES FOR CONSIDERATION</w:t>
      </w:r>
    </w:p>
    <w:p w14:paraId="4420CECF" w14:textId="77777777" w:rsidR="000C6D23" w:rsidRPr="006116EC" w:rsidRDefault="000C6D23" w:rsidP="006116EC">
      <w:pPr>
        <w:shd w:val="clear" w:color="auto" w:fill="A6A6A6" w:themeFill="background1" w:themeFillShade="A6"/>
        <w:jc w:val="both"/>
        <w:rPr>
          <w:rFonts w:cs="Arial"/>
        </w:rPr>
      </w:pPr>
    </w:p>
    <w:p w14:paraId="022A4487" w14:textId="31A194D2" w:rsidR="00FC3C2C" w:rsidRDefault="007A6DFF" w:rsidP="004B102C">
      <w:pPr>
        <w:pStyle w:val="ListParagraph"/>
        <w:numPr>
          <w:ilvl w:val="0"/>
          <w:numId w:val="13"/>
        </w:numPr>
        <w:shd w:val="clear" w:color="auto" w:fill="A6A6A6" w:themeFill="background1" w:themeFillShade="A6"/>
        <w:spacing w:line="280" w:lineRule="exact"/>
        <w:ind w:hanging="720"/>
        <w:jc w:val="both"/>
        <w:rPr>
          <w:rFonts w:ascii="Arial" w:hAnsi="Arial" w:cs="Arial"/>
          <w:lang w:val="en-GB"/>
        </w:rPr>
      </w:pPr>
      <w:r>
        <w:rPr>
          <w:rFonts w:ascii="Arial" w:hAnsi="Arial" w:cs="Arial"/>
          <w:lang w:val="en-GB"/>
        </w:rPr>
        <w:t xml:space="preserve">While </w:t>
      </w:r>
      <w:r w:rsidR="00DB611C">
        <w:rPr>
          <w:rFonts w:ascii="Arial" w:hAnsi="Arial" w:cs="Arial"/>
          <w:lang w:val="en-GB"/>
        </w:rPr>
        <w:t xml:space="preserve">according </w:t>
      </w:r>
      <w:r>
        <w:rPr>
          <w:rFonts w:ascii="Arial" w:hAnsi="Arial" w:cs="Arial"/>
          <w:lang w:val="en-GB"/>
        </w:rPr>
        <w:t>the National Treasury Framework on Strategic Plans and Annual Performance Plans, it is important that strategic plans and APPs are linked to budget to ensure that key objectives and priorities are budgeted for and achieved</w:t>
      </w:r>
      <w:r>
        <w:rPr>
          <w:rStyle w:val="FootnoteReference"/>
          <w:rFonts w:ascii="Arial" w:hAnsi="Arial" w:cs="Arial"/>
          <w:lang w:val="en-GB"/>
        </w:rPr>
        <w:footnoteReference w:id="5"/>
      </w:r>
      <w:r>
        <w:rPr>
          <w:rFonts w:ascii="Arial" w:hAnsi="Arial" w:cs="Arial"/>
          <w:lang w:val="en-GB"/>
        </w:rPr>
        <w:t>, t</w:t>
      </w:r>
      <w:r w:rsidR="008102C0">
        <w:rPr>
          <w:rFonts w:ascii="Arial" w:hAnsi="Arial" w:cs="Arial"/>
          <w:lang w:val="en-GB"/>
        </w:rPr>
        <w:t>here are no budget allocations in the APP</w:t>
      </w:r>
      <w:r>
        <w:rPr>
          <w:rFonts w:ascii="Arial" w:hAnsi="Arial" w:cs="Arial"/>
          <w:lang w:val="en-GB"/>
        </w:rPr>
        <w:t xml:space="preserve"> of the Board. This makes it difficult for one to assess where the </w:t>
      </w:r>
      <w:r w:rsidR="00DB611C">
        <w:rPr>
          <w:rFonts w:ascii="Arial" w:hAnsi="Arial" w:cs="Arial"/>
          <w:lang w:val="en-GB"/>
        </w:rPr>
        <w:t>priorities w</w:t>
      </w:r>
      <w:r>
        <w:rPr>
          <w:rFonts w:ascii="Arial" w:hAnsi="Arial" w:cs="Arial"/>
          <w:lang w:val="en-GB"/>
        </w:rPr>
        <w:t>ill be achieve</w:t>
      </w:r>
      <w:r w:rsidR="00DB611C">
        <w:rPr>
          <w:rFonts w:ascii="Arial" w:hAnsi="Arial" w:cs="Arial"/>
          <w:lang w:val="en-GB"/>
        </w:rPr>
        <w:t>d</w:t>
      </w:r>
      <w:r>
        <w:rPr>
          <w:rFonts w:ascii="Arial" w:hAnsi="Arial" w:cs="Arial"/>
          <w:lang w:val="en-GB"/>
        </w:rPr>
        <w:t>.</w:t>
      </w:r>
      <w:r w:rsidR="008102C0">
        <w:rPr>
          <w:rFonts w:ascii="Arial" w:hAnsi="Arial" w:cs="Arial"/>
          <w:lang w:val="en-GB"/>
        </w:rPr>
        <w:t xml:space="preserve"> </w:t>
      </w:r>
      <w:r w:rsidR="00FC3C2C">
        <w:rPr>
          <w:rFonts w:ascii="Arial" w:hAnsi="Arial" w:cs="Arial"/>
          <w:lang w:val="en-GB"/>
        </w:rPr>
        <w:t>The Board should explain why it has not included budget allocation in the APP.</w:t>
      </w:r>
      <w:r w:rsidR="00CE68E7">
        <w:rPr>
          <w:rFonts w:ascii="Arial" w:hAnsi="Arial" w:cs="Arial"/>
          <w:lang w:val="en-GB"/>
        </w:rPr>
        <w:t xml:space="preserve"> It should be note</w:t>
      </w:r>
      <w:r w:rsidR="00DB611C">
        <w:rPr>
          <w:rFonts w:ascii="Arial" w:hAnsi="Arial" w:cs="Arial"/>
          <w:lang w:val="en-GB"/>
        </w:rPr>
        <w:t>d</w:t>
      </w:r>
      <w:r w:rsidR="00CE68E7">
        <w:rPr>
          <w:rFonts w:ascii="Arial" w:hAnsi="Arial" w:cs="Arial"/>
          <w:lang w:val="en-GB"/>
        </w:rPr>
        <w:t xml:space="preserve"> that according to the ENE, R121 million is allocated to the Board for 2020/21, of which R22.3 million are transfers from the Department.</w:t>
      </w:r>
      <w:r w:rsidR="00CE68E7">
        <w:rPr>
          <w:rStyle w:val="FootnoteReference"/>
          <w:rFonts w:ascii="Arial" w:hAnsi="Arial" w:cs="Arial"/>
          <w:lang w:val="en-GB"/>
        </w:rPr>
        <w:footnoteReference w:id="6"/>
      </w:r>
      <w:r w:rsidR="00CE68E7">
        <w:rPr>
          <w:rFonts w:ascii="Arial" w:hAnsi="Arial" w:cs="Arial"/>
          <w:lang w:val="en-GB"/>
        </w:rPr>
        <w:t xml:space="preserve"> Does the Board not see it necessary to indicate how it </w:t>
      </w:r>
      <w:r w:rsidR="00DB611C">
        <w:rPr>
          <w:rFonts w:ascii="Arial" w:hAnsi="Arial" w:cs="Arial"/>
          <w:lang w:val="en-GB"/>
        </w:rPr>
        <w:t xml:space="preserve">is </w:t>
      </w:r>
      <w:r w:rsidR="00CE68E7">
        <w:rPr>
          <w:rFonts w:ascii="Arial" w:hAnsi="Arial" w:cs="Arial"/>
          <w:lang w:val="en-GB"/>
        </w:rPr>
        <w:t>going to use this budget?</w:t>
      </w:r>
    </w:p>
    <w:p w14:paraId="7B724BAE" w14:textId="7C76FE20" w:rsidR="00355915" w:rsidRPr="006C7805" w:rsidRDefault="00AB35D4" w:rsidP="007E5875">
      <w:pPr>
        <w:pStyle w:val="ListParagraph"/>
        <w:numPr>
          <w:ilvl w:val="0"/>
          <w:numId w:val="13"/>
        </w:numPr>
        <w:shd w:val="clear" w:color="auto" w:fill="A6A6A6" w:themeFill="background1" w:themeFillShade="A6"/>
        <w:spacing w:line="280" w:lineRule="exact"/>
        <w:ind w:hanging="720"/>
        <w:jc w:val="both"/>
        <w:rPr>
          <w:rFonts w:ascii="Arial" w:hAnsi="Arial" w:cs="Arial"/>
          <w:lang w:val="en-GB"/>
        </w:rPr>
      </w:pPr>
      <w:r w:rsidRPr="006C7805">
        <w:rPr>
          <w:rFonts w:ascii="Arial" w:hAnsi="Arial" w:cs="Arial"/>
          <w:lang w:val="en-GB"/>
        </w:rPr>
        <w:t xml:space="preserve">It is </w:t>
      </w:r>
      <w:r w:rsidR="004B222E" w:rsidRPr="006C7805">
        <w:rPr>
          <w:rFonts w:ascii="Arial" w:hAnsi="Arial" w:cs="Arial"/>
          <w:lang w:val="en-GB"/>
        </w:rPr>
        <w:t>reported</w:t>
      </w:r>
      <w:r w:rsidRPr="006C7805">
        <w:rPr>
          <w:rFonts w:ascii="Arial" w:hAnsi="Arial" w:cs="Arial"/>
          <w:lang w:val="en-GB"/>
        </w:rPr>
        <w:t xml:space="preserve"> in </w:t>
      </w:r>
      <w:r w:rsidR="00384CAD" w:rsidRPr="006C7805">
        <w:rPr>
          <w:rFonts w:ascii="Arial" w:hAnsi="Arial" w:cs="Arial"/>
          <w:lang w:val="en-GB"/>
        </w:rPr>
        <w:t>the APP that there are no funds to support the work of the Trust and therefore, there is a need for</w:t>
      </w:r>
      <w:r w:rsidR="00103EC7">
        <w:rPr>
          <w:rFonts w:ascii="Arial" w:hAnsi="Arial" w:cs="Arial"/>
          <w:lang w:val="en-GB"/>
        </w:rPr>
        <w:t xml:space="preserve"> a</w:t>
      </w:r>
      <w:r w:rsidR="00384CAD" w:rsidRPr="006C7805">
        <w:rPr>
          <w:rFonts w:ascii="Arial" w:hAnsi="Arial" w:cs="Arial"/>
          <w:lang w:val="en-GB"/>
        </w:rPr>
        <w:t xml:space="preserve"> broader engagement with stakeholders on this issue.</w:t>
      </w:r>
      <w:r w:rsidR="005410E4" w:rsidRPr="006C7805">
        <w:rPr>
          <w:rFonts w:ascii="Arial" w:hAnsi="Arial" w:cs="Arial"/>
          <w:lang w:val="en-GB"/>
        </w:rPr>
        <w:t xml:space="preserve"> </w:t>
      </w:r>
      <w:r w:rsidR="006116EC" w:rsidRPr="006C7805">
        <w:rPr>
          <w:rFonts w:ascii="Arial" w:hAnsi="Arial" w:cs="Arial"/>
          <w:lang w:val="en-GB"/>
        </w:rPr>
        <w:t xml:space="preserve">Getting </w:t>
      </w:r>
      <w:r w:rsidR="009852F5" w:rsidRPr="006C7805">
        <w:rPr>
          <w:rFonts w:ascii="Arial" w:hAnsi="Arial" w:cs="Arial"/>
          <w:lang w:val="en-GB"/>
        </w:rPr>
        <w:t>p</w:t>
      </w:r>
      <w:r w:rsidR="00AC409A" w:rsidRPr="006C7805">
        <w:rPr>
          <w:rFonts w:ascii="Arial" w:hAnsi="Arial" w:cs="Arial"/>
          <w:lang w:val="en-GB"/>
        </w:rPr>
        <w:t>roper</w:t>
      </w:r>
      <w:r w:rsidR="009852F5" w:rsidRPr="006C7805">
        <w:rPr>
          <w:rFonts w:ascii="Arial" w:hAnsi="Arial" w:cs="Arial"/>
          <w:lang w:val="en-GB"/>
        </w:rPr>
        <w:t xml:space="preserve"> funding for the Trust</w:t>
      </w:r>
      <w:r w:rsidR="00B464A8" w:rsidRPr="006C7805">
        <w:rPr>
          <w:rFonts w:ascii="Arial" w:hAnsi="Arial" w:cs="Arial"/>
          <w:lang w:val="en-GB"/>
        </w:rPr>
        <w:t xml:space="preserve"> </w:t>
      </w:r>
      <w:r w:rsidR="006116EC" w:rsidRPr="006C7805">
        <w:rPr>
          <w:rFonts w:ascii="Arial" w:hAnsi="Arial" w:cs="Arial"/>
          <w:lang w:val="en-GB"/>
        </w:rPr>
        <w:t>is therefore</w:t>
      </w:r>
      <w:r w:rsidR="00DB611C">
        <w:rPr>
          <w:rFonts w:ascii="Arial" w:hAnsi="Arial" w:cs="Arial"/>
          <w:lang w:val="en-GB"/>
        </w:rPr>
        <w:t>,</w:t>
      </w:r>
      <w:r w:rsidR="006116EC" w:rsidRPr="006C7805">
        <w:rPr>
          <w:rFonts w:ascii="Arial" w:hAnsi="Arial" w:cs="Arial"/>
          <w:lang w:val="en-GB"/>
        </w:rPr>
        <w:t xml:space="preserve"> listed </w:t>
      </w:r>
      <w:r w:rsidR="00B464A8" w:rsidRPr="006C7805">
        <w:rPr>
          <w:rFonts w:ascii="Arial" w:hAnsi="Arial" w:cs="Arial"/>
          <w:lang w:val="en-GB"/>
        </w:rPr>
        <w:t>as one of its priori</w:t>
      </w:r>
      <w:r w:rsidR="004F6A0E" w:rsidRPr="006C7805">
        <w:rPr>
          <w:rFonts w:ascii="Arial" w:hAnsi="Arial" w:cs="Arial"/>
          <w:lang w:val="en-GB"/>
        </w:rPr>
        <w:t>t</w:t>
      </w:r>
      <w:r w:rsidR="00B464A8" w:rsidRPr="006C7805">
        <w:rPr>
          <w:rFonts w:ascii="Arial" w:hAnsi="Arial" w:cs="Arial"/>
          <w:lang w:val="en-GB"/>
        </w:rPr>
        <w:t>ies</w:t>
      </w:r>
      <w:r w:rsidR="006116EC" w:rsidRPr="006C7805">
        <w:rPr>
          <w:rFonts w:ascii="Arial" w:hAnsi="Arial" w:cs="Arial"/>
          <w:lang w:val="en-GB"/>
        </w:rPr>
        <w:t xml:space="preserve"> over the five-year planning period</w:t>
      </w:r>
      <w:r w:rsidR="009852F5" w:rsidRPr="006C7805">
        <w:rPr>
          <w:rFonts w:ascii="Arial" w:hAnsi="Arial" w:cs="Arial"/>
          <w:lang w:val="en-GB"/>
        </w:rPr>
        <w:t>.</w:t>
      </w:r>
      <w:r w:rsidR="00AC409A" w:rsidRPr="006C7805">
        <w:rPr>
          <w:rFonts w:ascii="Arial" w:hAnsi="Arial" w:cs="Arial"/>
          <w:lang w:val="en-GB"/>
        </w:rPr>
        <w:t xml:space="preserve"> </w:t>
      </w:r>
      <w:r w:rsidR="00B12F17" w:rsidRPr="006C7805">
        <w:rPr>
          <w:rFonts w:ascii="Arial" w:hAnsi="Arial" w:cs="Arial"/>
          <w:lang w:val="en-GB"/>
        </w:rPr>
        <w:t xml:space="preserve">Since the Trust has been operating for many years </w:t>
      </w:r>
      <w:r w:rsidR="00CE68E7" w:rsidRPr="006C7805">
        <w:rPr>
          <w:rFonts w:ascii="Arial" w:hAnsi="Arial" w:cs="Arial"/>
          <w:lang w:val="en-GB"/>
        </w:rPr>
        <w:t>under the current arrangement, t</w:t>
      </w:r>
      <w:r w:rsidR="00B12F17" w:rsidRPr="006C7805">
        <w:rPr>
          <w:rFonts w:ascii="Arial" w:hAnsi="Arial" w:cs="Arial"/>
          <w:lang w:val="en-GB"/>
        </w:rPr>
        <w:t xml:space="preserve">he Board should provide more clarity on </w:t>
      </w:r>
      <w:r w:rsidR="006116EC" w:rsidRPr="006C7805">
        <w:rPr>
          <w:rFonts w:ascii="Arial" w:hAnsi="Arial" w:cs="Arial"/>
          <w:lang w:val="en-GB"/>
        </w:rPr>
        <w:t>issue of funding.</w:t>
      </w:r>
      <w:r w:rsidR="00CE68E7" w:rsidRPr="006C7805">
        <w:rPr>
          <w:rFonts w:ascii="Arial" w:hAnsi="Arial" w:cs="Arial"/>
          <w:lang w:val="en-GB"/>
        </w:rPr>
        <w:t xml:space="preserve"> </w:t>
      </w:r>
      <w:r w:rsidR="00DB611C">
        <w:rPr>
          <w:rFonts w:ascii="Arial" w:hAnsi="Arial" w:cs="Arial"/>
          <w:lang w:val="en-GB"/>
        </w:rPr>
        <w:t>In</w:t>
      </w:r>
      <w:r w:rsidR="00CE68E7" w:rsidRPr="006C7805">
        <w:rPr>
          <w:rFonts w:ascii="Arial" w:hAnsi="Arial" w:cs="Arial"/>
          <w:lang w:val="en-GB"/>
        </w:rPr>
        <w:t xml:space="preserve"> previous financial years, the Board has estimated how much revenue it </w:t>
      </w:r>
      <w:r w:rsidR="006C7805" w:rsidRPr="006C7805">
        <w:rPr>
          <w:rFonts w:ascii="Arial" w:hAnsi="Arial" w:cs="Arial"/>
          <w:lang w:val="en-GB"/>
        </w:rPr>
        <w:t xml:space="preserve">is </w:t>
      </w:r>
      <w:r w:rsidR="00CE68E7" w:rsidRPr="006C7805">
        <w:rPr>
          <w:rFonts w:ascii="Arial" w:hAnsi="Arial" w:cs="Arial"/>
          <w:lang w:val="en-GB"/>
        </w:rPr>
        <w:t xml:space="preserve">going to </w:t>
      </w:r>
      <w:r w:rsidR="006C7805" w:rsidRPr="006C7805">
        <w:rPr>
          <w:rFonts w:ascii="Arial" w:hAnsi="Arial" w:cs="Arial"/>
          <w:lang w:val="en-GB"/>
        </w:rPr>
        <w:t xml:space="preserve">get from leases and other sources, and how much of that is going to be used for administration and service delivery. </w:t>
      </w:r>
      <w:r w:rsidR="00CD3D60">
        <w:rPr>
          <w:rFonts w:ascii="Arial" w:hAnsi="Arial" w:cs="Arial"/>
          <w:lang w:val="en-GB"/>
        </w:rPr>
        <w:t>Why was that not done in the APP? The Bo</w:t>
      </w:r>
      <w:r w:rsidR="006C7805" w:rsidRPr="006C7805">
        <w:rPr>
          <w:rFonts w:ascii="Arial" w:hAnsi="Arial" w:cs="Arial"/>
          <w:lang w:val="en-GB"/>
        </w:rPr>
        <w:t xml:space="preserve">ard </w:t>
      </w:r>
      <w:r w:rsidR="00B12F17" w:rsidRPr="006C7805">
        <w:rPr>
          <w:rFonts w:ascii="Arial" w:hAnsi="Arial" w:cs="Arial"/>
          <w:lang w:val="en-GB"/>
        </w:rPr>
        <w:t>should also indicate whether engagements</w:t>
      </w:r>
      <w:r w:rsidR="006C7805" w:rsidRPr="006C7805">
        <w:rPr>
          <w:rFonts w:ascii="Arial" w:hAnsi="Arial" w:cs="Arial"/>
          <w:lang w:val="en-GB"/>
        </w:rPr>
        <w:t xml:space="preserve"> with stakeholders </w:t>
      </w:r>
      <w:r w:rsidR="00B12F17" w:rsidRPr="006C7805">
        <w:rPr>
          <w:rFonts w:ascii="Arial" w:hAnsi="Arial" w:cs="Arial"/>
          <w:lang w:val="en-GB"/>
        </w:rPr>
        <w:t>have started and</w:t>
      </w:r>
      <w:r w:rsidR="008102C0" w:rsidRPr="006C7805">
        <w:rPr>
          <w:rFonts w:ascii="Arial" w:hAnsi="Arial" w:cs="Arial"/>
          <w:lang w:val="en-GB"/>
        </w:rPr>
        <w:t xml:space="preserve"> how</w:t>
      </w:r>
      <w:r w:rsidR="006116EC" w:rsidRPr="006C7805">
        <w:rPr>
          <w:rFonts w:ascii="Arial" w:hAnsi="Arial" w:cs="Arial"/>
          <w:lang w:val="en-GB"/>
        </w:rPr>
        <w:t xml:space="preserve"> </w:t>
      </w:r>
      <w:r w:rsidR="008102C0" w:rsidRPr="006C7805">
        <w:rPr>
          <w:rFonts w:ascii="Arial" w:hAnsi="Arial" w:cs="Arial"/>
          <w:lang w:val="en-GB"/>
        </w:rPr>
        <w:t>m</w:t>
      </w:r>
      <w:r w:rsidR="006116EC" w:rsidRPr="006C7805">
        <w:rPr>
          <w:rFonts w:ascii="Arial" w:hAnsi="Arial" w:cs="Arial"/>
          <w:lang w:val="en-GB"/>
        </w:rPr>
        <w:t>uch will be needed for the Trust to enable it to accomplish its mandate</w:t>
      </w:r>
      <w:r w:rsidR="008102C0" w:rsidRPr="006C7805">
        <w:rPr>
          <w:rFonts w:ascii="Arial" w:hAnsi="Arial" w:cs="Arial"/>
          <w:lang w:val="en-GB"/>
        </w:rPr>
        <w:t>.</w:t>
      </w:r>
      <w:r w:rsidR="00CE68E7" w:rsidRPr="006C7805">
        <w:rPr>
          <w:rFonts w:ascii="Arial" w:hAnsi="Arial" w:cs="Arial"/>
          <w:lang w:val="en-GB"/>
        </w:rPr>
        <w:t xml:space="preserve"> </w:t>
      </w:r>
    </w:p>
    <w:p w14:paraId="69599057" w14:textId="139E4E46" w:rsidR="004F6A0E" w:rsidRDefault="00B12F17" w:rsidP="004B102C">
      <w:pPr>
        <w:pStyle w:val="ListParagraph"/>
        <w:numPr>
          <w:ilvl w:val="0"/>
          <w:numId w:val="13"/>
        </w:numPr>
        <w:shd w:val="clear" w:color="auto" w:fill="A6A6A6" w:themeFill="background1" w:themeFillShade="A6"/>
        <w:spacing w:line="280" w:lineRule="exact"/>
        <w:ind w:hanging="720"/>
        <w:jc w:val="both"/>
        <w:rPr>
          <w:rFonts w:ascii="Arial" w:hAnsi="Arial" w:cs="Arial"/>
          <w:lang w:val="en-GB"/>
        </w:rPr>
      </w:pPr>
      <w:r w:rsidRPr="004F6A0E">
        <w:rPr>
          <w:rFonts w:ascii="Arial" w:hAnsi="Arial" w:cs="Arial"/>
          <w:lang w:val="en-GB"/>
        </w:rPr>
        <w:lastRenderedPageBreak/>
        <w:t xml:space="preserve">While the Board </w:t>
      </w:r>
      <w:r w:rsidR="006C7805">
        <w:rPr>
          <w:rFonts w:ascii="Arial" w:hAnsi="Arial" w:cs="Arial"/>
          <w:lang w:val="en-GB"/>
        </w:rPr>
        <w:t xml:space="preserve">acknowledge that it </w:t>
      </w:r>
      <w:r w:rsidRPr="004F6A0E">
        <w:rPr>
          <w:rFonts w:ascii="Arial" w:hAnsi="Arial" w:cs="Arial"/>
          <w:lang w:val="en-GB"/>
        </w:rPr>
        <w:t xml:space="preserve">is a public entity </w:t>
      </w:r>
      <w:r w:rsidR="00CE2158" w:rsidRPr="004F6A0E">
        <w:rPr>
          <w:rFonts w:ascii="Arial" w:hAnsi="Arial" w:cs="Arial"/>
          <w:lang w:val="en-GB"/>
        </w:rPr>
        <w:t xml:space="preserve">it is questioning whether it has </w:t>
      </w:r>
      <w:r w:rsidR="00D80B6D">
        <w:rPr>
          <w:rFonts w:ascii="Arial" w:hAnsi="Arial" w:cs="Arial"/>
          <w:lang w:val="en-GB"/>
        </w:rPr>
        <w:t xml:space="preserve">a </w:t>
      </w:r>
      <w:r w:rsidR="00CE2158" w:rsidRPr="004F6A0E">
        <w:rPr>
          <w:rFonts w:ascii="Arial" w:hAnsi="Arial" w:cs="Arial"/>
          <w:lang w:val="en-GB"/>
        </w:rPr>
        <w:t>Government mandate</w:t>
      </w:r>
      <w:r w:rsidR="00487EE7">
        <w:rPr>
          <w:rFonts w:ascii="Arial" w:hAnsi="Arial" w:cs="Arial"/>
          <w:lang w:val="en-GB"/>
        </w:rPr>
        <w:t xml:space="preserve"> and</w:t>
      </w:r>
      <w:r w:rsidR="00DB611C">
        <w:rPr>
          <w:rFonts w:ascii="Arial" w:hAnsi="Arial" w:cs="Arial"/>
          <w:lang w:val="en-GB"/>
        </w:rPr>
        <w:t xml:space="preserve"> </w:t>
      </w:r>
      <w:r w:rsidR="003E0CE9">
        <w:rPr>
          <w:rFonts w:ascii="Arial" w:hAnsi="Arial" w:cs="Arial"/>
          <w:lang w:val="en-GB"/>
        </w:rPr>
        <w:t xml:space="preserve">has </w:t>
      </w:r>
      <w:r w:rsidR="00DB611C">
        <w:rPr>
          <w:rFonts w:ascii="Arial" w:hAnsi="Arial" w:cs="Arial"/>
          <w:lang w:val="en-GB"/>
        </w:rPr>
        <w:t>indicated that this</w:t>
      </w:r>
      <w:r w:rsidR="00487EE7">
        <w:rPr>
          <w:rFonts w:ascii="Arial" w:hAnsi="Arial" w:cs="Arial"/>
          <w:lang w:val="en-GB"/>
        </w:rPr>
        <w:t xml:space="preserve"> is</w:t>
      </w:r>
      <w:r w:rsidR="00DB611C">
        <w:rPr>
          <w:rFonts w:ascii="Arial" w:hAnsi="Arial" w:cs="Arial"/>
          <w:lang w:val="en-GB"/>
        </w:rPr>
        <w:t xml:space="preserve"> a</w:t>
      </w:r>
      <w:r w:rsidR="00487EE7">
        <w:rPr>
          <w:rFonts w:ascii="Arial" w:hAnsi="Arial" w:cs="Arial"/>
          <w:lang w:val="en-GB"/>
        </w:rPr>
        <w:t xml:space="preserve"> matter </w:t>
      </w:r>
      <w:r w:rsidR="00DB611C">
        <w:rPr>
          <w:rFonts w:ascii="Arial" w:hAnsi="Arial" w:cs="Arial"/>
          <w:lang w:val="en-GB"/>
        </w:rPr>
        <w:t xml:space="preserve">for </w:t>
      </w:r>
      <w:r w:rsidR="00487EE7">
        <w:rPr>
          <w:rFonts w:ascii="Arial" w:hAnsi="Arial" w:cs="Arial"/>
          <w:lang w:val="en-GB"/>
        </w:rPr>
        <w:t>discussion</w:t>
      </w:r>
      <w:r w:rsidR="00CE2158" w:rsidRPr="004F6A0E">
        <w:rPr>
          <w:rFonts w:ascii="Arial" w:hAnsi="Arial" w:cs="Arial"/>
          <w:lang w:val="en-GB"/>
        </w:rPr>
        <w:t xml:space="preserve">. </w:t>
      </w:r>
      <w:r w:rsidR="00D80B6D" w:rsidRPr="0056148E">
        <w:rPr>
          <w:rFonts w:ascii="Arial" w:hAnsi="Arial" w:cs="Arial"/>
          <w:lang w:val="en-GB"/>
        </w:rPr>
        <w:t>The Board should clarify this</w:t>
      </w:r>
      <w:r w:rsidR="00D80B6D">
        <w:rPr>
          <w:rFonts w:ascii="Arial" w:hAnsi="Arial" w:cs="Arial"/>
          <w:lang w:val="en-GB"/>
        </w:rPr>
        <w:t xml:space="preserve">. </w:t>
      </w:r>
    </w:p>
    <w:p w14:paraId="62519AAE" w14:textId="4D3B749F" w:rsidR="004F6A0E" w:rsidRDefault="009852F5" w:rsidP="004B102C">
      <w:pPr>
        <w:pStyle w:val="ListParagraph"/>
        <w:numPr>
          <w:ilvl w:val="0"/>
          <w:numId w:val="13"/>
        </w:numPr>
        <w:shd w:val="clear" w:color="auto" w:fill="A6A6A6" w:themeFill="background1" w:themeFillShade="A6"/>
        <w:spacing w:line="280" w:lineRule="exact"/>
        <w:ind w:hanging="720"/>
        <w:jc w:val="both"/>
        <w:rPr>
          <w:rFonts w:ascii="Arial" w:hAnsi="Arial" w:cs="Arial"/>
          <w:lang w:val="en-GB"/>
        </w:rPr>
      </w:pPr>
      <w:r w:rsidRPr="004F6A0E">
        <w:rPr>
          <w:rFonts w:ascii="Arial" w:hAnsi="Arial" w:cs="Arial"/>
          <w:lang w:val="en-GB"/>
        </w:rPr>
        <w:t xml:space="preserve">The </w:t>
      </w:r>
      <w:r w:rsidR="00E63EB4">
        <w:rPr>
          <w:rFonts w:ascii="Arial" w:hAnsi="Arial" w:cs="Arial"/>
          <w:lang w:val="en-GB"/>
        </w:rPr>
        <w:t xml:space="preserve">plan </w:t>
      </w:r>
      <w:r w:rsidRPr="004F6A0E">
        <w:rPr>
          <w:rFonts w:ascii="Arial" w:hAnsi="Arial" w:cs="Arial"/>
          <w:lang w:val="en-GB"/>
        </w:rPr>
        <w:t>to amend the</w:t>
      </w:r>
      <w:r w:rsidR="003E0CE9">
        <w:rPr>
          <w:rFonts w:ascii="Arial" w:hAnsi="Arial" w:cs="Arial"/>
          <w:lang w:val="en-GB"/>
        </w:rPr>
        <w:t xml:space="preserve"> KwaZulu-Natal </w:t>
      </w:r>
      <w:proofErr w:type="spellStart"/>
      <w:r w:rsidR="003E0CE9">
        <w:rPr>
          <w:rFonts w:ascii="Arial" w:hAnsi="Arial" w:cs="Arial"/>
          <w:lang w:val="en-GB"/>
        </w:rPr>
        <w:t>Ingonyama</w:t>
      </w:r>
      <w:proofErr w:type="spellEnd"/>
      <w:r w:rsidR="003E0CE9">
        <w:rPr>
          <w:rFonts w:ascii="Arial" w:hAnsi="Arial" w:cs="Arial"/>
          <w:lang w:val="en-GB"/>
        </w:rPr>
        <w:t xml:space="preserve"> Trust </w:t>
      </w:r>
      <w:r w:rsidRPr="004F6A0E">
        <w:rPr>
          <w:rFonts w:ascii="Arial" w:hAnsi="Arial" w:cs="Arial"/>
          <w:lang w:val="en-GB"/>
        </w:rPr>
        <w:t>Act</w:t>
      </w:r>
      <w:r w:rsidR="003E0CE9">
        <w:rPr>
          <w:rFonts w:ascii="Arial" w:hAnsi="Arial" w:cs="Arial"/>
          <w:lang w:val="en-GB"/>
        </w:rPr>
        <w:t xml:space="preserve"> </w:t>
      </w:r>
      <w:r w:rsidRPr="004F6A0E">
        <w:rPr>
          <w:rFonts w:ascii="Arial" w:hAnsi="Arial" w:cs="Arial"/>
          <w:lang w:val="en-GB"/>
        </w:rPr>
        <w:t xml:space="preserve">in order to align the Board with the mandate to administer Trust land for the benefit and material well-being of the members of tribal authorities </w:t>
      </w:r>
      <w:r w:rsidR="003B014A" w:rsidRPr="004F6A0E">
        <w:rPr>
          <w:rFonts w:ascii="Arial" w:hAnsi="Arial" w:cs="Arial"/>
          <w:lang w:val="en-GB"/>
        </w:rPr>
        <w:t xml:space="preserve">and communities living on Trust Land was </w:t>
      </w:r>
      <w:r w:rsidR="00883955">
        <w:rPr>
          <w:rFonts w:ascii="Arial" w:hAnsi="Arial" w:cs="Arial"/>
          <w:lang w:val="en-GB"/>
        </w:rPr>
        <w:t>in t</w:t>
      </w:r>
      <w:r w:rsidR="003B014A" w:rsidRPr="004F6A0E">
        <w:rPr>
          <w:rFonts w:ascii="Arial" w:hAnsi="Arial" w:cs="Arial"/>
          <w:lang w:val="en-GB"/>
        </w:rPr>
        <w:t>he pipeline for a long time</w:t>
      </w:r>
      <w:r w:rsidR="003E0CE9">
        <w:rPr>
          <w:rFonts w:ascii="Arial" w:hAnsi="Arial" w:cs="Arial"/>
          <w:lang w:val="en-GB"/>
        </w:rPr>
        <w:t xml:space="preserve">. </w:t>
      </w:r>
      <w:r w:rsidR="003B014A" w:rsidRPr="004F6A0E">
        <w:rPr>
          <w:rFonts w:ascii="Arial" w:hAnsi="Arial" w:cs="Arial"/>
          <w:lang w:val="en-GB"/>
        </w:rPr>
        <w:t>The Board should indicate how far is the process.</w:t>
      </w:r>
    </w:p>
    <w:p w14:paraId="55A47FEC" w14:textId="539C9F06" w:rsidR="007E6EAF" w:rsidRDefault="007802B4" w:rsidP="004B102C">
      <w:pPr>
        <w:pStyle w:val="ListParagraph"/>
        <w:numPr>
          <w:ilvl w:val="0"/>
          <w:numId w:val="13"/>
        </w:numPr>
        <w:shd w:val="clear" w:color="auto" w:fill="A6A6A6" w:themeFill="background1" w:themeFillShade="A6"/>
        <w:spacing w:line="280" w:lineRule="exact"/>
        <w:ind w:hanging="720"/>
        <w:jc w:val="both"/>
        <w:rPr>
          <w:rFonts w:ascii="Arial" w:hAnsi="Arial" w:cs="Arial"/>
          <w:lang w:val="en-GB"/>
        </w:rPr>
      </w:pPr>
      <w:r w:rsidRPr="004F6A0E">
        <w:rPr>
          <w:rFonts w:ascii="Arial" w:hAnsi="Arial" w:cs="Arial"/>
          <w:lang w:val="en-GB"/>
        </w:rPr>
        <w:t xml:space="preserve">It is </w:t>
      </w:r>
      <w:r w:rsidR="002A7898">
        <w:rPr>
          <w:rFonts w:ascii="Arial" w:hAnsi="Arial" w:cs="Arial"/>
          <w:lang w:val="en-GB"/>
        </w:rPr>
        <w:t xml:space="preserve">of great concern </w:t>
      </w:r>
      <w:r w:rsidRPr="004F6A0E">
        <w:rPr>
          <w:rFonts w:ascii="Arial" w:hAnsi="Arial" w:cs="Arial"/>
          <w:lang w:val="en-GB"/>
        </w:rPr>
        <w:t>that</w:t>
      </w:r>
      <w:r w:rsidR="002A7898">
        <w:rPr>
          <w:rFonts w:ascii="Arial" w:hAnsi="Arial" w:cs="Arial"/>
          <w:lang w:val="en-GB"/>
        </w:rPr>
        <w:t xml:space="preserve"> Board is seeking clarity on</w:t>
      </w:r>
      <w:r w:rsidRPr="004F6A0E">
        <w:rPr>
          <w:rFonts w:ascii="Arial" w:hAnsi="Arial" w:cs="Arial"/>
          <w:lang w:val="en-GB"/>
        </w:rPr>
        <w:t xml:space="preserve"> the laws </w:t>
      </w:r>
      <w:r w:rsidR="002A7898">
        <w:rPr>
          <w:rFonts w:ascii="Arial" w:hAnsi="Arial" w:cs="Arial"/>
          <w:lang w:val="en-GB"/>
        </w:rPr>
        <w:t xml:space="preserve">that are </w:t>
      </w:r>
      <w:r w:rsidR="00883955">
        <w:rPr>
          <w:rFonts w:ascii="Arial" w:hAnsi="Arial" w:cs="Arial"/>
          <w:lang w:val="en-GB"/>
        </w:rPr>
        <w:t xml:space="preserve">linked </w:t>
      </w:r>
      <w:r w:rsidR="00E63EB4">
        <w:rPr>
          <w:rFonts w:ascii="Arial" w:hAnsi="Arial" w:cs="Arial"/>
          <w:lang w:val="en-GB"/>
        </w:rPr>
        <w:t xml:space="preserve">to </w:t>
      </w:r>
      <w:r w:rsidRPr="004F6A0E">
        <w:rPr>
          <w:rFonts w:ascii="Arial" w:hAnsi="Arial" w:cs="Arial"/>
          <w:lang w:val="en-GB"/>
        </w:rPr>
        <w:t xml:space="preserve">the Board getting </w:t>
      </w:r>
      <w:r w:rsidR="00E63EB4">
        <w:rPr>
          <w:rFonts w:ascii="Arial" w:hAnsi="Arial" w:cs="Arial"/>
          <w:lang w:val="en-GB"/>
        </w:rPr>
        <w:t xml:space="preserve">an </w:t>
      </w:r>
      <w:r w:rsidRPr="004F6A0E">
        <w:rPr>
          <w:rFonts w:ascii="Arial" w:hAnsi="Arial" w:cs="Arial"/>
          <w:lang w:val="en-GB"/>
        </w:rPr>
        <w:t>unqualified opinion</w:t>
      </w:r>
      <w:r w:rsidR="00AD03E0">
        <w:rPr>
          <w:rFonts w:ascii="Arial" w:hAnsi="Arial" w:cs="Arial"/>
          <w:lang w:val="en-GB"/>
        </w:rPr>
        <w:t xml:space="preserve"> for many years. </w:t>
      </w:r>
      <w:r w:rsidR="00883955">
        <w:rPr>
          <w:rFonts w:ascii="Arial" w:hAnsi="Arial" w:cs="Arial"/>
          <w:lang w:val="en-GB"/>
        </w:rPr>
        <w:t>For example,</w:t>
      </w:r>
      <w:r w:rsidR="002A7898">
        <w:rPr>
          <w:rFonts w:ascii="Arial" w:hAnsi="Arial" w:cs="Arial"/>
          <w:lang w:val="en-GB"/>
        </w:rPr>
        <w:t xml:space="preserve"> it is seeking</w:t>
      </w:r>
      <w:r w:rsidR="00DB611C">
        <w:rPr>
          <w:rFonts w:ascii="Arial" w:hAnsi="Arial" w:cs="Arial"/>
          <w:lang w:val="en-GB"/>
        </w:rPr>
        <w:t xml:space="preserve"> clarity</w:t>
      </w:r>
      <w:r w:rsidR="002A7898">
        <w:rPr>
          <w:rFonts w:ascii="Arial" w:hAnsi="Arial" w:cs="Arial"/>
          <w:lang w:val="en-GB"/>
        </w:rPr>
        <w:t xml:space="preserve"> on </w:t>
      </w:r>
      <w:r w:rsidR="00883955">
        <w:rPr>
          <w:rFonts w:ascii="Arial" w:hAnsi="Arial" w:cs="Arial"/>
          <w:lang w:val="en-GB"/>
        </w:rPr>
        <w:t xml:space="preserve">laws relating </w:t>
      </w:r>
      <w:r w:rsidR="00883955" w:rsidRPr="004F6A0E">
        <w:rPr>
          <w:rFonts w:ascii="Arial" w:hAnsi="Arial" w:cs="Arial"/>
          <w:lang w:val="en-GB"/>
        </w:rPr>
        <w:t>to municipal property rates and ownership of mineral royalties</w:t>
      </w:r>
      <w:r w:rsidR="003E0CE9">
        <w:rPr>
          <w:rFonts w:ascii="Arial" w:hAnsi="Arial" w:cs="Arial"/>
          <w:lang w:val="en-GB"/>
        </w:rPr>
        <w:t>.</w:t>
      </w:r>
      <w:r w:rsidR="00883955" w:rsidRPr="004F6A0E">
        <w:rPr>
          <w:rFonts w:ascii="Arial" w:hAnsi="Arial" w:cs="Arial"/>
          <w:lang w:val="en-GB"/>
        </w:rPr>
        <w:t xml:space="preserve"> </w:t>
      </w:r>
      <w:r w:rsidR="00883955">
        <w:rPr>
          <w:rFonts w:ascii="Arial" w:hAnsi="Arial" w:cs="Arial"/>
          <w:lang w:val="en-GB"/>
        </w:rPr>
        <w:t xml:space="preserve">With regard to mineral royalties, the Board indicated during </w:t>
      </w:r>
      <w:r w:rsidR="002A7898">
        <w:rPr>
          <w:rFonts w:ascii="Arial" w:hAnsi="Arial" w:cs="Arial"/>
          <w:lang w:val="en-GB"/>
        </w:rPr>
        <w:t>the</w:t>
      </w:r>
      <w:r w:rsidR="00E63EB4">
        <w:rPr>
          <w:rFonts w:ascii="Arial" w:hAnsi="Arial" w:cs="Arial"/>
          <w:lang w:val="en-GB"/>
        </w:rPr>
        <w:t xml:space="preserve"> </w:t>
      </w:r>
      <w:r w:rsidR="00883955">
        <w:rPr>
          <w:rFonts w:ascii="Arial" w:hAnsi="Arial" w:cs="Arial"/>
          <w:lang w:val="en-GB"/>
        </w:rPr>
        <w:t xml:space="preserve">presentation of </w:t>
      </w:r>
      <w:r w:rsidR="002A7898">
        <w:rPr>
          <w:rFonts w:ascii="Arial" w:hAnsi="Arial" w:cs="Arial"/>
          <w:lang w:val="en-GB"/>
        </w:rPr>
        <w:t>its</w:t>
      </w:r>
      <w:r w:rsidR="00E63EB4">
        <w:rPr>
          <w:rFonts w:ascii="Arial" w:hAnsi="Arial" w:cs="Arial"/>
          <w:lang w:val="en-GB"/>
        </w:rPr>
        <w:t xml:space="preserve"> </w:t>
      </w:r>
      <w:r w:rsidR="00883955">
        <w:rPr>
          <w:rFonts w:ascii="Arial" w:hAnsi="Arial" w:cs="Arial"/>
          <w:lang w:val="en-GB"/>
        </w:rPr>
        <w:t>2018/19 APP that e</w:t>
      </w:r>
      <w:r w:rsidRPr="004F6A0E">
        <w:rPr>
          <w:rFonts w:ascii="Arial" w:hAnsi="Arial" w:cs="Arial"/>
          <w:lang w:val="en-GB"/>
        </w:rPr>
        <w:t>ngagements have started with the</w:t>
      </w:r>
      <w:r w:rsidR="00883955">
        <w:rPr>
          <w:rFonts w:ascii="Arial" w:hAnsi="Arial" w:cs="Arial"/>
          <w:lang w:val="en-GB"/>
        </w:rPr>
        <w:t xml:space="preserve"> then </w:t>
      </w:r>
      <w:r w:rsidRPr="004F6A0E">
        <w:rPr>
          <w:rFonts w:ascii="Arial" w:hAnsi="Arial" w:cs="Arial"/>
          <w:lang w:val="en-GB"/>
        </w:rPr>
        <w:t xml:space="preserve">Department of Mineral Resources to address the audit qualification on royalties. The Board should indicate whether those engagements did take </w:t>
      </w:r>
      <w:r w:rsidR="00883955">
        <w:rPr>
          <w:rFonts w:ascii="Arial" w:hAnsi="Arial" w:cs="Arial"/>
          <w:lang w:val="en-GB"/>
        </w:rPr>
        <w:t>place</w:t>
      </w:r>
      <w:r w:rsidRPr="004F6A0E">
        <w:rPr>
          <w:rFonts w:ascii="Arial" w:hAnsi="Arial" w:cs="Arial"/>
          <w:lang w:val="en-GB"/>
        </w:rPr>
        <w:t>.</w:t>
      </w:r>
    </w:p>
    <w:p w14:paraId="22CC5255" w14:textId="10A20C18" w:rsidR="007E6EAF" w:rsidRPr="004A462E" w:rsidRDefault="007E6EAF" w:rsidP="007E6EAF">
      <w:pPr>
        <w:pStyle w:val="ListParagraph"/>
        <w:numPr>
          <w:ilvl w:val="0"/>
          <w:numId w:val="13"/>
        </w:numPr>
        <w:shd w:val="clear" w:color="auto" w:fill="A6A6A6" w:themeFill="background1" w:themeFillShade="A6"/>
        <w:spacing w:line="280" w:lineRule="exact"/>
        <w:ind w:hanging="720"/>
        <w:jc w:val="both"/>
        <w:rPr>
          <w:rFonts w:ascii="Arial" w:hAnsi="Arial" w:cs="Arial"/>
          <w:lang w:val="en-GB"/>
        </w:rPr>
      </w:pPr>
      <w:r w:rsidRPr="004A462E">
        <w:rPr>
          <w:rFonts w:ascii="Arial" w:hAnsi="Arial" w:cs="Arial"/>
        </w:rPr>
        <w:t xml:space="preserve">While the Board plans to achieve unqualified opinion in 2020/21 and clean audit in 2022/23, it has not indicated measures that are going to be taken to ensure it achieve this target as it has failed </w:t>
      </w:r>
      <w:r w:rsidR="003E0CE9">
        <w:rPr>
          <w:rFonts w:ascii="Arial" w:hAnsi="Arial" w:cs="Arial"/>
        </w:rPr>
        <w:t xml:space="preserve">for several years </w:t>
      </w:r>
      <w:r w:rsidRPr="004A462E">
        <w:rPr>
          <w:rFonts w:ascii="Arial" w:hAnsi="Arial" w:cs="Arial"/>
        </w:rPr>
        <w:t>to achieve that. During its presentation of the 2</w:t>
      </w:r>
      <w:r w:rsidRPr="004A462E">
        <w:rPr>
          <w:rFonts w:ascii="Arial" w:hAnsi="Arial" w:cs="Arial"/>
          <w:vertAlign w:val="superscript"/>
        </w:rPr>
        <w:t>nd</w:t>
      </w:r>
      <w:r w:rsidRPr="004A462E">
        <w:rPr>
          <w:rFonts w:ascii="Arial" w:hAnsi="Arial" w:cs="Arial"/>
        </w:rPr>
        <w:t xml:space="preserve"> quarter on 25 February 2020, it presented a proposed Audit Improvement Plan. The Board should indicate what actions it has taken so far?</w:t>
      </w:r>
    </w:p>
    <w:p w14:paraId="3C1AA4E3" w14:textId="5D52E7E1" w:rsidR="004A462E" w:rsidRDefault="00FF4349" w:rsidP="004B102C">
      <w:pPr>
        <w:pStyle w:val="ListParagraph"/>
        <w:numPr>
          <w:ilvl w:val="0"/>
          <w:numId w:val="13"/>
        </w:numPr>
        <w:shd w:val="clear" w:color="auto" w:fill="A6A6A6" w:themeFill="background1" w:themeFillShade="A6"/>
        <w:spacing w:line="280" w:lineRule="exact"/>
        <w:ind w:hanging="720"/>
        <w:jc w:val="both"/>
        <w:rPr>
          <w:rFonts w:ascii="Arial" w:hAnsi="Arial" w:cs="Arial"/>
          <w:lang w:val="en-GB"/>
        </w:rPr>
      </w:pPr>
      <w:r w:rsidRPr="004A462E">
        <w:rPr>
          <w:rFonts w:ascii="Arial" w:hAnsi="Arial" w:cs="Arial"/>
          <w:lang w:val="en-GB"/>
        </w:rPr>
        <w:t xml:space="preserve">The Board should </w:t>
      </w:r>
      <w:r w:rsidR="00AD03E0">
        <w:rPr>
          <w:rFonts w:ascii="Arial" w:hAnsi="Arial" w:cs="Arial"/>
          <w:lang w:val="en-GB"/>
        </w:rPr>
        <w:t>indicate</w:t>
      </w:r>
      <w:r w:rsidRPr="004A462E">
        <w:rPr>
          <w:rFonts w:ascii="Arial" w:hAnsi="Arial" w:cs="Arial"/>
          <w:lang w:val="en-GB"/>
        </w:rPr>
        <w:t xml:space="preserve"> what informed </w:t>
      </w:r>
      <w:r w:rsidR="007E6EAF">
        <w:rPr>
          <w:rFonts w:ascii="Arial" w:hAnsi="Arial" w:cs="Arial"/>
          <w:lang w:val="en-GB"/>
        </w:rPr>
        <w:t>its</w:t>
      </w:r>
      <w:r w:rsidRPr="004A462E">
        <w:rPr>
          <w:rFonts w:ascii="Arial" w:hAnsi="Arial" w:cs="Arial"/>
          <w:lang w:val="en-GB"/>
        </w:rPr>
        <w:t xml:space="preserve"> decision to </w:t>
      </w:r>
      <w:r w:rsidR="00D6275E" w:rsidRPr="004A462E">
        <w:rPr>
          <w:rFonts w:ascii="Arial" w:hAnsi="Arial" w:cs="Arial"/>
          <w:lang w:val="en-GB"/>
        </w:rPr>
        <w:t xml:space="preserve">discontinue </w:t>
      </w:r>
      <w:r w:rsidRPr="004A462E">
        <w:rPr>
          <w:rFonts w:ascii="Arial" w:hAnsi="Arial" w:cs="Arial"/>
          <w:lang w:val="en-GB"/>
        </w:rPr>
        <w:t xml:space="preserve">with the Traditional Council </w:t>
      </w:r>
      <w:r w:rsidR="003D15AC" w:rsidRPr="004A462E">
        <w:rPr>
          <w:rFonts w:ascii="Arial" w:hAnsi="Arial" w:cs="Arial"/>
          <w:lang w:val="en-GB"/>
        </w:rPr>
        <w:t xml:space="preserve">Support </w:t>
      </w:r>
      <w:r w:rsidRPr="004A462E">
        <w:rPr>
          <w:rFonts w:ascii="Arial" w:hAnsi="Arial" w:cs="Arial"/>
          <w:lang w:val="en-GB"/>
        </w:rPr>
        <w:t xml:space="preserve">Programme and to put one </w:t>
      </w:r>
      <w:r w:rsidR="00D6275E" w:rsidRPr="004A462E">
        <w:rPr>
          <w:rFonts w:ascii="Arial" w:hAnsi="Arial" w:cs="Arial"/>
          <w:lang w:val="en-GB"/>
        </w:rPr>
        <w:t xml:space="preserve">of </w:t>
      </w:r>
      <w:r w:rsidR="00AD03E0">
        <w:rPr>
          <w:rFonts w:ascii="Arial" w:hAnsi="Arial" w:cs="Arial"/>
          <w:lang w:val="en-GB"/>
        </w:rPr>
        <w:t xml:space="preserve">target that used to </w:t>
      </w:r>
      <w:r w:rsidR="003E0CE9">
        <w:rPr>
          <w:rFonts w:ascii="Arial" w:hAnsi="Arial" w:cs="Arial"/>
          <w:lang w:val="en-GB"/>
        </w:rPr>
        <w:t xml:space="preserve">be </w:t>
      </w:r>
      <w:r w:rsidR="00AD03E0">
        <w:rPr>
          <w:rFonts w:ascii="Arial" w:hAnsi="Arial" w:cs="Arial"/>
          <w:lang w:val="en-GB"/>
        </w:rPr>
        <w:t>under this Programme, i.e. the</w:t>
      </w:r>
      <w:r w:rsidRPr="004A462E">
        <w:rPr>
          <w:rFonts w:ascii="Arial" w:hAnsi="Arial" w:cs="Arial"/>
          <w:lang w:val="en-GB"/>
        </w:rPr>
        <w:t xml:space="preserve"> target </w:t>
      </w:r>
      <w:r w:rsidR="00AD03E0">
        <w:rPr>
          <w:rFonts w:ascii="Arial" w:hAnsi="Arial" w:cs="Arial"/>
          <w:lang w:val="en-GB"/>
        </w:rPr>
        <w:t xml:space="preserve">to </w:t>
      </w:r>
      <w:r w:rsidR="003D15AC" w:rsidRPr="004A462E">
        <w:rPr>
          <w:rFonts w:ascii="Arial" w:hAnsi="Arial" w:cs="Arial"/>
          <w:lang w:val="en-GB"/>
        </w:rPr>
        <w:t>provid</w:t>
      </w:r>
      <w:r w:rsidR="00AD03E0">
        <w:rPr>
          <w:rFonts w:ascii="Arial" w:hAnsi="Arial" w:cs="Arial"/>
          <w:lang w:val="en-GB"/>
        </w:rPr>
        <w:t>e</w:t>
      </w:r>
      <w:r w:rsidR="003D15AC" w:rsidRPr="004A462E">
        <w:rPr>
          <w:rFonts w:ascii="Arial" w:hAnsi="Arial" w:cs="Arial"/>
          <w:lang w:val="en-GB"/>
        </w:rPr>
        <w:t xml:space="preserve"> </w:t>
      </w:r>
      <w:r w:rsidRPr="004A462E">
        <w:rPr>
          <w:rFonts w:ascii="Arial" w:hAnsi="Arial" w:cs="Arial"/>
          <w:lang w:val="en-GB"/>
        </w:rPr>
        <w:t>support</w:t>
      </w:r>
      <w:r w:rsidR="00D6275E" w:rsidRPr="004A462E">
        <w:rPr>
          <w:rFonts w:ascii="Arial" w:hAnsi="Arial" w:cs="Arial"/>
          <w:lang w:val="en-GB"/>
        </w:rPr>
        <w:t>/capacity</w:t>
      </w:r>
      <w:r w:rsidR="003D15AC" w:rsidRPr="004A462E">
        <w:rPr>
          <w:rFonts w:ascii="Arial" w:hAnsi="Arial" w:cs="Arial"/>
          <w:lang w:val="en-GB"/>
        </w:rPr>
        <w:t xml:space="preserve"> to</w:t>
      </w:r>
      <w:r w:rsidRPr="004A462E">
        <w:rPr>
          <w:rFonts w:ascii="Arial" w:hAnsi="Arial" w:cs="Arial"/>
          <w:lang w:val="en-GB"/>
        </w:rPr>
        <w:t xml:space="preserve"> Traditional Co</w:t>
      </w:r>
      <w:r w:rsidR="003D15AC" w:rsidRPr="004A462E">
        <w:rPr>
          <w:rFonts w:ascii="Arial" w:hAnsi="Arial" w:cs="Arial"/>
          <w:lang w:val="en-GB"/>
        </w:rPr>
        <w:t xml:space="preserve">uncils under the Administration </w:t>
      </w:r>
      <w:r w:rsidR="00D6275E" w:rsidRPr="004A462E">
        <w:rPr>
          <w:rFonts w:ascii="Arial" w:hAnsi="Arial" w:cs="Arial"/>
          <w:lang w:val="en-GB"/>
        </w:rPr>
        <w:t xml:space="preserve">Programme </w:t>
      </w:r>
      <w:r w:rsidRPr="004A462E">
        <w:rPr>
          <w:rFonts w:ascii="Arial" w:hAnsi="Arial" w:cs="Arial"/>
          <w:lang w:val="en-GB"/>
        </w:rPr>
        <w:t xml:space="preserve">as </w:t>
      </w:r>
      <w:r w:rsidR="00D6275E" w:rsidRPr="004A462E">
        <w:rPr>
          <w:rFonts w:ascii="Arial" w:hAnsi="Arial" w:cs="Arial"/>
          <w:lang w:val="en-GB"/>
        </w:rPr>
        <w:t xml:space="preserve">the target </w:t>
      </w:r>
      <w:r w:rsidRPr="004A462E">
        <w:rPr>
          <w:rFonts w:ascii="Arial" w:hAnsi="Arial" w:cs="Arial"/>
          <w:lang w:val="en-GB"/>
        </w:rPr>
        <w:t>is not about providing administrative support to the Board.</w:t>
      </w:r>
    </w:p>
    <w:p w14:paraId="1D7D2D36" w14:textId="2C3F9E2A" w:rsidR="004A462E" w:rsidRDefault="003D15AC" w:rsidP="004B102C">
      <w:pPr>
        <w:pStyle w:val="ListParagraph"/>
        <w:numPr>
          <w:ilvl w:val="0"/>
          <w:numId w:val="13"/>
        </w:numPr>
        <w:shd w:val="clear" w:color="auto" w:fill="A6A6A6" w:themeFill="background1" w:themeFillShade="A6"/>
        <w:spacing w:line="280" w:lineRule="exact"/>
        <w:ind w:hanging="720"/>
        <w:jc w:val="both"/>
        <w:rPr>
          <w:rFonts w:ascii="Arial" w:hAnsi="Arial" w:cs="Arial"/>
          <w:lang w:val="en-GB"/>
        </w:rPr>
      </w:pPr>
      <w:r w:rsidRPr="004A462E">
        <w:rPr>
          <w:rFonts w:ascii="Arial" w:hAnsi="Arial" w:cs="Arial"/>
          <w:lang w:val="en-GB"/>
        </w:rPr>
        <w:t>The Board should provide an explanation why the target to grant educational awards</w:t>
      </w:r>
      <w:r w:rsidR="00AD03E0">
        <w:rPr>
          <w:rFonts w:ascii="Arial" w:hAnsi="Arial" w:cs="Arial"/>
          <w:lang w:val="en-GB"/>
        </w:rPr>
        <w:t xml:space="preserve"> </w:t>
      </w:r>
      <w:r w:rsidRPr="004A462E">
        <w:rPr>
          <w:rFonts w:ascii="Arial" w:hAnsi="Arial" w:cs="Arial"/>
          <w:lang w:val="en-GB"/>
        </w:rPr>
        <w:t xml:space="preserve">has been </w:t>
      </w:r>
      <w:r w:rsidR="00D6275E" w:rsidRPr="004A462E">
        <w:rPr>
          <w:rFonts w:ascii="Arial" w:hAnsi="Arial" w:cs="Arial"/>
          <w:lang w:val="en-GB"/>
        </w:rPr>
        <w:t>discontinued f</w:t>
      </w:r>
      <w:r w:rsidRPr="004A462E">
        <w:rPr>
          <w:rFonts w:ascii="Arial" w:hAnsi="Arial" w:cs="Arial"/>
          <w:lang w:val="en-GB"/>
        </w:rPr>
        <w:t xml:space="preserve">rom 2020/21. This is </w:t>
      </w:r>
      <w:r w:rsidR="00D6275E" w:rsidRPr="004A462E">
        <w:rPr>
          <w:rFonts w:ascii="Arial" w:hAnsi="Arial" w:cs="Arial"/>
          <w:lang w:val="en-GB"/>
        </w:rPr>
        <w:t>of great concern con</w:t>
      </w:r>
      <w:r w:rsidRPr="004A462E">
        <w:rPr>
          <w:rFonts w:ascii="Arial" w:hAnsi="Arial" w:cs="Arial"/>
          <w:lang w:val="en-GB"/>
        </w:rPr>
        <w:t>sidering</w:t>
      </w:r>
      <w:r w:rsidR="00AD03E0">
        <w:rPr>
          <w:rFonts w:ascii="Arial" w:hAnsi="Arial" w:cs="Arial"/>
          <w:lang w:val="en-GB"/>
        </w:rPr>
        <w:t xml:space="preserve"> that </w:t>
      </w:r>
      <w:r w:rsidRPr="004A462E">
        <w:rPr>
          <w:rFonts w:ascii="Arial" w:hAnsi="Arial" w:cs="Arial"/>
          <w:lang w:val="en-GB"/>
        </w:rPr>
        <w:t xml:space="preserve">it was the main target used </w:t>
      </w:r>
      <w:r w:rsidR="0007204E" w:rsidRPr="004A462E">
        <w:rPr>
          <w:rFonts w:ascii="Arial" w:hAnsi="Arial" w:cs="Arial"/>
          <w:lang w:val="en-GB"/>
        </w:rPr>
        <w:t>to</w:t>
      </w:r>
      <w:r w:rsidR="00D6275E" w:rsidRPr="004A462E">
        <w:rPr>
          <w:rFonts w:ascii="Arial" w:hAnsi="Arial" w:cs="Arial"/>
          <w:lang w:val="en-GB"/>
        </w:rPr>
        <w:t xml:space="preserve"> </w:t>
      </w:r>
      <w:r w:rsidR="0007204E" w:rsidRPr="004A462E">
        <w:rPr>
          <w:rFonts w:ascii="Arial" w:hAnsi="Arial" w:cs="Arial"/>
          <w:lang w:val="en-GB"/>
        </w:rPr>
        <w:t>distribute funds to</w:t>
      </w:r>
      <w:r w:rsidR="00AD03E0">
        <w:rPr>
          <w:rFonts w:ascii="Arial" w:hAnsi="Arial" w:cs="Arial"/>
          <w:lang w:val="en-GB"/>
        </w:rPr>
        <w:t xml:space="preserve"> Traditional Councils and </w:t>
      </w:r>
      <w:r w:rsidR="0007204E" w:rsidRPr="004A462E">
        <w:rPr>
          <w:rFonts w:ascii="Arial" w:hAnsi="Arial" w:cs="Arial"/>
          <w:lang w:val="en-GB"/>
        </w:rPr>
        <w:t xml:space="preserve">communities </w:t>
      </w:r>
      <w:r w:rsidR="00760013">
        <w:rPr>
          <w:rFonts w:ascii="Arial" w:hAnsi="Arial" w:cs="Arial"/>
          <w:lang w:val="en-GB"/>
        </w:rPr>
        <w:t xml:space="preserve">living </w:t>
      </w:r>
      <w:r w:rsidR="0007204E" w:rsidRPr="004A462E">
        <w:rPr>
          <w:rFonts w:ascii="Arial" w:hAnsi="Arial" w:cs="Arial"/>
          <w:lang w:val="en-GB"/>
        </w:rPr>
        <w:t>on Trust land.</w:t>
      </w:r>
      <w:r w:rsidRPr="004A462E">
        <w:rPr>
          <w:rFonts w:ascii="Arial" w:hAnsi="Arial" w:cs="Arial"/>
          <w:lang w:val="en-GB"/>
        </w:rPr>
        <w:t xml:space="preserve"> </w:t>
      </w:r>
      <w:r w:rsidR="00FF4349" w:rsidRPr="004A462E">
        <w:rPr>
          <w:rFonts w:ascii="Arial" w:hAnsi="Arial" w:cs="Arial"/>
          <w:lang w:val="en-GB"/>
        </w:rPr>
        <w:t xml:space="preserve"> </w:t>
      </w:r>
    </w:p>
    <w:p w14:paraId="6719AF61" w14:textId="0B5DFBD6" w:rsidR="004A462E" w:rsidRPr="004B4508" w:rsidRDefault="004B102C" w:rsidP="004B102C">
      <w:pPr>
        <w:pStyle w:val="ListParagraph"/>
        <w:numPr>
          <w:ilvl w:val="0"/>
          <w:numId w:val="13"/>
        </w:numPr>
        <w:shd w:val="clear" w:color="auto" w:fill="A6A6A6" w:themeFill="background1" w:themeFillShade="A6"/>
        <w:spacing w:line="280" w:lineRule="exact"/>
        <w:ind w:hanging="720"/>
        <w:jc w:val="both"/>
        <w:rPr>
          <w:rFonts w:ascii="Arial" w:hAnsi="Arial" w:cs="Arial"/>
          <w:lang w:val="en-GB"/>
        </w:rPr>
      </w:pPr>
      <w:r w:rsidRPr="004A462E">
        <w:rPr>
          <w:rFonts w:ascii="Arial" w:hAnsi="Arial" w:cs="Arial"/>
        </w:rPr>
        <w:t xml:space="preserve">The Board should </w:t>
      </w:r>
      <w:r>
        <w:rPr>
          <w:rFonts w:ascii="Arial" w:hAnsi="Arial" w:cs="Arial"/>
        </w:rPr>
        <w:t xml:space="preserve">provide more details on the support or capacity to be given to </w:t>
      </w:r>
      <w:r w:rsidRPr="004A462E">
        <w:rPr>
          <w:rFonts w:ascii="Arial" w:hAnsi="Arial" w:cs="Arial"/>
        </w:rPr>
        <w:t xml:space="preserve">10 Traditional Councils </w:t>
      </w:r>
      <w:r>
        <w:rPr>
          <w:rFonts w:ascii="Arial" w:hAnsi="Arial" w:cs="Arial"/>
        </w:rPr>
        <w:t xml:space="preserve">in </w:t>
      </w:r>
      <w:r w:rsidRPr="004A462E">
        <w:rPr>
          <w:rFonts w:ascii="Arial" w:hAnsi="Arial" w:cs="Arial"/>
        </w:rPr>
        <w:t>2020/21</w:t>
      </w:r>
      <w:r>
        <w:rPr>
          <w:rFonts w:ascii="Arial" w:hAnsi="Arial" w:cs="Arial"/>
        </w:rPr>
        <w:t>, indicating the name of the Traditional Council to be support and the kind of support to be provided.</w:t>
      </w:r>
      <w:r w:rsidR="003E0CE9">
        <w:rPr>
          <w:rFonts w:ascii="Arial" w:hAnsi="Arial" w:cs="Arial"/>
        </w:rPr>
        <w:t xml:space="preserve"> </w:t>
      </w:r>
      <w:r w:rsidR="004B4508" w:rsidRPr="004B4508">
        <w:rPr>
          <w:rFonts w:ascii="Arial" w:hAnsi="Arial" w:cs="Arial"/>
        </w:rPr>
        <w:t xml:space="preserve">This is important as the impact of the target is to </w:t>
      </w:r>
      <w:proofErr w:type="spellStart"/>
      <w:r w:rsidR="004B4508" w:rsidRPr="004B4508">
        <w:rPr>
          <w:rFonts w:ascii="Arial" w:hAnsi="Arial" w:cs="Arial"/>
        </w:rPr>
        <w:t>capacited</w:t>
      </w:r>
      <w:proofErr w:type="spellEnd"/>
      <w:r w:rsidR="004B4508" w:rsidRPr="004B4508">
        <w:rPr>
          <w:rFonts w:ascii="Arial" w:hAnsi="Arial" w:cs="Arial"/>
        </w:rPr>
        <w:t xml:space="preserve"> Traditional Council in order to be effective and efficient when discharging their duties.</w:t>
      </w:r>
    </w:p>
    <w:p w14:paraId="5A857F0D" w14:textId="77777777" w:rsidR="004B4508" w:rsidRPr="004B4508" w:rsidRDefault="00F21A0B" w:rsidP="004B102C">
      <w:pPr>
        <w:pStyle w:val="ListParagraph"/>
        <w:numPr>
          <w:ilvl w:val="0"/>
          <w:numId w:val="13"/>
        </w:numPr>
        <w:shd w:val="clear" w:color="auto" w:fill="A6A6A6" w:themeFill="background1" w:themeFillShade="A6"/>
        <w:spacing w:line="280" w:lineRule="exact"/>
        <w:ind w:hanging="720"/>
        <w:jc w:val="both"/>
        <w:rPr>
          <w:rFonts w:ascii="Arial" w:hAnsi="Arial" w:cs="Arial"/>
          <w:lang w:val="en-GB"/>
        </w:rPr>
      </w:pPr>
      <w:r w:rsidRPr="004A462E">
        <w:rPr>
          <w:rFonts w:ascii="Arial" w:hAnsi="Arial" w:cs="Arial"/>
          <w:lang w:val="en-GB"/>
        </w:rPr>
        <w:t xml:space="preserve">It of </w:t>
      </w:r>
      <w:r w:rsidR="004B102C">
        <w:rPr>
          <w:rFonts w:ascii="Arial" w:hAnsi="Arial" w:cs="Arial"/>
          <w:lang w:val="en-GB"/>
        </w:rPr>
        <w:t xml:space="preserve">great </w:t>
      </w:r>
      <w:r w:rsidRPr="004A462E">
        <w:rPr>
          <w:rFonts w:ascii="Arial" w:hAnsi="Arial" w:cs="Arial"/>
          <w:lang w:val="en-GB"/>
        </w:rPr>
        <w:t>concern that while the Board is complaining of inadequate capacity in the Trust</w:t>
      </w:r>
      <w:r w:rsidR="004B102C">
        <w:rPr>
          <w:rFonts w:ascii="Arial" w:hAnsi="Arial" w:cs="Arial"/>
          <w:lang w:val="en-GB"/>
        </w:rPr>
        <w:t xml:space="preserve">, </w:t>
      </w:r>
      <w:r w:rsidR="00355915" w:rsidRPr="004A462E">
        <w:rPr>
          <w:rFonts w:ascii="Arial" w:hAnsi="Arial" w:cs="Arial"/>
          <w:lang w:val="en-GB"/>
        </w:rPr>
        <w:t xml:space="preserve">the target </w:t>
      </w:r>
      <w:r w:rsidR="00CB4FDA" w:rsidRPr="004A462E">
        <w:rPr>
          <w:rFonts w:ascii="Arial" w:hAnsi="Arial" w:cs="Arial"/>
          <w:lang w:val="en-GB"/>
        </w:rPr>
        <w:t xml:space="preserve">on the percentage of vacant posts to be filled </w:t>
      </w:r>
      <w:r w:rsidR="00355915" w:rsidRPr="004A462E">
        <w:rPr>
          <w:rFonts w:ascii="Arial" w:hAnsi="Arial" w:cs="Arial"/>
          <w:lang w:val="en-GB"/>
        </w:rPr>
        <w:t xml:space="preserve">has been discontinued </w:t>
      </w:r>
      <w:r w:rsidR="00CB4FDA" w:rsidRPr="004A462E">
        <w:rPr>
          <w:rFonts w:ascii="Arial" w:hAnsi="Arial" w:cs="Arial"/>
          <w:lang w:val="en-GB"/>
        </w:rPr>
        <w:t>from 2020/21</w:t>
      </w:r>
      <w:r w:rsidRPr="004A462E">
        <w:rPr>
          <w:rFonts w:ascii="Arial" w:hAnsi="Arial" w:cs="Arial"/>
          <w:lang w:val="en-GB"/>
        </w:rPr>
        <w:t xml:space="preserve">. </w:t>
      </w:r>
      <w:r w:rsidR="004B4508">
        <w:rPr>
          <w:rFonts w:ascii="Arial" w:hAnsi="Arial" w:cs="Arial"/>
          <w:lang w:val="en-GB"/>
        </w:rPr>
        <w:t>T</w:t>
      </w:r>
      <w:r w:rsidRPr="004A462E">
        <w:rPr>
          <w:rFonts w:ascii="Arial" w:hAnsi="Arial" w:cs="Arial"/>
          <w:lang w:val="en-GB"/>
        </w:rPr>
        <w:t xml:space="preserve">he Board should present </w:t>
      </w:r>
      <w:r w:rsidR="004B4508">
        <w:rPr>
          <w:rFonts w:ascii="Arial" w:hAnsi="Arial" w:cs="Arial"/>
          <w:lang w:val="en-GB"/>
        </w:rPr>
        <w:t xml:space="preserve">to </w:t>
      </w:r>
      <w:r w:rsidRPr="004A462E">
        <w:rPr>
          <w:rFonts w:ascii="Arial" w:hAnsi="Arial" w:cs="Arial"/>
          <w:lang w:val="en-GB"/>
        </w:rPr>
        <w:t xml:space="preserve">the </w:t>
      </w:r>
      <w:r w:rsidR="004B4508">
        <w:rPr>
          <w:rFonts w:ascii="Arial" w:hAnsi="Arial" w:cs="Arial"/>
          <w:lang w:val="en-GB"/>
        </w:rPr>
        <w:t xml:space="preserve">Committee the </w:t>
      </w:r>
      <w:r w:rsidRPr="004A462E">
        <w:rPr>
          <w:rFonts w:ascii="Arial" w:hAnsi="Arial" w:cs="Arial"/>
          <w:lang w:val="en-GB"/>
        </w:rPr>
        <w:t xml:space="preserve">new </w:t>
      </w:r>
      <w:r w:rsidR="004B4508">
        <w:rPr>
          <w:rFonts w:ascii="Arial" w:hAnsi="Arial" w:cs="Arial"/>
          <w:lang w:val="en-GB"/>
        </w:rPr>
        <w:t>macro-structure</w:t>
      </w:r>
      <w:r w:rsidRPr="004A462E">
        <w:rPr>
          <w:rFonts w:ascii="Arial" w:hAnsi="Arial" w:cs="Arial"/>
          <w:lang w:val="en-GB"/>
        </w:rPr>
        <w:t xml:space="preserve"> indicating the number of posts filled, </w:t>
      </w:r>
      <w:r w:rsidR="003577B5" w:rsidRPr="004A462E">
        <w:rPr>
          <w:rFonts w:ascii="Arial" w:hAnsi="Arial" w:cs="Arial"/>
        </w:rPr>
        <w:t xml:space="preserve">the number of vacant posts and </w:t>
      </w:r>
      <w:r w:rsidR="004B4508">
        <w:rPr>
          <w:rFonts w:ascii="Arial" w:hAnsi="Arial" w:cs="Arial"/>
        </w:rPr>
        <w:t xml:space="preserve">the plan to fill the posts as well as </w:t>
      </w:r>
      <w:r w:rsidR="003577B5" w:rsidRPr="004A462E">
        <w:rPr>
          <w:rFonts w:ascii="Arial" w:hAnsi="Arial" w:cs="Arial"/>
        </w:rPr>
        <w:t>the required budget needed to fill the posts</w:t>
      </w:r>
      <w:r w:rsidR="004B4508">
        <w:rPr>
          <w:rFonts w:ascii="Arial" w:hAnsi="Arial" w:cs="Arial"/>
        </w:rPr>
        <w:t xml:space="preserve"> when it is finalised</w:t>
      </w:r>
      <w:r w:rsidR="003577B5" w:rsidRPr="004A462E">
        <w:rPr>
          <w:rFonts w:ascii="Arial" w:hAnsi="Arial" w:cs="Arial"/>
        </w:rPr>
        <w:t xml:space="preserve">. </w:t>
      </w:r>
    </w:p>
    <w:p w14:paraId="6510C02F" w14:textId="3473412B" w:rsidR="004A462E" w:rsidRPr="004A462E" w:rsidRDefault="004B4508" w:rsidP="004B102C">
      <w:pPr>
        <w:pStyle w:val="ListParagraph"/>
        <w:numPr>
          <w:ilvl w:val="0"/>
          <w:numId w:val="13"/>
        </w:numPr>
        <w:shd w:val="clear" w:color="auto" w:fill="A6A6A6" w:themeFill="background1" w:themeFillShade="A6"/>
        <w:spacing w:line="280" w:lineRule="exact"/>
        <w:ind w:hanging="720"/>
        <w:jc w:val="both"/>
        <w:rPr>
          <w:rFonts w:ascii="Arial" w:hAnsi="Arial" w:cs="Arial"/>
          <w:lang w:val="en-GB"/>
        </w:rPr>
      </w:pPr>
      <w:r>
        <w:rPr>
          <w:rFonts w:ascii="Arial" w:hAnsi="Arial" w:cs="Arial"/>
        </w:rPr>
        <w:t xml:space="preserve">There has been reports in the news that 2 top executives have suspended in January 2020 making a total of </w:t>
      </w:r>
      <w:r w:rsidR="002A7898">
        <w:rPr>
          <w:rFonts w:ascii="Arial" w:hAnsi="Arial" w:cs="Arial"/>
        </w:rPr>
        <w:t>six of its top executives suspended</w:t>
      </w:r>
      <w:r>
        <w:rPr>
          <w:rFonts w:ascii="Arial" w:hAnsi="Arial" w:cs="Arial"/>
        </w:rPr>
        <w:t xml:space="preserve"> since last year. The Board should provide reasons for the suspension </w:t>
      </w:r>
      <w:r w:rsidR="009730D3">
        <w:rPr>
          <w:rFonts w:ascii="Arial" w:hAnsi="Arial" w:cs="Arial"/>
        </w:rPr>
        <w:t>and how far is the process of investigation</w:t>
      </w:r>
      <w:r w:rsidR="002A7898">
        <w:rPr>
          <w:rFonts w:ascii="Arial" w:hAnsi="Arial" w:cs="Arial"/>
        </w:rPr>
        <w:t>?</w:t>
      </w:r>
    </w:p>
    <w:p w14:paraId="248B8062" w14:textId="3B1F68E6" w:rsidR="007E6EAF" w:rsidRPr="007E6EAF" w:rsidRDefault="007C6D4D" w:rsidP="007E6EAF">
      <w:pPr>
        <w:pStyle w:val="ListParagraph"/>
        <w:numPr>
          <w:ilvl w:val="0"/>
          <w:numId w:val="13"/>
        </w:numPr>
        <w:pBdr>
          <w:bottom w:val="single" w:sz="12" w:space="1" w:color="auto"/>
        </w:pBdr>
        <w:shd w:val="clear" w:color="auto" w:fill="A6A6A6" w:themeFill="background1" w:themeFillShade="A6"/>
        <w:spacing w:line="280" w:lineRule="exact"/>
        <w:ind w:hanging="720"/>
        <w:jc w:val="both"/>
        <w:rPr>
          <w:rFonts w:ascii="Arial" w:hAnsi="Arial" w:cs="Arial"/>
          <w:lang w:val="en-GB"/>
        </w:rPr>
      </w:pPr>
      <w:r w:rsidRPr="004A462E">
        <w:rPr>
          <w:rFonts w:ascii="Arial" w:hAnsi="Arial" w:cs="Arial"/>
          <w:iCs/>
        </w:rPr>
        <w:t xml:space="preserve">Since the applications for tenure rights depend on demand. what informed the decision to plan to approve 1200 tenue rights in 2020/21. The Board should </w:t>
      </w:r>
      <w:r w:rsidR="004B4508">
        <w:rPr>
          <w:rFonts w:ascii="Arial" w:hAnsi="Arial" w:cs="Arial"/>
          <w:iCs/>
        </w:rPr>
        <w:t xml:space="preserve">indicate how many of those are </w:t>
      </w:r>
      <w:r w:rsidRPr="004A462E">
        <w:rPr>
          <w:rFonts w:ascii="Arial" w:hAnsi="Arial" w:cs="Arial"/>
          <w:iCs/>
        </w:rPr>
        <w:t>residential leaseholds</w:t>
      </w:r>
      <w:r w:rsidR="00307F07">
        <w:rPr>
          <w:rFonts w:ascii="Arial" w:hAnsi="Arial" w:cs="Arial"/>
          <w:iCs/>
        </w:rPr>
        <w:t xml:space="preserve"> as there has been objections against </w:t>
      </w:r>
      <w:r w:rsidR="00307F07" w:rsidRPr="004A462E">
        <w:rPr>
          <w:rFonts w:ascii="Arial" w:hAnsi="Arial" w:cs="Arial"/>
          <w:lang w:val="en-GB"/>
        </w:rPr>
        <w:t>conversion of Permissions to Occupy (PTOs) to leases</w:t>
      </w:r>
      <w:r w:rsidR="0091730E" w:rsidRPr="004A462E">
        <w:rPr>
          <w:rFonts w:ascii="Arial" w:hAnsi="Arial" w:cs="Arial"/>
          <w:iCs/>
        </w:rPr>
        <w:t>.</w:t>
      </w:r>
      <w:r w:rsidR="00355915" w:rsidRPr="004A462E">
        <w:rPr>
          <w:rFonts w:ascii="Arial" w:hAnsi="Arial" w:cs="Arial"/>
          <w:iCs/>
        </w:rPr>
        <w:t xml:space="preserve"> It would </w:t>
      </w:r>
      <w:r w:rsidR="00C84983" w:rsidRPr="004A462E">
        <w:rPr>
          <w:rFonts w:ascii="Arial" w:hAnsi="Arial" w:cs="Arial"/>
          <w:iCs/>
        </w:rPr>
        <w:t xml:space="preserve">be </w:t>
      </w:r>
      <w:r w:rsidR="00355915" w:rsidRPr="004A462E">
        <w:rPr>
          <w:rFonts w:ascii="Arial" w:hAnsi="Arial" w:cs="Arial"/>
          <w:iCs/>
        </w:rPr>
        <w:t xml:space="preserve">interesting to </w:t>
      </w:r>
      <w:r w:rsidR="00C84983" w:rsidRPr="004A462E">
        <w:rPr>
          <w:rFonts w:ascii="Arial" w:hAnsi="Arial" w:cs="Arial"/>
          <w:iCs/>
        </w:rPr>
        <w:t xml:space="preserve">check whether the Board has made any plans to distribute </w:t>
      </w:r>
      <w:r w:rsidR="004B102C">
        <w:rPr>
          <w:rFonts w:ascii="Arial" w:hAnsi="Arial" w:cs="Arial"/>
          <w:iCs/>
        </w:rPr>
        <w:t xml:space="preserve">90 per cent </w:t>
      </w:r>
      <w:r w:rsidR="00C84983" w:rsidRPr="004A462E">
        <w:rPr>
          <w:rFonts w:ascii="Arial" w:hAnsi="Arial" w:cs="Arial"/>
          <w:iCs/>
        </w:rPr>
        <w:t>of</w:t>
      </w:r>
      <w:r w:rsidR="004B102C">
        <w:rPr>
          <w:rFonts w:ascii="Arial" w:hAnsi="Arial" w:cs="Arial"/>
          <w:iCs/>
        </w:rPr>
        <w:t xml:space="preserve"> the</w:t>
      </w:r>
      <w:r w:rsidR="00C84983" w:rsidRPr="004A462E">
        <w:rPr>
          <w:rFonts w:ascii="Arial" w:hAnsi="Arial" w:cs="Arial"/>
          <w:iCs/>
        </w:rPr>
        <w:t xml:space="preserve"> revenue collected through </w:t>
      </w:r>
      <w:r w:rsidR="004B102C">
        <w:rPr>
          <w:rFonts w:ascii="Arial" w:hAnsi="Arial" w:cs="Arial"/>
          <w:iCs/>
        </w:rPr>
        <w:t xml:space="preserve">commercial </w:t>
      </w:r>
      <w:r w:rsidR="00C84983" w:rsidRPr="004A462E">
        <w:rPr>
          <w:rFonts w:ascii="Arial" w:hAnsi="Arial" w:cs="Arial"/>
          <w:iCs/>
        </w:rPr>
        <w:t>leases to Traditional Councils for the benefit of traditional communities</w:t>
      </w:r>
      <w:r w:rsidR="004B102C">
        <w:rPr>
          <w:rFonts w:ascii="Arial" w:hAnsi="Arial" w:cs="Arial"/>
          <w:iCs/>
        </w:rPr>
        <w:t xml:space="preserve"> and how much of the surplus recorded in previous years is going to be distributed to Traditional Councils</w:t>
      </w:r>
      <w:r w:rsidR="00C84983" w:rsidRPr="004A462E">
        <w:rPr>
          <w:rFonts w:ascii="Arial" w:hAnsi="Arial" w:cs="Arial"/>
          <w:iCs/>
        </w:rPr>
        <w:t>.</w:t>
      </w:r>
      <w:r w:rsidR="009730D3">
        <w:rPr>
          <w:rFonts w:ascii="Arial" w:hAnsi="Arial" w:cs="Arial"/>
          <w:iCs/>
        </w:rPr>
        <w:t xml:space="preserve"> It should be </w:t>
      </w:r>
      <w:r w:rsidR="009730D3">
        <w:rPr>
          <w:rFonts w:ascii="Arial" w:hAnsi="Arial" w:cs="Arial"/>
          <w:iCs/>
        </w:rPr>
        <w:lastRenderedPageBreak/>
        <w:t>noted that in the past, the Committee has asked the Board to provide a breakdown of funds it has allocated to Traditional Councils residing on Trust land</w:t>
      </w:r>
      <w:r w:rsidR="007E6EAF">
        <w:rPr>
          <w:rFonts w:ascii="Arial" w:hAnsi="Arial" w:cs="Arial"/>
          <w:iCs/>
        </w:rPr>
        <w:t>.</w:t>
      </w:r>
      <w:r w:rsidR="004B4508">
        <w:rPr>
          <w:rFonts w:ascii="Arial" w:hAnsi="Arial" w:cs="Arial"/>
          <w:iCs/>
        </w:rPr>
        <w:t xml:space="preserve"> </w:t>
      </w:r>
      <w:r w:rsidR="00DD736D">
        <w:rPr>
          <w:rFonts w:ascii="Arial" w:hAnsi="Arial" w:cs="Arial"/>
          <w:iCs/>
        </w:rPr>
        <w:t>It should be noted that i</w:t>
      </w:r>
      <w:r w:rsidR="004B4508">
        <w:rPr>
          <w:rFonts w:ascii="Arial" w:hAnsi="Arial" w:cs="Arial"/>
          <w:iCs/>
        </w:rPr>
        <w:t>n the presentation</w:t>
      </w:r>
      <w:r w:rsidR="00DD736D">
        <w:rPr>
          <w:rFonts w:ascii="Arial" w:hAnsi="Arial" w:cs="Arial"/>
          <w:iCs/>
        </w:rPr>
        <w:t>, about R20 million of the total income (R43.1 million) of the Trust is going to be used for Community Support (R7.9 million) and Land and Tenure Management Services (R12.2 million)</w:t>
      </w:r>
      <w:r w:rsidR="000E19B8">
        <w:rPr>
          <w:rFonts w:ascii="Arial" w:hAnsi="Arial" w:cs="Arial"/>
          <w:iCs/>
        </w:rPr>
        <w:t xml:space="preserve">. These are the only </w:t>
      </w:r>
      <w:r w:rsidR="00DD736D">
        <w:rPr>
          <w:rFonts w:ascii="Arial" w:hAnsi="Arial" w:cs="Arial"/>
          <w:iCs/>
        </w:rPr>
        <w:t>activities that speaks to the mandate and the mission of the Board</w:t>
      </w:r>
      <w:r w:rsidR="000E19B8">
        <w:rPr>
          <w:rFonts w:ascii="Arial" w:hAnsi="Arial" w:cs="Arial"/>
          <w:iCs/>
        </w:rPr>
        <w:t xml:space="preserve"> to administer Trust land </w:t>
      </w:r>
      <w:r w:rsidR="000E19B8" w:rsidRPr="00923DCD">
        <w:rPr>
          <w:rFonts w:ascii="Arial" w:hAnsi="Arial" w:cs="Arial"/>
          <w:lang w:val="en-GB"/>
        </w:rPr>
        <w:t xml:space="preserve">for the social and economic </w:t>
      </w:r>
      <w:proofErr w:type="spellStart"/>
      <w:r w:rsidR="000E19B8" w:rsidRPr="00923DCD">
        <w:rPr>
          <w:rFonts w:ascii="Arial" w:hAnsi="Arial" w:cs="Arial"/>
          <w:lang w:val="en-GB"/>
        </w:rPr>
        <w:t>upliftment</w:t>
      </w:r>
      <w:proofErr w:type="spellEnd"/>
      <w:r w:rsidR="000E19B8" w:rsidRPr="00923DCD">
        <w:rPr>
          <w:rFonts w:ascii="Arial" w:hAnsi="Arial" w:cs="Arial"/>
          <w:lang w:val="en-GB"/>
        </w:rPr>
        <w:t xml:space="preserve"> </w:t>
      </w:r>
      <w:r w:rsidR="000E19B8">
        <w:rPr>
          <w:rFonts w:ascii="Arial" w:hAnsi="Arial" w:cs="Arial"/>
          <w:lang w:val="en-GB"/>
        </w:rPr>
        <w:t xml:space="preserve">of traditional authorities and </w:t>
      </w:r>
      <w:r w:rsidR="000E19B8" w:rsidRPr="00923DCD">
        <w:rPr>
          <w:rFonts w:ascii="Arial" w:hAnsi="Arial" w:cs="Arial"/>
          <w:lang w:val="en-GB"/>
        </w:rPr>
        <w:t>communities</w:t>
      </w:r>
      <w:r w:rsidR="000E19B8">
        <w:rPr>
          <w:rFonts w:ascii="Arial" w:hAnsi="Arial" w:cs="Arial"/>
          <w:lang w:val="en-GB"/>
        </w:rPr>
        <w:t xml:space="preserve"> residing on Trust land.</w:t>
      </w:r>
      <w:r w:rsidR="004B4508">
        <w:rPr>
          <w:rFonts w:ascii="Arial" w:hAnsi="Arial" w:cs="Arial"/>
          <w:iCs/>
        </w:rPr>
        <w:t xml:space="preserve"> </w:t>
      </w:r>
    </w:p>
    <w:p w14:paraId="5DBE6A85" w14:textId="1192AB1C" w:rsidR="007E6EAF" w:rsidRDefault="007E6EAF" w:rsidP="007E6EAF">
      <w:pPr>
        <w:pStyle w:val="ListParagraph"/>
        <w:numPr>
          <w:ilvl w:val="0"/>
          <w:numId w:val="13"/>
        </w:numPr>
        <w:pBdr>
          <w:bottom w:val="single" w:sz="12" w:space="1" w:color="auto"/>
        </w:pBdr>
        <w:shd w:val="clear" w:color="auto" w:fill="A6A6A6" w:themeFill="background1" w:themeFillShade="A6"/>
        <w:spacing w:line="280" w:lineRule="exact"/>
        <w:ind w:hanging="720"/>
        <w:jc w:val="both"/>
        <w:rPr>
          <w:rFonts w:ascii="Arial" w:hAnsi="Arial" w:cs="Arial"/>
          <w:lang w:val="en-GB"/>
        </w:rPr>
      </w:pPr>
      <w:r w:rsidRPr="004A462E">
        <w:rPr>
          <w:rFonts w:ascii="Arial" w:hAnsi="Arial" w:cs="Arial"/>
          <w:lang w:val="en-GB"/>
        </w:rPr>
        <w:t xml:space="preserve">It is of great concern that </w:t>
      </w:r>
      <w:r>
        <w:rPr>
          <w:rFonts w:ascii="Arial" w:hAnsi="Arial" w:cs="Arial"/>
          <w:lang w:val="en-GB"/>
        </w:rPr>
        <w:t>in the Board does not have any targets for</w:t>
      </w:r>
      <w:r w:rsidRPr="004A462E">
        <w:rPr>
          <w:rFonts w:ascii="Arial" w:hAnsi="Arial" w:cs="Arial"/>
          <w:lang w:val="en-GB"/>
        </w:rPr>
        <w:t xml:space="preserve"> women, youth and people with disabilities</w:t>
      </w:r>
      <w:r>
        <w:rPr>
          <w:rFonts w:ascii="Arial" w:hAnsi="Arial" w:cs="Arial"/>
          <w:lang w:val="en-GB"/>
        </w:rPr>
        <w:t xml:space="preserve"> in its APP.</w:t>
      </w:r>
    </w:p>
    <w:p w14:paraId="42BB06BF" w14:textId="7DA71678" w:rsidR="00AC2C38" w:rsidRDefault="00AC2C38" w:rsidP="007E6EAF">
      <w:pPr>
        <w:pStyle w:val="ListParagraph"/>
        <w:numPr>
          <w:ilvl w:val="0"/>
          <w:numId w:val="13"/>
        </w:numPr>
        <w:pBdr>
          <w:bottom w:val="single" w:sz="12" w:space="1" w:color="auto"/>
        </w:pBdr>
        <w:shd w:val="clear" w:color="auto" w:fill="A6A6A6" w:themeFill="background1" w:themeFillShade="A6"/>
        <w:spacing w:line="280" w:lineRule="exact"/>
        <w:ind w:hanging="720"/>
        <w:jc w:val="both"/>
        <w:rPr>
          <w:rFonts w:ascii="Arial" w:hAnsi="Arial" w:cs="Arial"/>
          <w:lang w:val="en-GB"/>
        </w:rPr>
      </w:pPr>
      <w:r>
        <w:rPr>
          <w:rFonts w:ascii="Arial" w:hAnsi="Arial" w:cs="Arial"/>
          <w:lang w:val="en-GB"/>
        </w:rPr>
        <w:t xml:space="preserve">What is the impact of Covid-19 on the targets and budget of the Board? What measures have been taken to deal with the impact of Covid-19 on rural communities residing on Trust land.  </w:t>
      </w:r>
    </w:p>
    <w:p w14:paraId="2DCFCF78" w14:textId="77777777" w:rsidR="00AC2C38" w:rsidRPr="007E6EAF" w:rsidRDefault="00AC2C38" w:rsidP="007E6EAF">
      <w:pPr>
        <w:pStyle w:val="ListParagraph"/>
        <w:numPr>
          <w:ilvl w:val="0"/>
          <w:numId w:val="13"/>
        </w:numPr>
        <w:pBdr>
          <w:bottom w:val="single" w:sz="12" w:space="1" w:color="auto"/>
        </w:pBdr>
        <w:shd w:val="clear" w:color="auto" w:fill="A6A6A6" w:themeFill="background1" w:themeFillShade="A6"/>
        <w:spacing w:line="280" w:lineRule="exact"/>
        <w:ind w:hanging="720"/>
        <w:jc w:val="both"/>
        <w:rPr>
          <w:rFonts w:ascii="Arial" w:hAnsi="Arial" w:cs="Arial"/>
          <w:lang w:val="en-GB"/>
        </w:rPr>
      </w:pPr>
    </w:p>
    <w:p w14:paraId="3F88ACA9" w14:textId="03453134" w:rsidR="00035F56" w:rsidRPr="007E6B12" w:rsidRDefault="00760013">
      <w:pPr>
        <w:jc w:val="both"/>
        <w:rPr>
          <w:rFonts w:cs="Arial"/>
          <w:b/>
          <w:sz w:val="24"/>
          <w:szCs w:val="24"/>
        </w:rPr>
      </w:pPr>
      <w:r>
        <w:rPr>
          <w:rFonts w:cs="Arial"/>
          <w:b/>
          <w:sz w:val="24"/>
          <w:szCs w:val="24"/>
        </w:rPr>
        <w:t>R</w:t>
      </w:r>
      <w:r w:rsidR="001A6613" w:rsidRPr="007E6B12">
        <w:rPr>
          <w:rFonts w:cs="Arial"/>
          <w:b/>
          <w:sz w:val="24"/>
          <w:szCs w:val="24"/>
        </w:rPr>
        <w:t>EFERENCE</w:t>
      </w:r>
      <w:r w:rsidR="00260294" w:rsidRPr="007E6B12">
        <w:rPr>
          <w:rFonts w:cs="Arial"/>
          <w:b/>
          <w:sz w:val="24"/>
          <w:szCs w:val="24"/>
        </w:rPr>
        <w:t>S</w:t>
      </w:r>
    </w:p>
    <w:p w14:paraId="32816AD4" w14:textId="77777777" w:rsidR="007E6B12" w:rsidRDefault="007E6B12">
      <w:pPr>
        <w:jc w:val="both"/>
        <w:rPr>
          <w:rFonts w:cs="Arial"/>
          <w:sz w:val="22"/>
          <w:szCs w:val="22"/>
        </w:rPr>
      </w:pPr>
    </w:p>
    <w:p w14:paraId="34420A96" w14:textId="7A11B064" w:rsidR="00F42FC6" w:rsidRPr="00FE3EA8" w:rsidRDefault="00F42FC6">
      <w:pPr>
        <w:jc w:val="both"/>
        <w:rPr>
          <w:rFonts w:cs="Arial"/>
          <w:sz w:val="22"/>
          <w:szCs w:val="22"/>
        </w:rPr>
      </w:pPr>
      <w:proofErr w:type="spellStart"/>
      <w:r w:rsidRPr="00FE3EA8">
        <w:rPr>
          <w:rFonts w:cs="Arial"/>
          <w:sz w:val="22"/>
          <w:szCs w:val="22"/>
        </w:rPr>
        <w:t>Ingonyama</w:t>
      </w:r>
      <w:proofErr w:type="spellEnd"/>
      <w:r w:rsidRPr="00FE3EA8">
        <w:rPr>
          <w:rFonts w:cs="Arial"/>
          <w:sz w:val="22"/>
          <w:szCs w:val="22"/>
        </w:rPr>
        <w:t xml:space="preserve"> Trust Board (</w:t>
      </w:r>
      <w:r w:rsidR="003300D9">
        <w:rPr>
          <w:rFonts w:cs="Arial"/>
          <w:sz w:val="22"/>
          <w:szCs w:val="22"/>
        </w:rPr>
        <w:t xml:space="preserve">ITB, </w:t>
      </w:r>
      <w:r w:rsidRPr="00FE3EA8">
        <w:rPr>
          <w:rFonts w:cs="Arial"/>
          <w:sz w:val="22"/>
          <w:szCs w:val="22"/>
        </w:rPr>
        <w:t xml:space="preserve">2015). </w:t>
      </w:r>
      <w:proofErr w:type="spellStart"/>
      <w:r w:rsidRPr="00FE3EA8">
        <w:rPr>
          <w:rFonts w:cs="Arial"/>
          <w:i/>
          <w:sz w:val="22"/>
          <w:szCs w:val="22"/>
        </w:rPr>
        <w:t>Ingonyama</w:t>
      </w:r>
      <w:proofErr w:type="spellEnd"/>
      <w:r w:rsidRPr="00FE3EA8">
        <w:rPr>
          <w:rFonts w:cs="Arial"/>
          <w:i/>
          <w:sz w:val="22"/>
          <w:szCs w:val="22"/>
        </w:rPr>
        <w:t xml:space="preserve"> Trust Board Strategic Plan, 2015-2020</w:t>
      </w:r>
      <w:r w:rsidRPr="00FE3EA8">
        <w:rPr>
          <w:rFonts w:cs="Arial"/>
          <w:sz w:val="22"/>
          <w:szCs w:val="22"/>
        </w:rPr>
        <w:t>.</w:t>
      </w:r>
    </w:p>
    <w:p w14:paraId="649CFAC0" w14:textId="77777777" w:rsidR="00F42FC6" w:rsidRPr="00FE3EA8" w:rsidRDefault="00F42FC6">
      <w:pPr>
        <w:jc w:val="both"/>
        <w:rPr>
          <w:rFonts w:cs="Arial"/>
          <w:sz w:val="22"/>
          <w:szCs w:val="22"/>
        </w:rPr>
      </w:pPr>
    </w:p>
    <w:p w14:paraId="754C84EB" w14:textId="13941E2A" w:rsidR="00F42FC6" w:rsidRPr="00FE3EA8" w:rsidRDefault="00F42FC6">
      <w:pPr>
        <w:jc w:val="both"/>
        <w:rPr>
          <w:rFonts w:cs="Arial"/>
          <w:i/>
          <w:sz w:val="22"/>
          <w:szCs w:val="22"/>
        </w:rPr>
      </w:pPr>
      <w:proofErr w:type="spellStart"/>
      <w:r w:rsidRPr="00FE3EA8">
        <w:rPr>
          <w:rFonts w:cs="Arial"/>
          <w:sz w:val="22"/>
          <w:szCs w:val="22"/>
        </w:rPr>
        <w:t>Ingonyama</w:t>
      </w:r>
      <w:proofErr w:type="spellEnd"/>
      <w:r w:rsidRPr="00FE3EA8">
        <w:rPr>
          <w:rFonts w:cs="Arial"/>
          <w:sz w:val="22"/>
          <w:szCs w:val="22"/>
        </w:rPr>
        <w:t xml:space="preserve"> Trust Board (2018). </w:t>
      </w:r>
      <w:proofErr w:type="spellStart"/>
      <w:r w:rsidRPr="00FE3EA8">
        <w:rPr>
          <w:rFonts w:cs="Arial"/>
          <w:i/>
          <w:sz w:val="22"/>
          <w:szCs w:val="22"/>
        </w:rPr>
        <w:t>Ingonyama</w:t>
      </w:r>
      <w:proofErr w:type="spellEnd"/>
      <w:r w:rsidRPr="00FE3EA8">
        <w:rPr>
          <w:rFonts w:cs="Arial"/>
          <w:i/>
          <w:sz w:val="22"/>
          <w:szCs w:val="22"/>
        </w:rPr>
        <w:t xml:space="preserve"> Trust Board Annual Performance Plan, 2018-2019.</w:t>
      </w:r>
    </w:p>
    <w:p w14:paraId="6361A69F" w14:textId="77777777" w:rsidR="00F42FC6" w:rsidRDefault="00F42FC6">
      <w:pPr>
        <w:jc w:val="both"/>
        <w:rPr>
          <w:rFonts w:cs="Arial"/>
          <w:sz w:val="22"/>
          <w:szCs w:val="22"/>
        </w:rPr>
      </w:pPr>
    </w:p>
    <w:p w14:paraId="79549380" w14:textId="6D0491FE" w:rsidR="00035F56" w:rsidRPr="00FE3EA8" w:rsidRDefault="00364F36">
      <w:pPr>
        <w:jc w:val="both"/>
        <w:rPr>
          <w:rFonts w:cs="Arial"/>
          <w:sz w:val="22"/>
          <w:szCs w:val="22"/>
        </w:rPr>
      </w:pPr>
      <w:proofErr w:type="spellStart"/>
      <w:r w:rsidRPr="00FE3EA8">
        <w:rPr>
          <w:rFonts w:cs="Arial"/>
          <w:sz w:val="22"/>
          <w:szCs w:val="22"/>
        </w:rPr>
        <w:t>Ingonyama</w:t>
      </w:r>
      <w:proofErr w:type="spellEnd"/>
      <w:r w:rsidRPr="00FE3EA8">
        <w:rPr>
          <w:rFonts w:cs="Arial"/>
          <w:sz w:val="22"/>
          <w:szCs w:val="22"/>
        </w:rPr>
        <w:t xml:space="preserve"> Trust Board (20</w:t>
      </w:r>
      <w:r w:rsidR="00A52571">
        <w:rPr>
          <w:rFonts w:cs="Arial"/>
          <w:sz w:val="22"/>
          <w:szCs w:val="22"/>
        </w:rPr>
        <w:t>20</w:t>
      </w:r>
      <w:r w:rsidR="0091730E">
        <w:rPr>
          <w:rFonts w:cs="Arial"/>
          <w:sz w:val="22"/>
          <w:szCs w:val="22"/>
        </w:rPr>
        <w:t>a</w:t>
      </w:r>
      <w:r w:rsidRPr="00FE3EA8">
        <w:rPr>
          <w:rFonts w:cs="Arial"/>
          <w:sz w:val="22"/>
          <w:szCs w:val="22"/>
        </w:rPr>
        <w:t xml:space="preserve">). </w:t>
      </w:r>
      <w:proofErr w:type="spellStart"/>
      <w:r w:rsidR="00EF1465" w:rsidRPr="00FE3EA8">
        <w:rPr>
          <w:rFonts w:cs="Arial"/>
          <w:i/>
          <w:sz w:val="22"/>
          <w:szCs w:val="22"/>
        </w:rPr>
        <w:t>Ingonyama</w:t>
      </w:r>
      <w:proofErr w:type="spellEnd"/>
      <w:r w:rsidR="00EF1465" w:rsidRPr="00FE3EA8">
        <w:rPr>
          <w:rFonts w:cs="Arial"/>
          <w:i/>
          <w:sz w:val="22"/>
          <w:szCs w:val="22"/>
        </w:rPr>
        <w:t xml:space="preserve"> Trust Board Strategic Plan, 20</w:t>
      </w:r>
      <w:r w:rsidR="00A52571">
        <w:rPr>
          <w:rFonts w:cs="Arial"/>
          <w:i/>
          <w:sz w:val="22"/>
          <w:szCs w:val="22"/>
        </w:rPr>
        <w:t>2</w:t>
      </w:r>
      <w:r w:rsidR="003B1FF3" w:rsidRPr="00FE3EA8">
        <w:rPr>
          <w:rFonts w:cs="Arial"/>
          <w:i/>
          <w:sz w:val="22"/>
          <w:szCs w:val="22"/>
        </w:rPr>
        <w:t>0</w:t>
      </w:r>
      <w:r w:rsidR="00A52571">
        <w:rPr>
          <w:rFonts w:cs="Arial"/>
          <w:i/>
          <w:sz w:val="22"/>
          <w:szCs w:val="22"/>
        </w:rPr>
        <w:t>-2025</w:t>
      </w:r>
      <w:r w:rsidR="00EF1465" w:rsidRPr="00FE3EA8">
        <w:rPr>
          <w:rFonts w:cs="Arial"/>
          <w:sz w:val="22"/>
          <w:szCs w:val="22"/>
        </w:rPr>
        <w:t>.</w:t>
      </w:r>
    </w:p>
    <w:p w14:paraId="3CAB99F9" w14:textId="6EA3E41A" w:rsidR="002B7084" w:rsidRDefault="002B7084">
      <w:pPr>
        <w:jc w:val="both"/>
        <w:rPr>
          <w:rFonts w:cs="Arial"/>
          <w:sz w:val="22"/>
          <w:szCs w:val="22"/>
        </w:rPr>
      </w:pPr>
    </w:p>
    <w:p w14:paraId="6AB958F3" w14:textId="3F6B6BE7" w:rsidR="007E6B12" w:rsidRPr="00FE3EA8" w:rsidRDefault="007E6B12">
      <w:pPr>
        <w:jc w:val="both"/>
        <w:rPr>
          <w:rFonts w:cs="Arial"/>
          <w:sz w:val="22"/>
          <w:szCs w:val="22"/>
        </w:rPr>
      </w:pPr>
      <w:proofErr w:type="spellStart"/>
      <w:r w:rsidRPr="00FE3EA8">
        <w:rPr>
          <w:rFonts w:cs="Arial"/>
          <w:sz w:val="22"/>
          <w:szCs w:val="22"/>
        </w:rPr>
        <w:t>Ingonyama</w:t>
      </w:r>
      <w:proofErr w:type="spellEnd"/>
      <w:r w:rsidRPr="00FE3EA8">
        <w:rPr>
          <w:rFonts w:cs="Arial"/>
          <w:sz w:val="22"/>
          <w:szCs w:val="22"/>
        </w:rPr>
        <w:t xml:space="preserve"> Trust Board (20</w:t>
      </w:r>
      <w:r>
        <w:rPr>
          <w:rFonts w:cs="Arial"/>
          <w:sz w:val="22"/>
          <w:szCs w:val="22"/>
        </w:rPr>
        <w:t>20</w:t>
      </w:r>
      <w:r w:rsidRPr="00FE3EA8">
        <w:rPr>
          <w:rFonts w:cs="Arial"/>
          <w:sz w:val="22"/>
          <w:szCs w:val="22"/>
        </w:rPr>
        <w:t xml:space="preserve">b). </w:t>
      </w:r>
      <w:proofErr w:type="spellStart"/>
      <w:r w:rsidRPr="00FE3EA8">
        <w:rPr>
          <w:rFonts w:cs="Arial"/>
          <w:i/>
          <w:sz w:val="22"/>
          <w:szCs w:val="22"/>
        </w:rPr>
        <w:t>Ingonyama</w:t>
      </w:r>
      <w:proofErr w:type="spellEnd"/>
      <w:r w:rsidRPr="00FE3EA8">
        <w:rPr>
          <w:rFonts w:cs="Arial"/>
          <w:i/>
          <w:sz w:val="22"/>
          <w:szCs w:val="22"/>
        </w:rPr>
        <w:t xml:space="preserve"> Trust Board’s </w:t>
      </w:r>
      <w:r>
        <w:rPr>
          <w:rFonts w:cs="Arial"/>
          <w:i/>
          <w:sz w:val="22"/>
          <w:szCs w:val="22"/>
        </w:rPr>
        <w:t>2</w:t>
      </w:r>
      <w:r w:rsidRPr="007E6B12">
        <w:rPr>
          <w:rFonts w:cs="Arial"/>
          <w:i/>
          <w:sz w:val="22"/>
          <w:szCs w:val="22"/>
          <w:vertAlign w:val="superscript"/>
        </w:rPr>
        <w:t>nd</w:t>
      </w:r>
      <w:r>
        <w:rPr>
          <w:rFonts w:cs="Arial"/>
          <w:i/>
          <w:sz w:val="22"/>
          <w:szCs w:val="22"/>
        </w:rPr>
        <w:t xml:space="preserve"> </w:t>
      </w:r>
      <w:r w:rsidRPr="00FE3EA8">
        <w:rPr>
          <w:rFonts w:cs="Arial"/>
          <w:i/>
          <w:sz w:val="22"/>
          <w:szCs w:val="22"/>
        </w:rPr>
        <w:t>Quarter Performance and Financial Report: 201</w:t>
      </w:r>
      <w:r>
        <w:rPr>
          <w:rFonts w:cs="Arial"/>
          <w:i/>
          <w:sz w:val="22"/>
          <w:szCs w:val="22"/>
        </w:rPr>
        <w:t>9</w:t>
      </w:r>
      <w:r w:rsidRPr="00FE3EA8">
        <w:rPr>
          <w:rFonts w:cs="Arial"/>
          <w:i/>
          <w:sz w:val="22"/>
          <w:szCs w:val="22"/>
        </w:rPr>
        <w:t>-20</w:t>
      </w:r>
      <w:r>
        <w:rPr>
          <w:rFonts w:cs="Arial"/>
          <w:i/>
          <w:sz w:val="22"/>
          <w:szCs w:val="22"/>
        </w:rPr>
        <w:t>20</w:t>
      </w:r>
      <w:r w:rsidRPr="00FE3EA8">
        <w:rPr>
          <w:rFonts w:cs="Arial"/>
          <w:i/>
          <w:sz w:val="22"/>
          <w:szCs w:val="22"/>
        </w:rPr>
        <w:t xml:space="preserve"> Financial Year: Presentation to the Portfolio Committee </w:t>
      </w:r>
      <w:r>
        <w:rPr>
          <w:rFonts w:cs="Arial"/>
          <w:i/>
          <w:sz w:val="22"/>
          <w:szCs w:val="22"/>
        </w:rPr>
        <w:t>[</w:t>
      </w:r>
      <w:r w:rsidRPr="00FE3EA8">
        <w:rPr>
          <w:rFonts w:cs="Arial"/>
          <w:i/>
          <w:sz w:val="22"/>
          <w:szCs w:val="22"/>
        </w:rPr>
        <w:t xml:space="preserve">on </w:t>
      </w:r>
      <w:r>
        <w:rPr>
          <w:rFonts w:cs="Arial"/>
          <w:i/>
          <w:sz w:val="22"/>
          <w:szCs w:val="22"/>
        </w:rPr>
        <w:t xml:space="preserve">Agriculture, Land Reform and </w:t>
      </w:r>
      <w:r w:rsidRPr="00FE3EA8">
        <w:rPr>
          <w:rFonts w:cs="Arial"/>
          <w:i/>
          <w:sz w:val="22"/>
          <w:szCs w:val="22"/>
        </w:rPr>
        <w:t>Rural Development. 2</w:t>
      </w:r>
      <w:r>
        <w:rPr>
          <w:rFonts w:cs="Arial"/>
          <w:i/>
          <w:sz w:val="22"/>
          <w:szCs w:val="22"/>
        </w:rPr>
        <w:t>5</w:t>
      </w:r>
      <w:r w:rsidRPr="00FE3EA8">
        <w:rPr>
          <w:rFonts w:cs="Arial"/>
          <w:sz w:val="22"/>
          <w:szCs w:val="22"/>
        </w:rPr>
        <w:t xml:space="preserve"> </w:t>
      </w:r>
      <w:r>
        <w:rPr>
          <w:rFonts w:cs="Arial"/>
          <w:sz w:val="22"/>
          <w:szCs w:val="22"/>
        </w:rPr>
        <w:t>February</w:t>
      </w:r>
      <w:r w:rsidRPr="00FE3EA8">
        <w:rPr>
          <w:rFonts w:cs="Arial"/>
          <w:sz w:val="22"/>
          <w:szCs w:val="22"/>
        </w:rPr>
        <w:t>.</w:t>
      </w:r>
    </w:p>
    <w:p w14:paraId="0A22D21D" w14:textId="77777777" w:rsidR="007E6B12" w:rsidRDefault="007E6B12">
      <w:pPr>
        <w:jc w:val="both"/>
        <w:rPr>
          <w:rFonts w:cs="Arial"/>
          <w:sz w:val="22"/>
          <w:szCs w:val="22"/>
        </w:rPr>
      </w:pPr>
    </w:p>
    <w:p w14:paraId="1E3EC4B1" w14:textId="4A8CAF7F" w:rsidR="00C95CB3" w:rsidRDefault="00C95CB3">
      <w:pPr>
        <w:jc w:val="both"/>
        <w:rPr>
          <w:rFonts w:cs="Arial"/>
          <w:i/>
          <w:sz w:val="22"/>
          <w:szCs w:val="22"/>
        </w:rPr>
      </w:pPr>
      <w:proofErr w:type="spellStart"/>
      <w:r w:rsidRPr="00FE3EA8">
        <w:rPr>
          <w:rFonts w:cs="Arial"/>
          <w:sz w:val="22"/>
          <w:szCs w:val="22"/>
        </w:rPr>
        <w:t>Ingonyama</w:t>
      </w:r>
      <w:proofErr w:type="spellEnd"/>
      <w:r w:rsidRPr="00FE3EA8">
        <w:rPr>
          <w:rFonts w:cs="Arial"/>
          <w:sz w:val="22"/>
          <w:szCs w:val="22"/>
        </w:rPr>
        <w:t xml:space="preserve"> Trust Board (20</w:t>
      </w:r>
      <w:r w:rsidR="00A52571">
        <w:rPr>
          <w:rFonts w:cs="Arial"/>
          <w:sz w:val="22"/>
          <w:szCs w:val="22"/>
        </w:rPr>
        <w:t>20</w:t>
      </w:r>
      <w:r w:rsidR="0091730E">
        <w:rPr>
          <w:rFonts w:cs="Arial"/>
          <w:sz w:val="22"/>
          <w:szCs w:val="22"/>
        </w:rPr>
        <w:t>c</w:t>
      </w:r>
      <w:r w:rsidRPr="00FE3EA8">
        <w:rPr>
          <w:rFonts w:cs="Arial"/>
          <w:sz w:val="22"/>
          <w:szCs w:val="22"/>
        </w:rPr>
        <w:t xml:space="preserve">). </w:t>
      </w:r>
      <w:proofErr w:type="spellStart"/>
      <w:r w:rsidRPr="00FE3EA8">
        <w:rPr>
          <w:rFonts w:cs="Arial"/>
          <w:i/>
          <w:sz w:val="22"/>
          <w:szCs w:val="22"/>
        </w:rPr>
        <w:t>Ingonyama</w:t>
      </w:r>
      <w:proofErr w:type="spellEnd"/>
      <w:r w:rsidRPr="00FE3EA8">
        <w:rPr>
          <w:rFonts w:cs="Arial"/>
          <w:i/>
          <w:sz w:val="22"/>
          <w:szCs w:val="22"/>
        </w:rPr>
        <w:t xml:space="preserve"> Trust Board Annual Performance Plan, 20</w:t>
      </w:r>
      <w:r w:rsidR="00A52571">
        <w:rPr>
          <w:rFonts w:cs="Arial"/>
          <w:i/>
          <w:sz w:val="22"/>
          <w:szCs w:val="22"/>
        </w:rPr>
        <w:t>20-2021</w:t>
      </w:r>
      <w:r w:rsidRPr="00FE3EA8">
        <w:rPr>
          <w:rFonts w:cs="Arial"/>
          <w:i/>
          <w:sz w:val="22"/>
          <w:szCs w:val="22"/>
        </w:rPr>
        <w:t>.</w:t>
      </w:r>
    </w:p>
    <w:p w14:paraId="123565FE" w14:textId="1BCAC85D" w:rsidR="007E6B12" w:rsidRDefault="007E6B12">
      <w:pPr>
        <w:jc w:val="both"/>
        <w:rPr>
          <w:rFonts w:cs="Arial"/>
          <w:i/>
          <w:sz w:val="22"/>
          <w:szCs w:val="22"/>
        </w:rPr>
      </w:pPr>
    </w:p>
    <w:p w14:paraId="2AB7D9C7" w14:textId="3E78D632" w:rsidR="000E19B8" w:rsidRDefault="000E19B8" w:rsidP="000E19B8">
      <w:pPr>
        <w:jc w:val="both"/>
        <w:rPr>
          <w:rFonts w:cs="Arial"/>
          <w:i/>
          <w:sz w:val="22"/>
          <w:szCs w:val="22"/>
        </w:rPr>
      </w:pPr>
      <w:proofErr w:type="spellStart"/>
      <w:r w:rsidRPr="00FE3EA8">
        <w:rPr>
          <w:rFonts w:cs="Arial"/>
          <w:sz w:val="22"/>
          <w:szCs w:val="22"/>
        </w:rPr>
        <w:t>Ingonyama</w:t>
      </w:r>
      <w:proofErr w:type="spellEnd"/>
      <w:r w:rsidRPr="00FE3EA8">
        <w:rPr>
          <w:rFonts w:cs="Arial"/>
          <w:sz w:val="22"/>
          <w:szCs w:val="22"/>
        </w:rPr>
        <w:t xml:space="preserve"> Trust Board (20</w:t>
      </w:r>
      <w:r>
        <w:rPr>
          <w:rFonts w:cs="Arial"/>
          <w:sz w:val="22"/>
          <w:szCs w:val="22"/>
        </w:rPr>
        <w:t>20d</w:t>
      </w:r>
      <w:r w:rsidRPr="00FE3EA8">
        <w:rPr>
          <w:rFonts w:cs="Arial"/>
          <w:sz w:val="22"/>
          <w:szCs w:val="22"/>
        </w:rPr>
        <w:t xml:space="preserve">). </w:t>
      </w:r>
      <w:r w:rsidRPr="000E19B8">
        <w:rPr>
          <w:rFonts w:cs="Arial"/>
          <w:i/>
          <w:sz w:val="22"/>
          <w:szCs w:val="22"/>
        </w:rPr>
        <w:t>Strategic Plan, 2020/25</w:t>
      </w:r>
      <w:r>
        <w:rPr>
          <w:rFonts w:cs="Arial"/>
          <w:i/>
          <w:sz w:val="22"/>
          <w:szCs w:val="22"/>
        </w:rPr>
        <w:t xml:space="preserve">: </w:t>
      </w:r>
      <w:r w:rsidRPr="00FE3EA8">
        <w:rPr>
          <w:rFonts w:cs="Arial"/>
          <w:i/>
          <w:sz w:val="22"/>
          <w:szCs w:val="22"/>
        </w:rPr>
        <w:t xml:space="preserve">Presentation to the Portfolio Committee </w:t>
      </w:r>
      <w:r>
        <w:rPr>
          <w:rFonts w:cs="Arial"/>
          <w:i/>
          <w:sz w:val="22"/>
          <w:szCs w:val="22"/>
        </w:rPr>
        <w:t>[</w:t>
      </w:r>
      <w:r w:rsidRPr="00FE3EA8">
        <w:rPr>
          <w:rFonts w:cs="Arial"/>
          <w:i/>
          <w:sz w:val="22"/>
          <w:szCs w:val="22"/>
        </w:rPr>
        <w:t xml:space="preserve">on </w:t>
      </w:r>
      <w:r>
        <w:rPr>
          <w:rFonts w:cs="Arial"/>
          <w:i/>
          <w:sz w:val="22"/>
          <w:szCs w:val="22"/>
        </w:rPr>
        <w:t xml:space="preserve">Agriculture, Land Reform and </w:t>
      </w:r>
      <w:r w:rsidRPr="00FE3EA8">
        <w:rPr>
          <w:rFonts w:cs="Arial"/>
          <w:i/>
          <w:sz w:val="22"/>
          <w:szCs w:val="22"/>
        </w:rPr>
        <w:t>Rural Developmen</w:t>
      </w:r>
      <w:r>
        <w:rPr>
          <w:rFonts w:cs="Arial"/>
          <w:i/>
          <w:sz w:val="22"/>
          <w:szCs w:val="22"/>
        </w:rPr>
        <w:t xml:space="preserve">t. </w:t>
      </w:r>
      <w:r w:rsidRPr="000E19B8">
        <w:rPr>
          <w:rFonts w:cs="Arial"/>
          <w:sz w:val="22"/>
          <w:szCs w:val="22"/>
        </w:rPr>
        <w:t>5 May</w:t>
      </w:r>
    </w:p>
    <w:p w14:paraId="4D755E84" w14:textId="77777777" w:rsidR="000E19B8" w:rsidRDefault="000E19B8">
      <w:pPr>
        <w:jc w:val="both"/>
        <w:rPr>
          <w:rFonts w:cs="Arial"/>
          <w:i/>
          <w:sz w:val="22"/>
          <w:szCs w:val="22"/>
        </w:rPr>
      </w:pPr>
    </w:p>
    <w:p w14:paraId="2DF62FF5" w14:textId="4D509C77" w:rsidR="009730D3" w:rsidRPr="009730D3" w:rsidRDefault="009730D3">
      <w:pPr>
        <w:jc w:val="both"/>
        <w:rPr>
          <w:rFonts w:cs="Arial"/>
          <w:i/>
          <w:sz w:val="22"/>
          <w:szCs w:val="22"/>
        </w:rPr>
      </w:pPr>
      <w:r>
        <w:rPr>
          <w:rFonts w:cs="Arial"/>
          <w:sz w:val="22"/>
          <w:szCs w:val="22"/>
        </w:rPr>
        <w:t xml:space="preserve">National Treasury (2010). </w:t>
      </w:r>
      <w:r w:rsidRPr="009730D3">
        <w:rPr>
          <w:rFonts w:cs="Arial"/>
          <w:i/>
          <w:sz w:val="22"/>
          <w:szCs w:val="22"/>
        </w:rPr>
        <w:t>Framework for Strategic Plans and Annual Performance Plans. Pretoria.</w:t>
      </w:r>
    </w:p>
    <w:p w14:paraId="288F687C" w14:textId="77777777" w:rsidR="009730D3" w:rsidRPr="009730D3" w:rsidRDefault="009730D3">
      <w:pPr>
        <w:jc w:val="both"/>
        <w:rPr>
          <w:rFonts w:cs="Arial"/>
          <w:sz w:val="22"/>
          <w:szCs w:val="22"/>
        </w:rPr>
      </w:pPr>
    </w:p>
    <w:p w14:paraId="4DF4DEF4" w14:textId="627BB8BF" w:rsidR="007E6B12" w:rsidRPr="007E6B12" w:rsidRDefault="007E6B12">
      <w:pPr>
        <w:jc w:val="both"/>
        <w:rPr>
          <w:rFonts w:cs="Arial"/>
          <w:sz w:val="22"/>
          <w:szCs w:val="22"/>
        </w:rPr>
      </w:pPr>
      <w:r>
        <w:rPr>
          <w:rFonts w:cs="Arial"/>
          <w:sz w:val="22"/>
          <w:szCs w:val="22"/>
        </w:rPr>
        <w:t xml:space="preserve">National Treasury (2020). </w:t>
      </w:r>
      <w:r w:rsidRPr="00404E35">
        <w:rPr>
          <w:rFonts w:cs="Arial"/>
          <w:i/>
          <w:sz w:val="22"/>
          <w:szCs w:val="22"/>
        </w:rPr>
        <w:t>Estimates of National Expenditure: Vote 29: Agriculture, Land Reform and Rural Development</w:t>
      </w:r>
      <w:r>
        <w:rPr>
          <w:rFonts w:cs="Arial"/>
          <w:sz w:val="22"/>
          <w:szCs w:val="22"/>
        </w:rPr>
        <w:t>.</w:t>
      </w:r>
      <w:r w:rsidR="00404E35">
        <w:rPr>
          <w:rFonts w:cs="Arial"/>
          <w:sz w:val="22"/>
          <w:szCs w:val="22"/>
        </w:rPr>
        <w:t xml:space="preserve"> Pretoria.</w:t>
      </w:r>
      <w:r>
        <w:rPr>
          <w:rFonts w:cs="Arial"/>
          <w:sz w:val="22"/>
          <w:szCs w:val="22"/>
        </w:rPr>
        <w:t xml:space="preserve"> </w:t>
      </w:r>
    </w:p>
    <w:p w14:paraId="690C8EF8" w14:textId="06AB2890" w:rsidR="00C95CB3" w:rsidRDefault="00C95CB3">
      <w:pPr>
        <w:jc w:val="both"/>
        <w:rPr>
          <w:rFonts w:cs="Arial"/>
          <w:sz w:val="22"/>
          <w:szCs w:val="22"/>
        </w:rPr>
      </w:pPr>
    </w:p>
    <w:sectPr w:rsidR="00C95CB3" w:rsidSect="00A63DCA">
      <w:headerReference w:type="default" r:id="rId8"/>
      <w:footerReference w:type="default" r:id="rId9"/>
      <w:headerReference w:type="first" r:id="rId10"/>
      <w:footerReference w:type="first" r:id="rId11"/>
      <w:pgSz w:w="11906" w:h="16838" w:code="9"/>
      <w:pgMar w:top="3175" w:right="1134" w:bottom="1191" w:left="113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17613" w14:textId="77777777" w:rsidR="009026F5" w:rsidRDefault="009026F5">
      <w:r>
        <w:separator/>
      </w:r>
    </w:p>
  </w:endnote>
  <w:endnote w:type="continuationSeparator" w:id="0">
    <w:p w14:paraId="4AE411CA" w14:textId="77777777" w:rsidR="009026F5" w:rsidRDefault="0090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601F" w14:textId="77777777" w:rsidR="0074156E" w:rsidRDefault="0074156E">
    <w:pPr>
      <w:pStyle w:val="Footer"/>
      <w:framePr w:wrap="around" w:vAnchor="text" w:hAnchor="margin" w:xAlign="right" w:y="1"/>
      <w:spacing w:line="240" w:lineRule="auto"/>
      <w:rPr>
        <w:rStyle w:val="PageNumber"/>
      </w:rPr>
    </w:pPr>
  </w:p>
  <w:p w14:paraId="6982810B" w14:textId="3670E48E" w:rsidR="0074156E" w:rsidRDefault="0074156E">
    <w:pPr>
      <w:pStyle w:val="Footer"/>
      <w:spacing w:line="240" w:lineRule="auto"/>
      <w:ind w:right="360"/>
    </w:pPr>
    <w:r>
      <w:rPr>
        <w:b/>
        <w:noProof/>
        <w:lang w:val="en-US" w:eastAsia="en-US"/>
      </w:rPr>
      <mc:AlternateContent>
        <mc:Choice Requires="wps">
          <w:drawing>
            <wp:anchor distT="0" distB="0" distL="114300" distR="114300" simplePos="0" relativeHeight="251658240" behindDoc="0" locked="0" layoutInCell="1" allowOverlap="1" wp14:anchorId="4EAE7A48" wp14:editId="169604D5">
              <wp:simplePos x="0" y="0"/>
              <wp:positionH relativeFrom="page">
                <wp:posOffset>720090</wp:posOffset>
              </wp:positionH>
              <wp:positionV relativeFrom="page">
                <wp:posOffset>10117455</wp:posOffset>
              </wp:positionV>
              <wp:extent cx="6120130" cy="0"/>
              <wp:effectExtent l="5715" t="11430" r="8255" b="762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C287D" id="Line 1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38.6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">
              <w10:wrap anchorx="page" anchory="page"/>
            </v:line>
          </w:pict>
        </mc:Fallback>
      </mc:AlternateContent>
    </w:r>
    <w:r>
      <w:rPr>
        <w:rStyle w:val="FooterboldChar"/>
      </w:rPr>
      <w:t>Research Unit</w:t>
    </w:r>
    <w:r>
      <w:t xml:space="preserve"> | ITB 20</w:t>
    </w:r>
    <w:r w:rsidR="00377B17">
      <w:t>20</w:t>
    </w:r>
    <w:r>
      <w:t xml:space="preserve"> Budget Analysis</w:t>
    </w:r>
    <w:r>
      <w:tab/>
    </w: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8314" w14:textId="2B32E700" w:rsidR="0074156E" w:rsidRDefault="0074156E">
    <w:pPr>
      <w:pStyle w:val="Footer"/>
      <w:framePr w:wrap="around" w:vAnchor="text" w:hAnchor="margin" w:xAlign="right" w:y="1"/>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F309E4">
      <w:rPr>
        <w:rStyle w:val="PageNumber"/>
        <w:noProof/>
      </w:rPr>
      <w:t>1</w:t>
    </w:r>
    <w:r>
      <w:rPr>
        <w:rStyle w:val="PageNumber"/>
      </w:rPr>
      <w:fldChar w:fldCharType="end"/>
    </w:r>
  </w:p>
  <w:p w14:paraId="23857CB2" w14:textId="77777777" w:rsidR="0074156E" w:rsidRDefault="0074156E">
    <w:pPr>
      <w:pStyle w:val="Footer"/>
      <w:spacing w:line="240" w:lineRule="auto"/>
      <w:ind w:right="360"/>
    </w:pPr>
    <w:r>
      <w:rPr>
        <w:b/>
        <w:noProof/>
        <w:lang w:val="en-US" w:eastAsia="en-US"/>
      </w:rPr>
      <mc:AlternateContent>
        <mc:Choice Requires="wps">
          <w:drawing>
            <wp:anchor distT="0" distB="0" distL="114300" distR="114300" simplePos="0" relativeHeight="251657216" behindDoc="0" locked="0" layoutInCell="1" allowOverlap="1" wp14:anchorId="5841B58E" wp14:editId="6BDEDCBA">
              <wp:simplePos x="0" y="0"/>
              <wp:positionH relativeFrom="page">
                <wp:posOffset>720090</wp:posOffset>
              </wp:positionH>
              <wp:positionV relativeFrom="page">
                <wp:posOffset>10117455</wp:posOffset>
              </wp:positionV>
              <wp:extent cx="6120130" cy="0"/>
              <wp:effectExtent l="5715" t="11430" r="8255" b="762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F808A" id="Line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38.6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t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">
              <w10:wrap anchorx="page" anchory="page"/>
            </v:line>
          </w:pict>
        </mc:Fallback>
      </mc:AlternateContent>
    </w:r>
    <w:r>
      <w:rPr>
        <w:rStyle w:val="FooterboldChar"/>
      </w:rPr>
      <w:t>Research Unit</w:t>
    </w:r>
    <w:r>
      <w:t xml:space="preserve"> | Author Name: </w:t>
    </w:r>
    <w:proofErr w:type="spellStart"/>
    <w:r>
      <w:t>Tembisa</w:t>
    </w:r>
    <w:proofErr w:type="spellEnd"/>
    <w:r>
      <w:t xml:space="preserve"> Siyo- Pepeteka</w:t>
    </w:r>
    <w:r>
      <w:tab/>
    </w:r>
    <w:r>
      <w:tab/>
    </w:r>
    <w:r>
      <w:tab/>
    </w:r>
    <w:r>
      <w:tab/>
      <w:t>Author Contact Details: 021 403 8259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1371E" w14:textId="77777777" w:rsidR="009026F5" w:rsidRDefault="009026F5">
      <w:r>
        <w:separator/>
      </w:r>
    </w:p>
  </w:footnote>
  <w:footnote w:type="continuationSeparator" w:id="0">
    <w:p w14:paraId="6F92FE8B" w14:textId="77777777" w:rsidR="009026F5" w:rsidRDefault="009026F5">
      <w:r>
        <w:continuationSeparator/>
      </w:r>
    </w:p>
  </w:footnote>
  <w:footnote w:id="1">
    <w:p w14:paraId="5FC6CB19" w14:textId="77777777" w:rsidR="0074156E" w:rsidRPr="004D7F62" w:rsidRDefault="0074156E" w:rsidP="002D1550">
      <w:pPr>
        <w:pStyle w:val="FootnoteText"/>
        <w:jc w:val="both"/>
        <w:rPr>
          <w:rFonts w:ascii="Arial" w:hAnsi="Arial" w:cs="Arial"/>
          <w:sz w:val="18"/>
          <w:szCs w:val="18"/>
          <w:lang w:val="en-ZA"/>
        </w:rPr>
      </w:pPr>
      <w:r w:rsidRPr="004D7F62">
        <w:rPr>
          <w:rStyle w:val="FootnoteReference"/>
          <w:rFonts w:ascii="Arial" w:hAnsi="Arial" w:cs="Arial"/>
          <w:sz w:val="18"/>
          <w:szCs w:val="18"/>
        </w:rPr>
        <w:footnoteRef/>
      </w:r>
      <w:r w:rsidRPr="004D7F62">
        <w:rPr>
          <w:rFonts w:ascii="Arial" w:hAnsi="Arial" w:cs="Arial"/>
          <w:sz w:val="18"/>
          <w:szCs w:val="18"/>
        </w:rPr>
        <w:t xml:space="preserve"> ITB (2015). </w:t>
      </w:r>
    </w:p>
  </w:footnote>
  <w:footnote w:id="2">
    <w:p w14:paraId="24856AB0" w14:textId="77777777" w:rsidR="0061028B" w:rsidRPr="004D7F62" w:rsidRDefault="0061028B" w:rsidP="0061028B">
      <w:pPr>
        <w:pStyle w:val="FootnoteText"/>
        <w:rPr>
          <w:rFonts w:ascii="Arial" w:hAnsi="Arial" w:cs="Arial"/>
          <w:sz w:val="18"/>
          <w:szCs w:val="18"/>
          <w:lang w:val="en-US"/>
        </w:rPr>
      </w:pPr>
      <w:r w:rsidRPr="004D7F62">
        <w:rPr>
          <w:rStyle w:val="FootnoteReference"/>
          <w:rFonts w:ascii="Arial" w:hAnsi="Arial" w:cs="Arial"/>
          <w:sz w:val="18"/>
          <w:szCs w:val="18"/>
        </w:rPr>
        <w:footnoteRef/>
      </w:r>
      <w:r w:rsidRPr="004D7F62">
        <w:rPr>
          <w:rFonts w:ascii="Arial" w:hAnsi="Arial" w:cs="Arial"/>
          <w:sz w:val="18"/>
          <w:szCs w:val="18"/>
        </w:rPr>
        <w:t xml:space="preserve"> </w:t>
      </w:r>
      <w:r w:rsidRPr="004D7F62">
        <w:rPr>
          <w:rFonts w:ascii="Arial" w:hAnsi="Arial" w:cs="Arial"/>
          <w:sz w:val="18"/>
          <w:szCs w:val="18"/>
          <w:lang w:val="en-US"/>
        </w:rPr>
        <w:t>National Treasury (2020).</w:t>
      </w:r>
    </w:p>
  </w:footnote>
  <w:footnote w:id="3">
    <w:p w14:paraId="5B29DD67" w14:textId="6CFF7740" w:rsidR="00F84474" w:rsidRPr="00F84474" w:rsidRDefault="00F84474">
      <w:pPr>
        <w:pStyle w:val="FootnoteText"/>
        <w:rPr>
          <w:rFonts w:ascii="Arial" w:hAnsi="Arial" w:cs="Arial"/>
          <w:sz w:val="18"/>
          <w:szCs w:val="18"/>
          <w:lang w:val="en-US"/>
        </w:rPr>
      </w:pPr>
      <w:r w:rsidRPr="00F84474">
        <w:rPr>
          <w:rStyle w:val="FootnoteReference"/>
          <w:rFonts w:ascii="Arial" w:hAnsi="Arial" w:cs="Arial"/>
          <w:sz w:val="18"/>
          <w:szCs w:val="18"/>
        </w:rPr>
        <w:footnoteRef/>
      </w:r>
      <w:r w:rsidRPr="00F84474">
        <w:rPr>
          <w:rFonts w:ascii="Arial" w:hAnsi="Arial" w:cs="Arial"/>
          <w:sz w:val="18"/>
          <w:szCs w:val="18"/>
        </w:rPr>
        <w:t xml:space="preserve"> </w:t>
      </w:r>
      <w:r w:rsidRPr="00F84474">
        <w:rPr>
          <w:rFonts w:ascii="Arial" w:hAnsi="Arial" w:cs="Arial"/>
          <w:sz w:val="18"/>
          <w:szCs w:val="18"/>
          <w:lang w:val="en-US"/>
        </w:rPr>
        <w:t>ITB(2020b)</w:t>
      </w:r>
    </w:p>
  </w:footnote>
  <w:footnote w:id="4">
    <w:p w14:paraId="211FF3CA" w14:textId="77571F3F" w:rsidR="000E19B8" w:rsidRPr="000E19B8" w:rsidRDefault="000E19B8">
      <w:pPr>
        <w:pStyle w:val="FootnoteText"/>
        <w:rPr>
          <w:rFonts w:ascii="Arial" w:hAnsi="Arial" w:cs="Arial"/>
          <w:sz w:val="18"/>
          <w:szCs w:val="18"/>
          <w:lang w:val="en-US"/>
        </w:rPr>
      </w:pPr>
      <w:r w:rsidRPr="000E19B8">
        <w:rPr>
          <w:rStyle w:val="FootnoteReference"/>
          <w:rFonts w:ascii="Arial" w:hAnsi="Arial" w:cs="Arial"/>
          <w:sz w:val="18"/>
          <w:szCs w:val="18"/>
        </w:rPr>
        <w:footnoteRef/>
      </w:r>
      <w:r w:rsidRPr="000E19B8">
        <w:rPr>
          <w:rFonts w:ascii="Arial" w:hAnsi="Arial" w:cs="Arial"/>
          <w:sz w:val="18"/>
          <w:szCs w:val="18"/>
        </w:rPr>
        <w:t xml:space="preserve"> </w:t>
      </w:r>
      <w:r w:rsidRPr="000E19B8">
        <w:rPr>
          <w:rFonts w:ascii="Arial" w:hAnsi="Arial" w:cs="Arial"/>
          <w:sz w:val="18"/>
          <w:szCs w:val="18"/>
          <w:lang w:val="en-US"/>
        </w:rPr>
        <w:t>ITB (2020d).</w:t>
      </w:r>
    </w:p>
  </w:footnote>
  <w:footnote w:id="5">
    <w:p w14:paraId="6FA869A8" w14:textId="75058972" w:rsidR="007A6DFF" w:rsidRPr="007A6DFF" w:rsidRDefault="007A6DFF">
      <w:pPr>
        <w:pStyle w:val="FootnoteText"/>
        <w:rPr>
          <w:rFonts w:ascii="Arial" w:hAnsi="Arial" w:cs="Arial"/>
          <w:sz w:val="18"/>
          <w:szCs w:val="18"/>
          <w:lang w:val="en-US"/>
        </w:rPr>
      </w:pPr>
      <w:r w:rsidRPr="007A6DFF">
        <w:rPr>
          <w:rStyle w:val="FootnoteReference"/>
          <w:rFonts w:ascii="Arial" w:hAnsi="Arial" w:cs="Arial"/>
          <w:sz w:val="18"/>
          <w:szCs w:val="18"/>
        </w:rPr>
        <w:footnoteRef/>
      </w:r>
      <w:r w:rsidRPr="007A6DFF">
        <w:rPr>
          <w:rFonts w:ascii="Arial" w:hAnsi="Arial" w:cs="Arial"/>
          <w:sz w:val="18"/>
          <w:szCs w:val="18"/>
        </w:rPr>
        <w:t xml:space="preserve"> </w:t>
      </w:r>
      <w:r w:rsidRPr="007A6DFF">
        <w:rPr>
          <w:rFonts w:ascii="Arial" w:hAnsi="Arial" w:cs="Arial"/>
          <w:sz w:val="18"/>
          <w:szCs w:val="18"/>
          <w:lang w:val="en-US"/>
        </w:rPr>
        <w:t>National Treasury (2010).</w:t>
      </w:r>
    </w:p>
  </w:footnote>
  <w:footnote w:id="6">
    <w:p w14:paraId="233587C2" w14:textId="77777777" w:rsidR="00CE68E7" w:rsidRPr="004B102C" w:rsidRDefault="00CE68E7" w:rsidP="00CE68E7">
      <w:pPr>
        <w:pStyle w:val="FootnoteText"/>
        <w:rPr>
          <w:rFonts w:ascii="Arial" w:hAnsi="Arial" w:cs="Arial"/>
          <w:sz w:val="18"/>
          <w:szCs w:val="18"/>
          <w:lang w:val="en-US"/>
        </w:rPr>
      </w:pPr>
      <w:r w:rsidRPr="004B102C">
        <w:rPr>
          <w:rStyle w:val="FootnoteReference"/>
          <w:rFonts w:ascii="Arial" w:hAnsi="Arial" w:cs="Arial"/>
          <w:sz w:val="18"/>
          <w:szCs w:val="18"/>
        </w:rPr>
        <w:footnoteRef/>
      </w:r>
      <w:r w:rsidRPr="004B102C">
        <w:rPr>
          <w:rFonts w:ascii="Arial" w:hAnsi="Arial" w:cs="Arial"/>
          <w:sz w:val="18"/>
          <w:szCs w:val="18"/>
        </w:rPr>
        <w:t xml:space="preserve"> </w:t>
      </w:r>
      <w:r w:rsidRPr="004B102C">
        <w:rPr>
          <w:rFonts w:ascii="Arial" w:hAnsi="Arial" w:cs="Arial"/>
          <w:sz w:val="18"/>
          <w:szCs w:val="18"/>
          <w:lang w:val="en-US"/>
        </w:rPr>
        <w:t>National Treasury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E597" w14:textId="77777777" w:rsidR="0074156E" w:rsidRDefault="0074156E">
    <w:pPr>
      <w:pStyle w:val="Header"/>
    </w:pPr>
    <w:r>
      <w:rPr>
        <w:noProof/>
        <w:lang w:val="en-US" w:eastAsia="en-US"/>
      </w:rPr>
      <w:drawing>
        <wp:anchor distT="0" distB="0" distL="114300" distR="114300" simplePos="0" relativeHeight="251656192" behindDoc="0" locked="0" layoutInCell="1" allowOverlap="1" wp14:anchorId="1BB32632" wp14:editId="42CD07BB">
          <wp:simplePos x="0" y="0"/>
          <wp:positionH relativeFrom="page">
            <wp:posOffset>720090</wp:posOffset>
          </wp:positionH>
          <wp:positionV relativeFrom="page">
            <wp:posOffset>720090</wp:posOffset>
          </wp:positionV>
          <wp:extent cx="800100" cy="824230"/>
          <wp:effectExtent l="0" t="0" r="0"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val="0"/>
                      </a:ext>
                    </a:extLst>
                  </a:blip>
                  <a:srcRect r="68547"/>
                  <a:stretch>
                    <a:fillRect/>
                  </a:stretch>
                </pic:blipFill>
                <pic:spPr bwMode="auto">
                  <a:xfrm>
                    <a:off x="0" y="0"/>
                    <a:ext cx="800100" cy="824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CAC3" w14:textId="77777777" w:rsidR="0074156E" w:rsidRDefault="0074156E">
    <w:pPr>
      <w:pStyle w:val="Header"/>
    </w:pPr>
    <w:r>
      <w:rPr>
        <w:noProof/>
        <w:lang w:val="en-US" w:eastAsia="en-US"/>
      </w:rPr>
      <w:drawing>
        <wp:anchor distT="0" distB="0" distL="114300" distR="114300" simplePos="0" relativeHeight="251659264" behindDoc="1" locked="0" layoutInCell="1" allowOverlap="1" wp14:anchorId="14442FB4" wp14:editId="16E6DB71">
          <wp:simplePos x="0" y="0"/>
          <wp:positionH relativeFrom="page">
            <wp:posOffset>4572635</wp:posOffset>
          </wp:positionH>
          <wp:positionV relativeFrom="page">
            <wp:posOffset>900430</wp:posOffset>
          </wp:positionV>
          <wp:extent cx="2279650" cy="611505"/>
          <wp:effectExtent l="0" t="0" r="0" b="0"/>
          <wp:wrapNone/>
          <wp:docPr id="14" name="Picture 1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EARCH-UNIT-RGB-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611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5168" behindDoc="0" locked="0" layoutInCell="1" allowOverlap="1" wp14:anchorId="317D49BB" wp14:editId="2E824FF2">
          <wp:simplePos x="0" y="0"/>
          <wp:positionH relativeFrom="column">
            <wp:posOffset>0</wp:posOffset>
          </wp:positionH>
          <wp:positionV relativeFrom="paragraph">
            <wp:posOffset>0</wp:posOffset>
          </wp:positionV>
          <wp:extent cx="2543810" cy="824230"/>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E86"/>
    <w:multiLevelType w:val="hybridMultilevel"/>
    <w:tmpl w:val="F5F6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1033"/>
    <w:multiLevelType w:val="hybridMultilevel"/>
    <w:tmpl w:val="71CC1A6C"/>
    <w:lvl w:ilvl="0" w:tplc="1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FC408F"/>
    <w:multiLevelType w:val="hybridMultilevel"/>
    <w:tmpl w:val="C99E2C2E"/>
    <w:lvl w:ilvl="0" w:tplc="1B9CB3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27F1A"/>
    <w:multiLevelType w:val="hybridMultilevel"/>
    <w:tmpl w:val="B71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529D8"/>
    <w:multiLevelType w:val="hybridMultilevel"/>
    <w:tmpl w:val="A4C48E8C"/>
    <w:lvl w:ilvl="0" w:tplc="D68A0E22">
      <w:start w:val="6"/>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C2856"/>
    <w:multiLevelType w:val="hybridMultilevel"/>
    <w:tmpl w:val="8D6836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8D394C"/>
    <w:multiLevelType w:val="hybridMultilevel"/>
    <w:tmpl w:val="1F80D3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D4B0097"/>
    <w:multiLevelType w:val="hybridMultilevel"/>
    <w:tmpl w:val="A920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B1A60"/>
    <w:multiLevelType w:val="hybridMultilevel"/>
    <w:tmpl w:val="2FEE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F4617"/>
    <w:multiLevelType w:val="hybridMultilevel"/>
    <w:tmpl w:val="251E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5217B"/>
    <w:multiLevelType w:val="hybridMultilevel"/>
    <w:tmpl w:val="445E50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E13B3"/>
    <w:multiLevelType w:val="hybridMultilevel"/>
    <w:tmpl w:val="CE30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741B4"/>
    <w:multiLevelType w:val="multilevel"/>
    <w:tmpl w:val="543850CE"/>
    <w:lvl w:ilvl="0">
      <w:start w:val="1"/>
      <w:numFmt w:val="decimal"/>
      <w:pStyle w:val="NumberedListing"/>
      <w:isLg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val="0"/>
      </w:rPr>
    </w:lvl>
    <w:lvl w:ilvl="2">
      <w:start w:val="1"/>
      <w:numFmt w:val="decimal"/>
      <w:lvlText w:val="%3."/>
      <w:lvlJc w:val="left"/>
      <w:pPr>
        <w:tabs>
          <w:tab w:val="num" w:pos="1211"/>
        </w:tabs>
        <w:ind w:left="1211" w:hanging="360"/>
      </w:pPr>
      <w:rPr>
        <w:rFonts w:hint="default"/>
        <w:b/>
        <w:i w:val="0"/>
      </w:rPr>
    </w:lvl>
    <w:lvl w:ilvl="3">
      <w:start w:val="1"/>
      <w:numFmt w:val="bullet"/>
      <w:lvlText w:val=""/>
      <w:lvlJc w:val="left"/>
      <w:pPr>
        <w:tabs>
          <w:tab w:val="num" w:pos="1418"/>
        </w:tabs>
        <w:ind w:left="1418" w:hanging="284"/>
      </w:pPr>
      <w:rPr>
        <w:rFonts w:ascii="Wingdings" w:hAnsi="Wingding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FB27836"/>
    <w:multiLevelType w:val="hybridMultilevel"/>
    <w:tmpl w:val="523E64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BB07E6D"/>
    <w:multiLevelType w:val="hybridMultilevel"/>
    <w:tmpl w:val="CF20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972EF"/>
    <w:multiLevelType w:val="hybridMultilevel"/>
    <w:tmpl w:val="0C0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D4333"/>
    <w:multiLevelType w:val="hybridMultilevel"/>
    <w:tmpl w:val="90BA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B0829"/>
    <w:multiLevelType w:val="hybridMultilevel"/>
    <w:tmpl w:val="EF82F33C"/>
    <w:lvl w:ilvl="0" w:tplc="D7E62EAC">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6882143"/>
    <w:multiLevelType w:val="hybridMultilevel"/>
    <w:tmpl w:val="AA864A6C"/>
    <w:lvl w:ilvl="0" w:tplc="5126B1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55D92"/>
    <w:multiLevelType w:val="hybridMultilevel"/>
    <w:tmpl w:val="EB72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216FB"/>
    <w:multiLevelType w:val="hybridMultilevel"/>
    <w:tmpl w:val="A790D77A"/>
    <w:lvl w:ilvl="0" w:tplc="15B899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46CA1"/>
    <w:multiLevelType w:val="hybridMultilevel"/>
    <w:tmpl w:val="5CB4E9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28C3A63"/>
    <w:multiLevelType w:val="hybridMultilevel"/>
    <w:tmpl w:val="51E0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B62A5"/>
    <w:multiLevelType w:val="hybridMultilevel"/>
    <w:tmpl w:val="30EE97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B8731DB"/>
    <w:multiLevelType w:val="hybridMultilevel"/>
    <w:tmpl w:val="D25E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2331E"/>
    <w:multiLevelType w:val="hybridMultilevel"/>
    <w:tmpl w:val="9ECECE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46103C"/>
    <w:multiLevelType w:val="hybridMultilevel"/>
    <w:tmpl w:val="DF7A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23"/>
  </w:num>
  <w:num w:numId="5">
    <w:abstractNumId w:val="15"/>
  </w:num>
  <w:num w:numId="6">
    <w:abstractNumId w:val="20"/>
  </w:num>
  <w:num w:numId="7">
    <w:abstractNumId w:val="19"/>
  </w:num>
  <w:num w:numId="8">
    <w:abstractNumId w:val="3"/>
  </w:num>
  <w:num w:numId="9">
    <w:abstractNumId w:val="6"/>
  </w:num>
  <w:num w:numId="10">
    <w:abstractNumId w:val="10"/>
  </w:num>
  <w:num w:numId="11">
    <w:abstractNumId w:val="18"/>
  </w:num>
  <w:num w:numId="12">
    <w:abstractNumId w:val="5"/>
  </w:num>
  <w:num w:numId="13">
    <w:abstractNumId w:val="8"/>
  </w:num>
  <w:num w:numId="14">
    <w:abstractNumId w:val="7"/>
  </w:num>
  <w:num w:numId="15">
    <w:abstractNumId w:val="9"/>
  </w:num>
  <w:num w:numId="16">
    <w:abstractNumId w:val="26"/>
  </w:num>
  <w:num w:numId="17">
    <w:abstractNumId w:val="22"/>
  </w:num>
  <w:num w:numId="18">
    <w:abstractNumId w:val="16"/>
  </w:num>
  <w:num w:numId="19">
    <w:abstractNumId w:val="0"/>
  </w:num>
  <w:num w:numId="20">
    <w:abstractNumId w:val="21"/>
  </w:num>
  <w:num w:numId="21">
    <w:abstractNumId w:val="14"/>
  </w:num>
  <w:num w:numId="22">
    <w:abstractNumId w:val="24"/>
  </w:num>
  <w:num w:numId="23">
    <w:abstractNumId w:val="4"/>
  </w:num>
  <w:num w:numId="24">
    <w:abstractNumId w:val="2"/>
  </w:num>
  <w:num w:numId="25">
    <w:abstractNumId w:val="25"/>
  </w:num>
  <w:num w:numId="26">
    <w:abstractNumId w:val="1"/>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5E"/>
    <w:rsid w:val="000015D4"/>
    <w:rsid w:val="00001630"/>
    <w:rsid w:val="00002E0A"/>
    <w:rsid w:val="000060FC"/>
    <w:rsid w:val="00006EA0"/>
    <w:rsid w:val="00007EDE"/>
    <w:rsid w:val="00012124"/>
    <w:rsid w:val="00017DD6"/>
    <w:rsid w:val="00022160"/>
    <w:rsid w:val="00022687"/>
    <w:rsid w:val="000260F4"/>
    <w:rsid w:val="000302A4"/>
    <w:rsid w:val="00035041"/>
    <w:rsid w:val="00035A43"/>
    <w:rsid w:val="00035F56"/>
    <w:rsid w:val="00036A04"/>
    <w:rsid w:val="00041B39"/>
    <w:rsid w:val="00043B6D"/>
    <w:rsid w:val="00054B44"/>
    <w:rsid w:val="0005517F"/>
    <w:rsid w:val="00065028"/>
    <w:rsid w:val="00065E59"/>
    <w:rsid w:val="0007204E"/>
    <w:rsid w:val="000731A9"/>
    <w:rsid w:val="000752B8"/>
    <w:rsid w:val="00077BDA"/>
    <w:rsid w:val="00081807"/>
    <w:rsid w:val="00084E27"/>
    <w:rsid w:val="000858F2"/>
    <w:rsid w:val="000862B4"/>
    <w:rsid w:val="000877C4"/>
    <w:rsid w:val="00090691"/>
    <w:rsid w:val="0009158C"/>
    <w:rsid w:val="0009467E"/>
    <w:rsid w:val="00096DA2"/>
    <w:rsid w:val="0009734A"/>
    <w:rsid w:val="000A3352"/>
    <w:rsid w:val="000A3C0D"/>
    <w:rsid w:val="000A763F"/>
    <w:rsid w:val="000B0377"/>
    <w:rsid w:val="000B0E2E"/>
    <w:rsid w:val="000B4565"/>
    <w:rsid w:val="000C6429"/>
    <w:rsid w:val="000C64F8"/>
    <w:rsid w:val="000C6D23"/>
    <w:rsid w:val="000D2160"/>
    <w:rsid w:val="000E19B8"/>
    <w:rsid w:val="000E2766"/>
    <w:rsid w:val="000F6140"/>
    <w:rsid w:val="00101DEA"/>
    <w:rsid w:val="00103EC7"/>
    <w:rsid w:val="00107FAB"/>
    <w:rsid w:val="00111374"/>
    <w:rsid w:val="001125F7"/>
    <w:rsid w:val="00114A99"/>
    <w:rsid w:val="0012328C"/>
    <w:rsid w:val="00123BE8"/>
    <w:rsid w:val="00126FE9"/>
    <w:rsid w:val="00130D0D"/>
    <w:rsid w:val="00132243"/>
    <w:rsid w:val="001344E8"/>
    <w:rsid w:val="00136429"/>
    <w:rsid w:val="001372EC"/>
    <w:rsid w:val="001376BF"/>
    <w:rsid w:val="001405D3"/>
    <w:rsid w:val="001546A6"/>
    <w:rsid w:val="00154880"/>
    <w:rsid w:val="00155A2A"/>
    <w:rsid w:val="00164C52"/>
    <w:rsid w:val="00164C5E"/>
    <w:rsid w:val="001657DD"/>
    <w:rsid w:val="00166240"/>
    <w:rsid w:val="00174153"/>
    <w:rsid w:val="00177171"/>
    <w:rsid w:val="00177329"/>
    <w:rsid w:val="00181648"/>
    <w:rsid w:val="00183090"/>
    <w:rsid w:val="001845F7"/>
    <w:rsid w:val="00190946"/>
    <w:rsid w:val="00196EB9"/>
    <w:rsid w:val="001A0861"/>
    <w:rsid w:val="001A36E3"/>
    <w:rsid w:val="001A393E"/>
    <w:rsid w:val="001A6613"/>
    <w:rsid w:val="001B0150"/>
    <w:rsid w:val="001B1052"/>
    <w:rsid w:val="001B11C0"/>
    <w:rsid w:val="001B2159"/>
    <w:rsid w:val="001C02BA"/>
    <w:rsid w:val="001C0999"/>
    <w:rsid w:val="001C17B7"/>
    <w:rsid w:val="001C25CE"/>
    <w:rsid w:val="001C2C62"/>
    <w:rsid w:val="001C3472"/>
    <w:rsid w:val="001C4BAE"/>
    <w:rsid w:val="001D2966"/>
    <w:rsid w:val="001D5029"/>
    <w:rsid w:val="001D5FE2"/>
    <w:rsid w:val="001E4C83"/>
    <w:rsid w:val="001E5D2D"/>
    <w:rsid w:val="001E5E68"/>
    <w:rsid w:val="001E7049"/>
    <w:rsid w:val="001F0207"/>
    <w:rsid w:val="001F158D"/>
    <w:rsid w:val="001F26A8"/>
    <w:rsid w:val="001F66F7"/>
    <w:rsid w:val="00202517"/>
    <w:rsid w:val="00202522"/>
    <w:rsid w:val="0020606C"/>
    <w:rsid w:val="0020635C"/>
    <w:rsid w:val="0021111A"/>
    <w:rsid w:val="00211190"/>
    <w:rsid w:val="00213247"/>
    <w:rsid w:val="00220981"/>
    <w:rsid w:val="00227858"/>
    <w:rsid w:val="002307E9"/>
    <w:rsid w:val="00237D02"/>
    <w:rsid w:val="0024035B"/>
    <w:rsid w:val="00244201"/>
    <w:rsid w:val="00245BC3"/>
    <w:rsid w:val="0024630F"/>
    <w:rsid w:val="0025096A"/>
    <w:rsid w:val="00252CA8"/>
    <w:rsid w:val="00254BCB"/>
    <w:rsid w:val="002575A3"/>
    <w:rsid w:val="00260294"/>
    <w:rsid w:val="0026090C"/>
    <w:rsid w:val="00263085"/>
    <w:rsid w:val="00272C56"/>
    <w:rsid w:val="00274652"/>
    <w:rsid w:val="002750AE"/>
    <w:rsid w:val="002752E0"/>
    <w:rsid w:val="00280CDA"/>
    <w:rsid w:val="00281CC6"/>
    <w:rsid w:val="00281F1D"/>
    <w:rsid w:val="00283129"/>
    <w:rsid w:val="00284B85"/>
    <w:rsid w:val="00290E7D"/>
    <w:rsid w:val="00293FF8"/>
    <w:rsid w:val="002942EA"/>
    <w:rsid w:val="00296E7C"/>
    <w:rsid w:val="00296F60"/>
    <w:rsid w:val="00297096"/>
    <w:rsid w:val="002972F7"/>
    <w:rsid w:val="002A6B10"/>
    <w:rsid w:val="002A7898"/>
    <w:rsid w:val="002B1A2D"/>
    <w:rsid w:val="002B7084"/>
    <w:rsid w:val="002C0F43"/>
    <w:rsid w:val="002C338C"/>
    <w:rsid w:val="002C55E5"/>
    <w:rsid w:val="002C70A8"/>
    <w:rsid w:val="002D14AF"/>
    <w:rsid w:val="002D1550"/>
    <w:rsid w:val="002E1FFA"/>
    <w:rsid w:val="002E3AAA"/>
    <w:rsid w:val="002E404F"/>
    <w:rsid w:val="002E68A7"/>
    <w:rsid w:val="002F092E"/>
    <w:rsid w:val="002F1C8D"/>
    <w:rsid w:val="003004D8"/>
    <w:rsid w:val="00302544"/>
    <w:rsid w:val="00307F07"/>
    <w:rsid w:val="00311A22"/>
    <w:rsid w:val="00316487"/>
    <w:rsid w:val="00316A0A"/>
    <w:rsid w:val="00321799"/>
    <w:rsid w:val="003300D9"/>
    <w:rsid w:val="003321CD"/>
    <w:rsid w:val="00336DE8"/>
    <w:rsid w:val="003425CB"/>
    <w:rsid w:val="003471AB"/>
    <w:rsid w:val="00347A6D"/>
    <w:rsid w:val="00355915"/>
    <w:rsid w:val="00356361"/>
    <w:rsid w:val="003577B5"/>
    <w:rsid w:val="00361FA5"/>
    <w:rsid w:val="00363F94"/>
    <w:rsid w:val="00364F36"/>
    <w:rsid w:val="00370E6C"/>
    <w:rsid w:val="00371E24"/>
    <w:rsid w:val="00376883"/>
    <w:rsid w:val="00377B17"/>
    <w:rsid w:val="00380DD5"/>
    <w:rsid w:val="00381159"/>
    <w:rsid w:val="00381E19"/>
    <w:rsid w:val="0038405F"/>
    <w:rsid w:val="0038469A"/>
    <w:rsid w:val="00384CAD"/>
    <w:rsid w:val="00384DD1"/>
    <w:rsid w:val="00385950"/>
    <w:rsid w:val="00396B2D"/>
    <w:rsid w:val="003A0163"/>
    <w:rsid w:val="003A590D"/>
    <w:rsid w:val="003A6AEA"/>
    <w:rsid w:val="003B014A"/>
    <w:rsid w:val="003B143E"/>
    <w:rsid w:val="003B1FF3"/>
    <w:rsid w:val="003B28EF"/>
    <w:rsid w:val="003B5772"/>
    <w:rsid w:val="003B7D9D"/>
    <w:rsid w:val="003C2400"/>
    <w:rsid w:val="003D10B0"/>
    <w:rsid w:val="003D15AC"/>
    <w:rsid w:val="003D23AA"/>
    <w:rsid w:val="003D3809"/>
    <w:rsid w:val="003E0CE9"/>
    <w:rsid w:val="003E153E"/>
    <w:rsid w:val="003E202D"/>
    <w:rsid w:val="003E2E22"/>
    <w:rsid w:val="003E6991"/>
    <w:rsid w:val="003F2A3D"/>
    <w:rsid w:val="003F6F2A"/>
    <w:rsid w:val="003F7C76"/>
    <w:rsid w:val="00404E35"/>
    <w:rsid w:val="00406D8D"/>
    <w:rsid w:val="00411DE8"/>
    <w:rsid w:val="00413747"/>
    <w:rsid w:val="0041517B"/>
    <w:rsid w:val="00416F68"/>
    <w:rsid w:val="00420368"/>
    <w:rsid w:val="00423532"/>
    <w:rsid w:val="004303DB"/>
    <w:rsid w:val="00430FC5"/>
    <w:rsid w:val="004346DC"/>
    <w:rsid w:val="0044139A"/>
    <w:rsid w:val="00447F0B"/>
    <w:rsid w:val="004606B9"/>
    <w:rsid w:val="004620B1"/>
    <w:rsid w:val="00463E0F"/>
    <w:rsid w:val="004678E4"/>
    <w:rsid w:val="00471557"/>
    <w:rsid w:val="00472022"/>
    <w:rsid w:val="00472CD3"/>
    <w:rsid w:val="00481697"/>
    <w:rsid w:val="00483ADA"/>
    <w:rsid w:val="00484A08"/>
    <w:rsid w:val="00484A23"/>
    <w:rsid w:val="00485A16"/>
    <w:rsid w:val="00487EE7"/>
    <w:rsid w:val="00490072"/>
    <w:rsid w:val="0049314E"/>
    <w:rsid w:val="00494F26"/>
    <w:rsid w:val="004A17FF"/>
    <w:rsid w:val="004A244A"/>
    <w:rsid w:val="004A462E"/>
    <w:rsid w:val="004A5A74"/>
    <w:rsid w:val="004B102C"/>
    <w:rsid w:val="004B222E"/>
    <w:rsid w:val="004B2B6F"/>
    <w:rsid w:val="004B4508"/>
    <w:rsid w:val="004C5086"/>
    <w:rsid w:val="004D29C7"/>
    <w:rsid w:val="004D67DA"/>
    <w:rsid w:val="004D77D8"/>
    <w:rsid w:val="004D7F62"/>
    <w:rsid w:val="004E5201"/>
    <w:rsid w:val="004F6A0E"/>
    <w:rsid w:val="00500885"/>
    <w:rsid w:val="00503D35"/>
    <w:rsid w:val="005074AE"/>
    <w:rsid w:val="0051298E"/>
    <w:rsid w:val="00516A28"/>
    <w:rsid w:val="005263E9"/>
    <w:rsid w:val="00527802"/>
    <w:rsid w:val="005335FA"/>
    <w:rsid w:val="00533996"/>
    <w:rsid w:val="0053739C"/>
    <w:rsid w:val="00540087"/>
    <w:rsid w:val="005410E4"/>
    <w:rsid w:val="00541B4D"/>
    <w:rsid w:val="00543385"/>
    <w:rsid w:val="00543AD2"/>
    <w:rsid w:val="00544F45"/>
    <w:rsid w:val="0054549F"/>
    <w:rsid w:val="00545623"/>
    <w:rsid w:val="005504B2"/>
    <w:rsid w:val="00551A37"/>
    <w:rsid w:val="00552B36"/>
    <w:rsid w:val="005533F9"/>
    <w:rsid w:val="0055601D"/>
    <w:rsid w:val="00556A02"/>
    <w:rsid w:val="0056148E"/>
    <w:rsid w:val="00562E22"/>
    <w:rsid w:val="005743E4"/>
    <w:rsid w:val="00577AA3"/>
    <w:rsid w:val="00581365"/>
    <w:rsid w:val="00581D11"/>
    <w:rsid w:val="00582266"/>
    <w:rsid w:val="005831E5"/>
    <w:rsid w:val="0058378C"/>
    <w:rsid w:val="00586827"/>
    <w:rsid w:val="005869AD"/>
    <w:rsid w:val="00592CF4"/>
    <w:rsid w:val="005945E3"/>
    <w:rsid w:val="0059495F"/>
    <w:rsid w:val="00595CD2"/>
    <w:rsid w:val="00596C0E"/>
    <w:rsid w:val="005B1479"/>
    <w:rsid w:val="005B1500"/>
    <w:rsid w:val="005B5E61"/>
    <w:rsid w:val="005B6849"/>
    <w:rsid w:val="005C178E"/>
    <w:rsid w:val="005C471B"/>
    <w:rsid w:val="005C5CF1"/>
    <w:rsid w:val="005C6536"/>
    <w:rsid w:val="005C6B6D"/>
    <w:rsid w:val="005C764E"/>
    <w:rsid w:val="005D0C03"/>
    <w:rsid w:val="005D63EE"/>
    <w:rsid w:val="005D711E"/>
    <w:rsid w:val="005D71CD"/>
    <w:rsid w:val="005D7B9D"/>
    <w:rsid w:val="005E10EF"/>
    <w:rsid w:val="005E4C85"/>
    <w:rsid w:val="005E61B6"/>
    <w:rsid w:val="005F1DF1"/>
    <w:rsid w:val="005F6475"/>
    <w:rsid w:val="00604393"/>
    <w:rsid w:val="00604DDF"/>
    <w:rsid w:val="0061028B"/>
    <w:rsid w:val="006116EC"/>
    <w:rsid w:val="00615090"/>
    <w:rsid w:val="006177D5"/>
    <w:rsid w:val="00620F73"/>
    <w:rsid w:val="00627B3E"/>
    <w:rsid w:val="006356C4"/>
    <w:rsid w:val="00640B54"/>
    <w:rsid w:val="00654401"/>
    <w:rsid w:val="00655BA8"/>
    <w:rsid w:val="00656B0A"/>
    <w:rsid w:val="0066375A"/>
    <w:rsid w:val="00663845"/>
    <w:rsid w:val="006661A8"/>
    <w:rsid w:val="00667E16"/>
    <w:rsid w:val="0067146D"/>
    <w:rsid w:val="00676B6E"/>
    <w:rsid w:val="00680434"/>
    <w:rsid w:val="0068610B"/>
    <w:rsid w:val="006901D3"/>
    <w:rsid w:val="006918FE"/>
    <w:rsid w:val="006930C3"/>
    <w:rsid w:val="006A2A13"/>
    <w:rsid w:val="006A5D04"/>
    <w:rsid w:val="006B046B"/>
    <w:rsid w:val="006B04A2"/>
    <w:rsid w:val="006B05BC"/>
    <w:rsid w:val="006B5E9E"/>
    <w:rsid w:val="006B64F6"/>
    <w:rsid w:val="006C2C6B"/>
    <w:rsid w:val="006C7805"/>
    <w:rsid w:val="006D2A19"/>
    <w:rsid w:val="006D72D6"/>
    <w:rsid w:val="006D7C63"/>
    <w:rsid w:val="006E4705"/>
    <w:rsid w:val="006E4E5A"/>
    <w:rsid w:val="006F3312"/>
    <w:rsid w:val="006F3E76"/>
    <w:rsid w:val="007010C4"/>
    <w:rsid w:val="00711369"/>
    <w:rsid w:val="00711B0B"/>
    <w:rsid w:val="00711E2F"/>
    <w:rsid w:val="0071291E"/>
    <w:rsid w:val="007130FF"/>
    <w:rsid w:val="007243ED"/>
    <w:rsid w:val="007256CE"/>
    <w:rsid w:val="00725CF3"/>
    <w:rsid w:val="007273AD"/>
    <w:rsid w:val="00727EAE"/>
    <w:rsid w:val="0074156E"/>
    <w:rsid w:val="007422F1"/>
    <w:rsid w:val="0074353C"/>
    <w:rsid w:val="00751660"/>
    <w:rsid w:val="00751CCA"/>
    <w:rsid w:val="007528BA"/>
    <w:rsid w:val="00754202"/>
    <w:rsid w:val="0075508C"/>
    <w:rsid w:val="00760013"/>
    <w:rsid w:val="00763EF5"/>
    <w:rsid w:val="00764FDC"/>
    <w:rsid w:val="00765DFF"/>
    <w:rsid w:val="00766941"/>
    <w:rsid w:val="00767D40"/>
    <w:rsid w:val="00770F28"/>
    <w:rsid w:val="0077284D"/>
    <w:rsid w:val="007749AD"/>
    <w:rsid w:val="007802B4"/>
    <w:rsid w:val="0078030E"/>
    <w:rsid w:val="00782C25"/>
    <w:rsid w:val="00785D57"/>
    <w:rsid w:val="00786DC9"/>
    <w:rsid w:val="00792414"/>
    <w:rsid w:val="00792E13"/>
    <w:rsid w:val="00793ACC"/>
    <w:rsid w:val="00797525"/>
    <w:rsid w:val="007A04FA"/>
    <w:rsid w:val="007A134E"/>
    <w:rsid w:val="007A4CBB"/>
    <w:rsid w:val="007A6DFF"/>
    <w:rsid w:val="007B3914"/>
    <w:rsid w:val="007B6370"/>
    <w:rsid w:val="007C31E8"/>
    <w:rsid w:val="007C6D4D"/>
    <w:rsid w:val="007D41DC"/>
    <w:rsid w:val="007D45B7"/>
    <w:rsid w:val="007D5047"/>
    <w:rsid w:val="007E0590"/>
    <w:rsid w:val="007E4485"/>
    <w:rsid w:val="007E65C5"/>
    <w:rsid w:val="007E6B12"/>
    <w:rsid w:val="007E6EAF"/>
    <w:rsid w:val="007F5A23"/>
    <w:rsid w:val="007F6699"/>
    <w:rsid w:val="007F7ABB"/>
    <w:rsid w:val="008030B1"/>
    <w:rsid w:val="008036CC"/>
    <w:rsid w:val="00804285"/>
    <w:rsid w:val="00805037"/>
    <w:rsid w:val="00805E8B"/>
    <w:rsid w:val="008102C0"/>
    <w:rsid w:val="00812EAE"/>
    <w:rsid w:val="008221AD"/>
    <w:rsid w:val="00827E4F"/>
    <w:rsid w:val="00833C07"/>
    <w:rsid w:val="00833F52"/>
    <w:rsid w:val="008360E1"/>
    <w:rsid w:val="00846F92"/>
    <w:rsid w:val="00847D21"/>
    <w:rsid w:val="0085134A"/>
    <w:rsid w:val="00856660"/>
    <w:rsid w:val="00864114"/>
    <w:rsid w:val="00864735"/>
    <w:rsid w:val="008658DA"/>
    <w:rsid w:val="00866217"/>
    <w:rsid w:val="0086652F"/>
    <w:rsid w:val="008742C6"/>
    <w:rsid w:val="008747C6"/>
    <w:rsid w:val="00875898"/>
    <w:rsid w:val="00883955"/>
    <w:rsid w:val="00884CC2"/>
    <w:rsid w:val="00892181"/>
    <w:rsid w:val="008938AD"/>
    <w:rsid w:val="00893C86"/>
    <w:rsid w:val="008A1782"/>
    <w:rsid w:val="008A5A35"/>
    <w:rsid w:val="008B208A"/>
    <w:rsid w:val="008B3003"/>
    <w:rsid w:val="008B3D44"/>
    <w:rsid w:val="008B57F8"/>
    <w:rsid w:val="008B64D0"/>
    <w:rsid w:val="008B795F"/>
    <w:rsid w:val="008C26C2"/>
    <w:rsid w:val="008C282D"/>
    <w:rsid w:val="008C7FC1"/>
    <w:rsid w:val="008D0C85"/>
    <w:rsid w:val="008D1037"/>
    <w:rsid w:val="008D185E"/>
    <w:rsid w:val="008D3051"/>
    <w:rsid w:val="008D406E"/>
    <w:rsid w:val="008D69FC"/>
    <w:rsid w:val="008F57F8"/>
    <w:rsid w:val="008F79C2"/>
    <w:rsid w:val="00900287"/>
    <w:rsid w:val="009006BF"/>
    <w:rsid w:val="009026F5"/>
    <w:rsid w:val="00914FB5"/>
    <w:rsid w:val="00916BEF"/>
    <w:rsid w:val="0091730E"/>
    <w:rsid w:val="00917E00"/>
    <w:rsid w:val="0092073C"/>
    <w:rsid w:val="009219AE"/>
    <w:rsid w:val="0092358B"/>
    <w:rsid w:val="009235B3"/>
    <w:rsid w:val="00923DCD"/>
    <w:rsid w:val="00925012"/>
    <w:rsid w:val="00925038"/>
    <w:rsid w:val="00930DAC"/>
    <w:rsid w:val="009328BC"/>
    <w:rsid w:val="0093326F"/>
    <w:rsid w:val="009339F8"/>
    <w:rsid w:val="00933D8A"/>
    <w:rsid w:val="0094015C"/>
    <w:rsid w:val="00944C20"/>
    <w:rsid w:val="00946D04"/>
    <w:rsid w:val="00946EA4"/>
    <w:rsid w:val="00951296"/>
    <w:rsid w:val="00951EE0"/>
    <w:rsid w:val="009613F6"/>
    <w:rsid w:val="009730D3"/>
    <w:rsid w:val="00973D68"/>
    <w:rsid w:val="00980ADE"/>
    <w:rsid w:val="00980EEA"/>
    <w:rsid w:val="009852F5"/>
    <w:rsid w:val="009901A8"/>
    <w:rsid w:val="00990263"/>
    <w:rsid w:val="00991630"/>
    <w:rsid w:val="00992CFA"/>
    <w:rsid w:val="009A4828"/>
    <w:rsid w:val="009A6D16"/>
    <w:rsid w:val="009A7DF3"/>
    <w:rsid w:val="009B3F42"/>
    <w:rsid w:val="009B4AD8"/>
    <w:rsid w:val="009C6946"/>
    <w:rsid w:val="009D0585"/>
    <w:rsid w:val="009D06F0"/>
    <w:rsid w:val="009D0961"/>
    <w:rsid w:val="009D0BA8"/>
    <w:rsid w:val="009D4F0E"/>
    <w:rsid w:val="009E13FB"/>
    <w:rsid w:val="009E1CBC"/>
    <w:rsid w:val="009E2EEE"/>
    <w:rsid w:val="009E6D37"/>
    <w:rsid w:val="009F0D19"/>
    <w:rsid w:val="009F412A"/>
    <w:rsid w:val="009F4BD3"/>
    <w:rsid w:val="009F5A9B"/>
    <w:rsid w:val="009F5B3C"/>
    <w:rsid w:val="009F604D"/>
    <w:rsid w:val="009F66DE"/>
    <w:rsid w:val="009F7C15"/>
    <w:rsid w:val="009F7C5F"/>
    <w:rsid w:val="00A05232"/>
    <w:rsid w:val="00A155B2"/>
    <w:rsid w:val="00A16835"/>
    <w:rsid w:val="00A17A41"/>
    <w:rsid w:val="00A200E9"/>
    <w:rsid w:val="00A23FBF"/>
    <w:rsid w:val="00A265E7"/>
    <w:rsid w:val="00A26B84"/>
    <w:rsid w:val="00A30441"/>
    <w:rsid w:val="00A32D84"/>
    <w:rsid w:val="00A37FF5"/>
    <w:rsid w:val="00A410D1"/>
    <w:rsid w:val="00A4583C"/>
    <w:rsid w:val="00A47D94"/>
    <w:rsid w:val="00A51E67"/>
    <w:rsid w:val="00A52571"/>
    <w:rsid w:val="00A525FA"/>
    <w:rsid w:val="00A63DCA"/>
    <w:rsid w:val="00A72F5D"/>
    <w:rsid w:val="00A73A7F"/>
    <w:rsid w:val="00A80D68"/>
    <w:rsid w:val="00A83EE5"/>
    <w:rsid w:val="00A858E1"/>
    <w:rsid w:val="00A875BB"/>
    <w:rsid w:val="00A914B8"/>
    <w:rsid w:val="00A93F71"/>
    <w:rsid w:val="00A979F6"/>
    <w:rsid w:val="00AA2DA4"/>
    <w:rsid w:val="00AA37B8"/>
    <w:rsid w:val="00AA408C"/>
    <w:rsid w:val="00AA76EA"/>
    <w:rsid w:val="00AB35D4"/>
    <w:rsid w:val="00AB3628"/>
    <w:rsid w:val="00AB396A"/>
    <w:rsid w:val="00AB6014"/>
    <w:rsid w:val="00AC2AD2"/>
    <w:rsid w:val="00AC2C38"/>
    <w:rsid w:val="00AC409A"/>
    <w:rsid w:val="00AC49B1"/>
    <w:rsid w:val="00AC572B"/>
    <w:rsid w:val="00AD03E0"/>
    <w:rsid w:val="00AD2FCC"/>
    <w:rsid w:val="00AD3528"/>
    <w:rsid w:val="00AE1425"/>
    <w:rsid w:val="00AE18B9"/>
    <w:rsid w:val="00AE25CC"/>
    <w:rsid w:val="00AE2956"/>
    <w:rsid w:val="00AF0E4E"/>
    <w:rsid w:val="00AF2158"/>
    <w:rsid w:val="00AF3182"/>
    <w:rsid w:val="00AF367C"/>
    <w:rsid w:val="00AF4DF8"/>
    <w:rsid w:val="00AF7120"/>
    <w:rsid w:val="00B0005A"/>
    <w:rsid w:val="00B05360"/>
    <w:rsid w:val="00B055F3"/>
    <w:rsid w:val="00B05C3F"/>
    <w:rsid w:val="00B07BF2"/>
    <w:rsid w:val="00B115CB"/>
    <w:rsid w:val="00B12A16"/>
    <w:rsid w:val="00B12A8D"/>
    <w:rsid w:val="00B12F17"/>
    <w:rsid w:val="00B13F55"/>
    <w:rsid w:val="00B16266"/>
    <w:rsid w:val="00B17B53"/>
    <w:rsid w:val="00B21B88"/>
    <w:rsid w:val="00B23A79"/>
    <w:rsid w:val="00B23E9C"/>
    <w:rsid w:val="00B24A5F"/>
    <w:rsid w:val="00B378A1"/>
    <w:rsid w:val="00B409AC"/>
    <w:rsid w:val="00B41253"/>
    <w:rsid w:val="00B4284A"/>
    <w:rsid w:val="00B43856"/>
    <w:rsid w:val="00B464A8"/>
    <w:rsid w:val="00B46DAC"/>
    <w:rsid w:val="00B50CE1"/>
    <w:rsid w:val="00B518CE"/>
    <w:rsid w:val="00B61683"/>
    <w:rsid w:val="00B67B0B"/>
    <w:rsid w:val="00B71250"/>
    <w:rsid w:val="00B77EB7"/>
    <w:rsid w:val="00B8187D"/>
    <w:rsid w:val="00B849DA"/>
    <w:rsid w:val="00B84C5E"/>
    <w:rsid w:val="00B87A5F"/>
    <w:rsid w:val="00B95CB0"/>
    <w:rsid w:val="00B96D56"/>
    <w:rsid w:val="00BA5D27"/>
    <w:rsid w:val="00BB0637"/>
    <w:rsid w:val="00BB1067"/>
    <w:rsid w:val="00BB204D"/>
    <w:rsid w:val="00BB5240"/>
    <w:rsid w:val="00BB6ABB"/>
    <w:rsid w:val="00BC048A"/>
    <w:rsid w:val="00BC28F9"/>
    <w:rsid w:val="00BC3DAF"/>
    <w:rsid w:val="00BC7634"/>
    <w:rsid w:val="00BD5179"/>
    <w:rsid w:val="00BE059D"/>
    <w:rsid w:val="00BE3275"/>
    <w:rsid w:val="00BE4C49"/>
    <w:rsid w:val="00BE738E"/>
    <w:rsid w:val="00BF1DC8"/>
    <w:rsid w:val="00BF265B"/>
    <w:rsid w:val="00BF7C0C"/>
    <w:rsid w:val="00C04E59"/>
    <w:rsid w:val="00C05599"/>
    <w:rsid w:val="00C1105C"/>
    <w:rsid w:val="00C12DC5"/>
    <w:rsid w:val="00C159A0"/>
    <w:rsid w:val="00C23F6B"/>
    <w:rsid w:val="00C320D5"/>
    <w:rsid w:val="00C32F9C"/>
    <w:rsid w:val="00C349AE"/>
    <w:rsid w:val="00C36901"/>
    <w:rsid w:val="00C407A7"/>
    <w:rsid w:val="00C427A8"/>
    <w:rsid w:val="00C4288D"/>
    <w:rsid w:val="00C4513F"/>
    <w:rsid w:val="00C5147C"/>
    <w:rsid w:val="00C5184D"/>
    <w:rsid w:val="00C53314"/>
    <w:rsid w:val="00C600C1"/>
    <w:rsid w:val="00C6035B"/>
    <w:rsid w:val="00C623E5"/>
    <w:rsid w:val="00C66200"/>
    <w:rsid w:val="00C73D5E"/>
    <w:rsid w:val="00C74EA6"/>
    <w:rsid w:val="00C75FD2"/>
    <w:rsid w:val="00C7760E"/>
    <w:rsid w:val="00C82BA1"/>
    <w:rsid w:val="00C84983"/>
    <w:rsid w:val="00C878AE"/>
    <w:rsid w:val="00C91392"/>
    <w:rsid w:val="00C92CB4"/>
    <w:rsid w:val="00C93706"/>
    <w:rsid w:val="00C93A62"/>
    <w:rsid w:val="00C93C18"/>
    <w:rsid w:val="00C95CB3"/>
    <w:rsid w:val="00C95E5B"/>
    <w:rsid w:val="00C97CA6"/>
    <w:rsid w:val="00CA2D6C"/>
    <w:rsid w:val="00CA510E"/>
    <w:rsid w:val="00CA51CE"/>
    <w:rsid w:val="00CA52EF"/>
    <w:rsid w:val="00CA5F49"/>
    <w:rsid w:val="00CA67C3"/>
    <w:rsid w:val="00CA7B48"/>
    <w:rsid w:val="00CA7DAC"/>
    <w:rsid w:val="00CB4FDA"/>
    <w:rsid w:val="00CB79CD"/>
    <w:rsid w:val="00CC2121"/>
    <w:rsid w:val="00CC2F63"/>
    <w:rsid w:val="00CC58F0"/>
    <w:rsid w:val="00CC5B27"/>
    <w:rsid w:val="00CD17FD"/>
    <w:rsid w:val="00CD3D60"/>
    <w:rsid w:val="00CD7A80"/>
    <w:rsid w:val="00CE1284"/>
    <w:rsid w:val="00CE20FE"/>
    <w:rsid w:val="00CE2158"/>
    <w:rsid w:val="00CE3723"/>
    <w:rsid w:val="00CE4A3A"/>
    <w:rsid w:val="00CE5447"/>
    <w:rsid w:val="00CE68E7"/>
    <w:rsid w:val="00CE7116"/>
    <w:rsid w:val="00D01CD4"/>
    <w:rsid w:val="00D02614"/>
    <w:rsid w:val="00D02AD0"/>
    <w:rsid w:val="00D11E61"/>
    <w:rsid w:val="00D1506B"/>
    <w:rsid w:val="00D15619"/>
    <w:rsid w:val="00D17987"/>
    <w:rsid w:val="00D2344E"/>
    <w:rsid w:val="00D3035E"/>
    <w:rsid w:val="00D31832"/>
    <w:rsid w:val="00D325C3"/>
    <w:rsid w:val="00D33A5D"/>
    <w:rsid w:val="00D3650A"/>
    <w:rsid w:val="00D4037E"/>
    <w:rsid w:val="00D45EAF"/>
    <w:rsid w:val="00D5053F"/>
    <w:rsid w:val="00D5440D"/>
    <w:rsid w:val="00D573B1"/>
    <w:rsid w:val="00D577C6"/>
    <w:rsid w:val="00D6275E"/>
    <w:rsid w:val="00D67A47"/>
    <w:rsid w:val="00D7245E"/>
    <w:rsid w:val="00D7443C"/>
    <w:rsid w:val="00D80B6D"/>
    <w:rsid w:val="00D8305C"/>
    <w:rsid w:val="00D86C39"/>
    <w:rsid w:val="00D86DAB"/>
    <w:rsid w:val="00D92F10"/>
    <w:rsid w:val="00D96A0C"/>
    <w:rsid w:val="00DA039C"/>
    <w:rsid w:val="00DA2BEA"/>
    <w:rsid w:val="00DB0096"/>
    <w:rsid w:val="00DB589B"/>
    <w:rsid w:val="00DB611C"/>
    <w:rsid w:val="00DC3C98"/>
    <w:rsid w:val="00DC47F3"/>
    <w:rsid w:val="00DC4C3D"/>
    <w:rsid w:val="00DD0F12"/>
    <w:rsid w:val="00DD2C1F"/>
    <w:rsid w:val="00DD3951"/>
    <w:rsid w:val="00DD45F2"/>
    <w:rsid w:val="00DD736D"/>
    <w:rsid w:val="00DE1166"/>
    <w:rsid w:val="00DE30FA"/>
    <w:rsid w:val="00DE78B0"/>
    <w:rsid w:val="00DF10ED"/>
    <w:rsid w:val="00DF3D7E"/>
    <w:rsid w:val="00DF44E0"/>
    <w:rsid w:val="00DF69A8"/>
    <w:rsid w:val="00DF7077"/>
    <w:rsid w:val="00E01D1B"/>
    <w:rsid w:val="00E01E89"/>
    <w:rsid w:val="00E04135"/>
    <w:rsid w:val="00E069D7"/>
    <w:rsid w:val="00E1551A"/>
    <w:rsid w:val="00E24624"/>
    <w:rsid w:val="00E247A7"/>
    <w:rsid w:val="00E247EB"/>
    <w:rsid w:val="00E32B46"/>
    <w:rsid w:val="00E3377D"/>
    <w:rsid w:val="00E36BDA"/>
    <w:rsid w:val="00E3784C"/>
    <w:rsid w:val="00E46EFA"/>
    <w:rsid w:val="00E46FC1"/>
    <w:rsid w:val="00E474AB"/>
    <w:rsid w:val="00E479CA"/>
    <w:rsid w:val="00E530BD"/>
    <w:rsid w:val="00E53CB7"/>
    <w:rsid w:val="00E55F22"/>
    <w:rsid w:val="00E60C6D"/>
    <w:rsid w:val="00E62DEC"/>
    <w:rsid w:val="00E633EA"/>
    <w:rsid w:val="00E63AD4"/>
    <w:rsid w:val="00E63EB4"/>
    <w:rsid w:val="00E6469A"/>
    <w:rsid w:val="00E65848"/>
    <w:rsid w:val="00E71A09"/>
    <w:rsid w:val="00E73355"/>
    <w:rsid w:val="00E74D9F"/>
    <w:rsid w:val="00E82295"/>
    <w:rsid w:val="00E85BB3"/>
    <w:rsid w:val="00E926DC"/>
    <w:rsid w:val="00E97D5A"/>
    <w:rsid w:val="00EA08E7"/>
    <w:rsid w:val="00EA1CE6"/>
    <w:rsid w:val="00EA2590"/>
    <w:rsid w:val="00EA45BE"/>
    <w:rsid w:val="00EB4C28"/>
    <w:rsid w:val="00EB7D82"/>
    <w:rsid w:val="00EC591E"/>
    <w:rsid w:val="00EC6770"/>
    <w:rsid w:val="00ED1F15"/>
    <w:rsid w:val="00ED2E6C"/>
    <w:rsid w:val="00ED481D"/>
    <w:rsid w:val="00ED55C8"/>
    <w:rsid w:val="00ED56D7"/>
    <w:rsid w:val="00EE0B0A"/>
    <w:rsid w:val="00EE2629"/>
    <w:rsid w:val="00EE3B9E"/>
    <w:rsid w:val="00EE61AA"/>
    <w:rsid w:val="00EF1465"/>
    <w:rsid w:val="00F03D98"/>
    <w:rsid w:val="00F05441"/>
    <w:rsid w:val="00F05EF4"/>
    <w:rsid w:val="00F061AA"/>
    <w:rsid w:val="00F07CCE"/>
    <w:rsid w:val="00F101BC"/>
    <w:rsid w:val="00F1308E"/>
    <w:rsid w:val="00F1401B"/>
    <w:rsid w:val="00F15D8C"/>
    <w:rsid w:val="00F201E7"/>
    <w:rsid w:val="00F21A0B"/>
    <w:rsid w:val="00F24736"/>
    <w:rsid w:val="00F300EB"/>
    <w:rsid w:val="00F309E4"/>
    <w:rsid w:val="00F32025"/>
    <w:rsid w:val="00F3247E"/>
    <w:rsid w:val="00F337E8"/>
    <w:rsid w:val="00F34980"/>
    <w:rsid w:val="00F4015C"/>
    <w:rsid w:val="00F4025B"/>
    <w:rsid w:val="00F41DD2"/>
    <w:rsid w:val="00F42FC6"/>
    <w:rsid w:val="00F434C4"/>
    <w:rsid w:val="00F44597"/>
    <w:rsid w:val="00F466F9"/>
    <w:rsid w:val="00F47324"/>
    <w:rsid w:val="00F53A29"/>
    <w:rsid w:val="00F5412C"/>
    <w:rsid w:val="00F60407"/>
    <w:rsid w:val="00F64871"/>
    <w:rsid w:val="00F667F1"/>
    <w:rsid w:val="00F7156B"/>
    <w:rsid w:val="00F747AE"/>
    <w:rsid w:val="00F75142"/>
    <w:rsid w:val="00F7660E"/>
    <w:rsid w:val="00F767B2"/>
    <w:rsid w:val="00F80E56"/>
    <w:rsid w:val="00F8326B"/>
    <w:rsid w:val="00F84474"/>
    <w:rsid w:val="00F858C8"/>
    <w:rsid w:val="00F85A20"/>
    <w:rsid w:val="00F86E34"/>
    <w:rsid w:val="00FA2E88"/>
    <w:rsid w:val="00FA6F93"/>
    <w:rsid w:val="00FB48EE"/>
    <w:rsid w:val="00FC329D"/>
    <w:rsid w:val="00FC37FD"/>
    <w:rsid w:val="00FC3C2C"/>
    <w:rsid w:val="00FC5182"/>
    <w:rsid w:val="00FC572E"/>
    <w:rsid w:val="00FC6A83"/>
    <w:rsid w:val="00FC6F8B"/>
    <w:rsid w:val="00FD1162"/>
    <w:rsid w:val="00FD234A"/>
    <w:rsid w:val="00FE09E7"/>
    <w:rsid w:val="00FE266B"/>
    <w:rsid w:val="00FE2FE3"/>
    <w:rsid w:val="00FE3EA8"/>
    <w:rsid w:val="00FE4903"/>
    <w:rsid w:val="00FE52DA"/>
    <w:rsid w:val="00FE6149"/>
    <w:rsid w:val="00FF02CA"/>
    <w:rsid w:val="00FF136A"/>
    <w:rsid w:val="00FF14AB"/>
    <w:rsid w:val="00FF1E12"/>
    <w:rsid w:val="00FF4349"/>
    <w:rsid w:val="00FF46B2"/>
    <w:rsid w:val="00FF4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1DF9F"/>
  <w15:docId w15:val="{9ACCBE59-6034-4DFE-8067-971896D0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465"/>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EF1465"/>
    <w:pPr>
      <w:keepNext/>
      <w:outlineLvl w:val="0"/>
    </w:pPr>
    <w:rPr>
      <w:rFonts w:cs="Arial"/>
      <w:b/>
      <w:bCs/>
      <w:spacing w:val="-2"/>
      <w:kern w:val="32"/>
      <w:sz w:val="20"/>
      <w:szCs w:val="20"/>
    </w:rPr>
  </w:style>
  <w:style w:type="paragraph" w:styleId="Heading2">
    <w:name w:val="heading 2"/>
    <w:basedOn w:val="Normal"/>
    <w:next w:val="Normal"/>
    <w:qFormat/>
    <w:rsid w:val="00EF1465"/>
    <w:pPr>
      <w:keepNext/>
      <w:outlineLvl w:val="1"/>
    </w:pPr>
    <w:rPr>
      <w:rFonts w:cs="Arial"/>
      <w:b/>
      <w:bCs/>
      <w:iCs/>
    </w:rPr>
  </w:style>
  <w:style w:type="paragraph" w:styleId="Heading3">
    <w:name w:val="heading 3"/>
    <w:basedOn w:val="Normal"/>
    <w:next w:val="Normal"/>
    <w:qFormat/>
    <w:rsid w:val="00EF14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EF1465"/>
    <w:rPr>
      <w:caps/>
    </w:rPr>
  </w:style>
  <w:style w:type="paragraph" w:customStyle="1" w:styleId="Normalbold">
    <w:name w:val="Normal bold"/>
    <w:basedOn w:val="Normal"/>
    <w:rsid w:val="00EF1465"/>
    <w:rPr>
      <w:b/>
    </w:rPr>
  </w:style>
  <w:style w:type="paragraph" w:customStyle="1" w:styleId="NormalUpperbold">
    <w:name w:val="Normal Upper bold"/>
    <w:basedOn w:val="Normal"/>
    <w:rsid w:val="00EF1465"/>
    <w:rPr>
      <w:b/>
      <w:caps/>
    </w:rPr>
  </w:style>
  <w:style w:type="paragraph" w:styleId="Footer">
    <w:name w:val="footer"/>
    <w:basedOn w:val="Normal"/>
    <w:uiPriority w:val="99"/>
    <w:rsid w:val="00EF1465"/>
    <w:rPr>
      <w:color w:val="auto"/>
      <w:sz w:val="14"/>
      <w:szCs w:val="14"/>
    </w:rPr>
  </w:style>
  <w:style w:type="paragraph" w:customStyle="1" w:styleId="Footerbold">
    <w:name w:val="Footer bold"/>
    <w:basedOn w:val="Footer"/>
    <w:rsid w:val="00EF1465"/>
    <w:rPr>
      <w:b/>
    </w:rPr>
  </w:style>
  <w:style w:type="paragraph" w:styleId="Header">
    <w:name w:val="header"/>
    <w:basedOn w:val="Normal"/>
    <w:rsid w:val="00EF1465"/>
    <w:pPr>
      <w:tabs>
        <w:tab w:val="center" w:pos="4153"/>
        <w:tab w:val="right" w:pos="8306"/>
      </w:tabs>
    </w:pPr>
  </w:style>
  <w:style w:type="character" w:customStyle="1" w:styleId="FooterChar">
    <w:name w:val="Footer Char"/>
    <w:uiPriority w:val="99"/>
    <w:rsid w:val="00EF1465"/>
    <w:rPr>
      <w:rFonts w:ascii="Arial" w:hAnsi="Arial"/>
      <w:sz w:val="14"/>
      <w:szCs w:val="14"/>
      <w:lang w:val="en-GB" w:eastAsia="en-GB" w:bidi="ar-SA"/>
    </w:rPr>
  </w:style>
  <w:style w:type="character" w:customStyle="1" w:styleId="FooterboldChar">
    <w:name w:val="Footer bold Char"/>
    <w:rsid w:val="00EF1465"/>
    <w:rPr>
      <w:rFonts w:ascii="Arial" w:hAnsi="Arial"/>
      <w:b/>
      <w:sz w:val="14"/>
      <w:szCs w:val="14"/>
      <w:lang w:val="en-GB" w:eastAsia="en-GB" w:bidi="ar-SA"/>
    </w:rPr>
  </w:style>
  <w:style w:type="character" w:styleId="PageNumber">
    <w:name w:val="page number"/>
    <w:basedOn w:val="DefaultParagraphFont"/>
    <w:rsid w:val="00EF1465"/>
  </w:style>
  <w:style w:type="paragraph" w:customStyle="1" w:styleId="NormalRight">
    <w:name w:val="Normal Right"/>
    <w:basedOn w:val="Normal"/>
    <w:rsid w:val="00EF1465"/>
    <w:pPr>
      <w:jc w:val="right"/>
    </w:pPr>
  </w:style>
  <w:style w:type="paragraph" w:customStyle="1" w:styleId="NormalCenter">
    <w:name w:val="Normal Center"/>
    <w:basedOn w:val="Normal"/>
    <w:rsid w:val="00EF1465"/>
    <w:pPr>
      <w:jc w:val="center"/>
    </w:pPr>
  </w:style>
  <w:style w:type="paragraph" w:customStyle="1" w:styleId="NormalBoldCenter">
    <w:name w:val="Normal Bold Center"/>
    <w:basedOn w:val="NormalCenter"/>
    <w:rsid w:val="00EF1465"/>
    <w:rPr>
      <w:b/>
    </w:rPr>
  </w:style>
  <w:style w:type="paragraph" w:customStyle="1" w:styleId="Spacer">
    <w:name w:val="Spacer"/>
    <w:basedOn w:val="Normal"/>
    <w:rsid w:val="00EF1465"/>
    <w:rPr>
      <w:sz w:val="2"/>
    </w:rPr>
  </w:style>
  <w:style w:type="paragraph" w:customStyle="1" w:styleId="Normalboldwhite">
    <w:name w:val="Normal bold white"/>
    <w:basedOn w:val="Normalbold"/>
    <w:rsid w:val="00EF1465"/>
    <w:rPr>
      <w:color w:val="FFFFFF"/>
      <w:lang w:val="en-US"/>
    </w:rPr>
  </w:style>
  <w:style w:type="paragraph" w:styleId="BodyText">
    <w:name w:val="Body Text"/>
    <w:basedOn w:val="Normal"/>
    <w:rsid w:val="00EF1465"/>
    <w:pPr>
      <w:spacing w:line="240" w:lineRule="auto"/>
      <w:jc w:val="center"/>
    </w:pPr>
    <w:rPr>
      <w:rFonts w:cs="Arial"/>
      <w:b/>
      <w:bCs/>
      <w:color w:val="auto"/>
      <w:spacing w:val="0"/>
      <w:sz w:val="28"/>
      <w:szCs w:val="24"/>
      <w:lang w:eastAsia="en-US"/>
    </w:rPr>
  </w:style>
  <w:style w:type="character" w:styleId="FootnoteReference">
    <w:name w:val="footnote reference"/>
    <w:semiHidden/>
    <w:rsid w:val="00EF1465"/>
    <w:rPr>
      <w:vertAlign w:val="superscript"/>
    </w:rPr>
  </w:style>
  <w:style w:type="paragraph" w:styleId="BodyText2">
    <w:name w:val="Body Text 2"/>
    <w:basedOn w:val="Normal"/>
    <w:rsid w:val="00EF1465"/>
    <w:pPr>
      <w:spacing w:line="240" w:lineRule="auto"/>
      <w:jc w:val="both"/>
    </w:pPr>
    <w:rPr>
      <w:rFonts w:cs="Arial"/>
      <w:color w:val="auto"/>
      <w:spacing w:val="0"/>
      <w:sz w:val="24"/>
      <w:szCs w:val="24"/>
      <w:lang w:eastAsia="en-US"/>
    </w:rPr>
  </w:style>
  <w:style w:type="paragraph" w:styleId="FootnoteText">
    <w:name w:val="footnote text"/>
    <w:aliases w:val="fn Char,Footnote Text Char1,Footnote Text Char Char"/>
    <w:basedOn w:val="Normal"/>
    <w:link w:val="FootnoteTextChar"/>
    <w:rsid w:val="00EF1465"/>
    <w:pPr>
      <w:spacing w:line="240" w:lineRule="auto"/>
    </w:pPr>
    <w:rPr>
      <w:rFonts w:ascii="Times New Roman" w:hAnsi="Times New Roman"/>
      <w:color w:val="auto"/>
      <w:spacing w:val="0"/>
      <w:sz w:val="20"/>
      <w:szCs w:val="20"/>
      <w:lang w:eastAsia="en-US"/>
    </w:rPr>
  </w:style>
  <w:style w:type="character" w:styleId="CommentReference">
    <w:name w:val="annotation reference"/>
    <w:semiHidden/>
    <w:rsid w:val="00EF1465"/>
    <w:rPr>
      <w:sz w:val="16"/>
      <w:szCs w:val="16"/>
    </w:rPr>
  </w:style>
  <w:style w:type="paragraph" w:styleId="CommentText">
    <w:name w:val="annotation text"/>
    <w:basedOn w:val="Normal"/>
    <w:link w:val="CommentTextChar"/>
    <w:semiHidden/>
    <w:rsid w:val="00EF1465"/>
    <w:pPr>
      <w:spacing w:line="240" w:lineRule="auto"/>
    </w:pPr>
    <w:rPr>
      <w:rFonts w:ascii="Times New Roman" w:hAnsi="Times New Roman"/>
      <w:color w:val="auto"/>
      <w:spacing w:val="0"/>
      <w:sz w:val="20"/>
      <w:szCs w:val="20"/>
      <w:lang w:eastAsia="en-US"/>
    </w:rPr>
  </w:style>
  <w:style w:type="paragraph" w:styleId="BalloonText">
    <w:name w:val="Balloon Text"/>
    <w:basedOn w:val="Normal"/>
    <w:semiHidden/>
    <w:rsid w:val="00EF1465"/>
    <w:rPr>
      <w:rFonts w:ascii="Tahoma" w:hAnsi="Tahoma" w:cs="Tahoma"/>
      <w:sz w:val="16"/>
      <w:szCs w:val="16"/>
    </w:rPr>
  </w:style>
  <w:style w:type="paragraph" w:customStyle="1" w:styleId="DefaultParagraphFontCharCharCharCharChar1CharCharCharChar">
    <w:name w:val="Default Paragraph Font Char Char Char Char Char1 Char Char Char Char"/>
    <w:aliases w:val=" Char1 Char Char Char Char Char Char Char1 Char Char Char Char Char Char,Char1 Char Char Char Char Char Char Char1 Char Char Char Char Char Char"/>
    <w:basedOn w:val="Normal"/>
    <w:rsid w:val="00164C5E"/>
    <w:pPr>
      <w:spacing w:after="160" w:line="240" w:lineRule="exact"/>
    </w:pPr>
    <w:rPr>
      <w:color w:val="auto"/>
      <w:spacing w:val="0"/>
      <w:sz w:val="22"/>
      <w:szCs w:val="24"/>
      <w:lang w:val="en-ZA" w:eastAsia="en-US"/>
    </w:rPr>
  </w:style>
  <w:style w:type="table" w:styleId="TableGrid">
    <w:name w:val="Table Grid"/>
    <w:basedOn w:val="TableNormal"/>
    <w:rsid w:val="00164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ing">
    <w:name w:val="Numbered Listing"/>
    <w:basedOn w:val="Normal"/>
    <w:autoRedefine/>
    <w:rsid w:val="001D2966"/>
    <w:pPr>
      <w:widowControl w:val="0"/>
      <w:numPr>
        <w:numId w:val="1"/>
      </w:numPr>
      <w:adjustRightInd w:val="0"/>
      <w:spacing w:line="360" w:lineRule="atLeast"/>
      <w:jc w:val="both"/>
      <w:textAlignment w:val="baseline"/>
    </w:pPr>
    <w:rPr>
      <w:rFonts w:ascii="Tahoma" w:hAnsi="Tahoma"/>
      <w:color w:val="auto"/>
      <w:spacing w:val="0"/>
      <w:sz w:val="24"/>
      <w:szCs w:val="24"/>
      <w:lang w:val="en-US"/>
    </w:rPr>
  </w:style>
  <w:style w:type="paragraph" w:styleId="ListParagraph">
    <w:name w:val="List Paragraph"/>
    <w:aliases w:val="List Paragraph 1,Bullets,Recommendation,List Paragraph1,Table of contents numbered,Standard Bulleted List,Figure_name,Indent Paragraph,Grey Bullet List,Grey Bullet Style,References,Riana Table Bullets 1,Chapter Numbering,Bulleted list"/>
    <w:basedOn w:val="Normal"/>
    <w:link w:val="ListParagraphChar"/>
    <w:uiPriority w:val="34"/>
    <w:qFormat/>
    <w:rsid w:val="00F061AA"/>
    <w:pPr>
      <w:spacing w:after="200" w:line="276" w:lineRule="auto"/>
      <w:ind w:left="720"/>
      <w:contextualSpacing/>
    </w:pPr>
    <w:rPr>
      <w:rFonts w:ascii="Calibri" w:eastAsia="Calibri" w:hAnsi="Calibri"/>
      <w:color w:val="auto"/>
      <w:spacing w:val="0"/>
      <w:sz w:val="22"/>
      <w:szCs w:val="22"/>
      <w:lang w:val="en-ZA" w:eastAsia="en-US"/>
    </w:rPr>
  </w:style>
  <w:style w:type="paragraph" w:styleId="NormalWeb">
    <w:name w:val="Normal (Web)"/>
    <w:basedOn w:val="Normal"/>
    <w:uiPriority w:val="99"/>
    <w:unhideWhenUsed/>
    <w:rsid w:val="00EA08E7"/>
    <w:pPr>
      <w:spacing w:before="100" w:beforeAutospacing="1" w:after="100" w:afterAutospacing="1" w:line="240" w:lineRule="auto"/>
    </w:pPr>
    <w:rPr>
      <w:rFonts w:ascii="Times New Roman" w:hAnsi="Times New Roman"/>
      <w:color w:val="auto"/>
      <w:spacing w:val="0"/>
      <w:sz w:val="24"/>
      <w:szCs w:val="24"/>
      <w:lang w:val="en-ZA" w:eastAsia="en-ZA"/>
    </w:rPr>
  </w:style>
  <w:style w:type="paragraph" w:customStyle="1" w:styleId="Char">
    <w:name w:val="Char"/>
    <w:basedOn w:val="Normal"/>
    <w:rsid w:val="00B16266"/>
    <w:pPr>
      <w:spacing w:after="160" w:line="240" w:lineRule="exact"/>
    </w:pPr>
    <w:rPr>
      <w:bCs/>
      <w:color w:val="auto"/>
      <w:spacing w:val="0"/>
      <w:sz w:val="22"/>
      <w:szCs w:val="24"/>
      <w:lang w:val="en-US" w:eastAsia="en-US"/>
    </w:rPr>
  </w:style>
  <w:style w:type="paragraph" w:styleId="CommentSubject">
    <w:name w:val="annotation subject"/>
    <w:basedOn w:val="CommentText"/>
    <w:next w:val="CommentText"/>
    <w:link w:val="CommentSubjectChar"/>
    <w:rsid w:val="00F434C4"/>
    <w:pPr>
      <w:spacing w:line="280" w:lineRule="exact"/>
    </w:pPr>
    <w:rPr>
      <w:rFonts w:ascii="Arial" w:hAnsi="Arial"/>
      <w:b/>
      <w:bCs/>
      <w:color w:val="000000"/>
      <w:spacing w:val="6"/>
      <w:lang w:eastAsia="en-GB"/>
    </w:rPr>
  </w:style>
  <w:style w:type="character" w:customStyle="1" w:styleId="CommentTextChar">
    <w:name w:val="Comment Text Char"/>
    <w:link w:val="CommentText"/>
    <w:semiHidden/>
    <w:rsid w:val="00F434C4"/>
    <w:rPr>
      <w:lang w:val="en-GB" w:eastAsia="en-US"/>
    </w:rPr>
  </w:style>
  <w:style w:type="character" w:customStyle="1" w:styleId="CommentSubjectChar">
    <w:name w:val="Comment Subject Char"/>
    <w:basedOn w:val="CommentTextChar"/>
    <w:link w:val="CommentSubject"/>
    <w:rsid w:val="00F434C4"/>
    <w:rPr>
      <w:lang w:val="en-GB" w:eastAsia="en-US"/>
    </w:rPr>
  </w:style>
  <w:style w:type="character" w:customStyle="1" w:styleId="FootnoteTextChar">
    <w:name w:val="Footnote Text Char"/>
    <w:aliases w:val="fn Char Char,Footnote Text Char1 Char,Footnote Text Char Char Char"/>
    <w:basedOn w:val="DefaultParagraphFont"/>
    <w:link w:val="FootnoteText"/>
    <w:rsid w:val="002D1550"/>
    <w:rPr>
      <w:lang w:val="en-GB" w:eastAsia="en-US"/>
    </w:rPr>
  </w:style>
  <w:style w:type="character" w:customStyle="1" w:styleId="ListParagraphChar">
    <w:name w:val="List Paragraph Char"/>
    <w:aliases w:val="List Paragraph 1 Char,Bullets Char,Recommendation Char,List Paragraph1 Char,Table of contents numbered Char,Standard Bulleted List Char,Figure_name Char,Indent Paragraph Char,Grey Bullet List Char,Grey Bullet Style Char"/>
    <w:link w:val="ListParagraph"/>
    <w:uiPriority w:val="34"/>
    <w:qFormat/>
    <w:locked/>
    <w:rsid w:val="00C82BA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43">
      <w:bodyDiv w:val="1"/>
      <w:marLeft w:val="0"/>
      <w:marRight w:val="0"/>
      <w:marTop w:val="0"/>
      <w:marBottom w:val="0"/>
      <w:divBdr>
        <w:top w:val="none" w:sz="0" w:space="0" w:color="auto"/>
        <w:left w:val="none" w:sz="0" w:space="0" w:color="auto"/>
        <w:bottom w:val="none" w:sz="0" w:space="0" w:color="auto"/>
        <w:right w:val="none" w:sz="0" w:space="0" w:color="auto"/>
      </w:divBdr>
      <w:divsChild>
        <w:div w:id="894438878">
          <w:marLeft w:val="547"/>
          <w:marRight w:val="0"/>
          <w:marTop w:val="86"/>
          <w:marBottom w:val="0"/>
          <w:divBdr>
            <w:top w:val="none" w:sz="0" w:space="0" w:color="auto"/>
            <w:left w:val="none" w:sz="0" w:space="0" w:color="auto"/>
            <w:bottom w:val="none" w:sz="0" w:space="0" w:color="auto"/>
            <w:right w:val="none" w:sz="0" w:space="0" w:color="auto"/>
          </w:divBdr>
        </w:div>
      </w:divsChild>
    </w:div>
    <w:div w:id="67121175">
      <w:bodyDiv w:val="1"/>
      <w:marLeft w:val="0"/>
      <w:marRight w:val="0"/>
      <w:marTop w:val="0"/>
      <w:marBottom w:val="0"/>
      <w:divBdr>
        <w:top w:val="none" w:sz="0" w:space="0" w:color="auto"/>
        <w:left w:val="none" w:sz="0" w:space="0" w:color="auto"/>
        <w:bottom w:val="none" w:sz="0" w:space="0" w:color="auto"/>
        <w:right w:val="none" w:sz="0" w:space="0" w:color="auto"/>
      </w:divBdr>
    </w:div>
    <w:div w:id="246115766">
      <w:bodyDiv w:val="1"/>
      <w:marLeft w:val="0"/>
      <w:marRight w:val="0"/>
      <w:marTop w:val="0"/>
      <w:marBottom w:val="0"/>
      <w:divBdr>
        <w:top w:val="none" w:sz="0" w:space="0" w:color="auto"/>
        <w:left w:val="none" w:sz="0" w:space="0" w:color="auto"/>
        <w:bottom w:val="none" w:sz="0" w:space="0" w:color="auto"/>
        <w:right w:val="none" w:sz="0" w:space="0" w:color="auto"/>
      </w:divBdr>
    </w:div>
    <w:div w:id="267323589">
      <w:bodyDiv w:val="1"/>
      <w:marLeft w:val="0"/>
      <w:marRight w:val="0"/>
      <w:marTop w:val="0"/>
      <w:marBottom w:val="0"/>
      <w:divBdr>
        <w:top w:val="none" w:sz="0" w:space="0" w:color="auto"/>
        <w:left w:val="none" w:sz="0" w:space="0" w:color="auto"/>
        <w:bottom w:val="none" w:sz="0" w:space="0" w:color="auto"/>
        <w:right w:val="none" w:sz="0" w:space="0" w:color="auto"/>
      </w:divBdr>
    </w:div>
    <w:div w:id="401022526">
      <w:bodyDiv w:val="1"/>
      <w:marLeft w:val="0"/>
      <w:marRight w:val="0"/>
      <w:marTop w:val="0"/>
      <w:marBottom w:val="0"/>
      <w:divBdr>
        <w:top w:val="none" w:sz="0" w:space="0" w:color="auto"/>
        <w:left w:val="none" w:sz="0" w:space="0" w:color="auto"/>
        <w:bottom w:val="none" w:sz="0" w:space="0" w:color="auto"/>
        <w:right w:val="none" w:sz="0" w:space="0" w:color="auto"/>
      </w:divBdr>
      <w:divsChild>
        <w:div w:id="400446582">
          <w:marLeft w:val="547"/>
          <w:marRight w:val="0"/>
          <w:marTop w:val="77"/>
          <w:marBottom w:val="0"/>
          <w:divBdr>
            <w:top w:val="none" w:sz="0" w:space="0" w:color="auto"/>
            <w:left w:val="none" w:sz="0" w:space="0" w:color="auto"/>
            <w:bottom w:val="none" w:sz="0" w:space="0" w:color="auto"/>
            <w:right w:val="none" w:sz="0" w:space="0" w:color="auto"/>
          </w:divBdr>
        </w:div>
        <w:div w:id="1779527371">
          <w:marLeft w:val="547"/>
          <w:marRight w:val="0"/>
          <w:marTop w:val="77"/>
          <w:marBottom w:val="0"/>
          <w:divBdr>
            <w:top w:val="none" w:sz="0" w:space="0" w:color="auto"/>
            <w:left w:val="none" w:sz="0" w:space="0" w:color="auto"/>
            <w:bottom w:val="none" w:sz="0" w:space="0" w:color="auto"/>
            <w:right w:val="none" w:sz="0" w:space="0" w:color="auto"/>
          </w:divBdr>
        </w:div>
      </w:divsChild>
    </w:div>
    <w:div w:id="655105641">
      <w:bodyDiv w:val="1"/>
      <w:marLeft w:val="0"/>
      <w:marRight w:val="0"/>
      <w:marTop w:val="0"/>
      <w:marBottom w:val="0"/>
      <w:divBdr>
        <w:top w:val="none" w:sz="0" w:space="0" w:color="auto"/>
        <w:left w:val="none" w:sz="0" w:space="0" w:color="auto"/>
        <w:bottom w:val="none" w:sz="0" w:space="0" w:color="auto"/>
        <w:right w:val="none" w:sz="0" w:space="0" w:color="auto"/>
      </w:divBdr>
    </w:div>
    <w:div w:id="843401047">
      <w:bodyDiv w:val="1"/>
      <w:marLeft w:val="0"/>
      <w:marRight w:val="0"/>
      <w:marTop w:val="0"/>
      <w:marBottom w:val="0"/>
      <w:divBdr>
        <w:top w:val="none" w:sz="0" w:space="0" w:color="auto"/>
        <w:left w:val="none" w:sz="0" w:space="0" w:color="auto"/>
        <w:bottom w:val="none" w:sz="0" w:space="0" w:color="auto"/>
        <w:right w:val="none" w:sz="0" w:space="0" w:color="auto"/>
      </w:divBdr>
    </w:div>
    <w:div w:id="852574300">
      <w:bodyDiv w:val="1"/>
      <w:marLeft w:val="0"/>
      <w:marRight w:val="0"/>
      <w:marTop w:val="0"/>
      <w:marBottom w:val="0"/>
      <w:divBdr>
        <w:top w:val="none" w:sz="0" w:space="0" w:color="auto"/>
        <w:left w:val="none" w:sz="0" w:space="0" w:color="auto"/>
        <w:bottom w:val="none" w:sz="0" w:space="0" w:color="auto"/>
        <w:right w:val="none" w:sz="0" w:space="0" w:color="auto"/>
      </w:divBdr>
    </w:div>
    <w:div w:id="1036546884">
      <w:bodyDiv w:val="1"/>
      <w:marLeft w:val="0"/>
      <w:marRight w:val="0"/>
      <w:marTop w:val="0"/>
      <w:marBottom w:val="0"/>
      <w:divBdr>
        <w:top w:val="none" w:sz="0" w:space="0" w:color="auto"/>
        <w:left w:val="none" w:sz="0" w:space="0" w:color="auto"/>
        <w:bottom w:val="none" w:sz="0" w:space="0" w:color="auto"/>
        <w:right w:val="none" w:sz="0" w:space="0" w:color="auto"/>
      </w:divBdr>
    </w:div>
    <w:div w:id="1093550021">
      <w:bodyDiv w:val="1"/>
      <w:marLeft w:val="0"/>
      <w:marRight w:val="0"/>
      <w:marTop w:val="0"/>
      <w:marBottom w:val="0"/>
      <w:divBdr>
        <w:top w:val="none" w:sz="0" w:space="0" w:color="auto"/>
        <w:left w:val="none" w:sz="0" w:space="0" w:color="auto"/>
        <w:bottom w:val="none" w:sz="0" w:space="0" w:color="auto"/>
        <w:right w:val="none" w:sz="0" w:space="0" w:color="auto"/>
      </w:divBdr>
    </w:div>
    <w:div w:id="1103692655">
      <w:bodyDiv w:val="1"/>
      <w:marLeft w:val="0"/>
      <w:marRight w:val="0"/>
      <w:marTop w:val="0"/>
      <w:marBottom w:val="0"/>
      <w:divBdr>
        <w:top w:val="none" w:sz="0" w:space="0" w:color="auto"/>
        <w:left w:val="none" w:sz="0" w:space="0" w:color="auto"/>
        <w:bottom w:val="none" w:sz="0" w:space="0" w:color="auto"/>
        <w:right w:val="none" w:sz="0" w:space="0" w:color="auto"/>
      </w:divBdr>
    </w:div>
    <w:div w:id="1178425656">
      <w:bodyDiv w:val="1"/>
      <w:marLeft w:val="0"/>
      <w:marRight w:val="0"/>
      <w:marTop w:val="0"/>
      <w:marBottom w:val="0"/>
      <w:divBdr>
        <w:top w:val="none" w:sz="0" w:space="0" w:color="auto"/>
        <w:left w:val="none" w:sz="0" w:space="0" w:color="auto"/>
        <w:bottom w:val="none" w:sz="0" w:space="0" w:color="auto"/>
        <w:right w:val="none" w:sz="0" w:space="0" w:color="auto"/>
      </w:divBdr>
      <w:divsChild>
        <w:div w:id="1836607564">
          <w:marLeft w:val="547"/>
          <w:marRight w:val="0"/>
          <w:marTop w:val="96"/>
          <w:marBottom w:val="0"/>
          <w:divBdr>
            <w:top w:val="none" w:sz="0" w:space="0" w:color="auto"/>
            <w:left w:val="none" w:sz="0" w:space="0" w:color="auto"/>
            <w:bottom w:val="none" w:sz="0" w:space="0" w:color="auto"/>
            <w:right w:val="none" w:sz="0" w:space="0" w:color="auto"/>
          </w:divBdr>
        </w:div>
      </w:divsChild>
    </w:div>
    <w:div w:id="1188645055">
      <w:bodyDiv w:val="1"/>
      <w:marLeft w:val="0"/>
      <w:marRight w:val="0"/>
      <w:marTop w:val="0"/>
      <w:marBottom w:val="0"/>
      <w:divBdr>
        <w:top w:val="none" w:sz="0" w:space="0" w:color="auto"/>
        <w:left w:val="none" w:sz="0" w:space="0" w:color="auto"/>
        <w:bottom w:val="none" w:sz="0" w:space="0" w:color="auto"/>
        <w:right w:val="none" w:sz="0" w:space="0" w:color="auto"/>
      </w:divBdr>
    </w:div>
    <w:div w:id="1238512575">
      <w:bodyDiv w:val="1"/>
      <w:marLeft w:val="0"/>
      <w:marRight w:val="0"/>
      <w:marTop w:val="0"/>
      <w:marBottom w:val="0"/>
      <w:divBdr>
        <w:top w:val="none" w:sz="0" w:space="0" w:color="auto"/>
        <w:left w:val="none" w:sz="0" w:space="0" w:color="auto"/>
        <w:bottom w:val="none" w:sz="0" w:space="0" w:color="auto"/>
        <w:right w:val="none" w:sz="0" w:space="0" w:color="auto"/>
      </w:divBdr>
    </w:div>
    <w:div w:id="1388652662">
      <w:bodyDiv w:val="1"/>
      <w:marLeft w:val="0"/>
      <w:marRight w:val="0"/>
      <w:marTop w:val="0"/>
      <w:marBottom w:val="0"/>
      <w:divBdr>
        <w:top w:val="none" w:sz="0" w:space="0" w:color="auto"/>
        <w:left w:val="none" w:sz="0" w:space="0" w:color="auto"/>
        <w:bottom w:val="none" w:sz="0" w:space="0" w:color="auto"/>
        <w:right w:val="none" w:sz="0" w:space="0" w:color="auto"/>
      </w:divBdr>
    </w:div>
    <w:div w:id="1410955114">
      <w:bodyDiv w:val="1"/>
      <w:marLeft w:val="0"/>
      <w:marRight w:val="0"/>
      <w:marTop w:val="0"/>
      <w:marBottom w:val="0"/>
      <w:divBdr>
        <w:top w:val="none" w:sz="0" w:space="0" w:color="auto"/>
        <w:left w:val="none" w:sz="0" w:space="0" w:color="auto"/>
        <w:bottom w:val="none" w:sz="0" w:space="0" w:color="auto"/>
        <w:right w:val="none" w:sz="0" w:space="0" w:color="auto"/>
      </w:divBdr>
    </w:div>
    <w:div w:id="1657763466">
      <w:bodyDiv w:val="1"/>
      <w:marLeft w:val="0"/>
      <w:marRight w:val="0"/>
      <w:marTop w:val="0"/>
      <w:marBottom w:val="0"/>
      <w:divBdr>
        <w:top w:val="none" w:sz="0" w:space="0" w:color="auto"/>
        <w:left w:val="none" w:sz="0" w:space="0" w:color="auto"/>
        <w:bottom w:val="none" w:sz="0" w:space="0" w:color="auto"/>
        <w:right w:val="none" w:sz="0" w:space="0" w:color="auto"/>
      </w:divBdr>
    </w:div>
    <w:div w:id="1658679819">
      <w:bodyDiv w:val="1"/>
      <w:marLeft w:val="0"/>
      <w:marRight w:val="0"/>
      <w:marTop w:val="0"/>
      <w:marBottom w:val="0"/>
      <w:divBdr>
        <w:top w:val="none" w:sz="0" w:space="0" w:color="auto"/>
        <w:left w:val="none" w:sz="0" w:space="0" w:color="auto"/>
        <w:bottom w:val="none" w:sz="0" w:space="0" w:color="auto"/>
        <w:right w:val="none" w:sz="0" w:space="0" w:color="auto"/>
      </w:divBdr>
    </w:div>
    <w:div w:id="1667435686">
      <w:bodyDiv w:val="1"/>
      <w:marLeft w:val="0"/>
      <w:marRight w:val="0"/>
      <w:marTop w:val="0"/>
      <w:marBottom w:val="0"/>
      <w:divBdr>
        <w:top w:val="none" w:sz="0" w:space="0" w:color="auto"/>
        <w:left w:val="none" w:sz="0" w:space="0" w:color="auto"/>
        <w:bottom w:val="none" w:sz="0" w:space="0" w:color="auto"/>
        <w:right w:val="none" w:sz="0" w:space="0" w:color="auto"/>
      </w:divBdr>
    </w:div>
    <w:div w:id="1679964782">
      <w:bodyDiv w:val="1"/>
      <w:marLeft w:val="0"/>
      <w:marRight w:val="0"/>
      <w:marTop w:val="0"/>
      <w:marBottom w:val="0"/>
      <w:divBdr>
        <w:top w:val="none" w:sz="0" w:space="0" w:color="auto"/>
        <w:left w:val="none" w:sz="0" w:space="0" w:color="auto"/>
        <w:bottom w:val="none" w:sz="0" w:space="0" w:color="auto"/>
        <w:right w:val="none" w:sz="0" w:space="0" w:color="auto"/>
      </w:divBdr>
    </w:div>
    <w:div w:id="1732314206">
      <w:bodyDiv w:val="1"/>
      <w:marLeft w:val="0"/>
      <w:marRight w:val="0"/>
      <w:marTop w:val="0"/>
      <w:marBottom w:val="0"/>
      <w:divBdr>
        <w:top w:val="none" w:sz="0" w:space="0" w:color="auto"/>
        <w:left w:val="none" w:sz="0" w:space="0" w:color="auto"/>
        <w:bottom w:val="none" w:sz="0" w:space="0" w:color="auto"/>
        <w:right w:val="none" w:sz="0" w:space="0" w:color="auto"/>
      </w:divBdr>
      <w:divsChild>
        <w:div w:id="267322999">
          <w:marLeft w:val="547"/>
          <w:marRight w:val="0"/>
          <w:marTop w:val="86"/>
          <w:marBottom w:val="0"/>
          <w:divBdr>
            <w:top w:val="none" w:sz="0" w:space="0" w:color="auto"/>
            <w:left w:val="none" w:sz="0" w:space="0" w:color="auto"/>
            <w:bottom w:val="none" w:sz="0" w:space="0" w:color="auto"/>
            <w:right w:val="none" w:sz="0" w:space="0" w:color="auto"/>
          </w:divBdr>
        </w:div>
        <w:div w:id="1993949395">
          <w:marLeft w:val="547"/>
          <w:marRight w:val="0"/>
          <w:marTop w:val="86"/>
          <w:marBottom w:val="0"/>
          <w:divBdr>
            <w:top w:val="none" w:sz="0" w:space="0" w:color="auto"/>
            <w:left w:val="none" w:sz="0" w:space="0" w:color="auto"/>
            <w:bottom w:val="none" w:sz="0" w:space="0" w:color="auto"/>
            <w:right w:val="none" w:sz="0" w:space="0" w:color="auto"/>
          </w:divBdr>
        </w:div>
      </w:divsChild>
    </w:div>
    <w:div w:id="1737704023">
      <w:bodyDiv w:val="1"/>
      <w:marLeft w:val="0"/>
      <w:marRight w:val="0"/>
      <w:marTop w:val="0"/>
      <w:marBottom w:val="0"/>
      <w:divBdr>
        <w:top w:val="none" w:sz="0" w:space="0" w:color="auto"/>
        <w:left w:val="none" w:sz="0" w:space="0" w:color="auto"/>
        <w:bottom w:val="none" w:sz="0" w:space="0" w:color="auto"/>
        <w:right w:val="none" w:sz="0" w:space="0" w:color="auto"/>
      </w:divBdr>
    </w:div>
    <w:div w:id="1738047074">
      <w:bodyDiv w:val="1"/>
      <w:marLeft w:val="0"/>
      <w:marRight w:val="0"/>
      <w:marTop w:val="0"/>
      <w:marBottom w:val="0"/>
      <w:divBdr>
        <w:top w:val="none" w:sz="0" w:space="0" w:color="auto"/>
        <w:left w:val="none" w:sz="0" w:space="0" w:color="auto"/>
        <w:bottom w:val="none" w:sz="0" w:space="0" w:color="auto"/>
        <w:right w:val="none" w:sz="0" w:space="0" w:color="auto"/>
      </w:divBdr>
      <w:divsChild>
        <w:div w:id="295530236">
          <w:marLeft w:val="547"/>
          <w:marRight w:val="0"/>
          <w:marTop w:val="86"/>
          <w:marBottom w:val="0"/>
          <w:divBdr>
            <w:top w:val="none" w:sz="0" w:space="0" w:color="auto"/>
            <w:left w:val="none" w:sz="0" w:space="0" w:color="auto"/>
            <w:bottom w:val="none" w:sz="0" w:space="0" w:color="auto"/>
            <w:right w:val="none" w:sz="0" w:space="0" w:color="auto"/>
          </w:divBdr>
        </w:div>
        <w:div w:id="2050570637">
          <w:marLeft w:val="547"/>
          <w:marRight w:val="0"/>
          <w:marTop w:val="86"/>
          <w:marBottom w:val="0"/>
          <w:divBdr>
            <w:top w:val="none" w:sz="0" w:space="0" w:color="auto"/>
            <w:left w:val="none" w:sz="0" w:space="0" w:color="auto"/>
            <w:bottom w:val="none" w:sz="0" w:space="0" w:color="auto"/>
            <w:right w:val="none" w:sz="0" w:space="0" w:color="auto"/>
          </w:divBdr>
        </w:div>
      </w:divsChild>
    </w:div>
    <w:div w:id="1743061306">
      <w:bodyDiv w:val="1"/>
      <w:marLeft w:val="0"/>
      <w:marRight w:val="0"/>
      <w:marTop w:val="0"/>
      <w:marBottom w:val="0"/>
      <w:divBdr>
        <w:top w:val="none" w:sz="0" w:space="0" w:color="auto"/>
        <w:left w:val="none" w:sz="0" w:space="0" w:color="auto"/>
        <w:bottom w:val="none" w:sz="0" w:space="0" w:color="auto"/>
        <w:right w:val="none" w:sz="0" w:space="0" w:color="auto"/>
      </w:divBdr>
    </w:div>
    <w:div w:id="1788423888">
      <w:bodyDiv w:val="1"/>
      <w:marLeft w:val="0"/>
      <w:marRight w:val="0"/>
      <w:marTop w:val="0"/>
      <w:marBottom w:val="0"/>
      <w:divBdr>
        <w:top w:val="none" w:sz="0" w:space="0" w:color="auto"/>
        <w:left w:val="none" w:sz="0" w:space="0" w:color="auto"/>
        <w:bottom w:val="none" w:sz="0" w:space="0" w:color="auto"/>
        <w:right w:val="none" w:sz="0" w:space="0" w:color="auto"/>
      </w:divBdr>
    </w:div>
    <w:div w:id="1829398938">
      <w:bodyDiv w:val="1"/>
      <w:marLeft w:val="0"/>
      <w:marRight w:val="0"/>
      <w:marTop w:val="0"/>
      <w:marBottom w:val="0"/>
      <w:divBdr>
        <w:top w:val="none" w:sz="0" w:space="0" w:color="auto"/>
        <w:left w:val="none" w:sz="0" w:space="0" w:color="auto"/>
        <w:bottom w:val="none" w:sz="0" w:space="0" w:color="auto"/>
        <w:right w:val="none" w:sz="0" w:space="0" w:color="auto"/>
      </w:divBdr>
    </w:div>
    <w:div w:id="1890411764">
      <w:bodyDiv w:val="1"/>
      <w:marLeft w:val="0"/>
      <w:marRight w:val="0"/>
      <w:marTop w:val="0"/>
      <w:marBottom w:val="0"/>
      <w:divBdr>
        <w:top w:val="none" w:sz="0" w:space="0" w:color="auto"/>
        <w:left w:val="none" w:sz="0" w:space="0" w:color="auto"/>
        <w:bottom w:val="none" w:sz="0" w:space="0" w:color="auto"/>
        <w:right w:val="none" w:sz="0" w:space="0" w:color="auto"/>
      </w:divBdr>
    </w:div>
    <w:div w:id="1949579218">
      <w:bodyDiv w:val="1"/>
      <w:marLeft w:val="0"/>
      <w:marRight w:val="0"/>
      <w:marTop w:val="0"/>
      <w:marBottom w:val="0"/>
      <w:divBdr>
        <w:top w:val="none" w:sz="0" w:space="0" w:color="auto"/>
        <w:left w:val="none" w:sz="0" w:space="0" w:color="auto"/>
        <w:bottom w:val="none" w:sz="0" w:space="0" w:color="auto"/>
        <w:right w:val="none" w:sz="0" w:space="0" w:color="auto"/>
      </w:divBdr>
    </w:div>
    <w:div w:id="1977908861">
      <w:bodyDiv w:val="1"/>
      <w:marLeft w:val="0"/>
      <w:marRight w:val="0"/>
      <w:marTop w:val="0"/>
      <w:marBottom w:val="0"/>
      <w:divBdr>
        <w:top w:val="none" w:sz="0" w:space="0" w:color="auto"/>
        <w:left w:val="none" w:sz="0" w:space="0" w:color="auto"/>
        <w:bottom w:val="none" w:sz="0" w:space="0" w:color="auto"/>
        <w:right w:val="none" w:sz="0" w:space="0" w:color="auto"/>
      </w:divBdr>
    </w:div>
    <w:div w:id="19930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6D78-920F-4398-A08A-216ECE8F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subject/>
  <dc:creator>Robert van der Bijl</dc:creator>
  <cp:keywords/>
  <dc:description/>
  <cp:lastModifiedBy>Thembisa Pepeteka</cp:lastModifiedBy>
  <cp:revision>2</cp:revision>
  <cp:lastPrinted>2014-07-09T07:10:00Z</cp:lastPrinted>
  <dcterms:created xsi:type="dcterms:W3CDTF">2020-05-01T12:10:00Z</dcterms:created>
  <dcterms:modified xsi:type="dcterms:W3CDTF">2020-05-01T12:10:00Z</dcterms:modified>
</cp:coreProperties>
</file>