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7C" w:rsidRDefault="0099597C" w:rsidP="0099597C">
      <w:pPr>
        <w:rPr>
          <w:rStyle w:val="Strong"/>
          <w:rFonts w:ascii="Helvetica" w:hAnsi="Helvetica" w:cs="Helvetica"/>
          <w:color w:val="202020"/>
          <w:shd w:val="clear" w:color="auto" w:fill="FFFFFF"/>
        </w:rPr>
      </w:pPr>
      <w:r>
        <w:rPr>
          <w:rStyle w:val="Strong"/>
          <w:rFonts w:ascii="Helvetica" w:hAnsi="Helvetica" w:cs="Helvetica"/>
          <w:color w:val="202020"/>
          <w:shd w:val="clear" w:color="auto" w:fill="FFFFFF"/>
        </w:rPr>
        <w:t>Media Statement: Committees on Labour Call for Vigilance against Fraudulent UIF claims</w:t>
      </w:r>
    </w:p>
    <w:p w:rsidR="007F1A41" w:rsidRPr="0099597C" w:rsidRDefault="0099597C" w:rsidP="0099597C"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Parliament, Saturday, 2 May 2020 –</w:t>
      </w:r>
      <w:r>
        <w:rPr>
          <w:rFonts w:ascii="Helvetica" w:hAnsi="Helvetica" w:cs="Helvetica"/>
          <w:color w:val="202020"/>
          <w:shd w:val="clear" w:color="auto" w:fill="FFFFFF"/>
        </w:rPr>
        <w:t> The committees on employment and labour held a follow up joint virtual meeting on progress made on the performance of entities administered by the Department of Employment and Labour.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The entities are the Unemployment Insurance Fund (UIF), Compensation Fund (CF) and Inspection and Enforcement Services who assist the workers during the lockdown period.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The Department told the committees that R4 billion was paid during the lockdown period, covering over a million workers. Applications were received from 137 386 employers. The committees heard that applications from 750 employers for 8958 employees failed bank verification.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The Chairperson of the Portfolio Committee on Employment and Labour, Ms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Lindelwa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Dunjwa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>, called on the Department of Employment and Labour to deal with employers who seek to exploit the UIF system by submitting fraudulent claims.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"This kind of fraud is unacceptable, the Department and the UIF need to be vigilant, and alert the law enforcement agencies without hesitation on suspicious claims."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The committees heard that 42 COVID-19 related claims had been submitted, 39 of which the Compensation Fund accepted liability.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Ms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Dunjwa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said the intervention schemes that exist as a result of the COVID-19 lockdown regulations should be used for the purposes for which they were established.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“Employers have no reason to submit fraudulent and false </w:t>
      </w:r>
      <w:proofErr w:type="gramStart"/>
      <w:r>
        <w:rPr>
          <w:rFonts w:ascii="Helvetica" w:hAnsi="Helvetica" w:cs="Helvetica"/>
          <w:color w:val="202020"/>
          <w:shd w:val="clear" w:color="auto" w:fill="FFFFFF"/>
        </w:rPr>
        <w:t>claims,</w:t>
      </w:r>
      <w:proofErr w:type="gramEnd"/>
      <w:r>
        <w:rPr>
          <w:rFonts w:ascii="Helvetica" w:hAnsi="Helvetica" w:cs="Helvetica"/>
          <w:color w:val="202020"/>
          <w:shd w:val="clear" w:color="auto" w:fill="FFFFFF"/>
        </w:rPr>
        <w:t xml:space="preserve"> the country is dealing with a matter of life and death. The Department needs to look at the matters involving vulnerable workers like the domestic workers and petrol attendants."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She said some employers may overlook issues of compliance and those needed to be assisted.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The committees appreciated the employers who played an active role, and made use of the interventions availed by the government for their employees.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proofErr w:type="gramStart"/>
      <w:r>
        <w:rPr>
          <w:rStyle w:val="Strong"/>
          <w:rFonts w:ascii="Helvetica" w:hAnsi="Helvetica" w:cs="Helvetica"/>
          <w:color w:val="202020"/>
          <w:shd w:val="clear" w:color="auto" w:fill="FFFFFF"/>
        </w:rPr>
        <w:t>ISSUED BY THE PARLIAMENTARY COMMUNICATION SERVICES ON BEHALF OF THE CHAIRPERSON, MS LINDELWA DUNJWA.</w:t>
      </w:r>
      <w:proofErr w:type="gramEnd"/>
    </w:p>
    <w:sectPr w:rsidR="007F1A41" w:rsidRPr="0099597C" w:rsidSect="00AF21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EC6"/>
    <w:rsid w:val="00026FCC"/>
    <w:rsid w:val="00217831"/>
    <w:rsid w:val="002A6B84"/>
    <w:rsid w:val="003240BC"/>
    <w:rsid w:val="00324BE5"/>
    <w:rsid w:val="00463046"/>
    <w:rsid w:val="004D77F5"/>
    <w:rsid w:val="00526EC6"/>
    <w:rsid w:val="005D2828"/>
    <w:rsid w:val="00637454"/>
    <w:rsid w:val="006C5FCD"/>
    <w:rsid w:val="007869E2"/>
    <w:rsid w:val="007E0498"/>
    <w:rsid w:val="007F1A41"/>
    <w:rsid w:val="008E0FBB"/>
    <w:rsid w:val="0099597C"/>
    <w:rsid w:val="00AD44F4"/>
    <w:rsid w:val="00C71018"/>
    <w:rsid w:val="00C8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6EC6"/>
    <w:rPr>
      <w:b/>
      <w:bCs/>
    </w:rPr>
  </w:style>
  <w:style w:type="paragraph" w:customStyle="1" w:styleId="Default">
    <w:name w:val="Default"/>
    <w:rsid w:val="0099597C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2020-05-02T13:34:00Z</dcterms:created>
  <dcterms:modified xsi:type="dcterms:W3CDTF">2020-05-02T13:34:00Z</dcterms:modified>
</cp:coreProperties>
</file>