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7F0D3" w14:textId="77777777" w:rsidR="00092A9B" w:rsidRPr="00F4384E" w:rsidRDefault="00F4384E" w:rsidP="00E82875">
      <w:pPr>
        <w:spacing w:after="0" w:line="480" w:lineRule="auto"/>
        <w:jc w:val="both"/>
        <w:rPr>
          <w:rFonts w:ascii="Times New Roman" w:hAnsi="Times New Roman" w:cs="Times New Roman"/>
          <w:sz w:val="28"/>
          <w:szCs w:val="28"/>
        </w:rPr>
      </w:pPr>
      <w:r w:rsidRPr="00F4384E">
        <w:rPr>
          <w:rFonts w:ascii="Times New Roman" w:hAnsi="Times New Roman" w:cs="Times New Roman"/>
          <w:b/>
          <w:sz w:val="28"/>
          <w:szCs w:val="28"/>
        </w:rPr>
        <w:t xml:space="preserve">1. </w:t>
      </w:r>
      <w:r w:rsidR="00092A9B" w:rsidRPr="00F4384E">
        <w:rPr>
          <w:rFonts w:ascii="Times New Roman" w:hAnsi="Times New Roman" w:cs="Times New Roman"/>
          <w:b/>
          <w:sz w:val="28"/>
          <w:szCs w:val="28"/>
        </w:rPr>
        <w:t xml:space="preserve">Report of the Portfolio Committee on Justice and Correctional Services on </w:t>
      </w:r>
      <w:r w:rsidR="003B5D29" w:rsidRPr="00F4384E">
        <w:rPr>
          <w:rFonts w:ascii="Times New Roman" w:hAnsi="Times New Roman" w:cs="Times New Roman"/>
          <w:b/>
          <w:sz w:val="28"/>
          <w:szCs w:val="28"/>
        </w:rPr>
        <w:t xml:space="preserve">the </w:t>
      </w:r>
      <w:bookmarkStart w:id="0" w:name="_GoBack"/>
      <w:r w:rsidR="006067C5" w:rsidRPr="00F4384E">
        <w:rPr>
          <w:rFonts w:ascii="Times New Roman" w:hAnsi="Times New Roman" w:cs="Times New Roman"/>
          <w:b/>
          <w:sz w:val="28"/>
          <w:szCs w:val="28"/>
        </w:rPr>
        <w:t xml:space="preserve">Judicial Matters </w:t>
      </w:r>
      <w:bookmarkEnd w:id="0"/>
      <w:r w:rsidR="006067C5" w:rsidRPr="00F4384E">
        <w:rPr>
          <w:rFonts w:ascii="Times New Roman" w:hAnsi="Times New Roman" w:cs="Times New Roman"/>
          <w:b/>
          <w:sz w:val="28"/>
          <w:szCs w:val="28"/>
        </w:rPr>
        <w:t xml:space="preserve">Amendment Bill [B13 </w:t>
      </w:r>
      <w:r w:rsidR="009E738C" w:rsidRPr="00F4384E">
        <w:rPr>
          <w:rFonts w:ascii="Times New Roman" w:hAnsi="Times New Roman" w:cs="Times New Roman"/>
          <w:b/>
          <w:sz w:val="28"/>
          <w:szCs w:val="28"/>
        </w:rPr>
        <w:t>– 2019</w:t>
      </w:r>
      <w:r w:rsidR="00092A9B" w:rsidRPr="00F4384E">
        <w:rPr>
          <w:rFonts w:ascii="Times New Roman" w:hAnsi="Times New Roman" w:cs="Times New Roman"/>
          <w:b/>
          <w:sz w:val="28"/>
          <w:szCs w:val="28"/>
        </w:rPr>
        <w:t>]</w:t>
      </w:r>
      <w:r w:rsidR="0043207E" w:rsidRPr="00F4384E">
        <w:rPr>
          <w:rFonts w:ascii="Times New Roman" w:hAnsi="Times New Roman" w:cs="Times New Roman"/>
          <w:b/>
          <w:sz w:val="28"/>
          <w:szCs w:val="28"/>
        </w:rPr>
        <w:t xml:space="preserve"> (National Assembly – section 75)</w:t>
      </w:r>
      <w:r w:rsidR="00092A9B" w:rsidRPr="00F4384E">
        <w:rPr>
          <w:rFonts w:ascii="Times New Roman" w:hAnsi="Times New Roman" w:cs="Times New Roman"/>
          <w:b/>
          <w:sz w:val="28"/>
          <w:szCs w:val="28"/>
        </w:rPr>
        <w:t xml:space="preserve">, dated </w:t>
      </w:r>
      <w:r w:rsidR="006067C5" w:rsidRPr="00F4384E">
        <w:rPr>
          <w:rFonts w:ascii="Times New Roman" w:hAnsi="Times New Roman" w:cs="Times New Roman"/>
          <w:b/>
          <w:sz w:val="28"/>
          <w:szCs w:val="28"/>
        </w:rPr>
        <w:t>11 March 2020</w:t>
      </w:r>
    </w:p>
    <w:p w14:paraId="7D3EA0EC" w14:textId="77777777" w:rsidR="00DA2B06" w:rsidRPr="00560B93" w:rsidRDefault="00DA2B06" w:rsidP="00E82875">
      <w:pPr>
        <w:spacing w:after="0" w:line="480" w:lineRule="auto"/>
        <w:jc w:val="both"/>
        <w:rPr>
          <w:rFonts w:ascii="Times New Roman" w:hAnsi="Times New Roman" w:cs="Times New Roman"/>
          <w:sz w:val="24"/>
          <w:szCs w:val="24"/>
        </w:rPr>
      </w:pPr>
    </w:p>
    <w:p w14:paraId="66B06881" w14:textId="77777777" w:rsidR="00E82875" w:rsidRPr="00E82875" w:rsidRDefault="00092A9B" w:rsidP="00E82875">
      <w:pPr>
        <w:spacing w:line="480" w:lineRule="auto"/>
        <w:jc w:val="both"/>
        <w:rPr>
          <w:rFonts w:ascii="Times New Roman" w:hAnsi="Times New Roman" w:cs="Times New Roman"/>
          <w:sz w:val="24"/>
          <w:szCs w:val="24"/>
        </w:rPr>
      </w:pPr>
      <w:r w:rsidRPr="00560B93">
        <w:rPr>
          <w:rFonts w:ascii="Times New Roman" w:hAnsi="Times New Roman" w:cs="Times New Roman"/>
          <w:sz w:val="24"/>
          <w:szCs w:val="24"/>
        </w:rPr>
        <w:t xml:space="preserve">The Portfolio Committee on Justice and Correctional Services, having </w:t>
      </w:r>
      <w:r w:rsidR="006067C5" w:rsidRPr="00560B93">
        <w:rPr>
          <w:rFonts w:ascii="Times New Roman" w:hAnsi="Times New Roman" w:cs="Times New Roman"/>
          <w:sz w:val="24"/>
          <w:szCs w:val="24"/>
        </w:rPr>
        <w:t xml:space="preserve">considered the Judicial Matters </w:t>
      </w:r>
      <w:r w:rsidR="009E738C" w:rsidRPr="00560B93">
        <w:rPr>
          <w:rFonts w:ascii="Times New Roman" w:hAnsi="Times New Roman" w:cs="Times New Roman"/>
          <w:sz w:val="24"/>
          <w:szCs w:val="24"/>
        </w:rPr>
        <w:t xml:space="preserve">Amendment </w:t>
      </w:r>
      <w:r w:rsidR="002A3E9B" w:rsidRPr="00560B93">
        <w:rPr>
          <w:rFonts w:ascii="Times New Roman" w:hAnsi="Times New Roman" w:cs="Times New Roman"/>
          <w:sz w:val="24"/>
          <w:szCs w:val="24"/>
        </w:rPr>
        <w:t>Bill [B</w:t>
      </w:r>
      <w:r w:rsidR="006067C5" w:rsidRPr="00560B93">
        <w:rPr>
          <w:rFonts w:ascii="Times New Roman" w:hAnsi="Times New Roman" w:cs="Times New Roman"/>
          <w:sz w:val="24"/>
          <w:szCs w:val="24"/>
        </w:rPr>
        <w:t>13</w:t>
      </w:r>
      <w:r w:rsidR="009E738C" w:rsidRPr="00560B93">
        <w:rPr>
          <w:rFonts w:ascii="Times New Roman" w:hAnsi="Times New Roman" w:cs="Times New Roman"/>
          <w:sz w:val="24"/>
          <w:szCs w:val="24"/>
        </w:rPr>
        <w:t xml:space="preserve"> – 2019</w:t>
      </w:r>
      <w:r w:rsidR="002A3E9B" w:rsidRPr="00560B93">
        <w:rPr>
          <w:rFonts w:ascii="Times New Roman" w:hAnsi="Times New Roman" w:cs="Times New Roman"/>
          <w:sz w:val="24"/>
          <w:szCs w:val="24"/>
        </w:rPr>
        <w:t>]</w:t>
      </w:r>
      <w:r w:rsidRPr="00560B93">
        <w:rPr>
          <w:rFonts w:ascii="Times New Roman" w:hAnsi="Times New Roman" w:cs="Times New Roman"/>
          <w:sz w:val="24"/>
          <w:szCs w:val="24"/>
        </w:rPr>
        <w:t xml:space="preserve">, </w:t>
      </w:r>
      <w:r w:rsidR="0043207E">
        <w:rPr>
          <w:rFonts w:ascii="Times New Roman" w:hAnsi="Times New Roman" w:cs="Times New Roman"/>
          <w:sz w:val="24"/>
          <w:szCs w:val="24"/>
        </w:rPr>
        <w:t>referred to it and</w:t>
      </w:r>
      <w:r w:rsidR="00E82875" w:rsidRPr="00E82875">
        <w:rPr>
          <w:rFonts w:ascii="Times New Roman" w:hAnsi="Times New Roman" w:cs="Times New Roman"/>
          <w:sz w:val="24"/>
          <w:szCs w:val="24"/>
        </w:rPr>
        <w:t xml:space="preserve"> classified by the Joint Tagging Mechanism (JTM) as a section 75 Bill, reports the Bill with amendments [B</w:t>
      </w:r>
      <w:r w:rsidR="00E82875">
        <w:rPr>
          <w:rFonts w:ascii="Times New Roman" w:hAnsi="Times New Roman" w:cs="Times New Roman"/>
          <w:sz w:val="24"/>
          <w:szCs w:val="24"/>
        </w:rPr>
        <w:t>13</w:t>
      </w:r>
      <w:r w:rsidR="00E82875" w:rsidRPr="00E82875">
        <w:rPr>
          <w:rFonts w:ascii="Times New Roman" w:hAnsi="Times New Roman" w:cs="Times New Roman"/>
          <w:sz w:val="24"/>
          <w:szCs w:val="24"/>
        </w:rPr>
        <w:t>A - 2019]. The Committee, furthermore, wishes to report as follows:</w:t>
      </w:r>
    </w:p>
    <w:p w14:paraId="18A616ED" w14:textId="77777777" w:rsidR="003B5D29" w:rsidRPr="00560B93" w:rsidRDefault="003B5D29" w:rsidP="00E82875">
      <w:pPr>
        <w:spacing w:after="0" w:line="480" w:lineRule="auto"/>
        <w:jc w:val="both"/>
        <w:rPr>
          <w:rFonts w:ascii="Times New Roman" w:hAnsi="Times New Roman" w:cs="Times New Roman"/>
          <w:sz w:val="24"/>
          <w:szCs w:val="24"/>
        </w:rPr>
      </w:pPr>
    </w:p>
    <w:p w14:paraId="36CA3174" w14:textId="77777777" w:rsidR="006B4913" w:rsidRPr="00560B93" w:rsidRDefault="007C4EF9" w:rsidP="00560B93">
      <w:pPr>
        <w:pStyle w:val="ListParagraph"/>
        <w:numPr>
          <w:ilvl w:val="0"/>
          <w:numId w:val="1"/>
        </w:numPr>
        <w:spacing w:after="0" w:line="480" w:lineRule="auto"/>
        <w:ind w:hanging="720"/>
        <w:jc w:val="both"/>
        <w:rPr>
          <w:rFonts w:ascii="Times New Roman" w:hAnsi="Times New Roman" w:cs="Times New Roman"/>
          <w:sz w:val="24"/>
          <w:szCs w:val="24"/>
        </w:rPr>
      </w:pPr>
      <w:r w:rsidRPr="00560B93">
        <w:rPr>
          <w:rFonts w:ascii="Times New Roman" w:hAnsi="Times New Roman" w:cs="Times New Roman"/>
          <w:sz w:val="24"/>
          <w:szCs w:val="24"/>
        </w:rPr>
        <w:t>On 23 October 2018</w:t>
      </w:r>
      <w:r w:rsidR="0043207E">
        <w:rPr>
          <w:rFonts w:ascii="Times New Roman" w:hAnsi="Times New Roman" w:cs="Times New Roman"/>
          <w:sz w:val="24"/>
          <w:szCs w:val="24"/>
        </w:rPr>
        <w:t>, i</w:t>
      </w:r>
      <w:r w:rsidRPr="00560B93">
        <w:rPr>
          <w:rFonts w:ascii="Times New Roman" w:hAnsi="Times New Roman" w:cs="Times New Roman"/>
          <w:sz w:val="24"/>
          <w:szCs w:val="24"/>
        </w:rPr>
        <w:t xml:space="preserve">n </w:t>
      </w:r>
      <w:proofErr w:type="spellStart"/>
      <w:r w:rsidR="008E722F" w:rsidRPr="008E722F">
        <w:rPr>
          <w:rFonts w:ascii="Times New Roman" w:hAnsi="Times New Roman" w:cs="Times New Roman"/>
          <w:i/>
          <w:sz w:val="24"/>
          <w:szCs w:val="24"/>
        </w:rPr>
        <w:t>B</w:t>
      </w:r>
      <w:r w:rsidR="006067C5" w:rsidRPr="00560B93">
        <w:rPr>
          <w:rFonts w:ascii="Times New Roman" w:hAnsi="Times New Roman" w:cs="Times New Roman"/>
          <w:i/>
          <w:sz w:val="24"/>
          <w:szCs w:val="24"/>
        </w:rPr>
        <w:t>ukelwa</w:t>
      </w:r>
      <w:proofErr w:type="spellEnd"/>
      <w:r w:rsidR="006067C5" w:rsidRPr="00560B93">
        <w:rPr>
          <w:rFonts w:ascii="Times New Roman" w:hAnsi="Times New Roman" w:cs="Times New Roman"/>
          <w:i/>
          <w:sz w:val="24"/>
          <w:szCs w:val="24"/>
        </w:rPr>
        <w:t xml:space="preserve"> </w:t>
      </w:r>
      <w:proofErr w:type="spellStart"/>
      <w:r w:rsidR="006067C5" w:rsidRPr="00560B93">
        <w:rPr>
          <w:rFonts w:ascii="Times New Roman" w:hAnsi="Times New Roman" w:cs="Times New Roman"/>
          <w:i/>
          <w:sz w:val="24"/>
          <w:szCs w:val="24"/>
        </w:rPr>
        <w:t>Nolizwe</w:t>
      </w:r>
      <w:proofErr w:type="spellEnd"/>
      <w:r w:rsidR="006067C5" w:rsidRPr="00560B93">
        <w:rPr>
          <w:rFonts w:ascii="Times New Roman" w:hAnsi="Times New Roman" w:cs="Times New Roman"/>
          <w:i/>
          <w:sz w:val="24"/>
          <w:szCs w:val="24"/>
        </w:rPr>
        <w:t xml:space="preserve"> </w:t>
      </w:r>
      <w:proofErr w:type="spellStart"/>
      <w:r w:rsidR="006067C5" w:rsidRPr="00560B93">
        <w:rPr>
          <w:rFonts w:ascii="Times New Roman" w:hAnsi="Times New Roman" w:cs="Times New Roman"/>
          <w:i/>
          <w:sz w:val="24"/>
          <w:szCs w:val="24"/>
        </w:rPr>
        <w:t>Holomisa</w:t>
      </w:r>
      <w:proofErr w:type="spellEnd"/>
      <w:r w:rsidR="006067C5" w:rsidRPr="00560B93">
        <w:rPr>
          <w:rFonts w:ascii="Times New Roman" w:hAnsi="Times New Roman" w:cs="Times New Roman"/>
          <w:i/>
          <w:sz w:val="24"/>
          <w:szCs w:val="24"/>
        </w:rPr>
        <w:t xml:space="preserve"> v Sango </w:t>
      </w:r>
      <w:proofErr w:type="spellStart"/>
      <w:r w:rsidR="006067C5" w:rsidRPr="00560B93">
        <w:rPr>
          <w:rFonts w:ascii="Times New Roman" w:hAnsi="Times New Roman" w:cs="Times New Roman"/>
          <w:i/>
          <w:sz w:val="24"/>
          <w:szCs w:val="24"/>
        </w:rPr>
        <w:t>Patekile</w:t>
      </w:r>
      <w:proofErr w:type="spellEnd"/>
      <w:r w:rsidR="006067C5" w:rsidRPr="00560B93">
        <w:rPr>
          <w:rFonts w:ascii="Times New Roman" w:hAnsi="Times New Roman" w:cs="Times New Roman"/>
          <w:i/>
          <w:sz w:val="24"/>
          <w:szCs w:val="24"/>
        </w:rPr>
        <w:t xml:space="preserve"> </w:t>
      </w:r>
      <w:proofErr w:type="spellStart"/>
      <w:r w:rsidR="006067C5" w:rsidRPr="00560B93">
        <w:rPr>
          <w:rFonts w:ascii="Times New Roman" w:hAnsi="Times New Roman" w:cs="Times New Roman"/>
          <w:i/>
          <w:sz w:val="24"/>
          <w:szCs w:val="24"/>
        </w:rPr>
        <w:t>Holomisa</w:t>
      </w:r>
      <w:proofErr w:type="spellEnd"/>
      <w:r w:rsidR="006067C5" w:rsidRPr="00560B93">
        <w:rPr>
          <w:rFonts w:ascii="Times New Roman" w:hAnsi="Times New Roman" w:cs="Times New Roman"/>
          <w:i/>
          <w:sz w:val="24"/>
          <w:szCs w:val="24"/>
        </w:rPr>
        <w:t xml:space="preserve"> and Another</w:t>
      </w:r>
      <w:r w:rsidR="006067C5" w:rsidRPr="00560B93">
        <w:rPr>
          <w:rFonts w:ascii="Times New Roman" w:hAnsi="Times New Roman" w:cs="Times New Roman"/>
          <w:sz w:val="24"/>
          <w:szCs w:val="24"/>
        </w:rPr>
        <w:t xml:space="preserve"> [2018] ZACC 40</w:t>
      </w:r>
      <w:r w:rsidRPr="00560B93">
        <w:rPr>
          <w:rFonts w:ascii="Times New Roman" w:hAnsi="Times New Roman" w:cs="Times New Roman"/>
          <w:sz w:val="24"/>
          <w:szCs w:val="24"/>
        </w:rPr>
        <w:t xml:space="preserve"> (the “</w:t>
      </w:r>
      <w:proofErr w:type="spellStart"/>
      <w:r w:rsidRPr="00560B93">
        <w:rPr>
          <w:rFonts w:ascii="Times New Roman" w:hAnsi="Times New Roman" w:cs="Times New Roman"/>
          <w:i/>
          <w:sz w:val="24"/>
          <w:szCs w:val="24"/>
        </w:rPr>
        <w:t>Holomisa</w:t>
      </w:r>
      <w:proofErr w:type="spellEnd"/>
      <w:r w:rsidRPr="00560B93">
        <w:rPr>
          <w:rFonts w:ascii="Times New Roman" w:hAnsi="Times New Roman" w:cs="Times New Roman"/>
          <w:sz w:val="24"/>
          <w:szCs w:val="24"/>
        </w:rPr>
        <w:t xml:space="preserve"> matter”)</w:t>
      </w:r>
      <w:r w:rsidR="00833772" w:rsidRPr="00560B93">
        <w:rPr>
          <w:rFonts w:ascii="Times New Roman" w:hAnsi="Times New Roman" w:cs="Times New Roman"/>
          <w:sz w:val="24"/>
          <w:szCs w:val="24"/>
        </w:rPr>
        <w:t xml:space="preserve">, </w:t>
      </w:r>
      <w:r w:rsidR="006067C5" w:rsidRPr="00560B93">
        <w:rPr>
          <w:rFonts w:ascii="Times New Roman" w:hAnsi="Times New Roman" w:cs="Times New Roman"/>
          <w:sz w:val="24"/>
          <w:szCs w:val="24"/>
        </w:rPr>
        <w:t xml:space="preserve">the Constitutional Court declared section 7(3) of the </w:t>
      </w:r>
      <w:hyperlink r:id="rId9" w:history="1">
        <w:r w:rsidR="006067C5" w:rsidRPr="00560B93">
          <w:rPr>
            <w:rFonts w:ascii="Times New Roman" w:hAnsi="Times New Roman" w:cs="Times New Roman"/>
            <w:sz w:val="24"/>
            <w:szCs w:val="24"/>
          </w:rPr>
          <w:t>Divorce Act</w:t>
        </w:r>
        <w:r w:rsidR="00BA3175" w:rsidRPr="00560B93">
          <w:rPr>
            <w:rFonts w:ascii="Times New Roman" w:hAnsi="Times New Roman" w:cs="Times New Roman"/>
            <w:sz w:val="24"/>
            <w:szCs w:val="24"/>
          </w:rPr>
          <w:t xml:space="preserve">, 1979 (Act No. </w:t>
        </w:r>
        <w:r w:rsidR="006067C5" w:rsidRPr="00560B93">
          <w:rPr>
            <w:rFonts w:ascii="Times New Roman" w:hAnsi="Times New Roman" w:cs="Times New Roman"/>
            <w:sz w:val="24"/>
            <w:szCs w:val="24"/>
          </w:rPr>
          <w:t>70 of 1979</w:t>
        </w:r>
      </w:hyperlink>
      <w:r w:rsidR="00BA3175" w:rsidRPr="00560B93">
        <w:rPr>
          <w:rFonts w:ascii="Times New Roman" w:hAnsi="Times New Roman" w:cs="Times New Roman"/>
          <w:sz w:val="24"/>
          <w:szCs w:val="24"/>
        </w:rPr>
        <w:t xml:space="preserve">) </w:t>
      </w:r>
      <w:r w:rsidR="006B4913" w:rsidRPr="00560B93">
        <w:rPr>
          <w:rFonts w:ascii="Times New Roman" w:hAnsi="Times New Roman" w:cs="Times New Roman"/>
          <w:sz w:val="24"/>
          <w:szCs w:val="24"/>
        </w:rPr>
        <w:t>to be</w:t>
      </w:r>
      <w:r w:rsidR="006067C5" w:rsidRPr="00560B93">
        <w:rPr>
          <w:rFonts w:ascii="Times New Roman" w:hAnsi="Times New Roman" w:cs="Times New Roman"/>
          <w:sz w:val="24"/>
          <w:szCs w:val="24"/>
        </w:rPr>
        <w:t xml:space="preserve"> constitutionally invalid to the extent that it excludes a spouse married out of community of property who has not entered into an ante-nuptial contract or an express declaration in terms of section 39(2) of the now repealed section 39 of the Transkei Marriage Act</w:t>
      </w:r>
      <w:r w:rsidR="00052A4B" w:rsidRPr="00560B93">
        <w:rPr>
          <w:rFonts w:ascii="Times New Roman" w:hAnsi="Times New Roman" w:cs="Times New Roman"/>
          <w:sz w:val="24"/>
          <w:szCs w:val="24"/>
        </w:rPr>
        <w:t xml:space="preserve"> </w:t>
      </w:r>
      <w:r w:rsidR="004D0F50" w:rsidRPr="00560B93">
        <w:rPr>
          <w:rFonts w:ascii="Times New Roman" w:hAnsi="Times New Roman" w:cs="Times New Roman"/>
          <w:sz w:val="24"/>
          <w:szCs w:val="24"/>
        </w:rPr>
        <w:t>,</w:t>
      </w:r>
      <w:r w:rsidR="00052A4B" w:rsidRPr="00560B93">
        <w:rPr>
          <w:rFonts w:ascii="Times New Roman" w:hAnsi="Times New Roman" w:cs="Times New Roman"/>
          <w:sz w:val="24"/>
          <w:szCs w:val="24"/>
        </w:rPr>
        <w:t>1978, (Act No.</w:t>
      </w:r>
      <w:r w:rsidR="006067C5" w:rsidRPr="00560B93">
        <w:rPr>
          <w:rFonts w:ascii="Times New Roman" w:hAnsi="Times New Roman" w:cs="Times New Roman"/>
          <w:sz w:val="24"/>
          <w:szCs w:val="24"/>
        </w:rPr>
        <w:t xml:space="preserve"> 21 of 1978</w:t>
      </w:r>
      <w:r w:rsidR="00052A4B" w:rsidRPr="00560B93">
        <w:rPr>
          <w:rFonts w:ascii="Times New Roman" w:hAnsi="Times New Roman" w:cs="Times New Roman"/>
          <w:sz w:val="24"/>
          <w:szCs w:val="24"/>
        </w:rPr>
        <w:t>)</w:t>
      </w:r>
      <w:r w:rsidR="006067C5" w:rsidRPr="00560B93">
        <w:rPr>
          <w:rFonts w:ascii="Times New Roman" w:hAnsi="Times New Roman" w:cs="Times New Roman"/>
          <w:sz w:val="24"/>
          <w:szCs w:val="24"/>
        </w:rPr>
        <w:t xml:space="preserve">, from its ambit. </w:t>
      </w:r>
      <w:r w:rsidR="00052A4B" w:rsidRPr="00560B93">
        <w:rPr>
          <w:rFonts w:ascii="Times New Roman" w:hAnsi="Times New Roman" w:cs="Times New Roman"/>
          <w:sz w:val="24"/>
          <w:szCs w:val="24"/>
        </w:rPr>
        <w:t xml:space="preserve">The </w:t>
      </w:r>
      <w:r w:rsidR="004D2287" w:rsidRPr="00560B93">
        <w:rPr>
          <w:rFonts w:ascii="Times New Roman" w:hAnsi="Times New Roman" w:cs="Times New Roman"/>
          <w:sz w:val="24"/>
          <w:szCs w:val="24"/>
        </w:rPr>
        <w:t>Constitutional</w:t>
      </w:r>
      <w:r w:rsidR="00052A4B" w:rsidRPr="00560B93">
        <w:rPr>
          <w:rFonts w:ascii="Times New Roman" w:hAnsi="Times New Roman" w:cs="Times New Roman"/>
          <w:sz w:val="24"/>
          <w:szCs w:val="24"/>
        </w:rPr>
        <w:t xml:space="preserve"> Court found section 7(3) </w:t>
      </w:r>
      <w:r w:rsidR="00E82875">
        <w:rPr>
          <w:rFonts w:ascii="Times New Roman" w:hAnsi="Times New Roman" w:cs="Times New Roman"/>
          <w:sz w:val="24"/>
          <w:szCs w:val="24"/>
        </w:rPr>
        <w:t xml:space="preserve">of the Divorce Act, 1979, </w:t>
      </w:r>
      <w:r w:rsidR="00052A4B" w:rsidRPr="00560B93">
        <w:rPr>
          <w:rFonts w:ascii="Times New Roman" w:hAnsi="Times New Roman" w:cs="Times New Roman"/>
          <w:sz w:val="24"/>
          <w:szCs w:val="24"/>
        </w:rPr>
        <w:t>discriminates against women married under the Transkei Marriage Act</w:t>
      </w:r>
      <w:r w:rsidR="004D0F50" w:rsidRPr="00560B93">
        <w:rPr>
          <w:rFonts w:ascii="Times New Roman" w:hAnsi="Times New Roman" w:cs="Times New Roman"/>
          <w:sz w:val="24"/>
          <w:szCs w:val="24"/>
        </w:rPr>
        <w:t>, 1978,</w:t>
      </w:r>
      <w:r w:rsidR="00052A4B" w:rsidRPr="00560B93">
        <w:rPr>
          <w:rFonts w:ascii="Times New Roman" w:hAnsi="Times New Roman" w:cs="Times New Roman"/>
          <w:sz w:val="24"/>
          <w:szCs w:val="24"/>
        </w:rPr>
        <w:t xml:space="preserve"> in that </w:t>
      </w:r>
      <w:r w:rsidR="004D0F50" w:rsidRPr="00560B93">
        <w:rPr>
          <w:rFonts w:ascii="Times New Roman" w:hAnsi="Times New Roman" w:cs="Times New Roman"/>
          <w:sz w:val="24"/>
          <w:szCs w:val="24"/>
        </w:rPr>
        <w:t xml:space="preserve">it </w:t>
      </w:r>
      <w:r w:rsidR="00052A4B" w:rsidRPr="00560B93">
        <w:rPr>
          <w:rFonts w:ascii="Times New Roman" w:hAnsi="Times New Roman" w:cs="Times New Roman"/>
          <w:sz w:val="24"/>
          <w:szCs w:val="24"/>
        </w:rPr>
        <w:t>excludes them from the benefits of a possible jus</w:t>
      </w:r>
      <w:r w:rsidR="004D2287" w:rsidRPr="00560B93">
        <w:rPr>
          <w:rFonts w:ascii="Times New Roman" w:hAnsi="Times New Roman" w:cs="Times New Roman"/>
          <w:sz w:val="24"/>
          <w:szCs w:val="24"/>
        </w:rPr>
        <w:t>t</w:t>
      </w:r>
      <w:r w:rsidR="00052A4B" w:rsidRPr="00560B93">
        <w:rPr>
          <w:rFonts w:ascii="Times New Roman" w:hAnsi="Times New Roman" w:cs="Times New Roman"/>
          <w:sz w:val="24"/>
          <w:szCs w:val="24"/>
        </w:rPr>
        <w:t xml:space="preserve"> transfer of </w:t>
      </w:r>
      <w:r w:rsidR="004D2287" w:rsidRPr="00560B93">
        <w:rPr>
          <w:rFonts w:ascii="Times New Roman" w:hAnsi="Times New Roman" w:cs="Times New Roman"/>
          <w:sz w:val="24"/>
          <w:szCs w:val="24"/>
        </w:rPr>
        <w:t>assets</w:t>
      </w:r>
      <w:r w:rsidR="00052A4B" w:rsidRPr="00560B93">
        <w:rPr>
          <w:rFonts w:ascii="Times New Roman" w:hAnsi="Times New Roman" w:cs="Times New Roman"/>
          <w:sz w:val="24"/>
          <w:szCs w:val="24"/>
        </w:rPr>
        <w:t xml:space="preserve"> on divorce and fails the test of rationality in terms of section 9(1) of the </w:t>
      </w:r>
      <w:r w:rsidR="004D2287" w:rsidRPr="00560B93">
        <w:rPr>
          <w:rFonts w:ascii="Times New Roman" w:hAnsi="Times New Roman" w:cs="Times New Roman"/>
          <w:sz w:val="24"/>
          <w:szCs w:val="24"/>
        </w:rPr>
        <w:t>Constitution</w:t>
      </w:r>
      <w:r w:rsidR="00052A4B" w:rsidRPr="00560B93">
        <w:rPr>
          <w:rFonts w:ascii="Times New Roman" w:hAnsi="Times New Roman" w:cs="Times New Roman"/>
          <w:sz w:val="24"/>
          <w:szCs w:val="24"/>
        </w:rPr>
        <w:t xml:space="preserve">, 1996. </w:t>
      </w:r>
      <w:r w:rsidR="004D2287" w:rsidRPr="00560B93">
        <w:rPr>
          <w:rFonts w:ascii="Times New Roman" w:hAnsi="Times New Roman" w:cs="Times New Roman"/>
          <w:sz w:val="24"/>
          <w:szCs w:val="24"/>
        </w:rPr>
        <w:t>In doing so, the Court</w:t>
      </w:r>
      <w:r w:rsidR="006067C5" w:rsidRPr="00560B93">
        <w:rPr>
          <w:rFonts w:ascii="Times New Roman" w:hAnsi="Times New Roman" w:cs="Times New Roman"/>
          <w:sz w:val="24"/>
          <w:szCs w:val="24"/>
        </w:rPr>
        <w:t xml:space="preserve"> considered the exceptional factors of this case, namely that the discrimination experienced by Mrs </w:t>
      </w:r>
      <w:proofErr w:type="spellStart"/>
      <w:r w:rsidR="006067C5" w:rsidRPr="00560B93">
        <w:rPr>
          <w:rFonts w:ascii="Times New Roman" w:hAnsi="Times New Roman" w:cs="Times New Roman"/>
          <w:sz w:val="24"/>
          <w:szCs w:val="24"/>
        </w:rPr>
        <w:t>Holomisa</w:t>
      </w:r>
      <w:proofErr w:type="spellEnd"/>
      <w:r w:rsidR="006067C5" w:rsidRPr="00560B93">
        <w:rPr>
          <w:rFonts w:ascii="Times New Roman" w:hAnsi="Times New Roman" w:cs="Times New Roman"/>
          <w:sz w:val="24"/>
          <w:szCs w:val="24"/>
        </w:rPr>
        <w:t xml:space="preserve"> and women in the former Transkei was indefensible and that Parliament had failed comprehensively to </w:t>
      </w:r>
      <w:r w:rsidR="006B4913" w:rsidRPr="00560B93">
        <w:rPr>
          <w:rFonts w:ascii="Times New Roman" w:hAnsi="Times New Roman" w:cs="Times New Roman"/>
          <w:sz w:val="24"/>
          <w:szCs w:val="24"/>
        </w:rPr>
        <w:t xml:space="preserve">rationalise the marriage laws. </w:t>
      </w:r>
    </w:p>
    <w:p w14:paraId="05D80131" w14:textId="77777777" w:rsidR="006B4913" w:rsidRPr="00560B93" w:rsidRDefault="006B4913" w:rsidP="00560B93">
      <w:pPr>
        <w:pStyle w:val="ListParagraph"/>
        <w:spacing w:after="0" w:line="480" w:lineRule="auto"/>
        <w:jc w:val="both"/>
        <w:rPr>
          <w:rFonts w:ascii="Times New Roman" w:hAnsi="Times New Roman" w:cs="Times New Roman"/>
          <w:sz w:val="24"/>
          <w:szCs w:val="24"/>
        </w:rPr>
      </w:pPr>
    </w:p>
    <w:p w14:paraId="4AB2644E" w14:textId="77777777" w:rsidR="00092A9B" w:rsidRPr="00560B93" w:rsidRDefault="007C4EF9" w:rsidP="00560B93">
      <w:pPr>
        <w:pStyle w:val="ListParagraph"/>
        <w:numPr>
          <w:ilvl w:val="0"/>
          <w:numId w:val="1"/>
        </w:numPr>
        <w:spacing w:after="0" w:line="480" w:lineRule="auto"/>
        <w:ind w:hanging="720"/>
        <w:jc w:val="both"/>
        <w:rPr>
          <w:rFonts w:ascii="Times New Roman" w:hAnsi="Times New Roman" w:cs="Times New Roman"/>
          <w:sz w:val="24"/>
          <w:szCs w:val="24"/>
        </w:rPr>
      </w:pPr>
      <w:r w:rsidRPr="00560B93">
        <w:rPr>
          <w:rFonts w:ascii="Times New Roman" w:hAnsi="Times New Roman" w:cs="Times New Roman"/>
          <w:sz w:val="24"/>
          <w:szCs w:val="24"/>
        </w:rPr>
        <w:lastRenderedPageBreak/>
        <w:t>The Constitutional Court</w:t>
      </w:r>
      <w:r w:rsidR="006067C5" w:rsidRPr="00560B93">
        <w:rPr>
          <w:rFonts w:ascii="Times New Roman" w:hAnsi="Times New Roman" w:cs="Times New Roman"/>
          <w:sz w:val="24"/>
          <w:szCs w:val="24"/>
        </w:rPr>
        <w:t xml:space="preserve"> ordered that the declaration of invalidity be suspended for 24 months to allow Parliament to remedy</w:t>
      </w:r>
      <w:r w:rsidRPr="00560B93">
        <w:rPr>
          <w:rFonts w:ascii="Times New Roman" w:hAnsi="Times New Roman" w:cs="Times New Roman"/>
          <w:sz w:val="24"/>
          <w:szCs w:val="24"/>
        </w:rPr>
        <w:t xml:space="preserve"> the legislative defect. Therefore, the deadline for an amendment Bill to address the identified defects and also for the Bill to be assented to by the President was 22 October 2019, which </w:t>
      </w:r>
      <w:r w:rsidR="00052A4B" w:rsidRPr="00560B93">
        <w:rPr>
          <w:rFonts w:ascii="Times New Roman" w:hAnsi="Times New Roman" w:cs="Times New Roman"/>
          <w:sz w:val="24"/>
          <w:szCs w:val="24"/>
        </w:rPr>
        <w:t xml:space="preserve">is in the past. </w:t>
      </w:r>
      <w:r w:rsidRPr="00560B93">
        <w:rPr>
          <w:rFonts w:ascii="Times New Roman" w:hAnsi="Times New Roman" w:cs="Times New Roman"/>
          <w:sz w:val="24"/>
          <w:szCs w:val="24"/>
        </w:rPr>
        <w:t>The Court, however, ordered that d</w:t>
      </w:r>
      <w:r w:rsidR="006067C5" w:rsidRPr="00560B93">
        <w:rPr>
          <w:rFonts w:ascii="Times New Roman" w:hAnsi="Times New Roman" w:cs="Times New Roman"/>
          <w:sz w:val="24"/>
          <w:szCs w:val="24"/>
        </w:rPr>
        <w:t xml:space="preserve">uring the period of suspension, section 7(3) </w:t>
      </w:r>
      <w:r w:rsidR="00E82875">
        <w:rPr>
          <w:rFonts w:ascii="Times New Roman" w:hAnsi="Times New Roman" w:cs="Times New Roman"/>
          <w:sz w:val="24"/>
          <w:szCs w:val="24"/>
        </w:rPr>
        <w:t xml:space="preserve">of the Divorce Act, 1979, </w:t>
      </w:r>
      <w:r w:rsidR="006067C5" w:rsidRPr="00560B93">
        <w:rPr>
          <w:rFonts w:ascii="Times New Roman" w:hAnsi="Times New Roman" w:cs="Times New Roman"/>
          <w:sz w:val="24"/>
          <w:szCs w:val="24"/>
        </w:rPr>
        <w:t>is also to include marriages entered into under the Transkei Marriage Act</w:t>
      </w:r>
      <w:r w:rsidR="00560B93">
        <w:rPr>
          <w:rFonts w:ascii="Times New Roman" w:hAnsi="Times New Roman" w:cs="Times New Roman"/>
          <w:sz w:val="24"/>
          <w:szCs w:val="24"/>
        </w:rPr>
        <w:t>, 1978,</w:t>
      </w:r>
      <w:r w:rsidR="006067C5" w:rsidRPr="00560B93">
        <w:rPr>
          <w:rFonts w:ascii="Times New Roman" w:hAnsi="Times New Roman" w:cs="Times New Roman"/>
          <w:sz w:val="24"/>
          <w:szCs w:val="24"/>
        </w:rPr>
        <w:t xml:space="preserve"> without ante-nuptial contracts</w:t>
      </w:r>
      <w:r w:rsidR="00052A4B" w:rsidRPr="00560B93">
        <w:rPr>
          <w:rFonts w:ascii="Times New Roman" w:hAnsi="Times New Roman" w:cs="Times New Roman"/>
          <w:sz w:val="24"/>
          <w:szCs w:val="24"/>
        </w:rPr>
        <w:t xml:space="preserve"> and the read-in provision continues to apply until such time as the amending legislation is passed and assented to. </w:t>
      </w:r>
    </w:p>
    <w:p w14:paraId="38BEE452" w14:textId="77777777" w:rsidR="00052A4B" w:rsidRPr="00560B93" w:rsidRDefault="00052A4B" w:rsidP="00560B93">
      <w:pPr>
        <w:pStyle w:val="ListParagraph"/>
        <w:spacing w:line="480" w:lineRule="auto"/>
        <w:rPr>
          <w:rFonts w:ascii="Times New Roman" w:hAnsi="Times New Roman" w:cs="Times New Roman"/>
          <w:sz w:val="24"/>
          <w:szCs w:val="24"/>
        </w:rPr>
      </w:pPr>
    </w:p>
    <w:p w14:paraId="0E49EB6B" w14:textId="77777777" w:rsidR="00CF530C" w:rsidRPr="00560B93" w:rsidRDefault="003E792E" w:rsidP="00560B93">
      <w:pPr>
        <w:pStyle w:val="ListParagraph"/>
        <w:numPr>
          <w:ilvl w:val="0"/>
          <w:numId w:val="1"/>
        </w:numPr>
        <w:spacing w:after="0" w:line="480" w:lineRule="auto"/>
        <w:ind w:hanging="720"/>
        <w:jc w:val="both"/>
        <w:rPr>
          <w:rFonts w:ascii="Times New Roman" w:hAnsi="Times New Roman" w:cs="Times New Roman"/>
          <w:sz w:val="24"/>
          <w:szCs w:val="24"/>
        </w:rPr>
      </w:pPr>
      <w:r w:rsidRPr="00E82875">
        <w:rPr>
          <w:rFonts w:ascii="Times New Roman" w:hAnsi="Times New Roman" w:cs="Times New Roman"/>
          <w:sz w:val="24"/>
          <w:szCs w:val="24"/>
        </w:rPr>
        <w:t>On 13 August 2018, i</w:t>
      </w:r>
      <w:r w:rsidR="004D2287" w:rsidRPr="00E82875">
        <w:rPr>
          <w:rFonts w:ascii="Times New Roman" w:hAnsi="Times New Roman" w:cs="Times New Roman"/>
          <w:sz w:val="24"/>
          <w:szCs w:val="24"/>
        </w:rPr>
        <w:t xml:space="preserve">n </w:t>
      </w:r>
      <w:r w:rsidR="000756E4" w:rsidRPr="00E82875">
        <w:rPr>
          <w:rFonts w:ascii="Times New Roman" w:hAnsi="Times New Roman" w:cs="Times New Roman"/>
          <w:i/>
          <w:sz w:val="24"/>
          <w:szCs w:val="24"/>
        </w:rPr>
        <w:t>Corruption Watch NPC and Others v President of the Republic of South Africa and Others</w:t>
      </w:r>
      <w:r w:rsidR="000756E4" w:rsidRPr="00E82875">
        <w:rPr>
          <w:rFonts w:ascii="Times New Roman" w:hAnsi="Times New Roman" w:cs="Times New Roman"/>
          <w:sz w:val="24"/>
          <w:szCs w:val="24"/>
        </w:rPr>
        <w:t xml:space="preserve"> [2018] ZACC</w:t>
      </w:r>
      <w:r w:rsidR="00E82875" w:rsidRPr="00E82875">
        <w:rPr>
          <w:rFonts w:ascii="Times New Roman" w:hAnsi="Times New Roman" w:cs="Times New Roman"/>
          <w:sz w:val="24"/>
          <w:szCs w:val="24"/>
        </w:rPr>
        <w:t xml:space="preserve"> 23</w:t>
      </w:r>
      <w:r w:rsidR="004D2287" w:rsidRPr="00E82875">
        <w:rPr>
          <w:rFonts w:ascii="Times New Roman" w:hAnsi="Times New Roman" w:cs="Times New Roman"/>
          <w:sz w:val="24"/>
          <w:szCs w:val="24"/>
        </w:rPr>
        <w:t>, the Constitutional Court declared sections</w:t>
      </w:r>
      <w:r w:rsidR="004D2287" w:rsidRPr="00560B93">
        <w:rPr>
          <w:rFonts w:ascii="Times New Roman" w:hAnsi="Times New Roman" w:cs="Times New Roman"/>
          <w:sz w:val="24"/>
          <w:szCs w:val="24"/>
        </w:rPr>
        <w:t xml:space="preserve"> 12(4) and (6) of the National Prosecuting Authority Act, 1998 (Act No. 32 of 1998), to be constitutionally invalid. </w:t>
      </w:r>
      <w:r w:rsidRPr="00560B93">
        <w:rPr>
          <w:rFonts w:ascii="Times New Roman" w:hAnsi="Times New Roman" w:cs="Times New Roman"/>
          <w:sz w:val="24"/>
          <w:szCs w:val="24"/>
        </w:rPr>
        <w:t>The Constitutional Court held that the provisions of both s</w:t>
      </w:r>
      <w:r w:rsidR="004D2287" w:rsidRPr="00560B93">
        <w:rPr>
          <w:rFonts w:ascii="Times New Roman" w:hAnsi="Times New Roman" w:cs="Times New Roman"/>
          <w:sz w:val="24"/>
          <w:szCs w:val="24"/>
        </w:rPr>
        <w:t xml:space="preserve">ection 12(4) </w:t>
      </w:r>
      <w:r w:rsidRPr="00560B93">
        <w:rPr>
          <w:rFonts w:ascii="Times New Roman" w:hAnsi="Times New Roman" w:cs="Times New Roman"/>
          <w:sz w:val="24"/>
          <w:szCs w:val="24"/>
        </w:rPr>
        <w:t xml:space="preserve">and 12(6) </w:t>
      </w:r>
      <w:r w:rsidR="004D2287" w:rsidRPr="00560B93">
        <w:rPr>
          <w:rFonts w:ascii="Times New Roman" w:hAnsi="Times New Roman" w:cs="Times New Roman"/>
          <w:sz w:val="24"/>
          <w:szCs w:val="24"/>
        </w:rPr>
        <w:t xml:space="preserve">of the National Prosecuting Authority Act, 1998, </w:t>
      </w:r>
      <w:r w:rsidRPr="00560B93">
        <w:rPr>
          <w:rFonts w:ascii="Times New Roman" w:hAnsi="Times New Roman" w:cs="Times New Roman"/>
          <w:sz w:val="24"/>
          <w:szCs w:val="24"/>
        </w:rPr>
        <w:t>undermine and compromise the independence of the office of t</w:t>
      </w:r>
      <w:r w:rsidR="00BA3175" w:rsidRPr="00560B93">
        <w:rPr>
          <w:rFonts w:ascii="Times New Roman" w:hAnsi="Times New Roman" w:cs="Times New Roman"/>
          <w:sz w:val="24"/>
          <w:szCs w:val="24"/>
        </w:rPr>
        <w:t>he National Director o</w:t>
      </w:r>
      <w:r w:rsidRPr="00560B93">
        <w:rPr>
          <w:rFonts w:ascii="Times New Roman" w:hAnsi="Times New Roman" w:cs="Times New Roman"/>
          <w:sz w:val="24"/>
          <w:szCs w:val="24"/>
        </w:rPr>
        <w:t xml:space="preserve">f Public Prosecutions (NDPP). Section 12(4) </w:t>
      </w:r>
      <w:r w:rsidR="004D2287" w:rsidRPr="00560B93">
        <w:rPr>
          <w:rFonts w:ascii="Times New Roman" w:hAnsi="Times New Roman" w:cs="Times New Roman"/>
          <w:sz w:val="24"/>
          <w:szCs w:val="24"/>
        </w:rPr>
        <w:t xml:space="preserve">empowers </w:t>
      </w:r>
      <w:r w:rsidRPr="00560B93">
        <w:rPr>
          <w:rFonts w:ascii="Times New Roman" w:hAnsi="Times New Roman" w:cs="Times New Roman"/>
          <w:sz w:val="24"/>
          <w:szCs w:val="24"/>
        </w:rPr>
        <w:t xml:space="preserve">the President </w:t>
      </w:r>
      <w:r w:rsidR="004D2287" w:rsidRPr="00560B93">
        <w:rPr>
          <w:rFonts w:ascii="Times New Roman" w:hAnsi="Times New Roman" w:cs="Times New Roman"/>
          <w:sz w:val="24"/>
          <w:szCs w:val="24"/>
        </w:rPr>
        <w:t xml:space="preserve">to extend the term of office of the National Director of Public Prosecutions </w:t>
      </w:r>
      <w:r w:rsidRPr="00560B93">
        <w:rPr>
          <w:rFonts w:ascii="Times New Roman" w:hAnsi="Times New Roman" w:cs="Times New Roman"/>
          <w:sz w:val="24"/>
          <w:szCs w:val="24"/>
        </w:rPr>
        <w:t xml:space="preserve">(NDPP) </w:t>
      </w:r>
      <w:r w:rsidR="004D2287" w:rsidRPr="00560B93">
        <w:rPr>
          <w:rFonts w:ascii="Times New Roman" w:hAnsi="Times New Roman" w:cs="Times New Roman"/>
          <w:sz w:val="24"/>
          <w:szCs w:val="24"/>
        </w:rPr>
        <w:t xml:space="preserve">or a Deputy National Director of Public Prosecutions </w:t>
      </w:r>
      <w:r w:rsidRPr="00560B93">
        <w:rPr>
          <w:rFonts w:ascii="Times New Roman" w:hAnsi="Times New Roman" w:cs="Times New Roman"/>
          <w:sz w:val="24"/>
          <w:szCs w:val="24"/>
        </w:rPr>
        <w:t xml:space="preserve">(Deputy National Director) </w:t>
      </w:r>
      <w:r w:rsidR="004D2287" w:rsidRPr="00560B93">
        <w:rPr>
          <w:rFonts w:ascii="Times New Roman" w:hAnsi="Times New Roman" w:cs="Times New Roman"/>
          <w:sz w:val="24"/>
          <w:szCs w:val="24"/>
        </w:rPr>
        <w:t>beyond the age of 65 years for a period of no longer than</w:t>
      </w:r>
      <w:r w:rsidRPr="00560B93">
        <w:rPr>
          <w:rFonts w:ascii="Times New Roman" w:hAnsi="Times New Roman" w:cs="Times New Roman"/>
          <w:sz w:val="24"/>
          <w:szCs w:val="24"/>
        </w:rPr>
        <w:t xml:space="preserve"> two years and s</w:t>
      </w:r>
      <w:r w:rsidR="004D2287" w:rsidRPr="00560B93">
        <w:rPr>
          <w:rFonts w:ascii="Times New Roman" w:hAnsi="Times New Roman" w:cs="Times New Roman"/>
          <w:sz w:val="24"/>
          <w:szCs w:val="24"/>
        </w:rPr>
        <w:t xml:space="preserve">ection 12(6) of the National Prosecuting Authority Act, 1998, </w:t>
      </w:r>
      <w:r w:rsidRPr="00560B93">
        <w:rPr>
          <w:rFonts w:ascii="Times New Roman" w:hAnsi="Times New Roman" w:cs="Times New Roman"/>
          <w:sz w:val="24"/>
          <w:szCs w:val="24"/>
        </w:rPr>
        <w:t>permits the President to suspend the NDPP or a Deputy National Director for an indefinite period and without pay.</w:t>
      </w:r>
    </w:p>
    <w:p w14:paraId="44D9223E" w14:textId="77777777" w:rsidR="003E792E" w:rsidRPr="00560B93" w:rsidRDefault="003E792E" w:rsidP="00560B93">
      <w:pPr>
        <w:pStyle w:val="ListParagraph"/>
        <w:spacing w:line="480" w:lineRule="auto"/>
        <w:rPr>
          <w:rFonts w:ascii="Times New Roman" w:hAnsi="Times New Roman" w:cs="Times New Roman"/>
          <w:sz w:val="24"/>
          <w:szCs w:val="24"/>
        </w:rPr>
      </w:pPr>
    </w:p>
    <w:p w14:paraId="59036B1B" w14:textId="77777777" w:rsidR="003E792E" w:rsidRPr="00560B93" w:rsidRDefault="003E792E" w:rsidP="00560B93">
      <w:pPr>
        <w:pStyle w:val="ListParagraph"/>
        <w:numPr>
          <w:ilvl w:val="0"/>
          <w:numId w:val="1"/>
        </w:numPr>
        <w:spacing w:after="0" w:line="480" w:lineRule="auto"/>
        <w:ind w:hanging="720"/>
        <w:jc w:val="both"/>
        <w:rPr>
          <w:rFonts w:ascii="Times New Roman" w:hAnsi="Times New Roman" w:cs="Times New Roman"/>
          <w:sz w:val="24"/>
          <w:szCs w:val="24"/>
        </w:rPr>
      </w:pPr>
      <w:r w:rsidRPr="00560B93">
        <w:rPr>
          <w:rFonts w:ascii="Times New Roman" w:hAnsi="Times New Roman" w:cs="Times New Roman"/>
          <w:sz w:val="24"/>
          <w:szCs w:val="24"/>
        </w:rPr>
        <w:t>The Constitutional Court ordered that the declaration of invalidity be suspended for a period of 18 months to allow Parliament to remedy the legislative defect.</w:t>
      </w:r>
      <w:r w:rsidR="001149CF" w:rsidRPr="00560B93">
        <w:rPr>
          <w:rFonts w:ascii="Times New Roman" w:hAnsi="Times New Roman" w:cs="Times New Roman"/>
          <w:sz w:val="24"/>
          <w:szCs w:val="24"/>
        </w:rPr>
        <w:t xml:space="preserve"> The </w:t>
      </w:r>
      <w:r w:rsidR="001149CF" w:rsidRPr="00560B93">
        <w:rPr>
          <w:rFonts w:ascii="Times New Roman" w:hAnsi="Times New Roman" w:cs="Times New Roman"/>
          <w:sz w:val="24"/>
          <w:szCs w:val="24"/>
        </w:rPr>
        <w:lastRenderedPageBreak/>
        <w:t xml:space="preserve">deadline for the amendment Bill to address the identified defects and also for the Bill to be assented to by the President was 12 February 2020, which has passed. The Constitutional </w:t>
      </w:r>
      <w:r w:rsidR="00E82875">
        <w:rPr>
          <w:rFonts w:ascii="Times New Roman" w:hAnsi="Times New Roman" w:cs="Times New Roman"/>
          <w:sz w:val="24"/>
          <w:szCs w:val="24"/>
        </w:rPr>
        <w:t>Court, however, provided a read-</w:t>
      </w:r>
      <w:r w:rsidR="001149CF" w:rsidRPr="00560B93">
        <w:rPr>
          <w:rFonts w:ascii="Times New Roman" w:hAnsi="Times New Roman" w:cs="Times New Roman"/>
          <w:sz w:val="24"/>
          <w:szCs w:val="24"/>
        </w:rPr>
        <w:t xml:space="preserve">in provision to apply in the </w:t>
      </w:r>
      <w:r w:rsidR="00E82875">
        <w:rPr>
          <w:rFonts w:ascii="Times New Roman" w:hAnsi="Times New Roman" w:cs="Times New Roman"/>
          <w:sz w:val="24"/>
          <w:szCs w:val="24"/>
        </w:rPr>
        <w:t xml:space="preserve">meantime </w:t>
      </w:r>
      <w:r w:rsidR="001149CF" w:rsidRPr="00560B93">
        <w:rPr>
          <w:rFonts w:ascii="Times New Roman" w:hAnsi="Times New Roman" w:cs="Times New Roman"/>
          <w:sz w:val="24"/>
          <w:szCs w:val="24"/>
        </w:rPr>
        <w:t xml:space="preserve">until such time as the </w:t>
      </w:r>
      <w:r w:rsidR="00E82875">
        <w:rPr>
          <w:rFonts w:ascii="Times New Roman" w:hAnsi="Times New Roman" w:cs="Times New Roman"/>
          <w:sz w:val="24"/>
          <w:szCs w:val="24"/>
        </w:rPr>
        <w:t>remedial l</w:t>
      </w:r>
      <w:r w:rsidR="001149CF" w:rsidRPr="00560B93">
        <w:rPr>
          <w:rFonts w:ascii="Times New Roman" w:hAnsi="Times New Roman" w:cs="Times New Roman"/>
          <w:sz w:val="24"/>
          <w:szCs w:val="24"/>
        </w:rPr>
        <w:t>egislation is passed and assented to.</w:t>
      </w:r>
    </w:p>
    <w:p w14:paraId="7330C8B1" w14:textId="77777777" w:rsidR="00524635" w:rsidRPr="00560B93" w:rsidRDefault="00524635" w:rsidP="00560B93">
      <w:pPr>
        <w:pStyle w:val="ListParagraph"/>
        <w:spacing w:line="480" w:lineRule="auto"/>
        <w:ind w:left="709"/>
        <w:jc w:val="both"/>
        <w:rPr>
          <w:rFonts w:ascii="Times New Roman" w:hAnsi="Times New Roman" w:cs="Times New Roman"/>
          <w:sz w:val="24"/>
          <w:szCs w:val="24"/>
        </w:rPr>
      </w:pPr>
    </w:p>
    <w:p w14:paraId="31901EFE" w14:textId="77777777" w:rsidR="004D0F50" w:rsidRPr="00560B93" w:rsidRDefault="00ED538E" w:rsidP="00560B93">
      <w:pPr>
        <w:pStyle w:val="ListParagraph"/>
        <w:numPr>
          <w:ilvl w:val="0"/>
          <w:numId w:val="1"/>
        </w:numPr>
        <w:spacing w:after="0" w:line="480" w:lineRule="auto"/>
        <w:ind w:hanging="720"/>
        <w:jc w:val="both"/>
        <w:rPr>
          <w:rFonts w:ascii="Times New Roman" w:hAnsi="Times New Roman" w:cs="Times New Roman"/>
          <w:sz w:val="24"/>
          <w:szCs w:val="24"/>
        </w:rPr>
      </w:pPr>
      <w:r w:rsidRPr="00560B93">
        <w:rPr>
          <w:rFonts w:ascii="Times New Roman" w:hAnsi="Times New Roman" w:cs="Times New Roman"/>
          <w:sz w:val="24"/>
          <w:szCs w:val="24"/>
        </w:rPr>
        <w:t>On</w:t>
      </w:r>
      <w:r w:rsidR="00BA3175" w:rsidRPr="00560B93">
        <w:rPr>
          <w:rFonts w:ascii="Times New Roman" w:hAnsi="Times New Roman" w:cs="Times New Roman"/>
          <w:sz w:val="24"/>
          <w:szCs w:val="24"/>
        </w:rPr>
        <w:t xml:space="preserve">, </w:t>
      </w:r>
      <w:r w:rsidR="004D0F50" w:rsidRPr="00560B93">
        <w:rPr>
          <w:rFonts w:ascii="Times New Roman" w:hAnsi="Times New Roman" w:cs="Times New Roman"/>
          <w:sz w:val="24"/>
          <w:szCs w:val="24"/>
        </w:rPr>
        <w:t xml:space="preserve">14 October </w:t>
      </w:r>
      <w:r w:rsidR="00BA3175" w:rsidRPr="00560B93">
        <w:rPr>
          <w:rFonts w:ascii="Times New Roman" w:hAnsi="Times New Roman" w:cs="Times New Roman"/>
          <w:sz w:val="24"/>
          <w:szCs w:val="24"/>
        </w:rPr>
        <w:t xml:space="preserve">2019, the Judicial Matters Amendment Bill [B13 – 2019] was </w:t>
      </w:r>
      <w:r w:rsidR="004D0F50" w:rsidRPr="00560B93">
        <w:rPr>
          <w:rFonts w:ascii="Times New Roman" w:hAnsi="Times New Roman" w:cs="Times New Roman"/>
          <w:sz w:val="24"/>
          <w:szCs w:val="24"/>
        </w:rPr>
        <w:t xml:space="preserve">introduced and </w:t>
      </w:r>
      <w:r w:rsidR="00BA3175" w:rsidRPr="00560B93">
        <w:rPr>
          <w:rFonts w:ascii="Times New Roman" w:hAnsi="Times New Roman" w:cs="Times New Roman"/>
          <w:sz w:val="24"/>
          <w:szCs w:val="24"/>
        </w:rPr>
        <w:t>referred to the Committee for consideration and report</w:t>
      </w:r>
      <w:r w:rsidR="004D0F50" w:rsidRPr="00560B93">
        <w:rPr>
          <w:rFonts w:ascii="Times New Roman" w:hAnsi="Times New Roman" w:cs="Times New Roman"/>
          <w:sz w:val="24"/>
          <w:szCs w:val="24"/>
        </w:rPr>
        <w:t xml:space="preserve">, and </w:t>
      </w:r>
      <w:r w:rsidR="00560B93">
        <w:rPr>
          <w:rFonts w:ascii="Times New Roman" w:hAnsi="Times New Roman" w:cs="Times New Roman"/>
          <w:sz w:val="24"/>
          <w:szCs w:val="24"/>
        </w:rPr>
        <w:t>t</w:t>
      </w:r>
      <w:r w:rsidR="004D0F50" w:rsidRPr="00560B93">
        <w:rPr>
          <w:rFonts w:ascii="Times New Roman" w:hAnsi="Times New Roman" w:cs="Times New Roman"/>
          <w:sz w:val="24"/>
          <w:szCs w:val="24"/>
        </w:rPr>
        <w:t xml:space="preserve">he Committee was briefed on the contents of the Bill on 5 November 2019. </w:t>
      </w:r>
    </w:p>
    <w:p w14:paraId="0101D74F" w14:textId="77777777" w:rsidR="004D0F50" w:rsidRPr="00560B93" w:rsidRDefault="004D0F50" w:rsidP="00560B93">
      <w:pPr>
        <w:pStyle w:val="ListParagraph"/>
        <w:spacing w:line="480" w:lineRule="auto"/>
        <w:rPr>
          <w:rFonts w:ascii="Times New Roman" w:hAnsi="Times New Roman" w:cs="Times New Roman"/>
          <w:sz w:val="24"/>
          <w:szCs w:val="24"/>
        </w:rPr>
      </w:pPr>
    </w:p>
    <w:p w14:paraId="3EADADCB" w14:textId="77777777" w:rsidR="00ED538E" w:rsidRPr="00560B93" w:rsidRDefault="004D0F50" w:rsidP="00560B93">
      <w:pPr>
        <w:pStyle w:val="ListParagraph"/>
        <w:numPr>
          <w:ilvl w:val="0"/>
          <w:numId w:val="1"/>
        </w:numPr>
        <w:spacing w:after="0" w:line="480" w:lineRule="auto"/>
        <w:ind w:hanging="720"/>
        <w:jc w:val="both"/>
        <w:rPr>
          <w:rFonts w:ascii="Times New Roman" w:hAnsi="Times New Roman" w:cs="Times New Roman"/>
          <w:sz w:val="24"/>
          <w:szCs w:val="24"/>
        </w:rPr>
      </w:pPr>
      <w:r w:rsidRPr="00560B93">
        <w:rPr>
          <w:rFonts w:ascii="Times New Roman" w:hAnsi="Times New Roman" w:cs="Times New Roman"/>
          <w:sz w:val="24"/>
          <w:szCs w:val="24"/>
        </w:rPr>
        <w:t>Briefly, t</w:t>
      </w:r>
      <w:r w:rsidR="00BA3175" w:rsidRPr="00560B93">
        <w:rPr>
          <w:rFonts w:ascii="Times New Roman" w:hAnsi="Times New Roman" w:cs="Times New Roman"/>
          <w:sz w:val="24"/>
          <w:szCs w:val="24"/>
        </w:rPr>
        <w:t>he Bill proposes to amend section 7(3) of the Divorce Act</w:t>
      </w:r>
      <w:r w:rsidR="008C0EF5" w:rsidRPr="00560B93">
        <w:rPr>
          <w:rFonts w:ascii="Times New Roman" w:hAnsi="Times New Roman" w:cs="Times New Roman"/>
          <w:sz w:val="24"/>
          <w:szCs w:val="24"/>
        </w:rPr>
        <w:t xml:space="preserve">, 1979, to give effect to the judgement of the Constitutional Court in the </w:t>
      </w:r>
      <w:proofErr w:type="spellStart"/>
      <w:r w:rsidR="008C0EF5" w:rsidRPr="00560B93">
        <w:rPr>
          <w:rFonts w:ascii="Times New Roman" w:hAnsi="Times New Roman" w:cs="Times New Roman"/>
          <w:i/>
          <w:sz w:val="24"/>
          <w:szCs w:val="24"/>
        </w:rPr>
        <w:t>Holomisa</w:t>
      </w:r>
      <w:proofErr w:type="spellEnd"/>
      <w:r w:rsidR="008C0EF5" w:rsidRPr="00560B93">
        <w:rPr>
          <w:rFonts w:ascii="Times New Roman" w:hAnsi="Times New Roman" w:cs="Times New Roman"/>
          <w:i/>
          <w:sz w:val="24"/>
          <w:szCs w:val="24"/>
        </w:rPr>
        <w:t xml:space="preserve"> </w:t>
      </w:r>
      <w:r w:rsidR="008C0EF5" w:rsidRPr="00560B93">
        <w:rPr>
          <w:rFonts w:ascii="Times New Roman" w:hAnsi="Times New Roman" w:cs="Times New Roman"/>
          <w:sz w:val="24"/>
          <w:szCs w:val="24"/>
        </w:rPr>
        <w:t>matter. The Bill also proposes to amend sections 12(4) and (6) of the National Prosecuting Authority Act, 1998, by</w:t>
      </w:r>
      <w:r w:rsidR="00E82875">
        <w:rPr>
          <w:rFonts w:ascii="Times New Roman" w:hAnsi="Times New Roman" w:cs="Times New Roman"/>
          <w:sz w:val="24"/>
          <w:szCs w:val="24"/>
        </w:rPr>
        <w:t>:</w:t>
      </w:r>
      <w:r w:rsidR="008C0EF5" w:rsidRPr="00560B93">
        <w:rPr>
          <w:rFonts w:ascii="Times New Roman" w:hAnsi="Times New Roman" w:cs="Times New Roman"/>
          <w:sz w:val="24"/>
          <w:szCs w:val="24"/>
        </w:rPr>
        <w:t xml:space="preserve"> removing the powers of the President to extend the term of office of the NDPP or a Deputy National Director; provid</w:t>
      </w:r>
      <w:r w:rsidR="00E82875">
        <w:rPr>
          <w:rFonts w:ascii="Times New Roman" w:hAnsi="Times New Roman" w:cs="Times New Roman"/>
          <w:sz w:val="24"/>
          <w:szCs w:val="24"/>
        </w:rPr>
        <w:t>ing</w:t>
      </w:r>
      <w:r w:rsidR="008C0EF5" w:rsidRPr="00560B93">
        <w:rPr>
          <w:rFonts w:ascii="Times New Roman" w:hAnsi="Times New Roman" w:cs="Times New Roman"/>
          <w:sz w:val="24"/>
          <w:szCs w:val="24"/>
        </w:rPr>
        <w:t xml:space="preserve"> that the period of suspension of the NDPP or a Deputy National Director may not exceed</w:t>
      </w:r>
      <w:r w:rsidR="00E82875">
        <w:rPr>
          <w:rFonts w:ascii="Times New Roman" w:hAnsi="Times New Roman" w:cs="Times New Roman"/>
          <w:sz w:val="24"/>
          <w:szCs w:val="24"/>
        </w:rPr>
        <w:t xml:space="preserve"> twelve (12) months; and providing</w:t>
      </w:r>
      <w:r w:rsidR="008C0EF5" w:rsidRPr="00560B93">
        <w:rPr>
          <w:rFonts w:ascii="Times New Roman" w:hAnsi="Times New Roman" w:cs="Times New Roman"/>
          <w:sz w:val="24"/>
          <w:szCs w:val="24"/>
        </w:rPr>
        <w:t xml:space="preserve"> that these functionaries are entitled to their full salary during the </w:t>
      </w:r>
      <w:r w:rsidRPr="00560B93">
        <w:rPr>
          <w:rFonts w:ascii="Times New Roman" w:hAnsi="Times New Roman" w:cs="Times New Roman"/>
          <w:sz w:val="24"/>
          <w:szCs w:val="24"/>
        </w:rPr>
        <w:t>period of suspension.</w:t>
      </w:r>
    </w:p>
    <w:p w14:paraId="27F11226" w14:textId="77777777" w:rsidR="008C0EF5" w:rsidRPr="00560B93" w:rsidRDefault="008C0EF5" w:rsidP="00560B93">
      <w:pPr>
        <w:pStyle w:val="ListParagraph"/>
        <w:spacing w:after="0" w:line="480" w:lineRule="auto"/>
        <w:jc w:val="both"/>
        <w:rPr>
          <w:rFonts w:ascii="Times New Roman" w:hAnsi="Times New Roman" w:cs="Times New Roman"/>
          <w:sz w:val="24"/>
          <w:szCs w:val="24"/>
        </w:rPr>
      </w:pPr>
    </w:p>
    <w:p w14:paraId="66521318" w14:textId="77777777" w:rsidR="000756E4" w:rsidRPr="00560B93" w:rsidRDefault="006C7F1B" w:rsidP="00560B93">
      <w:pPr>
        <w:pStyle w:val="ListParagraph"/>
        <w:numPr>
          <w:ilvl w:val="0"/>
          <w:numId w:val="1"/>
        </w:numPr>
        <w:spacing w:after="0" w:line="480" w:lineRule="auto"/>
        <w:ind w:hanging="720"/>
        <w:jc w:val="both"/>
        <w:rPr>
          <w:rFonts w:ascii="Times New Roman" w:hAnsi="Times New Roman" w:cs="Times New Roman"/>
          <w:color w:val="000000"/>
          <w:sz w:val="24"/>
          <w:szCs w:val="24"/>
        </w:rPr>
      </w:pPr>
      <w:r w:rsidRPr="00560B93">
        <w:rPr>
          <w:rFonts w:ascii="Times New Roman" w:hAnsi="Times New Roman" w:cs="Times New Roman"/>
          <w:sz w:val="24"/>
          <w:szCs w:val="24"/>
        </w:rPr>
        <w:t xml:space="preserve">In response to </w:t>
      </w:r>
      <w:r w:rsidR="00E82875">
        <w:rPr>
          <w:rFonts w:ascii="Times New Roman" w:hAnsi="Times New Roman" w:cs="Times New Roman"/>
          <w:sz w:val="24"/>
          <w:szCs w:val="24"/>
        </w:rPr>
        <w:t xml:space="preserve">the </w:t>
      </w:r>
      <w:r w:rsidRPr="00560B93">
        <w:rPr>
          <w:rFonts w:ascii="Times New Roman" w:hAnsi="Times New Roman" w:cs="Times New Roman"/>
          <w:sz w:val="24"/>
          <w:szCs w:val="24"/>
        </w:rPr>
        <w:t>call for public comment, t</w:t>
      </w:r>
      <w:r w:rsidR="009E738C" w:rsidRPr="00560B93">
        <w:rPr>
          <w:rFonts w:ascii="Times New Roman" w:hAnsi="Times New Roman" w:cs="Times New Roman"/>
          <w:sz w:val="24"/>
          <w:szCs w:val="24"/>
        </w:rPr>
        <w:t xml:space="preserve">he Committee </w:t>
      </w:r>
      <w:r w:rsidR="00CF530C" w:rsidRPr="00560B93">
        <w:rPr>
          <w:rFonts w:ascii="Times New Roman" w:hAnsi="Times New Roman" w:cs="Times New Roman"/>
          <w:sz w:val="24"/>
          <w:szCs w:val="24"/>
        </w:rPr>
        <w:t xml:space="preserve">received a total of </w:t>
      </w:r>
      <w:r w:rsidR="004D0F50" w:rsidRPr="00560B93">
        <w:rPr>
          <w:rFonts w:ascii="Times New Roman" w:hAnsi="Times New Roman" w:cs="Times New Roman"/>
          <w:sz w:val="24"/>
          <w:szCs w:val="24"/>
        </w:rPr>
        <w:t>t</w:t>
      </w:r>
      <w:r w:rsidR="000756E4" w:rsidRPr="00560B93">
        <w:rPr>
          <w:rFonts w:ascii="Times New Roman" w:hAnsi="Times New Roman" w:cs="Times New Roman"/>
          <w:sz w:val="24"/>
          <w:szCs w:val="24"/>
        </w:rPr>
        <w:t>hree (3</w:t>
      </w:r>
      <w:r w:rsidR="004D0F50" w:rsidRPr="00560B93">
        <w:rPr>
          <w:rFonts w:ascii="Times New Roman" w:hAnsi="Times New Roman" w:cs="Times New Roman"/>
          <w:sz w:val="24"/>
          <w:szCs w:val="24"/>
        </w:rPr>
        <w:t>)</w:t>
      </w:r>
      <w:r w:rsidR="00092A9B" w:rsidRPr="00560B93">
        <w:rPr>
          <w:rFonts w:ascii="Times New Roman" w:hAnsi="Times New Roman" w:cs="Times New Roman"/>
          <w:sz w:val="24"/>
          <w:szCs w:val="24"/>
        </w:rPr>
        <w:t xml:space="preserve"> written submissions</w:t>
      </w:r>
      <w:r w:rsidR="00CF530C" w:rsidRPr="00560B93">
        <w:rPr>
          <w:rFonts w:ascii="Times New Roman" w:hAnsi="Times New Roman" w:cs="Times New Roman"/>
          <w:sz w:val="24"/>
          <w:szCs w:val="24"/>
        </w:rPr>
        <w:t>.</w:t>
      </w:r>
      <w:r w:rsidR="008C0EF5" w:rsidRPr="00560B93">
        <w:rPr>
          <w:rFonts w:ascii="Times New Roman" w:hAnsi="Times New Roman" w:cs="Times New Roman"/>
          <w:sz w:val="24"/>
          <w:szCs w:val="24"/>
        </w:rPr>
        <w:t xml:space="preserve"> </w:t>
      </w:r>
      <w:r w:rsidR="00092A9B" w:rsidRPr="00560B93">
        <w:rPr>
          <w:rFonts w:ascii="Times New Roman" w:hAnsi="Times New Roman" w:cs="Times New Roman"/>
          <w:sz w:val="24"/>
          <w:szCs w:val="24"/>
        </w:rPr>
        <w:t xml:space="preserve">The Committee held public hearings </w:t>
      </w:r>
      <w:r w:rsidR="002A3E9B" w:rsidRPr="00560B93">
        <w:rPr>
          <w:rFonts w:ascii="Times New Roman" w:hAnsi="Times New Roman" w:cs="Times New Roman"/>
          <w:sz w:val="24"/>
          <w:szCs w:val="24"/>
        </w:rPr>
        <w:t xml:space="preserve">at Parliament </w:t>
      </w:r>
      <w:r w:rsidR="00092A9B" w:rsidRPr="00560B93">
        <w:rPr>
          <w:rFonts w:ascii="Times New Roman" w:hAnsi="Times New Roman" w:cs="Times New Roman"/>
          <w:sz w:val="24"/>
          <w:szCs w:val="24"/>
        </w:rPr>
        <w:t xml:space="preserve">on </w:t>
      </w:r>
      <w:r w:rsidR="004D0F50" w:rsidRPr="00560B93">
        <w:rPr>
          <w:rFonts w:ascii="Times New Roman" w:hAnsi="Times New Roman" w:cs="Times New Roman"/>
          <w:sz w:val="24"/>
          <w:szCs w:val="24"/>
        </w:rPr>
        <w:t xml:space="preserve">25 February </w:t>
      </w:r>
      <w:r w:rsidR="008C0EF5" w:rsidRPr="00560B93">
        <w:rPr>
          <w:rFonts w:ascii="Times New Roman" w:hAnsi="Times New Roman" w:cs="Times New Roman"/>
          <w:sz w:val="24"/>
          <w:szCs w:val="24"/>
        </w:rPr>
        <w:t>2020</w:t>
      </w:r>
      <w:r w:rsidR="009E738C" w:rsidRPr="00560B93">
        <w:rPr>
          <w:rFonts w:ascii="Times New Roman" w:hAnsi="Times New Roman" w:cs="Times New Roman"/>
          <w:sz w:val="24"/>
          <w:szCs w:val="24"/>
        </w:rPr>
        <w:t xml:space="preserve">, where the </w:t>
      </w:r>
      <w:r w:rsidR="00092A9B" w:rsidRPr="00560B93">
        <w:rPr>
          <w:rFonts w:ascii="Times New Roman" w:hAnsi="Times New Roman" w:cs="Times New Roman"/>
          <w:sz w:val="24"/>
          <w:szCs w:val="24"/>
        </w:rPr>
        <w:t>fol</w:t>
      </w:r>
      <w:r w:rsidR="00591E63" w:rsidRPr="00560B93">
        <w:rPr>
          <w:rFonts w:ascii="Times New Roman" w:hAnsi="Times New Roman" w:cs="Times New Roman"/>
          <w:sz w:val="24"/>
          <w:szCs w:val="24"/>
        </w:rPr>
        <w:t>lowing</w:t>
      </w:r>
      <w:r w:rsidR="003910E4" w:rsidRPr="00560B93">
        <w:rPr>
          <w:rFonts w:ascii="Times New Roman" w:hAnsi="Times New Roman" w:cs="Times New Roman"/>
          <w:sz w:val="24"/>
          <w:szCs w:val="24"/>
        </w:rPr>
        <w:t xml:space="preserve"> </w:t>
      </w:r>
      <w:r w:rsidR="008C0EF5" w:rsidRPr="00560B93">
        <w:rPr>
          <w:rFonts w:ascii="Times New Roman" w:hAnsi="Times New Roman" w:cs="Times New Roman"/>
          <w:sz w:val="24"/>
          <w:szCs w:val="24"/>
        </w:rPr>
        <w:t xml:space="preserve">interested parties </w:t>
      </w:r>
      <w:r w:rsidR="00591E63" w:rsidRPr="00560B93">
        <w:rPr>
          <w:rFonts w:ascii="Times New Roman" w:hAnsi="Times New Roman" w:cs="Times New Roman"/>
          <w:sz w:val="24"/>
          <w:szCs w:val="24"/>
        </w:rPr>
        <w:t>made oral presentations:</w:t>
      </w:r>
      <w:r w:rsidR="004D0F50" w:rsidRPr="00560B93">
        <w:rPr>
          <w:rFonts w:ascii="Times New Roman" w:hAnsi="Times New Roman" w:cs="Times New Roman"/>
          <w:sz w:val="24"/>
          <w:szCs w:val="24"/>
        </w:rPr>
        <w:t xml:space="preserve"> </w:t>
      </w:r>
      <w:r w:rsidR="004D0F50" w:rsidRPr="00560B93">
        <w:rPr>
          <w:rFonts w:ascii="Times New Roman" w:hAnsi="Times New Roman" w:cs="Times New Roman"/>
          <w:color w:val="000000"/>
          <w:sz w:val="24"/>
          <w:szCs w:val="24"/>
        </w:rPr>
        <w:t xml:space="preserve">African Criminal </w:t>
      </w:r>
      <w:r w:rsidR="004D0F50" w:rsidRPr="00560B93">
        <w:rPr>
          <w:rFonts w:ascii="Times New Roman" w:hAnsi="Times New Roman" w:cs="Times New Roman"/>
          <w:sz w:val="24"/>
          <w:szCs w:val="24"/>
        </w:rPr>
        <w:t>Justice</w:t>
      </w:r>
      <w:r w:rsidR="004D0F50" w:rsidRPr="00560B93">
        <w:rPr>
          <w:rFonts w:ascii="Times New Roman" w:hAnsi="Times New Roman" w:cs="Times New Roman"/>
          <w:color w:val="000000"/>
          <w:sz w:val="24"/>
          <w:szCs w:val="24"/>
        </w:rPr>
        <w:t xml:space="preserve"> Reform (ACRJ); and Congress of South African Trade Unions (COSATU).</w:t>
      </w:r>
      <w:r w:rsidR="000756E4" w:rsidRPr="00560B93">
        <w:rPr>
          <w:rFonts w:ascii="Times New Roman" w:hAnsi="Times New Roman" w:cs="Times New Roman"/>
          <w:color w:val="000000"/>
          <w:sz w:val="24"/>
          <w:szCs w:val="24"/>
        </w:rPr>
        <w:t xml:space="preserve"> </w:t>
      </w:r>
    </w:p>
    <w:p w14:paraId="75B37102" w14:textId="77777777" w:rsidR="00295D3A" w:rsidRPr="00560B93" w:rsidRDefault="00295D3A" w:rsidP="00560B93">
      <w:pPr>
        <w:pStyle w:val="ListParagraph"/>
        <w:spacing w:line="480" w:lineRule="auto"/>
        <w:rPr>
          <w:rFonts w:ascii="Times New Roman" w:hAnsi="Times New Roman" w:cs="Times New Roman"/>
          <w:color w:val="000000"/>
          <w:sz w:val="24"/>
          <w:szCs w:val="24"/>
        </w:rPr>
      </w:pPr>
    </w:p>
    <w:p w14:paraId="00034C25" w14:textId="77777777" w:rsidR="004D0F50" w:rsidRPr="00560B93" w:rsidRDefault="000756E4" w:rsidP="00560B93">
      <w:pPr>
        <w:pStyle w:val="ListParagraph"/>
        <w:numPr>
          <w:ilvl w:val="0"/>
          <w:numId w:val="1"/>
        </w:numPr>
        <w:spacing w:after="0" w:line="480" w:lineRule="auto"/>
        <w:ind w:hanging="720"/>
        <w:jc w:val="both"/>
        <w:rPr>
          <w:rFonts w:ascii="Times New Roman" w:hAnsi="Times New Roman" w:cs="Times New Roman"/>
          <w:color w:val="000000"/>
          <w:sz w:val="24"/>
          <w:szCs w:val="24"/>
        </w:rPr>
      </w:pPr>
      <w:r w:rsidRPr="00560B93">
        <w:rPr>
          <w:rFonts w:ascii="Times New Roman" w:hAnsi="Times New Roman" w:cs="Times New Roman"/>
          <w:sz w:val="24"/>
          <w:szCs w:val="24"/>
        </w:rPr>
        <w:lastRenderedPageBreak/>
        <w:t>Both</w:t>
      </w:r>
      <w:r w:rsidRPr="00560B93">
        <w:rPr>
          <w:rFonts w:ascii="Times New Roman" w:hAnsi="Times New Roman" w:cs="Times New Roman"/>
          <w:color w:val="000000"/>
          <w:sz w:val="24"/>
          <w:szCs w:val="24"/>
        </w:rPr>
        <w:t xml:space="preserve"> oral presentations largely addressed the need to review the National Prosecuting Authority Act, 1998, in particular with respect to the provisions relating to the appointment and removal of the NDPP. The Committee, however, is of the view that such amendments are of a substantive nature and</w:t>
      </w:r>
      <w:r w:rsidR="00295D3A" w:rsidRPr="00560B93">
        <w:rPr>
          <w:rFonts w:ascii="Times New Roman" w:hAnsi="Times New Roman" w:cs="Times New Roman"/>
          <w:color w:val="000000"/>
          <w:sz w:val="24"/>
          <w:szCs w:val="24"/>
        </w:rPr>
        <w:t xml:space="preserve">, therefore, </w:t>
      </w:r>
      <w:r w:rsidR="00E82875">
        <w:rPr>
          <w:rFonts w:ascii="Times New Roman" w:hAnsi="Times New Roman" w:cs="Times New Roman"/>
          <w:color w:val="000000"/>
          <w:sz w:val="24"/>
          <w:szCs w:val="24"/>
        </w:rPr>
        <w:t>would require careful consideration</w:t>
      </w:r>
      <w:r w:rsidR="00295D3A" w:rsidRPr="00560B93">
        <w:rPr>
          <w:rFonts w:ascii="Times New Roman" w:hAnsi="Times New Roman" w:cs="Times New Roman"/>
          <w:sz w:val="24"/>
          <w:szCs w:val="24"/>
        </w:rPr>
        <w:t>.</w:t>
      </w:r>
    </w:p>
    <w:p w14:paraId="198CE902" w14:textId="77777777" w:rsidR="001853EC" w:rsidRPr="00560B93" w:rsidRDefault="001853EC" w:rsidP="00560B93">
      <w:pPr>
        <w:spacing w:after="0" w:line="480" w:lineRule="auto"/>
        <w:jc w:val="both"/>
        <w:rPr>
          <w:rFonts w:ascii="Times New Roman" w:hAnsi="Times New Roman" w:cs="Times New Roman"/>
          <w:sz w:val="24"/>
          <w:szCs w:val="24"/>
        </w:rPr>
      </w:pPr>
    </w:p>
    <w:p w14:paraId="4DD3A2BB" w14:textId="77777777" w:rsidR="00EE0236" w:rsidRPr="00560B93" w:rsidRDefault="00C73D5E" w:rsidP="00560B93">
      <w:pPr>
        <w:spacing w:after="0" w:line="480" w:lineRule="auto"/>
        <w:jc w:val="both"/>
        <w:rPr>
          <w:rFonts w:ascii="Times New Roman" w:hAnsi="Times New Roman" w:cs="Times New Roman"/>
          <w:sz w:val="24"/>
          <w:szCs w:val="24"/>
        </w:rPr>
      </w:pPr>
      <w:r w:rsidRPr="00560B93">
        <w:rPr>
          <w:rFonts w:ascii="Times New Roman" w:hAnsi="Times New Roman" w:cs="Times New Roman"/>
          <w:b/>
          <w:sz w:val="24"/>
          <w:szCs w:val="24"/>
        </w:rPr>
        <w:t xml:space="preserve">Report </w:t>
      </w:r>
      <w:r w:rsidR="008C0EF5" w:rsidRPr="00560B93">
        <w:rPr>
          <w:rFonts w:ascii="Times New Roman" w:hAnsi="Times New Roman" w:cs="Times New Roman"/>
          <w:b/>
          <w:sz w:val="24"/>
          <w:szCs w:val="24"/>
        </w:rPr>
        <w:t>to be considered</w:t>
      </w:r>
    </w:p>
    <w:sectPr w:rsidR="00EE0236" w:rsidRPr="00560B9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3E2C0" w14:textId="77777777" w:rsidR="00607946" w:rsidRDefault="00607946" w:rsidP="000068E1">
      <w:pPr>
        <w:spacing w:after="0" w:line="240" w:lineRule="auto"/>
      </w:pPr>
      <w:r>
        <w:separator/>
      </w:r>
    </w:p>
  </w:endnote>
  <w:endnote w:type="continuationSeparator" w:id="0">
    <w:p w14:paraId="0F34482D" w14:textId="77777777" w:rsidR="00607946" w:rsidRDefault="00607946" w:rsidP="0000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07557"/>
      <w:docPartObj>
        <w:docPartGallery w:val="Page Numbers (Bottom of Page)"/>
        <w:docPartUnique/>
      </w:docPartObj>
    </w:sdtPr>
    <w:sdtEndPr>
      <w:rPr>
        <w:noProof/>
      </w:rPr>
    </w:sdtEndPr>
    <w:sdtContent>
      <w:p w14:paraId="183C428A" w14:textId="4291DFC0" w:rsidR="001149CF" w:rsidRDefault="001149CF">
        <w:pPr>
          <w:pStyle w:val="Footer"/>
          <w:jc w:val="right"/>
        </w:pPr>
        <w:r>
          <w:fldChar w:fldCharType="begin"/>
        </w:r>
        <w:r>
          <w:instrText xml:space="preserve"> PAGE   \* MERGEFORMAT </w:instrText>
        </w:r>
        <w:r>
          <w:fldChar w:fldCharType="separate"/>
        </w:r>
        <w:r w:rsidR="00221435">
          <w:rPr>
            <w:noProof/>
          </w:rPr>
          <w:t>1</w:t>
        </w:r>
        <w:r>
          <w:rPr>
            <w:noProof/>
          </w:rPr>
          <w:fldChar w:fldCharType="end"/>
        </w:r>
      </w:p>
    </w:sdtContent>
  </w:sdt>
  <w:p w14:paraId="5AD15F21" w14:textId="77777777" w:rsidR="001149CF" w:rsidRDefault="00114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39FD1" w14:textId="77777777" w:rsidR="00607946" w:rsidRDefault="00607946" w:rsidP="000068E1">
      <w:pPr>
        <w:spacing w:after="0" w:line="240" w:lineRule="auto"/>
      </w:pPr>
      <w:r>
        <w:separator/>
      </w:r>
    </w:p>
  </w:footnote>
  <w:footnote w:type="continuationSeparator" w:id="0">
    <w:p w14:paraId="050C85B7" w14:textId="77777777" w:rsidR="00607946" w:rsidRDefault="00607946" w:rsidP="00006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A55"/>
    <w:multiLevelType w:val="hybridMultilevel"/>
    <w:tmpl w:val="FB7C8F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5AC3FBA"/>
    <w:multiLevelType w:val="hybridMultilevel"/>
    <w:tmpl w:val="0D3060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5D20ADB"/>
    <w:multiLevelType w:val="hybridMultilevel"/>
    <w:tmpl w:val="345AB5C2"/>
    <w:lvl w:ilvl="0" w:tplc="55D8CE00">
      <w:start w:val="1"/>
      <w:numFmt w:val="bullet"/>
      <w:lvlText w:val="•"/>
      <w:lvlJc w:val="left"/>
      <w:pPr>
        <w:tabs>
          <w:tab w:val="num" w:pos="720"/>
        </w:tabs>
        <w:ind w:left="720" w:hanging="360"/>
      </w:pPr>
      <w:rPr>
        <w:rFonts w:ascii="Arial" w:hAnsi="Arial" w:hint="default"/>
      </w:rPr>
    </w:lvl>
    <w:lvl w:ilvl="1" w:tplc="558AEF06" w:tentative="1">
      <w:start w:val="1"/>
      <w:numFmt w:val="bullet"/>
      <w:lvlText w:val="•"/>
      <w:lvlJc w:val="left"/>
      <w:pPr>
        <w:tabs>
          <w:tab w:val="num" w:pos="1440"/>
        </w:tabs>
        <w:ind w:left="1440" w:hanging="360"/>
      </w:pPr>
      <w:rPr>
        <w:rFonts w:ascii="Arial" w:hAnsi="Arial" w:hint="default"/>
      </w:rPr>
    </w:lvl>
    <w:lvl w:ilvl="2" w:tplc="677A0ACC" w:tentative="1">
      <w:start w:val="1"/>
      <w:numFmt w:val="bullet"/>
      <w:lvlText w:val="•"/>
      <w:lvlJc w:val="left"/>
      <w:pPr>
        <w:tabs>
          <w:tab w:val="num" w:pos="2160"/>
        </w:tabs>
        <w:ind w:left="2160" w:hanging="360"/>
      </w:pPr>
      <w:rPr>
        <w:rFonts w:ascii="Arial" w:hAnsi="Arial" w:hint="default"/>
      </w:rPr>
    </w:lvl>
    <w:lvl w:ilvl="3" w:tplc="8AC4FE86" w:tentative="1">
      <w:start w:val="1"/>
      <w:numFmt w:val="bullet"/>
      <w:lvlText w:val="•"/>
      <w:lvlJc w:val="left"/>
      <w:pPr>
        <w:tabs>
          <w:tab w:val="num" w:pos="2880"/>
        </w:tabs>
        <w:ind w:left="2880" w:hanging="360"/>
      </w:pPr>
      <w:rPr>
        <w:rFonts w:ascii="Arial" w:hAnsi="Arial" w:hint="default"/>
      </w:rPr>
    </w:lvl>
    <w:lvl w:ilvl="4" w:tplc="238E5270" w:tentative="1">
      <w:start w:val="1"/>
      <w:numFmt w:val="bullet"/>
      <w:lvlText w:val="•"/>
      <w:lvlJc w:val="left"/>
      <w:pPr>
        <w:tabs>
          <w:tab w:val="num" w:pos="3600"/>
        </w:tabs>
        <w:ind w:left="3600" w:hanging="360"/>
      </w:pPr>
      <w:rPr>
        <w:rFonts w:ascii="Arial" w:hAnsi="Arial" w:hint="default"/>
      </w:rPr>
    </w:lvl>
    <w:lvl w:ilvl="5" w:tplc="F290077E" w:tentative="1">
      <w:start w:val="1"/>
      <w:numFmt w:val="bullet"/>
      <w:lvlText w:val="•"/>
      <w:lvlJc w:val="left"/>
      <w:pPr>
        <w:tabs>
          <w:tab w:val="num" w:pos="4320"/>
        </w:tabs>
        <w:ind w:left="4320" w:hanging="360"/>
      </w:pPr>
      <w:rPr>
        <w:rFonts w:ascii="Arial" w:hAnsi="Arial" w:hint="default"/>
      </w:rPr>
    </w:lvl>
    <w:lvl w:ilvl="6" w:tplc="C714E534" w:tentative="1">
      <w:start w:val="1"/>
      <w:numFmt w:val="bullet"/>
      <w:lvlText w:val="•"/>
      <w:lvlJc w:val="left"/>
      <w:pPr>
        <w:tabs>
          <w:tab w:val="num" w:pos="5040"/>
        </w:tabs>
        <w:ind w:left="5040" w:hanging="360"/>
      </w:pPr>
      <w:rPr>
        <w:rFonts w:ascii="Arial" w:hAnsi="Arial" w:hint="default"/>
      </w:rPr>
    </w:lvl>
    <w:lvl w:ilvl="7" w:tplc="9830DA66" w:tentative="1">
      <w:start w:val="1"/>
      <w:numFmt w:val="bullet"/>
      <w:lvlText w:val="•"/>
      <w:lvlJc w:val="left"/>
      <w:pPr>
        <w:tabs>
          <w:tab w:val="num" w:pos="5760"/>
        </w:tabs>
        <w:ind w:left="5760" w:hanging="360"/>
      </w:pPr>
      <w:rPr>
        <w:rFonts w:ascii="Arial" w:hAnsi="Arial" w:hint="default"/>
      </w:rPr>
    </w:lvl>
    <w:lvl w:ilvl="8" w:tplc="27A09886" w:tentative="1">
      <w:start w:val="1"/>
      <w:numFmt w:val="bullet"/>
      <w:lvlText w:val="•"/>
      <w:lvlJc w:val="left"/>
      <w:pPr>
        <w:tabs>
          <w:tab w:val="num" w:pos="6480"/>
        </w:tabs>
        <w:ind w:left="6480" w:hanging="360"/>
      </w:pPr>
      <w:rPr>
        <w:rFonts w:ascii="Arial" w:hAnsi="Arial" w:hint="default"/>
      </w:rPr>
    </w:lvl>
  </w:abstractNum>
  <w:abstractNum w:abstractNumId="3">
    <w:nsid w:val="071562C8"/>
    <w:multiLevelType w:val="hybridMultilevel"/>
    <w:tmpl w:val="99027CC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86840EE"/>
    <w:multiLevelType w:val="hybridMultilevel"/>
    <w:tmpl w:val="3B7C5B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A5C14DA"/>
    <w:multiLevelType w:val="hybridMultilevel"/>
    <w:tmpl w:val="21A4EC00"/>
    <w:lvl w:ilvl="0" w:tplc="833290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97453D"/>
    <w:multiLevelType w:val="hybridMultilevel"/>
    <w:tmpl w:val="F586DF7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19B576E9"/>
    <w:multiLevelType w:val="hybridMultilevel"/>
    <w:tmpl w:val="FEBC1F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CAE7715"/>
    <w:multiLevelType w:val="hybridMultilevel"/>
    <w:tmpl w:val="5900E3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33967D0"/>
    <w:multiLevelType w:val="hybridMultilevel"/>
    <w:tmpl w:val="D744EF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9DA4AF7"/>
    <w:multiLevelType w:val="multilevel"/>
    <w:tmpl w:val="0F385D38"/>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D56794D"/>
    <w:multiLevelType w:val="hybridMultilevel"/>
    <w:tmpl w:val="AFC210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187576D"/>
    <w:multiLevelType w:val="hybridMultilevel"/>
    <w:tmpl w:val="805CDC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45151A1"/>
    <w:multiLevelType w:val="hybridMultilevel"/>
    <w:tmpl w:val="90769A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F1129C1"/>
    <w:multiLevelType w:val="hybridMultilevel"/>
    <w:tmpl w:val="00FAD8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40BA6924"/>
    <w:multiLevelType w:val="hybridMultilevel"/>
    <w:tmpl w:val="9C56F6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2AC7317"/>
    <w:multiLevelType w:val="hybridMultilevel"/>
    <w:tmpl w:val="C99031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54E0709"/>
    <w:multiLevelType w:val="hybridMultilevel"/>
    <w:tmpl w:val="390614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BD32098"/>
    <w:multiLevelType w:val="hybridMultilevel"/>
    <w:tmpl w:val="595462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509B083C"/>
    <w:multiLevelType w:val="hybridMultilevel"/>
    <w:tmpl w:val="13A642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33449FD"/>
    <w:multiLevelType w:val="hybridMultilevel"/>
    <w:tmpl w:val="75D03D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CBF4645"/>
    <w:multiLevelType w:val="hybridMultilevel"/>
    <w:tmpl w:val="227E8B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E105040"/>
    <w:multiLevelType w:val="hybridMultilevel"/>
    <w:tmpl w:val="0E32E5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74CD1AE5"/>
    <w:multiLevelType w:val="hybridMultilevel"/>
    <w:tmpl w:val="CFAA4622"/>
    <w:lvl w:ilvl="0" w:tplc="E77E7990">
      <w:start w:val="1"/>
      <w:numFmt w:val="bullet"/>
      <w:lvlText w:val="•"/>
      <w:lvlJc w:val="left"/>
      <w:pPr>
        <w:tabs>
          <w:tab w:val="num" w:pos="720"/>
        </w:tabs>
        <w:ind w:left="720" w:hanging="360"/>
      </w:pPr>
      <w:rPr>
        <w:rFonts w:ascii="Arial" w:hAnsi="Arial" w:hint="default"/>
      </w:rPr>
    </w:lvl>
    <w:lvl w:ilvl="1" w:tplc="F3F0BFE2" w:tentative="1">
      <w:start w:val="1"/>
      <w:numFmt w:val="bullet"/>
      <w:lvlText w:val="•"/>
      <w:lvlJc w:val="left"/>
      <w:pPr>
        <w:tabs>
          <w:tab w:val="num" w:pos="1440"/>
        </w:tabs>
        <w:ind w:left="1440" w:hanging="360"/>
      </w:pPr>
      <w:rPr>
        <w:rFonts w:ascii="Arial" w:hAnsi="Arial" w:hint="default"/>
      </w:rPr>
    </w:lvl>
    <w:lvl w:ilvl="2" w:tplc="C76C32FE" w:tentative="1">
      <w:start w:val="1"/>
      <w:numFmt w:val="bullet"/>
      <w:lvlText w:val="•"/>
      <w:lvlJc w:val="left"/>
      <w:pPr>
        <w:tabs>
          <w:tab w:val="num" w:pos="2160"/>
        </w:tabs>
        <w:ind w:left="2160" w:hanging="360"/>
      </w:pPr>
      <w:rPr>
        <w:rFonts w:ascii="Arial" w:hAnsi="Arial" w:hint="default"/>
      </w:rPr>
    </w:lvl>
    <w:lvl w:ilvl="3" w:tplc="A2867668" w:tentative="1">
      <w:start w:val="1"/>
      <w:numFmt w:val="bullet"/>
      <w:lvlText w:val="•"/>
      <w:lvlJc w:val="left"/>
      <w:pPr>
        <w:tabs>
          <w:tab w:val="num" w:pos="2880"/>
        </w:tabs>
        <w:ind w:left="2880" w:hanging="360"/>
      </w:pPr>
      <w:rPr>
        <w:rFonts w:ascii="Arial" w:hAnsi="Arial" w:hint="default"/>
      </w:rPr>
    </w:lvl>
    <w:lvl w:ilvl="4" w:tplc="EC0E9548" w:tentative="1">
      <w:start w:val="1"/>
      <w:numFmt w:val="bullet"/>
      <w:lvlText w:val="•"/>
      <w:lvlJc w:val="left"/>
      <w:pPr>
        <w:tabs>
          <w:tab w:val="num" w:pos="3600"/>
        </w:tabs>
        <w:ind w:left="3600" w:hanging="360"/>
      </w:pPr>
      <w:rPr>
        <w:rFonts w:ascii="Arial" w:hAnsi="Arial" w:hint="default"/>
      </w:rPr>
    </w:lvl>
    <w:lvl w:ilvl="5" w:tplc="86FABB58" w:tentative="1">
      <w:start w:val="1"/>
      <w:numFmt w:val="bullet"/>
      <w:lvlText w:val="•"/>
      <w:lvlJc w:val="left"/>
      <w:pPr>
        <w:tabs>
          <w:tab w:val="num" w:pos="4320"/>
        </w:tabs>
        <w:ind w:left="4320" w:hanging="360"/>
      </w:pPr>
      <w:rPr>
        <w:rFonts w:ascii="Arial" w:hAnsi="Arial" w:hint="default"/>
      </w:rPr>
    </w:lvl>
    <w:lvl w:ilvl="6" w:tplc="C6F8966A" w:tentative="1">
      <w:start w:val="1"/>
      <w:numFmt w:val="bullet"/>
      <w:lvlText w:val="•"/>
      <w:lvlJc w:val="left"/>
      <w:pPr>
        <w:tabs>
          <w:tab w:val="num" w:pos="5040"/>
        </w:tabs>
        <w:ind w:left="5040" w:hanging="360"/>
      </w:pPr>
      <w:rPr>
        <w:rFonts w:ascii="Arial" w:hAnsi="Arial" w:hint="default"/>
      </w:rPr>
    </w:lvl>
    <w:lvl w:ilvl="7" w:tplc="DFAC8556" w:tentative="1">
      <w:start w:val="1"/>
      <w:numFmt w:val="bullet"/>
      <w:lvlText w:val="•"/>
      <w:lvlJc w:val="left"/>
      <w:pPr>
        <w:tabs>
          <w:tab w:val="num" w:pos="5760"/>
        </w:tabs>
        <w:ind w:left="5760" w:hanging="360"/>
      </w:pPr>
      <w:rPr>
        <w:rFonts w:ascii="Arial" w:hAnsi="Arial" w:hint="default"/>
      </w:rPr>
    </w:lvl>
    <w:lvl w:ilvl="8" w:tplc="BE683630" w:tentative="1">
      <w:start w:val="1"/>
      <w:numFmt w:val="bullet"/>
      <w:lvlText w:val="•"/>
      <w:lvlJc w:val="left"/>
      <w:pPr>
        <w:tabs>
          <w:tab w:val="num" w:pos="6480"/>
        </w:tabs>
        <w:ind w:left="6480" w:hanging="360"/>
      </w:pPr>
      <w:rPr>
        <w:rFonts w:ascii="Arial" w:hAnsi="Arial" w:hint="default"/>
      </w:rPr>
    </w:lvl>
  </w:abstractNum>
  <w:abstractNum w:abstractNumId="24">
    <w:nsid w:val="760E515E"/>
    <w:multiLevelType w:val="hybridMultilevel"/>
    <w:tmpl w:val="9BF0F1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77693EF4"/>
    <w:multiLevelType w:val="hybridMultilevel"/>
    <w:tmpl w:val="AB1A77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77931202"/>
    <w:multiLevelType w:val="hybridMultilevel"/>
    <w:tmpl w:val="1AACA4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AFF4AC2"/>
    <w:multiLevelType w:val="hybridMultilevel"/>
    <w:tmpl w:val="453A41F0"/>
    <w:lvl w:ilvl="0" w:tplc="775C97B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6"/>
  </w:num>
  <w:num w:numId="3">
    <w:abstractNumId w:val="11"/>
  </w:num>
  <w:num w:numId="4">
    <w:abstractNumId w:val="19"/>
  </w:num>
  <w:num w:numId="5">
    <w:abstractNumId w:val="13"/>
  </w:num>
  <w:num w:numId="6">
    <w:abstractNumId w:val="14"/>
  </w:num>
  <w:num w:numId="7">
    <w:abstractNumId w:val="12"/>
  </w:num>
  <w:num w:numId="8">
    <w:abstractNumId w:val="7"/>
  </w:num>
  <w:num w:numId="9">
    <w:abstractNumId w:val="22"/>
  </w:num>
  <w:num w:numId="10">
    <w:abstractNumId w:val="9"/>
  </w:num>
  <w:num w:numId="11">
    <w:abstractNumId w:val="0"/>
  </w:num>
  <w:num w:numId="12">
    <w:abstractNumId w:val="4"/>
  </w:num>
  <w:num w:numId="13">
    <w:abstractNumId w:val="21"/>
  </w:num>
  <w:num w:numId="14">
    <w:abstractNumId w:val="1"/>
  </w:num>
  <w:num w:numId="15">
    <w:abstractNumId w:val="16"/>
  </w:num>
  <w:num w:numId="16">
    <w:abstractNumId w:val="17"/>
  </w:num>
  <w:num w:numId="17">
    <w:abstractNumId w:val="18"/>
  </w:num>
  <w:num w:numId="18">
    <w:abstractNumId w:val="8"/>
  </w:num>
  <w:num w:numId="19">
    <w:abstractNumId w:val="24"/>
  </w:num>
  <w:num w:numId="20">
    <w:abstractNumId w:val="3"/>
  </w:num>
  <w:num w:numId="21">
    <w:abstractNumId w:val="5"/>
  </w:num>
  <w:num w:numId="22">
    <w:abstractNumId w:val="27"/>
  </w:num>
  <w:num w:numId="23">
    <w:abstractNumId w:val="25"/>
  </w:num>
  <w:num w:numId="24">
    <w:abstractNumId w:val="26"/>
  </w:num>
  <w:num w:numId="25">
    <w:abstractNumId w:val="20"/>
  </w:num>
  <w:num w:numId="26">
    <w:abstractNumId w:val="23"/>
  </w:num>
  <w:num w:numId="27">
    <w:abstractNumId w:val="2"/>
  </w:num>
  <w:num w:numId="28">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9B"/>
    <w:rsid w:val="000022D4"/>
    <w:rsid w:val="000068E1"/>
    <w:rsid w:val="00014727"/>
    <w:rsid w:val="00020F1A"/>
    <w:rsid w:val="0003123B"/>
    <w:rsid w:val="0003569E"/>
    <w:rsid w:val="00042E06"/>
    <w:rsid w:val="00052A4B"/>
    <w:rsid w:val="00052AD5"/>
    <w:rsid w:val="00055609"/>
    <w:rsid w:val="000726A1"/>
    <w:rsid w:val="000756E4"/>
    <w:rsid w:val="000912FC"/>
    <w:rsid w:val="00092A9B"/>
    <w:rsid w:val="00112E2A"/>
    <w:rsid w:val="001149CF"/>
    <w:rsid w:val="001232ED"/>
    <w:rsid w:val="00127834"/>
    <w:rsid w:val="001650CD"/>
    <w:rsid w:val="001853EC"/>
    <w:rsid w:val="001B7D50"/>
    <w:rsid w:val="001D3766"/>
    <w:rsid w:val="001D48CA"/>
    <w:rsid w:val="001E100A"/>
    <w:rsid w:val="00202982"/>
    <w:rsid w:val="00221435"/>
    <w:rsid w:val="00263FD2"/>
    <w:rsid w:val="00267172"/>
    <w:rsid w:val="00270C86"/>
    <w:rsid w:val="002765EC"/>
    <w:rsid w:val="0029242E"/>
    <w:rsid w:val="00293F64"/>
    <w:rsid w:val="00295D3A"/>
    <w:rsid w:val="002A3E9B"/>
    <w:rsid w:val="002B40A8"/>
    <w:rsid w:val="002C6612"/>
    <w:rsid w:val="002D4B11"/>
    <w:rsid w:val="0030377A"/>
    <w:rsid w:val="00325F39"/>
    <w:rsid w:val="003311E1"/>
    <w:rsid w:val="003324CD"/>
    <w:rsid w:val="003674C5"/>
    <w:rsid w:val="003910E4"/>
    <w:rsid w:val="003B5D29"/>
    <w:rsid w:val="003B6521"/>
    <w:rsid w:val="003C5277"/>
    <w:rsid w:val="003E792E"/>
    <w:rsid w:val="00403A92"/>
    <w:rsid w:val="0041674A"/>
    <w:rsid w:val="0043207E"/>
    <w:rsid w:val="00456402"/>
    <w:rsid w:val="00461EEC"/>
    <w:rsid w:val="00463ADB"/>
    <w:rsid w:val="00471D6F"/>
    <w:rsid w:val="004864E6"/>
    <w:rsid w:val="004A1523"/>
    <w:rsid w:val="004B4F84"/>
    <w:rsid w:val="004D0F50"/>
    <w:rsid w:val="004D2287"/>
    <w:rsid w:val="004E0298"/>
    <w:rsid w:val="004F6670"/>
    <w:rsid w:val="0050795F"/>
    <w:rsid w:val="00524635"/>
    <w:rsid w:val="00525D46"/>
    <w:rsid w:val="00527E15"/>
    <w:rsid w:val="00550AAB"/>
    <w:rsid w:val="00551070"/>
    <w:rsid w:val="00560B93"/>
    <w:rsid w:val="00561A27"/>
    <w:rsid w:val="00562B4B"/>
    <w:rsid w:val="00591E63"/>
    <w:rsid w:val="005C3435"/>
    <w:rsid w:val="005E41FC"/>
    <w:rsid w:val="006067C5"/>
    <w:rsid w:val="00607946"/>
    <w:rsid w:val="00612F97"/>
    <w:rsid w:val="00616144"/>
    <w:rsid w:val="00624EA7"/>
    <w:rsid w:val="00630A9D"/>
    <w:rsid w:val="006334AB"/>
    <w:rsid w:val="00665E41"/>
    <w:rsid w:val="006664E0"/>
    <w:rsid w:val="00670468"/>
    <w:rsid w:val="006747E9"/>
    <w:rsid w:val="0068519C"/>
    <w:rsid w:val="006B4913"/>
    <w:rsid w:val="006B4DB8"/>
    <w:rsid w:val="006C7F1B"/>
    <w:rsid w:val="006D51BB"/>
    <w:rsid w:val="00700252"/>
    <w:rsid w:val="0072580C"/>
    <w:rsid w:val="007325AC"/>
    <w:rsid w:val="00765E7C"/>
    <w:rsid w:val="00766E27"/>
    <w:rsid w:val="00773C7B"/>
    <w:rsid w:val="00783E6B"/>
    <w:rsid w:val="00794B1E"/>
    <w:rsid w:val="007A5978"/>
    <w:rsid w:val="007B1E02"/>
    <w:rsid w:val="007C4EF9"/>
    <w:rsid w:val="007D6C12"/>
    <w:rsid w:val="008335E2"/>
    <w:rsid w:val="00833772"/>
    <w:rsid w:val="00862170"/>
    <w:rsid w:val="008735A1"/>
    <w:rsid w:val="008739B1"/>
    <w:rsid w:val="00873D22"/>
    <w:rsid w:val="008900DD"/>
    <w:rsid w:val="00895A44"/>
    <w:rsid w:val="008A413A"/>
    <w:rsid w:val="008C0EF5"/>
    <w:rsid w:val="008E071A"/>
    <w:rsid w:val="008E514F"/>
    <w:rsid w:val="008E722F"/>
    <w:rsid w:val="00903A69"/>
    <w:rsid w:val="0090627E"/>
    <w:rsid w:val="009556EC"/>
    <w:rsid w:val="009628D0"/>
    <w:rsid w:val="0096456A"/>
    <w:rsid w:val="00971C07"/>
    <w:rsid w:val="0099209F"/>
    <w:rsid w:val="009A21B3"/>
    <w:rsid w:val="009B35A7"/>
    <w:rsid w:val="009C2AF5"/>
    <w:rsid w:val="009D7DBC"/>
    <w:rsid w:val="009D7E09"/>
    <w:rsid w:val="009E738C"/>
    <w:rsid w:val="00A26ADE"/>
    <w:rsid w:val="00A373BD"/>
    <w:rsid w:val="00A4055C"/>
    <w:rsid w:val="00A571AB"/>
    <w:rsid w:val="00A57E8B"/>
    <w:rsid w:val="00A61A1A"/>
    <w:rsid w:val="00A66FE3"/>
    <w:rsid w:val="00A942CE"/>
    <w:rsid w:val="00AB30D7"/>
    <w:rsid w:val="00AB5FCC"/>
    <w:rsid w:val="00AE1C6A"/>
    <w:rsid w:val="00AF5F98"/>
    <w:rsid w:val="00B55B89"/>
    <w:rsid w:val="00B63E38"/>
    <w:rsid w:val="00BA3175"/>
    <w:rsid w:val="00BB1414"/>
    <w:rsid w:val="00BB1EAC"/>
    <w:rsid w:val="00BB6671"/>
    <w:rsid w:val="00BE5E62"/>
    <w:rsid w:val="00BF7128"/>
    <w:rsid w:val="00C1552D"/>
    <w:rsid w:val="00C677D7"/>
    <w:rsid w:val="00C73D5E"/>
    <w:rsid w:val="00C84E74"/>
    <w:rsid w:val="00CA48EA"/>
    <w:rsid w:val="00CD3A6C"/>
    <w:rsid w:val="00CE1EF9"/>
    <w:rsid w:val="00CE7BCB"/>
    <w:rsid w:val="00CF073C"/>
    <w:rsid w:val="00CF530C"/>
    <w:rsid w:val="00CF66E9"/>
    <w:rsid w:val="00D065D4"/>
    <w:rsid w:val="00D1511A"/>
    <w:rsid w:val="00D5499E"/>
    <w:rsid w:val="00D646A6"/>
    <w:rsid w:val="00D7022E"/>
    <w:rsid w:val="00D85571"/>
    <w:rsid w:val="00DA2B06"/>
    <w:rsid w:val="00DC4B14"/>
    <w:rsid w:val="00DC5BA9"/>
    <w:rsid w:val="00DD47CF"/>
    <w:rsid w:val="00DD7E38"/>
    <w:rsid w:val="00DE1958"/>
    <w:rsid w:val="00E155D4"/>
    <w:rsid w:val="00E2072B"/>
    <w:rsid w:val="00E5524E"/>
    <w:rsid w:val="00E82875"/>
    <w:rsid w:val="00E9068E"/>
    <w:rsid w:val="00E97E69"/>
    <w:rsid w:val="00ED538E"/>
    <w:rsid w:val="00EE0236"/>
    <w:rsid w:val="00EE275C"/>
    <w:rsid w:val="00EE775C"/>
    <w:rsid w:val="00F072C2"/>
    <w:rsid w:val="00F1030F"/>
    <w:rsid w:val="00F30093"/>
    <w:rsid w:val="00F4384E"/>
    <w:rsid w:val="00F442B6"/>
    <w:rsid w:val="00F70544"/>
    <w:rsid w:val="00F75FBD"/>
    <w:rsid w:val="00FC0C20"/>
    <w:rsid w:val="00FC5021"/>
    <w:rsid w:val="00FD2D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A9B"/>
    <w:pPr>
      <w:ind w:left="720"/>
      <w:contextualSpacing/>
    </w:pPr>
  </w:style>
  <w:style w:type="paragraph" w:customStyle="1" w:styleId="Default">
    <w:name w:val="Default"/>
    <w:rsid w:val="00895A44"/>
    <w:pPr>
      <w:autoSpaceDE w:val="0"/>
      <w:autoSpaceDN w:val="0"/>
      <w:adjustRightInd w:val="0"/>
      <w:spacing w:after="0" w:line="240" w:lineRule="auto"/>
    </w:pPr>
    <w:rPr>
      <w:rFonts w:ascii="Arial" w:eastAsia="Times New Roman" w:hAnsi="Arial" w:cs="Arial"/>
      <w:color w:val="000000"/>
      <w:sz w:val="24"/>
      <w:szCs w:val="24"/>
      <w:lang w:eastAsia="en-ZA"/>
    </w:rPr>
  </w:style>
  <w:style w:type="paragraph" w:styleId="FootnoteText">
    <w:name w:val="footnote text"/>
    <w:basedOn w:val="Normal"/>
    <w:link w:val="FootnoteTextChar"/>
    <w:uiPriority w:val="99"/>
    <w:semiHidden/>
    <w:unhideWhenUsed/>
    <w:rsid w:val="000912FC"/>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0912F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0912FC"/>
    <w:rPr>
      <w:vertAlign w:val="superscript"/>
    </w:rPr>
  </w:style>
  <w:style w:type="paragraph" w:styleId="Header">
    <w:name w:val="header"/>
    <w:basedOn w:val="Normal"/>
    <w:link w:val="HeaderChar"/>
    <w:uiPriority w:val="99"/>
    <w:unhideWhenUsed/>
    <w:rsid w:val="009C2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AF5"/>
  </w:style>
  <w:style w:type="paragraph" w:styleId="Footer">
    <w:name w:val="footer"/>
    <w:basedOn w:val="Normal"/>
    <w:link w:val="FooterChar"/>
    <w:uiPriority w:val="99"/>
    <w:unhideWhenUsed/>
    <w:rsid w:val="009C2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AF5"/>
  </w:style>
  <w:style w:type="paragraph" w:styleId="EndnoteText">
    <w:name w:val="endnote text"/>
    <w:basedOn w:val="Normal"/>
    <w:link w:val="EndnoteTextChar"/>
    <w:uiPriority w:val="99"/>
    <w:semiHidden/>
    <w:unhideWhenUsed/>
    <w:rsid w:val="00293F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3F64"/>
    <w:rPr>
      <w:sz w:val="20"/>
      <w:szCs w:val="20"/>
    </w:rPr>
  </w:style>
  <w:style w:type="character" w:styleId="EndnoteReference">
    <w:name w:val="endnote reference"/>
    <w:basedOn w:val="DefaultParagraphFont"/>
    <w:uiPriority w:val="99"/>
    <w:semiHidden/>
    <w:unhideWhenUsed/>
    <w:rsid w:val="00293F64"/>
    <w:rPr>
      <w:vertAlign w:val="superscript"/>
    </w:rPr>
  </w:style>
  <w:style w:type="character" w:styleId="Hyperlink">
    <w:name w:val="Hyperlink"/>
    <w:basedOn w:val="DefaultParagraphFont"/>
    <w:uiPriority w:val="99"/>
    <w:semiHidden/>
    <w:unhideWhenUsed/>
    <w:rsid w:val="006067C5"/>
    <w:rPr>
      <w:color w:val="0000FF"/>
      <w:u w:val="single"/>
    </w:rPr>
  </w:style>
  <w:style w:type="paragraph" w:styleId="NormalWeb">
    <w:name w:val="Normal (Web)"/>
    <w:basedOn w:val="Normal"/>
    <w:uiPriority w:val="99"/>
    <w:unhideWhenUsed/>
    <w:rsid w:val="006067C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A9B"/>
    <w:pPr>
      <w:ind w:left="720"/>
      <w:contextualSpacing/>
    </w:pPr>
  </w:style>
  <w:style w:type="paragraph" w:customStyle="1" w:styleId="Default">
    <w:name w:val="Default"/>
    <w:rsid w:val="00895A44"/>
    <w:pPr>
      <w:autoSpaceDE w:val="0"/>
      <w:autoSpaceDN w:val="0"/>
      <w:adjustRightInd w:val="0"/>
      <w:spacing w:after="0" w:line="240" w:lineRule="auto"/>
    </w:pPr>
    <w:rPr>
      <w:rFonts w:ascii="Arial" w:eastAsia="Times New Roman" w:hAnsi="Arial" w:cs="Arial"/>
      <w:color w:val="000000"/>
      <w:sz w:val="24"/>
      <w:szCs w:val="24"/>
      <w:lang w:eastAsia="en-ZA"/>
    </w:rPr>
  </w:style>
  <w:style w:type="paragraph" w:styleId="FootnoteText">
    <w:name w:val="footnote text"/>
    <w:basedOn w:val="Normal"/>
    <w:link w:val="FootnoteTextChar"/>
    <w:uiPriority w:val="99"/>
    <w:semiHidden/>
    <w:unhideWhenUsed/>
    <w:rsid w:val="000912FC"/>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0912F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0912FC"/>
    <w:rPr>
      <w:vertAlign w:val="superscript"/>
    </w:rPr>
  </w:style>
  <w:style w:type="paragraph" w:styleId="Header">
    <w:name w:val="header"/>
    <w:basedOn w:val="Normal"/>
    <w:link w:val="HeaderChar"/>
    <w:uiPriority w:val="99"/>
    <w:unhideWhenUsed/>
    <w:rsid w:val="009C2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AF5"/>
  </w:style>
  <w:style w:type="paragraph" w:styleId="Footer">
    <w:name w:val="footer"/>
    <w:basedOn w:val="Normal"/>
    <w:link w:val="FooterChar"/>
    <w:uiPriority w:val="99"/>
    <w:unhideWhenUsed/>
    <w:rsid w:val="009C2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AF5"/>
  </w:style>
  <w:style w:type="paragraph" w:styleId="EndnoteText">
    <w:name w:val="endnote text"/>
    <w:basedOn w:val="Normal"/>
    <w:link w:val="EndnoteTextChar"/>
    <w:uiPriority w:val="99"/>
    <w:semiHidden/>
    <w:unhideWhenUsed/>
    <w:rsid w:val="00293F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3F64"/>
    <w:rPr>
      <w:sz w:val="20"/>
      <w:szCs w:val="20"/>
    </w:rPr>
  </w:style>
  <w:style w:type="character" w:styleId="EndnoteReference">
    <w:name w:val="endnote reference"/>
    <w:basedOn w:val="DefaultParagraphFont"/>
    <w:uiPriority w:val="99"/>
    <w:semiHidden/>
    <w:unhideWhenUsed/>
    <w:rsid w:val="00293F64"/>
    <w:rPr>
      <w:vertAlign w:val="superscript"/>
    </w:rPr>
  </w:style>
  <w:style w:type="character" w:styleId="Hyperlink">
    <w:name w:val="Hyperlink"/>
    <w:basedOn w:val="DefaultParagraphFont"/>
    <w:uiPriority w:val="99"/>
    <w:semiHidden/>
    <w:unhideWhenUsed/>
    <w:rsid w:val="006067C5"/>
    <w:rPr>
      <w:color w:val="0000FF"/>
      <w:u w:val="single"/>
    </w:rPr>
  </w:style>
  <w:style w:type="paragraph" w:styleId="NormalWeb">
    <w:name w:val="Normal (Web)"/>
    <w:basedOn w:val="Normal"/>
    <w:uiPriority w:val="99"/>
    <w:unhideWhenUsed/>
    <w:rsid w:val="006067C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49488">
      <w:bodyDiv w:val="1"/>
      <w:marLeft w:val="0"/>
      <w:marRight w:val="0"/>
      <w:marTop w:val="0"/>
      <w:marBottom w:val="0"/>
      <w:divBdr>
        <w:top w:val="none" w:sz="0" w:space="0" w:color="auto"/>
        <w:left w:val="none" w:sz="0" w:space="0" w:color="auto"/>
        <w:bottom w:val="none" w:sz="0" w:space="0" w:color="auto"/>
        <w:right w:val="none" w:sz="0" w:space="0" w:color="auto"/>
      </w:divBdr>
    </w:div>
    <w:div w:id="297536646">
      <w:bodyDiv w:val="1"/>
      <w:marLeft w:val="0"/>
      <w:marRight w:val="0"/>
      <w:marTop w:val="0"/>
      <w:marBottom w:val="0"/>
      <w:divBdr>
        <w:top w:val="none" w:sz="0" w:space="0" w:color="auto"/>
        <w:left w:val="none" w:sz="0" w:space="0" w:color="auto"/>
        <w:bottom w:val="none" w:sz="0" w:space="0" w:color="auto"/>
        <w:right w:val="none" w:sz="0" w:space="0" w:color="auto"/>
      </w:divBdr>
      <w:divsChild>
        <w:div w:id="1737167737">
          <w:marLeft w:val="360"/>
          <w:marRight w:val="0"/>
          <w:marTop w:val="200"/>
          <w:marBottom w:val="0"/>
          <w:divBdr>
            <w:top w:val="none" w:sz="0" w:space="0" w:color="auto"/>
            <w:left w:val="none" w:sz="0" w:space="0" w:color="auto"/>
            <w:bottom w:val="none" w:sz="0" w:space="0" w:color="auto"/>
            <w:right w:val="none" w:sz="0" w:space="0" w:color="auto"/>
          </w:divBdr>
        </w:div>
      </w:divsChild>
    </w:div>
    <w:div w:id="895357449">
      <w:bodyDiv w:val="1"/>
      <w:marLeft w:val="0"/>
      <w:marRight w:val="0"/>
      <w:marTop w:val="0"/>
      <w:marBottom w:val="0"/>
      <w:divBdr>
        <w:top w:val="none" w:sz="0" w:space="0" w:color="auto"/>
        <w:left w:val="none" w:sz="0" w:space="0" w:color="auto"/>
        <w:bottom w:val="none" w:sz="0" w:space="0" w:color="auto"/>
        <w:right w:val="none" w:sz="0" w:space="0" w:color="auto"/>
      </w:divBdr>
    </w:div>
    <w:div w:id="987199543">
      <w:bodyDiv w:val="1"/>
      <w:marLeft w:val="0"/>
      <w:marRight w:val="0"/>
      <w:marTop w:val="0"/>
      <w:marBottom w:val="0"/>
      <w:divBdr>
        <w:top w:val="none" w:sz="0" w:space="0" w:color="auto"/>
        <w:left w:val="none" w:sz="0" w:space="0" w:color="auto"/>
        <w:bottom w:val="none" w:sz="0" w:space="0" w:color="auto"/>
        <w:right w:val="none" w:sz="0" w:space="0" w:color="auto"/>
      </w:divBdr>
    </w:div>
    <w:div w:id="1142846307">
      <w:bodyDiv w:val="1"/>
      <w:marLeft w:val="0"/>
      <w:marRight w:val="0"/>
      <w:marTop w:val="0"/>
      <w:marBottom w:val="0"/>
      <w:divBdr>
        <w:top w:val="none" w:sz="0" w:space="0" w:color="auto"/>
        <w:left w:val="none" w:sz="0" w:space="0" w:color="auto"/>
        <w:bottom w:val="none" w:sz="0" w:space="0" w:color="auto"/>
        <w:right w:val="none" w:sz="0" w:space="0" w:color="auto"/>
      </w:divBdr>
      <w:divsChild>
        <w:div w:id="609164690">
          <w:marLeft w:val="360"/>
          <w:marRight w:val="0"/>
          <w:marTop w:val="200"/>
          <w:marBottom w:val="0"/>
          <w:divBdr>
            <w:top w:val="none" w:sz="0" w:space="0" w:color="auto"/>
            <w:left w:val="none" w:sz="0" w:space="0" w:color="auto"/>
            <w:bottom w:val="none" w:sz="0" w:space="0" w:color="auto"/>
            <w:right w:val="none" w:sz="0" w:space="0" w:color="auto"/>
          </w:divBdr>
        </w:div>
        <w:div w:id="1750417501">
          <w:marLeft w:val="360"/>
          <w:marRight w:val="0"/>
          <w:marTop w:val="200"/>
          <w:marBottom w:val="0"/>
          <w:divBdr>
            <w:top w:val="none" w:sz="0" w:space="0" w:color="auto"/>
            <w:left w:val="none" w:sz="0" w:space="0" w:color="auto"/>
            <w:bottom w:val="none" w:sz="0" w:space="0" w:color="auto"/>
            <w:right w:val="none" w:sz="0" w:space="0" w:color="auto"/>
          </w:divBdr>
        </w:div>
      </w:divsChild>
    </w:div>
    <w:div w:id="1333332202">
      <w:bodyDiv w:val="1"/>
      <w:marLeft w:val="0"/>
      <w:marRight w:val="0"/>
      <w:marTop w:val="0"/>
      <w:marBottom w:val="0"/>
      <w:divBdr>
        <w:top w:val="none" w:sz="0" w:space="0" w:color="auto"/>
        <w:left w:val="none" w:sz="0" w:space="0" w:color="auto"/>
        <w:bottom w:val="none" w:sz="0" w:space="0" w:color="auto"/>
        <w:right w:val="none" w:sz="0" w:space="0" w:color="auto"/>
      </w:divBdr>
    </w:div>
    <w:div w:id="1340087020">
      <w:bodyDiv w:val="1"/>
      <w:marLeft w:val="0"/>
      <w:marRight w:val="0"/>
      <w:marTop w:val="0"/>
      <w:marBottom w:val="0"/>
      <w:divBdr>
        <w:top w:val="none" w:sz="0" w:space="0" w:color="auto"/>
        <w:left w:val="none" w:sz="0" w:space="0" w:color="auto"/>
        <w:bottom w:val="none" w:sz="0" w:space="0" w:color="auto"/>
        <w:right w:val="none" w:sz="0" w:space="0" w:color="auto"/>
      </w:divBdr>
    </w:div>
    <w:div w:id="1350133546">
      <w:bodyDiv w:val="1"/>
      <w:marLeft w:val="0"/>
      <w:marRight w:val="0"/>
      <w:marTop w:val="0"/>
      <w:marBottom w:val="0"/>
      <w:divBdr>
        <w:top w:val="none" w:sz="0" w:space="0" w:color="auto"/>
        <w:left w:val="none" w:sz="0" w:space="0" w:color="auto"/>
        <w:bottom w:val="none" w:sz="0" w:space="0" w:color="auto"/>
        <w:right w:val="none" w:sz="0" w:space="0" w:color="auto"/>
      </w:divBdr>
    </w:div>
    <w:div w:id="1518038597">
      <w:bodyDiv w:val="1"/>
      <w:marLeft w:val="0"/>
      <w:marRight w:val="0"/>
      <w:marTop w:val="0"/>
      <w:marBottom w:val="0"/>
      <w:divBdr>
        <w:top w:val="none" w:sz="0" w:space="0" w:color="auto"/>
        <w:left w:val="none" w:sz="0" w:space="0" w:color="auto"/>
        <w:bottom w:val="none" w:sz="0" w:space="0" w:color="auto"/>
        <w:right w:val="none" w:sz="0" w:space="0" w:color="auto"/>
      </w:divBdr>
    </w:div>
    <w:div w:id="18963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aflii.org/za/legis/consol_act/da197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6EAD9-C704-4B87-BBA9-3FBCD368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Silkstone</dc:creator>
  <cp:lastModifiedBy>Asanda</cp:lastModifiedBy>
  <cp:revision>2</cp:revision>
  <dcterms:created xsi:type="dcterms:W3CDTF">2020-03-12T08:43:00Z</dcterms:created>
  <dcterms:modified xsi:type="dcterms:W3CDTF">2020-03-12T08:43:00Z</dcterms:modified>
</cp:coreProperties>
</file>