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6F" w:rsidRDefault="00713EC9" w:rsidP="00713EC9">
      <w:pPr>
        <w:spacing w:after="0" w:line="240" w:lineRule="auto"/>
        <w:jc w:val="center"/>
        <w:rPr>
          <w:rFonts w:ascii="Arial" w:hAnsi="Arial" w:cs="Arial"/>
          <w:b/>
          <w:sz w:val="24"/>
          <w:szCs w:val="24"/>
          <w:u w:val="single"/>
        </w:rPr>
      </w:pPr>
      <w:r w:rsidRPr="00AF546F">
        <w:rPr>
          <w:rFonts w:ascii="Arial" w:hAnsi="Arial" w:cs="Arial"/>
          <w:b/>
          <w:sz w:val="24"/>
          <w:szCs w:val="24"/>
          <w:u w:val="single"/>
        </w:rPr>
        <w:t>SUMMARY OF COMMENTS AND EVALUATION: R</w:t>
      </w:r>
      <w:r w:rsidR="00EA36F4" w:rsidRPr="00AF546F">
        <w:rPr>
          <w:rFonts w:ascii="Arial" w:hAnsi="Arial" w:cs="Arial"/>
          <w:b/>
          <w:sz w:val="24"/>
          <w:szCs w:val="24"/>
          <w:u w:val="single"/>
        </w:rPr>
        <w:t>ECOGNITION OF CUSTOMARY MARRIAGES AMENDMENT BILL</w:t>
      </w:r>
    </w:p>
    <w:p w:rsidR="00ED0AE5" w:rsidRPr="00AF546F" w:rsidRDefault="00AF546F" w:rsidP="00713EC9">
      <w:pPr>
        <w:spacing w:after="0" w:line="240" w:lineRule="auto"/>
        <w:jc w:val="center"/>
        <w:rPr>
          <w:rFonts w:ascii="Arial" w:hAnsi="Arial" w:cs="Arial"/>
          <w:b/>
          <w:sz w:val="24"/>
          <w:szCs w:val="24"/>
          <w:u w:val="single"/>
        </w:rPr>
      </w:pPr>
      <w:r w:rsidRPr="00AF546F">
        <w:rPr>
          <w:rFonts w:ascii="Arial" w:hAnsi="Arial" w:cs="Arial"/>
          <w:b/>
          <w:sz w:val="24"/>
          <w:szCs w:val="24"/>
          <w:u w:val="single"/>
        </w:rPr>
        <w:t>FEBRUARY 2020</w:t>
      </w:r>
    </w:p>
    <w:p w:rsidR="00713EC9" w:rsidRDefault="00713EC9" w:rsidP="00713EC9">
      <w:pPr>
        <w:spacing w:after="0" w:line="240" w:lineRule="auto"/>
        <w:jc w:val="center"/>
        <w:rPr>
          <w:rFonts w:ascii="Arial" w:hAnsi="Arial" w:cs="Arial"/>
          <w:b/>
          <w:sz w:val="20"/>
          <w:szCs w:val="20"/>
        </w:rPr>
      </w:pPr>
    </w:p>
    <w:p w:rsidR="00AF546F" w:rsidRPr="00113274" w:rsidRDefault="00AF546F" w:rsidP="00AF546F">
      <w:pPr>
        <w:spacing w:after="0" w:line="360" w:lineRule="auto"/>
        <w:jc w:val="both"/>
        <w:rPr>
          <w:rFonts w:ascii="Arial" w:hAnsi="Arial" w:cs="Arial"/>
          <w:b/>
          <w:lang w:val="en-ZA"/>
        </w:rPr>
      </w:pPr>
      <w:r w:rsidRPr="00113274">
        <w:rPr>
          <w:rFonts w:ascii="Arial" w:hAnsi="Arial" w:cs="Arial"/>
          <w:b/>
          <w:lang w:val="en-ZA"/>
        </w:rPr>
        <w:t>Introduction</w:t>
      </w:r>
    </w:p>
    <w:p w:rsidR="00AF546F" w:rsidRDefault="00AF546F" w:rsidP="00AF546F">
      <w:pPr>
        <w:pStyle w:val="ListParagraph"/>
        <w:numPr>
          <w:ilvl w:val="0"/>
          <w:numId w:val="8"/>
        </w:numPr>
        <w:spacing w:after="0" w:line="360" w:lineRule="auto"/>
        <w:ind w:left="0"/>
        <w:jc w:val="both"/>
        <w:rPr>
          <w:rFonts w:ascii="Arial" w:hAnsi="Arial" w:cs="Arial"/>
          <w:lang w:val="en-ZA"/>
        </w:rPr>
      </w:pPr>
      <w:r w:rsidRPr="00AF546F">
        <w:rPr>
          <w:rFonts w:ascii="Arial" w:hAnsi="Arial" w:cs="Arial"/>
          <w:lang w:val="en-ZA"/>
        </w:rPr>
        <w:t xml:space="preserve">The Portfolio Committee on Justice and Constitutional Development invited stakeholders and interested persons to make written submissions on the Recognition of Customary Marriages Amendment Bill, 2019. </w:t>
      </w:r>
      <w:r w:rsidR="00E30785">
        <w:rPr>
          <w:rFonts w:ascii="Arial" w:hAnsi="Arial" w:cs="Arial"/>
          <w:lang w:val="en-ZA"/>
        </w:rPr>
        <w:t xml:space="preserve">A total of </w:t>
      </w:r>
      <w:r w:rsidR="008E566B">
        <w:rPr>
          <w:rFonts w:ascii="Arial" w:hAnsi="Arial" w:cs="Arial"/>
          <w:lang w:val="en-ZA"/>
        </w:rPr>
        <w:t>6</w:t>
      </w:r>
      <w:r w:rsidRPr="00AF546F">
        <w:rPr>
          <w:rFonts w:ascii="Arial" w:hAnsi="Arial" w:cs="Arial"/>
          <w:lang w:val="en-ZA"/>
        </w:rPr>
        <w:t xml:space="preserve"> written submissions </w:t>
      </w:r>
      <w:proofErr w:type="gramStart"/>
      <w:r w:rsidRPr="00AF546F">
        <w:rPr>
          <w:rFonts w:ascii="Arial" w:hAnsi="Arial" w:cs="Arial"/>
          <w:lang w:val="en-ZA"/>
        </w:rPr>
        <w:t>ha</w:t>
      </w:r>
      <w:r w:rsidR="00E30785">
        <w:rPr>
          <w:rFonts w:ascii="Arial" w:hAnsi="Arial" w:cs="Arial"/>
          <w:lang w:val="en-ZA"/>
        </w:rPr>
        <w:t>s</w:t>
      </w:r>
      <w:proofErr w:type="gramEnd"/>
      <w:r w:rsidRPr="00AF546F">
        <w:rPr>
          <w:rFonts w:ascii="Arial" w:hAnsi="Arial" w:cs="Arial"/>
          <w:lang w:val="en-ZA"/>
        </w:rPr>
        <w:t xml:space="preserve"> been received.</w:t>
      </w:r>
    </w:p>
    <w:p w:rsidR="002675C5" w:rsidRPr="002675C5" w:rsidRDefault="002675C5" w:rsidP="002675C5">
      <w:pPr>
        <w:pStyle w:val="ListParagraph"/>
        <w:spacing w:after="0" w:line="360" w:lineRule="auto"/>
        <w:ind w:left="0"/>
        <w:jc w:val="both"/>
        <w:rPr>
          <w:rFonts w:ascii="Arial" w:hAnsi="Arial" w:cs="Arial"/>
          <w:lang w:val="en-ZA"/>
        </w:rPr>
      </w:pPr>
    </w:p>
    <w:p w:rsidR="002675C5" w:rsidRPr="002675C5" w:rsidRDefault="002675C5" w:rsidP="002675C5">
      <w:pPr>
        <w:pStyle w:val="ListParagraph"/>
        <w:numPr>
          <w:ilvl w:val="0"/>
          <w:numId w:val="8"/>
        </w:numPr>
        <w:spacing w:after="0" w:line="360" w:lineRule="auto"/>
        <w:ind w:left="0"/>
        <w:jc w:val="both"/>
        <w:rPr>
          <w:rFonts w:ascii="Arial" w:hAnsi="Arial" w:cs="Arial"/>
          <w:lang w:val="en-ZA"/>
        </w:rPr>
      </w:pPr>
      <w:r w:rsidRPr="002675C5">
        <w:rPr>
          <w:rFonts w:ascii="Arial" w:hAnsi="Arial" w:cs="Arial"/>
          <w:bCs/>
          <w:lang w:val="en-ZA"/>
        </w:rPr>
        <w:t>Commentators</w:t>
      </w:r>
      <w:r>
        <w:rPr>
          <w:rFonts w:ascii="Arial" w:hAnsi="Arial" w:cs="Arial"/>
          <w:b/>
          <w:bCs/>
          <w:lang w:val="en-ZA"/>
        </w:rPr>
        <w:t xml:space="preserve"> </w:t>
      </w:r>
      <w:r>
        <w:rPr>
          <w:rFonts w:ascii="Arial" w:hAnsi="Arial" w:cs="Arial"/>
          <w:bCs/>
          <w:lang w:val="en-ZA"/>
        </w:rPr>
        <w:t>who submitted comments are:</w:t>
      </w:r>
      <w:r w:rsidRPr="002675C5">
        <w:rPr>
          <w:rFonts w:ascii="Arial" w:hAnsi="Arial" w:cs="Arial"/>
          <w:b/>
          <w:bCs/>
          <w:lang w:val="en-ZA"/>
        </w:rPr>
        <w:tab/>
      </w:r>
    </w:p>
    <w:p w:rsidR="002675C5" w:rsidRPr="00113274" w:rsidRDefault="002675C5" w:rsidP="002675C5">
      <w:pPr>
        <w:spacing w:after="0" w:line="360" w:lineRule="auto"/>
        <w:rPr>
          <w:rFonts w:ascii="Arial" w:hAnsi="Arial" w:cs="Arial"/>
          <w:bCs/>
          <w:lang w:val="en-ZA"/>
        </w:rPr>
      </w:pPr>
      <w:r>
        <w:rPr>
          <w:rFonts w:ascii="Arial" w:hAnsi="Arial" w:cs="Arial"/>
        </w:rPr>
        <w:t>1. Women's Legal Centre</w:t>
      </w:r>
    </w:p>
    <w:p w:rsidR="002675C5" w:rsidRPr="00113274" w:rsidRDefault="002675C5" w:rsidP="002675C5">
      <w:pPr>
        <w:spacing w:after="0" w:line="360" w:lineRule="auto"/>
        <w:rPr>
          <w:rFonts w:ascii="Arial" w:hAnsi="Arial" w:cs="Arial"/>
        </w:rPr>
      </w:pPr>
      <w:r>
        <w:rPr>
          <w:rFonts w:ascii="Arial" w:hAnsi="Arial" w:cs="Arial"/>
        </w:rPr>
        <w:t>2. National House of Traditional Leaders</w:t>
      </w:r>
    </w:p>
    <w:p w:rsidR="002675C5" w:rsidRPr="00113274" w:rsidRDefault="002675C5" w:rsidP="002675C5">
      <w:pPr>
        <w:spacing w:after="0" w:line="360" w:lineRule="auto"/>
        <w:rPr>
          <w:rFonts w:ascii="Arial" w:hAnsi="Arial" w:cs="Arial"/>
        </w:rPr>
      </w:pPr>
      <w:r>
        <w:rPr>
          <w:rFonts w:ascii="Arial" w:hAnsi="Arial" w:cs="Arial"/>
        </w:rPr>
        <w:t xml:space="preserve">3. Helen </w:t>
      </w:r>
      <w:proofErr w:type="spellStart"/>
      <w:r>
        <w:rPr>
          <w:rFonts w:ascii="Arial" w:hAnsi="Arial" w:cs="Arial"/>
        </w:rPr>
        <w:t>Suzman</w:t>
      </w:r>
      <w:proofErr w:type="spellEnd"/>
      <w:r>
        <w:rPr>
          <w:rFonts w:ascii="Arial" w:hAnsi="Arial" w:cs="Arial"/>
        </w:rPr>
        <w:t xml:space="preserve"> Foundation</w:t>
      </w:r>
    </w:p>
    <w:p w:rsidR="002675C5" w:rsidRPr="008E566B" w:rsidRDefault="002675C5" w:rsidP="002675C5">
      <w:pPr>
        <w:spacing w:after="0" w:line="360" w:lineRule="auto"/>
        <w:rPr>
          <w:rFonts w:ascii="Arial" w:hAnsi="Arial" w:cs="Arial"/>
        </w:rPr>
      </w:pPr>
      <w:r>
        <w:rPr>
          <w:rFonts w:ascii="Arial" w:hAnsi="Arial" w:cs="Arial"/>
        </w:rPr>
        <w:t xml:space="preserve">4. </w:t>
      </w:r>
      <w:r w:rsidRPr="008E566B">
        <w:rPr>
          <w:rFonts w:ascii="Arial" w:hAnsi="Arial" w:cs="Arial"/>
        </w:rPr>
        <w:t>Commission for Gender Equality</w:t>
      </w:r>
    </w:p>
    <w:p w:rsidR="002675C5" w:rsidRPr="008E566B" w:rsidRDefault="002675C5" w:rsidP="002675C5">
      <w:pPr>
        <w:spacing w:after="0" w:line="360" w:lineRule="auto"/>
        <w:rPr>
          <w:rFonts w:ascii="Arial" w:hAnsi="Arial" w:cs="Arial"/>
        </w:rPr>
      </w:pPr>
      <w:r w:rsidRPr="008E566B">
        <w:rPr>
          <w:rFonts w:ascii="Arial" w:hAnsi="Arial" w:cs="Arial"/>
        </w:rPr>
        <w:t>5. COSATU</w:t>
      </w:r>
    </w:p>
    <w:p w:rsidR="002675C5" w:rsidRDefault="002675C5" w:rsidP="002675C5">
      <w:pPr>
        <w:spacing w:after="0" w:line="360" w:lineRule="auto"/>
        <w:jc w:val="both"/>
        <w:rPr>
          <w:rFonts w:ascii="Arial" w:hAnsi="Arial" w:cs="Arial"/>
          <w:lang w:val="en-ZA"/>
        </w:rPr>
      </w:pPr>
      <w:r w:rsidRPr="008E566B">
        <w:rPr>
          <w:rFonts w:ascii="Arial" w:hAnsi="Arial" w:cs="Arial"/>
          <w:lang w:val="en-ZA"/>
        </w:rPr>
        <w:t>6. Mr Mali George Buthelezi</w:t>
      </w:r>
    </w:p>
    <w:p w:rsidR="002675C5" w:rsidRDefault="002675C5" w:rsidP="002675C5">
      <w:pPr>
        <w:spacing w:after="0" w:line="360" w:lineRule="auto"/>
        <w:jc w:val="both"/>
        <w:rPr>
          <w:rFonts w:ascii="Arial" w:hAnsi="Arial" w:cs="Arial"/>
          <w:lang w:val="en-ZA"/>
        </w:rPr>
      </w:pPr>
    </w:p>
    <w:p w:rsidR="00AF546F" w:rsidRDefault="00AF546F" w:rsidP="00AF546F">
      <w:pPr>
        <w:numPr>
          <w:ilvl w:val="0"/>
          <w:numId w:val="7"/>
        </w:numPr>
        <w:spacing w:after="0" w:line="360" w:lineRule="auto"/>
        <w:ind w:left="0"/>
        <w:jc w:val="both"/>
        <w:rPr>
          <w:rFonts w:ascii="Arial" w:hAnsi="Arial" w:cs="Arial"/>
          <w:lang w:val="en-ZA"/>
        </w:rPr>
      </w:pPr>
      <w:r w:rsidRPr="00F225D0">
        <w:rPr>
          <w:rFonts w:ascii="Arial" w:hAnsi="Arial" w:cs="Arial"/>
          <w:lang w:val="en-ZA"/>
        </w:rPr>
        <w:t>T</w:t>
      </w:r>
      <w:r>
        <w:rPr>
          <w:rFonts w:ascii="Arial" w:hAnsi="Arial" w:cs="Arial"/>
          <w:lang w:val="en-ZA"/>
        </w:rPr>
        <w:t>he t</w:t>
      </w:r>
      <w:r w:rsidRPr="00F225D0">
        <w:rPr>
          <w:rFonts w:ascii="Arial" w:hAnsi="Arial" w:cs="Arial"/>
          <w:lang w:val="en-ZA"/>
        </w:rPr>
        <w:t xml:space="preserve">able </w:t>
      </w:r>
      <w:r>
        <w:rPr>
          <w:rFonts w:ascii="Arial" w:hAnsi="Arial" w:cs="Arial"/>
          <w:lang w:val="en-ZA"/>
        </w:rPr>
        <w:t xml:space="preserve">below </w:t>
      </w:r>
      <w:r w:rsidRPr="00F225D0">
        <w:rPr>
          <w:rFonts w:ascii="Arial" w:hAnsi="Arial" w:cs="Arial"/>
          <w:lang w:val="en-ZA"/>
        </w:rPr>
        <w:t>provides a summary of the submissions and general comments.</w:t>
      </w:r>
    </w:p>
    <w:p w:rsidR="00AF546F" w:rsidRPr="00F225D0" w:rsidRDefault="00AF546F" w:rsidP="00AF546F">
      <w:pPr>
        <w:spacing w:after="0" w:line="360" w:lineRule="auto"/>
        <w:jc w:val="both"/>
        <w:rPr>
          <w:rFonts w:ascii="Arial" w:hAnsi="Arial" w:cs="Arial"/>
          <w:lang w:val="en-ZA"/>
        </w:rPr>
      </w:pPr>
    </w:p>
    <w:p w:rsidR="00AF546F" w:rsidRDefault="00AF546F" w:rsidP="00AF546F">
      <w:pPr>
        <w:spacing w:after="0" w:line="360" w:lineRule="auto"/>
        <w:rPr>
          <w:rFonts w:ascii="Arial" w:hAnsi="Arial" w:cs="Arial"/>
          <w:lang w:val="en-ZA"/>
        </w:rPr>
      </w:pPr>
      <w:r>
        <w:rPr>
          <w:rFonts w:ascii="Arial" w:hAnsi="Arial" w:cs="Arial"/>
          <w:lang w:val="en-ZA"/>
        </w:rPr>
        <w:br w:type="page"/>
      </w:r>
    </w:p>
    <w:p w:rsidR="00AF546F" w:rsidRPr="00133EC7" w:rsidRDefault="00AF546F" w:rsidP="00AF546F">
      <w:pPr>
        <w:spacing w:after="0" w:line="360" w:lineRule="auto"/>
        <w:jc w:val="center"/>
        <w:rPr>
          <w:rFonts w:ascii="Arial" w:hAnsi="Arial" w:cs="Arial"/>
          <w:b/>
          <w:sz w:val="28"/>
          <w:szCs w:val="28"/>
          <w:lang w:val="en-GB"/>
        </w:rPr>
      </w:pPr>
      <w:r w:rsidRPr="00133EC7">
        <w:rPr>
          <w:rFonts w:ascii="Arial" w:hAnsi="Arial" w:cs="Arial"/>
          <w:b/>
          <w:sz w:val="28"/>
          <w:szCs w:val="28"/>
          <w:lang w:val="en-GB"/>
        </w:rPr>
        <w:lastRenderedPageBreak/>
        <w:t xml:space="preserve">SUBMISSIONS/RECOMMENDATIONS </w:t>
      </w:r>
    </w:p>
    <w:p w:rsidR="00713EC9" w:rsidRPr="00713EC9" w:rsidRDefault="00713EC9" w:rsidP="00713EC9">
      <w:pPr>
        <w:spacing w:after="0" w:line="240" w:lineRule="auto"/>
        <w:jc w:val="center"/>
        <w:rPr>
          <w:rFonts w:ascii="Arial" w:hAnsi="Arial" w:cs="Arial"/>
          <w:b/>
          <w:sz w:val="20"/>
          <w:szCs w:val="20"/>
        </w:rPr>
      </w:pPr>
    </w:p>
    <w:tbl>
      <w:tblPr>
        <w:tblStyle w:val="TableGrid"/>
        <w:tblW w:w="0" w:type="auto"/>
        <w:tblLook w:val="04A0"/>
      </w:tblPr>
      <w:tblGrid>
        <w:gridCol w:w="2376"/>
        <w:gridCol w:w="7230"/>
        <w:gridCol w:w="3570"/>
      </w:tblGrid>
      <w:tr w:rsidR="00713EC9" w:rsidRPr="00713EC9" w:rsidTr="009D232E">
        <w:trPr>
          <w:tblHeader/>
        </w:trPr>
        <w:tc>
          <w:tcPr>
            <w:tcW w:w="2376" w:type="dxa"/>
            <w:shd w:val="clear" w:color="auto" w:fill="D9D9D9" w:themeFill="background1" w:themeFillShade="D9"/>
          </w:tcPr>
          <w:p w:rsidR="00713EC9" w:rsidRPr="00713EC9" w:rsidRDefault="00713EC9" w:rsidP="00713EC9">
            <w:pPr>
              <w:jc w:val="center"/>
              <w:rPr>
                <w:rFonts w:ascii="Arial" w:hAnsi="Arial" w:cs="Arial"/>
                <w:b/>
                <w:sz w:val="20"/>
                <w:szCs w:val="20"/>
              </w:rPr>
            </w:pPr>
            <w:r w:rsidRPr="00713EC9">
              <w:rPr>
                <w:rFonts w:ascii="Arial" w:hAnsi="Arial" w:cs="Arial"/>
                <w:b/>
                <w:sz w:val="20"/>
                <w:szCs w:val="20"/>
              </w:rPr>
              <w:t>COMMENTATOR</w:t>
            </w:r>
          </w:p>
        </w:tc>
        <w:tc>
          <w:tcPr>
            <w:tcW w:w="7230" w:type="dxa"/>
            <w:shd w:val="clear" w:color="auto" w:fill="D9D9D9" w:themeFill="background1" w:themeFillShade="D9"/>
          </w:tcPr>
          <w:p w:rsidR="00713EC9" w:rsidRPr="00713EC9" w:rsidRDefault="00713EC9" w:rsidP="00713EC9">
            <w:pPr>
              <w:jc w:val="center"/>
              <w:rPr>
                <w:rFonts w:ascii="Arial" w:hAnsi="Arial" w:cs="Arial"/>
                <w:b/>
                <w:sz w:val="20"/>
                <w:szCs w:val="20"/>
              </w:rPr>
            </w:pPr>
            <w:r w:rsidRPr="00713EC9">
              <w:rPr>
                <w:rFonts w:ascii="Arial" w:hAnsi="Arial" w:cs="Arial"/>
                <w:b/>
                <w:sz w:val="20"/>
                <w:szCs w:val="20"/>
              </w:rPr>
              <w:t>COMMENT</w:t>
            </w:r>
          </w:p>
        </w:tc>
        <w:tc>
          <w:tcPr>
            <w:tcW w:w="3570" w:type="dxa"/>
            <w:shd w:val="clear" w:color="auto" w:fill="D9D9D9" w:themeFill="background1" w:themeFillShade="D9"/>
          </w:tcPr>
          <w:p w:rsidR="00713EC9" w:rsidRPr="00713EC9" w:rsidRDefault="00713EC9" w:rsidP="00AA4C5E">
            <w:pPr>
              <w:jc w:val="center"/>
              <w:rPr>
                <w:rFonts w:ascii="Arial" w:hAnsi="Arial" w:cs="Arial"/>
                <w:b/>
                <w:sz w:val="20"/>
                <w:szCs w:val="20"/>
              </w:rPr>
            </w:pPr>
            <w:r w:rsidRPr="00713EC9">
              <w:rPr>
                <w:rFonts w:ascii="Arial" w:hAnsi="Arial" w:cs="Arial"/>
                <w:b/>
                <w:sz w:val="20"/>
                <w:szCs w:val="20"/>
              </w:rPr>
              <w:t>DEP</w:t>
            </w:r>
            <w:r w:rsidR="00AA4C5E">
              <w:rPr>
                <w:rFonts w:ascii="Arial" w:hAnsi="Arial" w:cs="Arial"/>
                <w:b/>
                <w:sz w:val="20"/>
                <w:szCs w:val="20"/>
              </w:rPr>
              <w:t>ARTMENT</w:t>
            </w:r>
            <w:r w:rsidRPr="00713EC9">
              <w:rPr>
                <w:rFonts w:ascii="Arial" w:hAnsi="Arial" w:cs="Arial"/>
                <w:b/>
                <w:sz w:val="20"/>
                <w:szCs w:val="20"/>
              </w:rPr>
              <w:t xml:space="preserve"> RESPONSE</w:t>
            </w:r>
          </w:p>
        </w:tc>
      </w:tr>
      <w:tr w:rsidR="00713EC9" w:rsidRPr="00713EC9" w:rsidTr="00713EC9">
        <w:tc>
          <w:tcPr>
            <w:tcW w:w="2376" w:type="dxa"/>
          </w:tcPr>
          <w:p w:rsidR="00713EC9" w:rsidRPr="008E566B" w:rsidRDefault="008E566B" w:rsidP="00403366">
            <w:pPr>
              <w:rPr>
                <w:rFonts w:ascii="Arial" w:hAnsi="Arial" w:cs="Arial"/>
                <w:sz w:val="20"/>
                <w:szCs w:val="20"/>
              </w:rPr>
            </w:pPr>
            <w:r>
              <w:rPr>
                <w:rFonts w:ascii="Arial" w:hAnsi="Arial" w:cs="Arial"/>
                <w:sz w:val="20"/>
                <w:szCs w:val="20"/>
              </w:rPr>
              <w:t xml:space="preserve">1. </w:t>
            </w:r>
            <w:r w:rsidRPr="008E566B">
              <w:rPr>
                <w:rFonts w:ascii="Arial" w:hAnsi="Arial" w:cs="Arial"/>
                <w:sz w:val="20"/>
                <w:szCs w:val="20"/>
              </w:rPr>
              <w:t>Women's Legal Centre</w:t>
            </w:r>
            <w:r w:rsidR="0087506E">
              <w:rPr>
                <w:rFonts w:ascii="Arial" w:hAnsi="Arial" w:cs="Arial"/>
                <w:sz w:val="20"/>
                <w:szCs w:val="20"/>
              </w:rPr>
              <w:t xml:space="preserve"> (WLC)</w:t>
            </w:r>
          </w:p>
        </w:tc>
        <w:tc>
          <w:tcPr>
            <w:tcW w:w="7230" w:type="dxa"/>
          </w:tcPr>
          <w:p w:rsidR="00EA59F3" w:rsidRDefault="0087506E" w:rsidP="00403366">
            <w:pPr>
              <w:rPr>
                <w:rFonts w:ascii="Arial" w:hAnsi="Arial" w:cs="Arial"/>
                <w:sz w:val="20"/>
                <w:szCs w:val="20"/>
              </w:rPr>
            </w:pPr>
            <w:r>
              <w:rPr>
                <w:rFonts w:ascii="Arial" w:hAnsi="Arial" w:cs="Arial"/>
                <w:sz w:val="20"/>
                <w:szCs w:val="20"/>
              </w:rPr>
              <w:t xml:space="preserve">1. The Bill </w:t>
            </w:r>
            <w:r w:rsidR="00F46E8D">
              <w:rPr>
                <w:rFonts w:ascii="Arial" w:hAnsi="Arial" w:cs="Arial"/>
                <w:sz w:val="20"/>
                <w:szCs w:val="20"/>
              </w:rPr>
              <w:t>complies</w:t>
            </w:r>
            <w:r>
              <w:rPr>
                <w:rFonts w:ascii="Arial" w:hAnsi="Arial" w:cs="Arial"/>
                <w:sz w:val="20"/>
                <w:szCs w:val="20"/>
              </w:rPr>
              <w:t xml:space="preserve"> with the Constitutional Court order in </w:t>
            </w:r>
            <w:r w:rsidR="004B7DB0">
              <w:rPr>
                <w:rFonts w:ascii="Arial" w:hAnsi="Arial" w:cs="Arial"/>
                <w:sz w:val="20"/>
                <w:szCs w:val="20"/>
              </w:rPr>
              <w:t xml:space="preserve">the </w:t>
            </w:r>
            <w:proofErr w:type="spellStart"/>
            <w:r w:rsidRPr="005436C2">
              <w:rPr>
                <w:rFonts w:ascii="Arial" w:hAnsi="Arial" w:cs="Arial"/>
                <w:i/>
                <w:sz w:val="20"/>
                <w:szCs w:val="20"/>
              </w:rPr>
              <w:t>Ramuhovh</w:t>
            </w:r>
            <w:r w:rsidR="005436C2" w:rsidRPr="005436C2">
              <w:rPr>
                <w:rFonts w:ascii="Arial" w:hAnsi="Arial" w:cs="Arial"/>
                <w:i/>
                <w:sz w:val="20"/>
                <w:szCs w:val="20"/>
              </w:rPr>
              <w:t>i</w:t>
            </w:r>
            <w:proofErr w:type="spellEnd"/>
            <w:r w:rsidR="005436C2">
              <w:rPr>
                <w:rFonts w:ascii="Arial" w:hAnsi="Arial" w:cs="Arial"/>
                <w:sz w:val="20"/>
                <w:szCs w:val="20"/>
              </w:rPr>
              <w:t>-</w:t>
            </w:r>
            <w:r>
              <w:rPr>
                <w:rFonts w:ascii="Arial" w:hAnsi="Arial" w:cs="Arial"/>
                <w:sz w:val="20"/>
                <w:szCs w:val="20"/>
              </w:rPr>
              <w:t>judgment. The amendment will end the perpetuation of inequality between husbands and wives in existing pre-Act polygamous customary marriages</w:t>
            </w:r>
            <w:r w:rsidR="00F46E8D">
              <w:rPr>
                <w:rFonts w:ascii="Arial" w:hAnsi="Arial" w:cs="Arial"/>
                <w:sz w:val="20"/>
                <w:szCs w:val="20"/>
              </w:rPr>
              <w:t>,</w:t>
            </w:r>
            <w:r>
              <w:rPr>
                <w:rFonts w:ascii="Arial" w:hAnsi="Arial" w:cs="Arial"/>
                <w:sz w:val="20"/>
                <w:szCs w:val="20"/>
              </w:rPr>
              <w:t xml:space="preserve"> and upholds the Constitutional right to equality and dignity.</w:t>
            </w:r>
          </w:p>
          <w:p w:rsidR="0087506E" w:rsidRDefault="0087506E" w:rsidP="00403366">
            <w:pPr>
              <w:rPr>
                <w:rFonts w:ascii="Arial" w:hAnsi="Arial" w:cs="Arial"/>
                <w:sz w:val="20"/>
                <w:szCs w:val="20"/>
              </w:rPr>
            </w:pPr>
          </w:p>
          <w:p w:rsidR="0087506E" w:rsidRDefault="0087506E" w:rsidP="00403366">
            <w:pPr>
              <w:rPr>
                <w:rFonts w:ascii="Arial" w:hAnsi="Arial" w:cs="Arial"/>
                <w:sz w:val="20"/>
                <w:szCs w:val="20"/>
              </w:rPr>
            </w:pPr>
            <w:r>
              <w:rPr>
                <w:rFonts w:ascii="Arial" w:hAnsi="Arial" w:cs="Arial"/>
                <w:sz w:val="20"/>
                <w:szCs w:val="20"/>
              </w:rPr>
              <w:t xml:space="preserve">2. WLC </w:t>
            </w:r>
            <w:r w:rsidR="00A8001C">
              <w:rPr>
                <w:rFonts w:ascii="Arial" w:hAnsi="Arial" w:cs="Arial"/>
                <w:sz w:val="20"/>
                <w:szCs w:val="20"/>
              </w:rPr>
              <w:t>welcomes</w:t>
            </w:r>
            <w:r>
              <w:rPr>
                <w:rFonts w:ascii="Arial" w:hAnsi="Arial" w:cs="Arial"/>
                <w:sz w:val="20"/>
                <w:szCs w:val="20"/>
              </w:rPr>
              <w:t xml:space="preserve"> the inclusion of the amendment to section 7(2)</w:t>
            </w:r>
            <w:r w:rsidR="00403366">
              <w:rPr>
                <w:rFonts w:ascii="Arial" w:hAnsi="Arial" w:cs="Arial"/>
                <w:sz w:val="20"/>
                <w:szCs w:val="20"/>
              </w:rPr>
              <w:t xml:space="preserve"> of the Recognition of Customary Marriages Act, 1998 (the Act)</w:t>
            </w:r>
            <w:r w:rsidR="004B7DB0">
              <w:rPr>
                <w:rFonts w:ascii="Arial" w:hAnsi="Arial" w:cs="Arial"/>
                <w:sz w:val="20"/>
                <w:szCs w:val="20"/>
              </w:rPr>
              <w:t>, which it recommended to the D</w:t>
            </w:r>
            <w:r w:rsidR="005436C2">
              <w:rPr>
                <w:rFonts w:ascii="Arial" w:hAnsi="Arial" w:cs="Arial"/>
                <w:sz w:val="20"/>
                <w:szCs w:val="20"/>
              </w:rPr>
              <w:t>OJ&amp;CD</w:t>
            </w:r>
            <w:r w:rsidR="00A8001C">
              <w:rPr>
                <w:rFonts w:ascii="Arial" w:hAnsi="Arial" w:cs="Arial"/>
                <w:sz w:val="20"/>
                <w:szCs w:val="20"/>
              </w:rPr>
              <w:t xml:space="preserve"> during the consultation process. This provides women with legal certainty of their position in law.</w:t>
            </w:r>
          </w:p>
          <w:p w:rsidR="00F46E8D" w:rsidRDefault="00F46E8D" w:rsidP="00403366">
            <w:pPr>
              <w:rPr>
                <w:rFonts w:ascii="Arial" w:hAnsi="Arial" w:cs="Arial"/>
                <w:sz w:val="20"/>
                <w:szCs w:val="20"/>
              </w:rPr>
            </w:pPr>
          </w:p>
          <w:p w:rsidR="00F46E8D" w:rsidRDefault="00A8001C" w:rsidP="00403366">
            <w:pPr>
              <w:rPr>
                <w:rFonts w:ascii="Arial" w:hAnsi="Arial" w:cs="Arial"/>
                <w:sz w:val="20"/>
                <w:szCs w:val="20"/>
              </w:rPr>
            </w:pPr>
            <w:r>
              <w:rPr>
                <w:rFonts w:ascii="Arial" w:hAnsi="Arial" w:cs="Arial"/>
                <w:sz w:val="20"/>
                <w:szCs w:val="20"/>
              </w:rPr>
              <w:t>3. WLC raises an issue of defining "marital property", "house property", "family property" and "personal property", since the very reason for contestation, disputes and litigation within families relate</w:t>
            </w:r>
            <w:r w:rsidR="00AE7303">
              <w:rPr>
                <w:rFonts w:ascii="Arial" w:hAnsi="Arial" w:cs="Arial"/>
                <w:sz w:val="20"/>
                <w:szCs w:val="20"/>
              </w:rPr>
              <w:t>s</w:t>
            </w:r>
            <w:r>
              <w:rPr>
                <w:rFonts w:ascii="Arial" w:hAnsi="Arial" w:cs="Arial"/>
                <w:sz w:val="20"/>
                <w:szCs w:val="20"/>
              </w:rPr>
              <w:t xml:space="preserve"> directly to the assets accumulated by the parties during the subsistence of the marriage.</w:t>
            </w:r>
            <w:r w:rsidR="00F46E8D">
              <w:rPr>
                <w:rFonts w:ascii="Arial" w:hAnsi="Arial" w:cs="Arial"/>
                <w:sz w:val="20"/>
                <w:szCs w:val="20"/>
              </w:rPr>
              <w:t xml:space="preserve"> There is a concern that patriarchal stereotypes will feed into the manner in which these terms are defined</w:t>
            </w:r>
            <w:r w:rsidR="00AE7303">
              <w:rPr>
                <w:rFonts w:ascii="Arial" w:hAnsi="Arial" w:cs="Arial"/>
                <w:sz w:val="20"/>
                <w:szCs w:val="20"/>
              </w:rPr>
              <w:t xml:space="preserve"> and </w:t>
            </w:r>
            <w:proofErr w:type="spellStart"/>
            <w:r w:rsidR="00AE7303">
              <w:rPr>
                <w:rFonts w:ascii="Arial" w:hAnsi="Arial" w:cs="Arial"/>
                <w:sz w:val="20"/>
                <w:szCs w:val="20"/>
              </w:rPr>
              <w:t>practis</w:t>
            </w:r>
            <w:r w:rsidR="00F46E8D">
              <w:rPr>
                <w:rFonts w:ascii="Arial" w:hAnsi="Arial" w:cs="Arial"/>
                <w:sz w:val="20"/>
                <w:szCs w:val="20"/>
              </w:rPr>
              <w:t>ed</w:t>
            </w:r>
            <w:proofErr w:type="spellEnd"/>
            <w:r w:rsidR="00F46E8D">
              <w:rPr>
                <w:rFonts w:ascii="Arial" w:hAnsi="Arial" w:cs="Arial"/>
                <w:sz w:val="20"/>
                <w:szCs w:val="20"/>
              </w:rPr>
              <w:t xml:space="preserve"> within custom.</w:t>
            </w:r>
            <w:r>
              <w:rPr>
                <w:rFonts w:ascii="Arial" w:hAnsi="Arial" w:cs="Arial"/>
                <w:sz w:val="20"/>
                <w:szCs w:val="20"/>
              </w:rPr>
              <w:t xml:space="preserve"> </w:t>
            </w:r>
          </w:p>
          <w:p w:rsidR="00F46E8D" w:rsidRDefault="00F46E8D" w:rsidP="00403366">
            <w:pPr>
              <w:rPr>
                <w:rFonts w:ascii="Arial" w:hAnsi="Arial" w:cs="Arial"/>
                <w:sz w:val="20"/>
                <w:szCs w:val="20"/>
              </w:rPr>
            </w:pPr>
          </w:p>
          <w:p w:rsidR="00A8001C" w:rsidRDefault="00F46E8D" w:rsidP="00403366">
            <w:pPr>
              <w:rPr>
                <w:rFonts w:ascii="Arial" w:hAnsi="Arial" w:cs="Arial"/>
                <w:sz w:val="20"/>
                <w:szCs w:val="20"/>
              </w:rPr>
            </w:pPr>
            <w:r>
              <w:rPr>
                <w:rFonts w:ascii="Arial" w:hAnsi="Arial" w:cs="Arial"/>
                <w:sz w:val="20"/>
                <w:szCs w:val="20"/>
              </w:rPr>
              <w:t xml:space="preserve">4. There is no need for litigation to be brought in the future to address what constitutes different forms of property and whether custom is lawful or constitutional. Due to expensive litigation, the law must </w:t>
            </w:r>
            <w:proofErr w:type="spellStart"/>
            <w:r w:rsidR="005436C2">
              <w:rPr>
                <w:rFonts w:ascii="Arial" w:hAnsi="Arial" w:cs="Arial"/>
                <w:sz w:val="20"/>
                <w:szCs w:val="20"/>
              </w:rPr>
              <w:t>endeavo</w:t>
            </w:r>
            <w:r w:rsidR="00AE7303">
              <w:rPr>
                <w:rFonts w:ascii="Arial" w:hAnsi="Arial" w:cs="Arial"/>
                <w:sz w:val="20"/>
                <w:szCs w:val="20"/>
              </w:rPr>
              <w:t>u</w:t>
            </w:r>
            <w:r w:rsidR="005436C2">
              <w:rPr>
                <w:rFonts w:ascii="Arial" w:hAnsi="Arial" w:cs="Arial"/>
                <w:sz w:val="20"/>
                <w:szCs w:val="20"/>
              </w:rPr>
              <w:t>r</w:t>
            </w:r>
            <w:proofErr w:type="spellEnd"/>
            <w:r>
              <w:rPr>
                <w:rFonts w:ascii="Arial" w:hAnsi="Arial" w:cs="Arial"/>
                <w:sz w:val="20"/>
                <w:szCs w:val="20"/>
              </w:rPr>
              <w:t xml:space="preserve"> to provide clarity and guidance as much as possible to ensure enjoyment of substantive equality and rights. These terms can and should be defined now while the amendment process is under way. </w:t>
            </w:r>
            <w:r w:rsidR="00A8001C">
              <w:rPr>
                <w:rFonts w:ascii="Arial" w:hAnsi="Arial" w:cs="Arial"/>
                <w:sz w:val="20"/>
                <w:szCs w:val="20"/>
              </w:rPr>
              <w:t xml:space="preserve"> </w:t>
            </w:r>
          </w:p>
          <w:p w:rsidR="00AF25C7" w:rsidRDefault="00AF25C7"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AE7303" w:rsidRDefault="00AE7303" w:rsidP="00403366">
            <w:pPr>
              <w:rPr>
                <w:rFonts w:ascii="Arial" w:hAnsi="Arial" w:cs="Arial"/>
                <w:sz w:val="20"/>
                <w:szCs w:val="20"/>
              </w:rPr>
            </w:pPr>
          </w:p>
          <w:p w:rsidR="002209C9" w:rsidRDefault="00AF25C7" w:rsidP="00403366">
            <w:pPr>
              <w:rPr>
                <w:rFonts w:ascii="Arial" w:hAnsi="Arial" w:cs="Arial"/>
                <w:sz w:val="20"/>
                <w:szCs w:val="20"/>
              </w:rPr>
            </w:pPr>
            <w:r>
              <w:rPr>
                <w:rFonts w:ascii="Arial" w:hAnsi="Arial" w:cs="Arial"/>
                <w:sz w:val="20"/>
                <w:szCs w:val="20"/>
              </w:rPr>
              <w:t xml:space="preserve">5. The </w:t>
            </w:r>
            <w:r w:rsidR="002056D5">
              <w:rPr>
                <w:rFonts w:ascii="Arial" w:hAnsi="Arial" w:cs="Arial"/>
                <w:sz w:val="20"/>
                <w:szCs w:val="20"/>
              </w:rPr>
              <w:t>CC</w:t>
            </w:r>
            <w:r>
              <w:rPr>
                <w:rFonts w:ascii="Arial" w:hAnsi="Arial" w:cs="Arial"/>
                <w:sz w:val="20"/>
                <w:szCs w:val="20"/>
              </w:rPr>
              <w:t xml:space="preserve"> has </w:t>
            </w:r>
            <w:r w:rsidR="00AE7303">
              <w:rPr>
                <w:rFonts w:ascii="Arial" w:hAnsi="Arial" w:cs="Arial"/>
                <w:sz w:val="20"/>
                <w:szCs w:val="20"/>
              </w:rPr>
              <w:t>said</w:t>
            </w:r>
            <w:r>
              <w:rPr>
                <w:rFonts w:ascii="Arial" w:hAnsi="Arial" w:cs="Arial"/>
                <w:sz w:val="20"/>
                <w:szCs w:val="20"/>
              </w:rPr>
              <w:t xml:space="preserve"> in both the </w:t>
            </w:r>
            <w:r w:rsidRPr="005436C2">
              <w:rPr>
                <w:rFonts w:ascii="Arial" w:hAnsi="Arial" w:cs="Arial"/>
                <w:i/>
                <w:sz w:val="20"/>
                <w:szCs w:val="20"/>
              </w:rPr>
              <w:t>Gumede</w:t>
            </w:r>
            <w:r w:rsidR="005436C2">
              <w:rPr>
                <w:rFonts w:ascii="Arial" w:hAnsi="Arial" w:cs="Arial"/>
                <w:i/>
                <w:sz w:val="20"/>
                <w:szCs w:val="20"/>
              </w:rPr>
              <w:t>-</w:t>
            </w:r>
            <w:r>
              <w:rPr>
                <w:rFonts w:ascii="Arial" w:hAnsi="Arial" w:cs="Arial"/>
                <w:sz w:val="20"/>
                <w:szCs w:val="20"/>
              </w:rPr>
              <w:t xml:space="preserve"> and </w:t>
            </w:r>
            <w:proofErr w:type="spellStart"/>
            <w:r w:rsidRPr="005436C2">
              <w:rPr>
                <w:rFonts w:ascii="Arial" w:hAnsi="Arial" w:cs="Arial"/>
                <w:i/>
                <w:sz w:val="20"/>
                <w:szCs w:val="20"/>
              </w:rPr>
              <w:t>Mayelane</w:t>
            </w:r>
            <w:proofErr w:type="spellEnd"/>
            <w:r w:rsidR="005436C2">
              <w:rPr>
                <w:rFonts w:ascii="Arial" w:hAnsi="Arial" w:cs="Arial"/>
                <w:i/>
                <w:sz w:val="20"/>
                <w:szCs w:val="20"/>
              </w:rPr>
              <w:t>-</w:t>
            </w:r>
            <w:r w:rsidR="002056D5">
              <w:rPr>
                <w:rFonts w:ascii="Arial" w:hAnsi="Arial" w:cs="Arial"/>
                <w:sz w:val="20"/>
                <w:szCs w:val="20"/>
              </w:rPr>
              <w:t xml:space="preserve">judgments </w:t>
            </w:r>
            <w:r w:rsidR="00AE7303">
              <w:rPr>
                <w:rFonts w:ascii="Arial" w:hAnsi="Arial" w:cs="Arial"/>
                <w:sz w:val="20"/>
                <w:szCs w:val="20"/>
              </w:rPr>
              <w:t xml:space="preserve">that </w:t>
            </w:r>
            <w:r>
              <w:rPr>
                <w:rFonts w:ascii="Arial" w:hAnsi="Arial" w:cs="Arial"/>
                <w:sz w:val="20"/>
                <w:szCs w:val="20"/>
              </w:rPr>
              <w:t xml:space="preserve">the relevant </w:t>
            </w:r>
            <w:r w:rsidR="00407C53">
              <w:rPr>
                <w:rFonts w:ascii="Arial" w:hAnsi="Arial" w:cs="Arial"/>
                <w:sz w:val="20"/>
                <w:szCs w:val="20"/>
              </w:rPr>
              <w:t>D</w:t>
            </w:r>
            <w:r>
              <w:rPr>
                <w:rFonts w:ascii="Arial" w:hAnsi="Arial" w:cs="Arial"/>
                <w:sz w:val="20"/>
                <w:szCs w:val="20"/>
              </w:rPr>
              <w:t>epartment</w:t>
            </w:r>
            <w:r w:rsidR="00AE7303">
              <w:rPr>
                <w:rFonts w:ascii="Arial" w:hAnsi="Arial" w:cs="Arial"/>
                <w:sz w:val="20"/>
                <w:szCs w:val="20"/>
              </w:rPr>
              <w:t>s</w:t>
            </w:r>
            <w:r>
              <w:rPr>
                <w:rFonts w:ascii="Arial" w:hAnsi="Arial" w:cs="Arial"/>
                <w:sz w:val="20"/>
                <w:szCs w:val="20"/>
              </w:rPr>
              <w:t xml:space="preserve"> </w:t>
            </w:r>
            <w:r w:rsidR="00AE7303">
              <w:rPr>
                <w:rFonts w:ascii="Arial" w:hAnsi="Arial" w:cs="Arial"/>
                <w:sz w:val="20"/>
                <w:szCs w:val="20"/>
              </w:rPr>
              <w:t>should</w:t>
            </w:r>
            <w:r>
              <w:rPr>
                <w:rFonts w:ascii="Arial" w:hAnsi="Arial" w:cs="Arial"/>
                <w:sz w:val="20"/>
                <w:szCs w:val="20"/>
              </w:rPr>
              <w:t xml:space="preserve"> educate people who </w:t>
            </w:r>
            <w:proofErr w:type="spellStart"/>
            <w:r>
              <w:rPr>
                <w:rFonts w:ascii="Arial" w:hAnsi="Arial" w:cs="Arial"/>
                <w:sz w:val="20"/>
                <w:szCs w:val="20"/>
              </w:rPr>
              <w:t>practi</w:t>
            </w:r>
            <w:r w:rsidR="00AE7303">
              <w:rPr>
                <w:rFonts w:ascii="Arial" w:hAnsi="Arial" w:cs="Arial"/>
                <w:sz w:val="20"/>
                <w:szCs w:val="20"/>
              </w:rPr>
              <w:t>s</w:t>
            </w:r>
            <w:r>
              <w:rPr>
                <w:rFonts w:ascii="Arial" w:hAnsi="Arial" w:cs="Arial"/>
                <w:sz w:val="20"/>
                <w:szCs w:val="20"/>
              </w:rPr>
              <w:t>e</w:t>
            </w:r>
            <w:proofErr w:type="spellEnd"/>
            <w:r>
              <w:rPr>
                <w:rFonts w:ascii="Arial" w:hAnsi="Arial" w:cs="Arial"/>
                <w:sz w:val="20"/>
                <w:szCs w:val="20"/>
              </w:rPr>
              <w:t xml:space="preserve"> the custom that there have been normative developments of their rights. </w:t>
            </w:r>
            <w:r w:rsidR="00AE7303">
              <w:rPr>
                <w:rFonts w:ascii="Arial" w:hAnsi="Arial" w:cs="Arial"/>
                <w:sz w:val="20"/>
                <w:szCs w:val="20"/>
              </w:rPr>
              <w:t>There is n</w:t>
            </w:r>
            <w:r>
              <w:rPr>
                <w:rFonts w:ascii="Arial" w:hAnsi="Arial" w:cs="Arial"/>
                <w:sz w:val="20"/>
                <w:szCs w:val="20"/>
              </w:rPr>
              <w:t xml:space="preserve">o indication that the Department of Home Affairs </w:t>
            </w:r>
            <w:r w:rsidR="00AE7303">
              <w:rPr>
                <w:rFonts w:ascii="Arial" w:hAnsi="Arial" w:cs="Arial"/>
                <w:sz w:val="20"/>
                <w:szCs w:val="20"/>
              </w:rPr>
              <w:t xml:space="preserve">has </w:t>
            </w:r>
            <w:r>
              <w:rPr>
                <w:rFonts w:ascii="Arial" w:hAnsi="Arial" w:cs="Arial"/>
                <w:sz w:val="20"/>
                <w:szCs w:val="20"/>
              </w:rPr>
              <w:t xml:space="preserve">ever </w:t>
            </w:r>
            <w:r w:rsidR="002209C9">
              <w:rPr>
                <w:rFonts w:ascii="Arial" w:hAnsi="Arial" w:cs="Arial"/>
                <w:sz w:val="20"/>
                <w:szCs w:val="20"/>
              </w:rPr>
              <w:t>embarked on an education drive to educate people on the judgment and its impact on their lives.</w:t>
            </w:r>
          </w:p>
          <w:p w:rsidR="002209C9" w:rsidRDefault="002209C9" w:rsidP="00403366">
            <w:pPr>
              <w:rPr>
                <w:rFonts w:ascii="Arial" w:hAnsi="Arial" w:cs="Arial"/>
                <w:sz w:val="20"/>
                <w:szCs w:val="20"/>
              </w:rPr>
            </w:pPr>
          </w:p>
          <w:p w:rsidR="00AF25C7" w:rsidRDefault="002209C9" w:rsidP="00403366">
            <w:pPr>
              <w:rPr>
                <w:rFonts w:ascii="Arial" w:hAnsi="Arial" w:cs="Arial"/>
                <w:sz w:val="20"/>
                <w:szCs w:val="20"/>
              </w:rPr>
            </w:pPr>
            <w:r>
              <w:rPr>
                <w:rFonts w:ascii="Arial" w:hAnsi="Arial" w:cs="Arial"/>
                <w:sz w:val="20"/>
                <w:szCs w:val="20"/>
              </w:rPr>
              <w:t>6. The class of vulnerable women to whom the amendment speaks will continue not to reap the benefits if they are not properly informe</w:t>
            </w:r>
            <w:r w:rsidR="00407C53">
              <w:rPr>
                <w:rFonts w:ascii="Arial" w:hAnsi="Arial" w:cs="Arial"/>
                <w:sz w:val="20"/>
                <w:szCs w:val="20"/>
              </w:rPr>
              <w:t>d, educated and empowered. The D</w:t>
            </w:r>
            <w:r>
              <w:rPr>
                <w:rFonts w:ascii="Arial" w:hAnsi="Arial" w:cs="Arial"/>
                <w:sz w:val="20"/>
                <w:szCs w:val="20"/>
              </w:rPr>
              <w:t xml:space="preserve">epartment must ensure that those directly affected are </w:t>
            </w:r>
            <w:r w:rsidR="002179F0">
              <w:rPr>
                <w:rFonts w:ascii="Arial" w:hAnsi="Arial" w:cs="Arial"/>
                <w:sz w:val="20"/>
                <w:szCs w:val="20"/>
              </w:rPr>
              <w:t>informed of the Bill, its content and the impact on their lives.</w:t>
            </w:r>
            <w:r>
              <w:rPr>
                <w:rFonts w:ascii="Arial" w:hAnsi="Arial" w:cs="Arial"/>
                <w:sz w:val="20"/>
                <w:szCs w:val="20"/>
              </w:rPr>
              <w:t xml:space="preserve"> </w:t>
            </w:r>
            <w:r w:rsidR="00AF25C7">
              <w:rPr>
                <w:rFonts w:ascii="Arial" w:hAnsi="Arial" w:cs="Arial"/>
                <w:sz w:val="20"/>
                <w:szCs w:val="20"/>
              </w:rPr>
              <w:t xml:space="preserve"> </w:t>
            </w:r>
          </w:p>
          <w:p w:rsidR="00F46E8D" w:rsidRPr="00EA59F3" w:rsidRDefault="00F46E8D" w:rsidP="00403366">
            <w:pPr>
              <w:rPr>
                <w:rFonts w:ascii="Arial" w:hAnsi="Arial" w:cs="Arial"/>
                <w:sz w:val="20"/>
                <w:szCs w:val="20"/>
              </w:rPr>
            </w:pPr>
          </w:p>
        </w:tc>
        <w:tc>
          <w:tcPr>
            <w:tcW w:w="3570" w:type="dxa"/>
          </w:tcPr>
          <w:p w:rsidR="00141A7D" w:rsidRPr="00141A7D" w:rsidRDefault="00141A7D" w:rsidP="00403366">
            <w:pPr>
              <w:rPr>
                <w:rFonts w:ascii="Arial" w:hAnsi="Arial" w:cs="Arial"/>
                <w:b/>
                <w:sz w:val="20"/>
                <w:szCs w:val="20"/>
              </w:rPr>
            </w:pPr>
            <w:r w:rsidRPr="00141A7D">
              <w:rPr>
                <w:rFonts w:ascii="Arial" w:hAnsi="Arial" w:cs="Arial"/>
                <w:b/>
                <w:sz w:val="20"/>
                <w:szCs w:val="20"/>
              </w:rPr>
              <w:lastRenderedPageBreak/>
              <w:t xml:space="preserve">Ad 1 and 2: </w:t>
            </w:r>
          </w:p>
          <w:p w:rsidR="00141A7D" w:rsidRDefault="00141A7D" w:rsidP="00403366">
            <w:pPr>
              <w:rPr>
                <w:rFonts w:ascii="Arial" w:hAnsi="Arial" w:cs="Arial"/>
                <w:sz w:val="20"/>
                <w:szCs w:val="20"/>
              </w:rPr>
            </w:pPr>
            <w:r>
              <w:rPr>
                <w:rFonts w:ascii="Arial" w:hAnsi="Arial" w:cs="Arial"/>
                <w:sz w:val="20"/>
                <w:szCs w:val="20"/>
              </w:rPr>
              <w:t>Noted.</w:t>
            </w:r>
          </w:p>
          <w:p w:rsidR="00141A7D" w:rsidRDefault="00141A7D" w:rsidP="00403366">
            <w:pPr>
              <w:rPr>
                <w:rFonts w:ascii="Arial" w:hAnsi="Arial" w:cs="Arial"/>
                <w:sz w:val="20"/>
                <w:szCs w:val="20"/>
              </w:rPr>
            </w:pPr>
          </w:p>
          <w:p w:rsidR="00AE7303" w:rsidRDefault="00AE7303" w:rsidP="00403366">
            <w:pPr>
              <w:rPr>
                <w:rFonts w:ascii="Arial" w:hAnsi="Arial" w:cs="Arial"/>
                <w:b/>
                <w:sz w:val="20"/>
                <w:szCs w:val="20"/>
              </w:rPr>
            </w:pPr>
          </w:p>
          <w:p w:rsidR="00AE7303" w:rsidRDefault="00AE7303" w:rsidP="00403366">
            <w:pPr>
              <w:rPr>
                <w:rFonts w:ascii="Arial" w:hAnsi="Arial" w:cs="Arial"/>
                <w:b/>
                <w:sz w:val="20"/>
                <w:szCs w:val="20"/>
              </w:rPr>
            </w:pPr>
          </w:p>
          <w:p w:rsidR="00AE7303" w:rsidRDefault="00AE7303" w:rsidP="00403366">
            <w:pPr>
              <w:rPr>
                <w:rFonts w:ascii="Arial" w:hAnsi="Arial" w:cs="Arial"/>
                <w:b/>
                <w:sz w:val="20"/>
                <w:szCs w:val="20"/>
              </w:rPr>
            </w:pPr>
          </w:p>
          <w:p w:rsidR="00AE7303" w:rsidRDefault="00AE7303" w:rsidP="00403366">
            <w:pPr>
              <w:rPr>
                <w:rFonts w:ascii="Arial" w:hAnsi="Arial" w:cs="Arial"/>
                <w:b/>
                <w:sz w:val="20"/>
                <w:szCs w:val="20"/>
              </w:rPr>
            </w:pPr>
          </w:p>
          <w:p w:rsidR="00AE7303" w:rsidRDefault="00AE7303" w:rsidP="00403366">
            <w:pPr>
              <w:rPr>
                <w:rFonts w:ascii="Arial" w:hAnsi="Arial" w:cs="Arial"/>
                <w:b/>
                <w:sz w:val="20"/>
                <w:szCs w:val="20"/>
              </w:rPr>
            </w:pPr>
          </w:p>
          <w:p w:rsidR="00403366" w:rsidRDefault="00403366" w:rsidP="00403366">
            <w:pPr>
              <w:rPr>
                <w:rFonts w:ascii="Arial" w:hAnsi="Arial" w:cs="Arial"/>
                <w:b/>
                <w:sz w:val="20"/>
                <w:szCs w:val="20"/>
              </w:rPr>
            </w:pPr>
          </w:p>
          <w:p w:rsidR="00AE7303" w:rsidRDefault="00AE7303" w:rsidP="00403366">
            <w:pPr>
              <w:rPr>
                <w:rFonts w:ascii="Arial" w:hAnsi="Arial" w:cs="Arial"/>
                <w:b/>
                <w:sz w:val="20"/>
                <w:szCs w:val="20"/>
              </w:rPr>
            </w:pPr>
          </w:p>
          <w:p w:rsidR="00141A7D" w:rsidRPr="00141A7D" w:rsidRDefault="00141A7D" w:rsidP="00403366">
            <w:pPr>
              <w:rPr>
                <w:rFonts w:ascii="Arial" w:hAnsi="Arial" w:cs="Arial"/>
                <w:b/>
                <w:sz w:val="20"/>
                <w:szCs w:val="20"/>
              </w:rPr>
            </w:pPr>
            <w:r w:rsidRPr="00141A7D">
              <w:rPr>
                <w:rFonts w:ascii="Arial" w:hAnsi="Arial" w:cs="Arial"/>
                <w:b/>
                <w:sz w:val="20"/>
                <w:szCs w:val="20"/>
              </w:rPr>
              <w:t>Ad 3 and 4</w:t>
            </w:r>
            <w:r>
              <w:rPr>
                <w:rFonts w:ascii="Arial" w:hAnsi="Arial" w:cs="Arial"/>
                <w:b/>
                <w:sz w:val="20"/>
                <w:szCs w:val="20"/>
              </w:rPr>
              <w:t>:</w:t>
            </w:r>
          </w:p>
          <w:p w:rsidR="00713EC9" w:rsidRDefault="00141A7D" w:rsidP="00403366">
            <w:pPr>
              <w:rPr>
                <w:rFonts w:ascii="Arial" w:hAnsi="Arial" w:cs="Arial"/>
                <w:sz w:val="20"/>
                <w:szCs w:val="20"/>
              </w:rPr>
            </w:pPr>
            <w:r>
              <w:rPr>
                <w:rFonts w:ascii="Arial" w:hAnsi="Arial" w:cs="Arial"/>
                <w:sz w:val="20"/>
                <w:szCs w:val="20"/>
              </w:rPr>
              <w:t xml:space="preserve">The </w:t>
            </w:r>
            <w:r w:rsidR="005436C2">
              <w:rPr>
                <w:rFonts w:ascii="Arial" w:hAnsi="Arial" w:cs="Arial"/>
                <w:sz w:val="20"/>
                <w:szCs w:val="20"/>
              </w:rPr>
              <w:t xml:space="preserve">DOJ&amp;CD </w:t>
            </w:r>
            <w:r>
              <w:rPr>
                <w:rFonts w:ascii="Arial" w:hAnsi="Arial" w:cs="Arial"/>
                <w:sz w:val="20"/>
                <w:szCs w:val="20"/>
              </w:rPr>
              <w:t xml:space="preserve">intentionally left the terminology in question to be given its meaning as contemplated in customary law, as it exists in different parts of the country.  If necessary, the courts will give meaning to the terms, on the strength of evidence placed before them on what the terms mean in the particular area of jurisdiction. In this way jurisprudence will develop and adapt as customary law </w:t>
            </w:r>
            <w:proofErr w:type="gramStart"/>
            <w:r>
              <w:rPr>
                <w:rFonts w:ascii="Arial" w:hAnsi="Arial" w:cs="Arial"/>
                <w:sz w:val="20"/>
                <w:szCs w:val="20"/>
              </w:rPr>
              <w:t>itself</w:t>
            </w:r>
            <w:proofErr w:type="gramEnd"/>
            <w:r>
              <w:rPr>
                <w:rFonts w:ascii="Arial" w:hAnsi="Arial" w:cs="Arial"/>
                <w:sz w:val="20"/>
                <w:szCs w:val="20"/>
              </w:rPr>
              <w:t xml:space="preserve"> evolves.</w:t>
            </w:r>
            <w:r w:rsidR="00AE7303">
              <w:rPr>
                <w:rFonts w:ascii="Arial" w:hAnsi="Arial" w:cs="Arial"/>
                <w:sz w:val="20"/>
                <w:szCs w:val="20"/>
              </w:rPr>
              <w:t xml:space="preserve"> </w:t>
            </w:r>
            <w:r>
              <w:rPr>
                <w:rFonts w:ascii="Arial" w:hAnsi="Arial" w:cs="Arial"/>
                <w:sz w:val="20"/>
                <w:szCs w:val="20"/>
              </w:rPr>
              <w:t xml:space="preserve"> To define these terms could lead to unintended consequences, which the Department is trying to avoid.  </w:t>
            </w:r>
            <w:r w:rsidR="00AE7303">
              <w:rPr>
                <w:rFonts w:ascii="Arial" w:hAnsi="Arial" w:cs="Arial"/>
                <w:sz w:val="20"/>
                <w:szCs w:val="20"/>
              </w:rPr>
              <w:t>T</w:t>
            </w:r>
            <w:r>
              <w:rPr>
                <w:rFonts w:ascii="Arial" w:hAnsi="Arial" w:cs="Arial"/>
                <w:sz w:val="20"/>
                <w:szCs w:val="20"/>
              </w:rPr>
              <w:t>he issue of definitions would need further in-depth research and broad consultation.</w:t>
            </w:r>
          </w:p>
          <w:p w:rsidR="00243DE4" w:rsidRDefault="00243DE4" w:rsidP="00403366">
            <w:pPr>
              <w:rPr>
                <w:rFonts w:ascii="Arial" w:hAnsi="Arial" w:cs="Arial"/>
                <w:sz w:val="20"/>
                <w:szCs w:val="20"/>
              </w:rPr>
            </w:pPr>
          </w:p>
          <w:p w:rsidR="00243DE4" w:rsidRDefault="00243DE4" w:rsidP="00403366">
            <w:pPr>
              <w:rPr>
                <w:rFonts w:ascii="Arial" w:hAnsi="Arial" w:cs="Arial"/>
                <w:sz w:val="20"/>
                <w:szCs w:val="20"/>
              </w:rPr>
            </w:pPr>
            <w:r>
              <w:rPr>
                <w:rFonts w:ascii="Arial" w:hAnsi="Arial" w:cs="Arial"/>
                <w:sz w:val="20"/>
                <w:szCs w:val="20"/>
              </w:rPr>
              <w:t xml:space="preserve">It should also be noted that the Constitution </w:t>
            </w:r>
            <w:proofErr w:type="spellStart"/>
            <w:r>
              <w:rPr>
                <w:rFonts w:ascii="Arial" w:hAnsi="Arial" w:cs="Arial"/>
                <w:sz w:val="20"/>
                <w:szCs w:val="20"/>
              </w:rPr>
              <w:t>recognises</w:t>
            </w:r>
            <w:proofErr w:type="spellEnd"/>
            <w:r>
              <w:rPr>
                <w:rFonts w:ascii="Arial" w:hAnsi="Arial" w:cs="Arial"/>
                <w:sz w:val="20"/>
                <w:szCs w:val="20"/>
              </w:rPr>
              <w:t xml:space="preserve"> customary law. Section 211(3) of the Constitution provides that the courts MUST apply customary law when the law is applicable, subject to the Constitution and any legislation that </w:t>
            </w:r>
            <w:r>
              <w:rPr>
                <w:rFonts w:ascii="Arial" w:hAnsi="Arial" w:cs="Arial"/>
                <w:sz w:val="20"/>
                <w:szCs w:val="20"/>
              </w:rPr>
              <w:lastRenderedPageBreak/>
              <w:t>specifically deals with customary law. The Department is of the opinion that these term</w:t>
            </w:r>
            <w:r w:rsidR="00AE7303">
              <w:rPr>
                <w:rFonts w:ascii="Arial" w:hAnsi="Arial" w:cs="Arial"/>
                <w:sz w:val="20"/>
                <w:szCs w:val="20"/>
              </w:rPr>
              <w:t>s</w:t>
            </w:r>
            <w:r>
              <w:rPr>
                <w:rFonts w:ascii="Arial" w:hAnsi="Arial" w:cs="Arial"/>
                <w:sz w:val="20"/>
                <w:szCs w:val="20"/>
              </w:rPr>
              <w:t xml:space="preserve"> should be interpreted in terms of the customary law of the persons concerned.</w:t>
            </w:r>
          </w:p>
          <w:p w:rsidR="00141A7D" w:rsidRDefault="00141A7D" w:rsidP="00403366">
            <w:pPr>
              <w:rPr>
                <w:rFonts w:ascii="Arial" w:hAnsi="Arial" w:cs="Arial"/>
                <w:sz w:val="20"/>
                <w:szCs w:val="20"/>
              </w:rPr>
            </w:pPr>
          </w:p>
          <w:p w:rsidR="00141A7D" w:rsidRDefault="00141A7D" w:rsidP="00403366">
            <w:pPr>
              <w:rPr>
                <w:rFonts w:ascii="Arial" w:hAnsi="Arial" w:cs="Arial"/>
                <w:sz w:val="20"/>
                <w:szCs w:val="20"/>
              </w:rPr>
            </w:pPr>
            <w:r>
              <w:rPr>
                <w:rFonts w:ascii="Arial" w:hAnsi="Arial" w:cs="Arial"/>
                <w:b/>
                <w:sz w:val="20"/>
                <w:szCs w:val="20"/>
              </w:rPr>
              <w:t>Ad 5 and 6:</w:t>
            </w:r>
          </w:p>
          <w:p w:rsidR="00141A7D" w:rsidRPr="00141A7D" w:rsidRDefault="00141A7D" w:rsidP="00403366">
            <w:pPr>
              <w:rPr>
                <w:rFonts w:ascii="Arial" w:hAnsi="Arial" w:cs="Arial"/>
                <w:sz w:val="20"/>
                <w:szCs w:val="20"/>
              </w:rPr>
            </w:pPr>
            <w:r>
              <w:rPr>
                <w:rFonts w:ascii="Arial" w:hAnsi="Arial" w:cs="Arial"/>
                <w:sz w:val="20"/>
                <w:szCs w:val="20"/>
              </w:rPr>
              <w:t xml:space="preserve">The Department has a </w:t>
            </w:r>
            <w:r w:rsidR="00915FCC">
              <w:rPr>
                <w:rFonts w:ascii="Arial" w:hAnsi="Arial" w:cs="Arial"/>
                <w:sz w:val="20"/>
                <w:szCs w:val="20"/>
              </w:rPr>
              <w:t>"</w:t>
            </w:r>
            <w:r>
              <w:rPr>
                <w:rFonts w:ascii="Arial" w:hAnsi="Arial" w:cs="Arial"/>
                <w:sz w:val="20"/>
                <w:szCs w:val="20"/>
              </w:rPr>
              <w:t>Let's Talk Justice</w:t>
            </w:r>
            <w:r w:rsidR="00915FC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programme</w:t>
            </w:r>
            <w:proofErr w:type="spellEnd"/>
            <w:r>
              <w:rPr>
                <w:rFonts w:ascii="Arial" w:hAnsi="Arial" w:cs="Arial"/>
                <w:sz w:val="20"/>
                <w:szCs w:val="20"/>
              </w:rPr>
              <w:t xml:space="preserve"> that is broadcast li</w:t>
            </w:r>
            <w:r w:rsidR="00AE7303">
              <w:rPr>
                <w:rFonts w:ascii="Arial" w:hAnsi="Arial" w:cs="Arial"/>
                <w:sz w:val="20"/>
                <w:szCs w:val="20"/>
              </w:rPr>
              <w:t>v</w:t>
            </w:r>
            <w:r>
              <w:rPr>
                <w:rFonts w:ascii="Arial" w:hAnsi="Arial" w:cs="Arial"/>
                <w:sz w:val="20"/>
                <w:szCs w:val="20"/>
              </w:rPr>
              <w:t>e on local radio stations, where the Deputy Minister or offi</w:t>
            </w:r>
            <w:r w:rsidR="00915FCC">
              <w:rPr>
                <w:rFonts w:ascii="Arial" w:hAnsi="Arial" w:cs="Arial"/>
                <w:sz w:val="20"/>
                <w:szCs w:val="20"/>
              </w:rPr>
              <w:t>cials of the Department discuss</w:t>
            </w:r>
            <w:r>
              <w:rPr>
                <w:rFonts w:ascii="Arial" w:hAnsi="Arial" w:cs="Arial"/>
                <w:sz w:val="20"/>
                <w:szCs w:val="20"/>
              </w:rPr>
              <w:t xml:space="preserve"> relevant topics on the development of the law. </w:t>
            </w:r>
            <w:r w:rsidR="00915FCC">
              <w:rPr>
                <w:rFonts w:ascii="Arial" w:hAnsi="Arial" w:cs="Arial"/>
                <w:sz w:val="20"/>
                <w:szCs w:val="20"/>
              </w:rPr>
              <w:t xml:space="preserve">This </w:t>
            </w:r>
            <w:proofErr w:type="spellStart"/>
            <w:r w:rsidR="00915FCC">
              <w:rPr>
                <w:rFonts w:ascii="Arial" w:hAnsi="Arial" w:cs="Arial"/>
                <w:sz w:val="20"/>
                <w:szCs w:val="20"/>
              </w:rPr>
              <w:t>programme</w:t>
            </w:r>
            <w:proofErr w:type="spellEnd"/>
            <w:r w:rsidR="00915FCC">
              <w:rPr>
                <w:rFonts w:ascii="Arial" w:hAnsi="Arial" w:cs="Arial"/>
                <w:sz w:val="20"/>
                <w:szCs w:val="20"/>
              </w:rPr>
              <w:t xml:space="preserve"> is intended to teach the </w:t>
            </w:r>
            <w:r w:rsidR="00071CE4">
              <w:rPr>
                <w:rFonts w:ascii="Arial" w:hAnsi="Arial" w:cs="Arial"/>
                <w:sz w:val="20"/>
                <w:szCs w:val="20"/>
              </w:rPr>
              <w:t>people about</w:t>
            </w:r>
            <w:r w:rsidR="00915FCC">
              <w:rPr>
                <w:rFonts w:ascii="Arial" w:hAnsi="Arial" w:cs="Arial"/>
                <w:sz w:val="20"/>
                <w:szCs w:val="20"/>
              </w:rPr>
              <w:t xml:space="preserve"> various legal issues affecting them.</w:t>
            </w:r>
            <w:r>
              <w:rPr>
                <w:rFonts w:ascii="Arial" w:hAnsi="Arial" w:cs="Arial"/>
                <w:sz w:val="20"/>
                <w:szCs w:val="20"/>
              </w:rPr>
              <w:t xml:space="preserve"> </w:t>
            </w:r>
            <w:r w:rsidR="00AE7303">
              <w:rPr>
                <w:rFonts w:ascii="Arial" w:hAnsi="Arial" w:cs="Arial"/>
                <w:sz w:val="20"/>
                <w:szCs w:val="20"/>
              </w:rPr>
              <w:t xml:space="preserve"> A communications initiative will be undertaken by the Department</w:t>
            </w:r>
            <w:r w:rsidR="00243DE4">
              <w:rPr>
                <w:rFonts w:ascii="Arial" w:hAnsi="Arial" w:cs="Arial"/>
                <w:sz w:val="20"/>
                <w:szCs w:val="20"/>
              </w:rPr>
              <w:t xml:space="preserve"> once the legislation is passed. </w:t>
            </w:r>
          </w:p>
        </w:tc>
      </w:tr>
      <w:tr w:rsidR="00071CE4" w:rsidRPr="00713EC9" w:rsidTr="0039648D">
        <w:tc>
          <w:tcPr>
            <w:tcW w:w="2376" w:type="dxa"/>
          </w:tcPr>
          <w:p w:rsidR="00071CE4" w:rsidRPr="008E566B" w:rsidRDefault="00071CE4" w:rsidP="00403366">
            <w:pPr>
              <w:rPr>
                <w:rFonts w:ascii="Arial" w:hAnsi="Arial" w:cs="Arial"/>
                <w:sz w:val="20"/>
                <w:szCs w:val="20"/>
              </w:rPr>
            </w:pPr>
            <w:r>
              <w:rPr>
                <w:rFonts w:ascii="Arial" w:hAnsi="Arial" w:cs="Arial"/>
                <w:sz w:val="20"/>
                <w:szCs w:val="20"/>
              </w:rPr>
              <w:lastRenderedPageBreak/>
              <w:t xml:space="preserve">2. </w:t>
            </w:r>
            <w:r w:rsidRPr="008E566B">
              <w:rPr>
                <w:rFonts w:ascii="Arial" w:hAnsi="Arial" w:cs="Arial"/>
                <w:sz w:val="20"/>
                <w:szCs w:val="20"/>
              </w:rPr>
              <w:t xml:space="preserve">Helen </w:t>
            </w:r>
            <w:proofErr w:type="spellStart"/>
            <w:r w:rsidRPr="008E566B">
              <w:rPr>
                <w:rFonts w:ascii="Arial" w:hAnsi="Arial" w:cs="Arial"/>
                <w:sz w:val="20"/>
                <w:szCs w:val="20"/>
              </w:rPr>
              <w:t>Suzman</w:t>
            </w:r>
            <w:proofErr w:type="spellEnd"/>
            <w:r w:rsidRPr="008E566B">
              <w:rPr>
                <w:rFonts w:ascii="Arial" w:hAnsi="Arial" w:cs="Arial"/>
                <w:sz w:val="20"/>
                <w:szCs w:val="20"/>
              </w:rPr>
              <w:t xml:space="preserve"> Foundation</w:t>
            </w:r>
            <w:r>
              <w:rPr>
                <w:rFonts w:ascii="Arial" w:hAnsi="Arial" w:cs="Arial"/>
                <w:sz w:val="20"/>
                <w:szCs w:val="20"/>
              </w:rPr>
              <w:t xml:space="preserve"> (HSF)</w:t>
            </w:r>
          </w:p>
        </w:tc>
        <w:tc>
          <w:tcPr>
            <w:tcW w:w="7230" w:type="dxa"/>
          </w:tcPr>
          <w:p w:rsidR="00071CE4" w:rsidRPr="00280396" w:rsidRDefault="00071CE4" w:rsidP="00403366">
            <w:pPr>
              <w:pStyle w:val="Default"/>
              <w:rPr>
                <w:rFonts w:ascii="Arial" w:hAnsi="Arial" w:cs="Arial"/>
                <w:sz w:val="20"/>
                <w:szCs w:val="20"/>
              </w:rPr>
            </w:pPr>
            <w:r>
              <w:rPr>
                <w:rFonts w:ascii="Arial" w:hAnsi="Arial" w:cs="Arial"/>
                <w:sz w:val="20"/>
                <w:szCs w:val="20"/>
              </w:rPr>
              <w:t xml:space="preserve">1. </w:t>
            </w:r>
            <w:r w:rsidRPr="00280396">
              <w:rPr>
                <w:rFonts w:ascii="Arial" w:hAnsi="Arial" w:cs="Arial"/>
                <w:sz w:val="20"/>
                <w:szCs w:val="20"/>
              </w:rPr>
              <w:t xml:space="preserve">The Bill refers to four categories of property, namely “marital property”, “house property”, “family property” and “personal property”. Clause </w:t>
            </w:r>
            <w:r w:rsidRPr="00280396">
              <w:rPr>
                <w:rFonts w:ascii="Arial" w:hAnsi="Arial" w:cs="Arial"/>
                <w:color w:val="auto"/>
                <w:sz w:val="20"/>
                <w:szCs w:val="20"/>
              </w:rPr>
              <w:t>2</w:t>
            </w:r>
            <w:r w:rsidRPr="00280396">
              <w:rPr>
                <w:rFonts w:ascii="Arial" w:hAnsi="Arial" w:cs="Arial"/>
                <w:i/>
                <w:color w:val="auto"/>
                <w:sz w:val="20"/>
                <w:szCs w:val="20"/>
              </w:rPr>
              <w:t>(d)</w:t>
            </w:r>
            <w:r w:rsidRPr="00280396">
              <w:rPr>
                <w:rFonts w:ascii="Arial" w:hAnsi="Arial" w:cs="Arial"/>
                <w:color w:val="auto"/>
                <w:sz w:val="20"/>
                <w:szCs w:val="20"/>
              </w:rPr>
              <w:t xml:space="preserve"> of the Bill describes these categories as having “the meaning ascribed to them in customary law.” </w:t>
            </w:r>
            <w:r>
              <w:rPr>
                <w:rFonts w:ascii="Arial" w:hAnsi="Arial" w:cs="Arial"/>
                <w:color w:val="auto"/>
                <w:sz w:val="20"/>
                <w:szCs w:val="20"/>
              </w:rPr>
              <w:t xml:space="preserve">HSF argues that at </w:t>
            </w:r>
            <w:r w:rsidRPr="00280396">
              <w:rPr>
                <w:rFonts w:ascii="Arial" w:hAnsi="Arial" w:cs="Arial"/>
                <w:color w:val="auto"/>
                <w:sz w:val="20"/>
                <w:szCs w:val="20"/>
              </w:rPr>
              <w:t>the legislative</w:t>
            </w:r>
            <w:r w:rsidRPr="00203213">
              <w:rPr>
                <w:rFonts w:ascii="Arial" w:hAnsi="Arial" w:cs="Arial"/>
                <w:color w:val="auto"/>
                <w:sz w:val="20"/>
                <w:szCs w:val="20"/>
              </w:rPr>
              <w:t xml:space="preserve"> level this description is vague and lacks certainty and clarity. This vagueness is compounded by the existent definition of </w:t>
            </w:r>
            <w:r w:rsidRPr="00203213">
              <w:rPr>
                <w:rFonts w:ascii="Arial" w:hAnsi="Arial" w:cs="Arial"/>
                <w:b/>
                <w:bCs/>
                <w:color w:val="auto"/>
                <w:sz w:val="20"/>
                <w:szCs w:val="20"/>
              </w:rPr>
              <w:t>Customary law</w:t>
            </w:r>
            <w:r>
              <w:rPr>
                <w:rFonts w:ascii="Arial" w:hAnsi="Arial" w:cs="Arial"/>
                <w:color w:val="auto"/>
                <w:sz w:val="20"/>
                <w:szCs w:val="20"/>
              </w:rPr>
              <w:t xml:space="preserve"> which</w:t>
            </w:r>
            <w:r w:rsidRPr="00203213">
              <w:rPr>
                <w:rFonts w:ascii="Arial" w:hAnsi="Arial" w:cs="Arial"/>
                <w:color w:val="auto"/>
                <w:sz w:val="20"/>
                <w:szCs w:val="20"/>
              </w:rPr>
              <w:t xml:space="preserve"> is defined in the Act as “</w:t>
            </w:r>
            <w:r w:rsidRPr="00203213">
              <w:rPr>
                <w:rFonts w:ascii="Arial" w:hAnsi="Arial" w:cs="Arial"/>
                <w:b/>
                <w:bCs/>
                <w:color w:val="auto"/>
                <w:sz w:val="20"/>
                <w:szCs w:val="20"/>
              </w:rPr>
              <w:t>the customs and usages traditionally observed among the indigenous African peoples of South Africa and which form part of the culture of those peoples</w:t>
            </w:r>
            <w:r>
              <w:rPr>
                <w:rFonts w:ascii="Arial" w:hAnsi="Arial" w:cs="Arial"/>
                <w:color w:val="auto"/>
                <w:sz w:val="20"/>
                <w:szCs w:val="20"/>
              </w:rPr>
              <w:t>.</w:t>
            </w:r>
            <w:r w:rsidRPr="00203213">
              <w:rPr>
                <w:rFonts w:ascii="Arial" w:hAnsi="Arial" w:cs="Arial"/>
                <w:sz w:val="20"/>
                <w:szCs w:val="20"/>
              </w:rPr>
              <w:t xml:space="preserve"> </w:t>
            </w:r>
          </w:p>
          <w:p w:rsidR="00071CE4" w:rsidRPr="00280396" w:rsidRDefault="00071CE4" w:rsidP="00403366">
            <w:pPr>
              <w:pStyle w:val="Default"/>
              <w:rPr>
                <w:rFonts w:ascii="Arial" w:hAnsi="Arial" w:cs="Arial"/>
                <w:sz w:val="20"/>
                <w:szCs w:val="20"/>
              </w:rPr>
            </w:pPr>
          </w:p>
          <w:p w:rsidR="00071CE4" w:rsidRDefault="00071CE4" w:rsidP="00403366">
            <w:pPr>
              <w:pStyle w:val="Default"/>
              <w:rPr>
                <w:rFonts w:ascii="Arial" w:hAnsi="Arial" w:cs="Arial"/>
                <w:color w:val="auto"/>
                <w:sz w:val="20"/>
                <w:szCs w:val="20"/>
              </w:rPr>
            </w:pPr>
            <w:r w:rsidRPr="00280396">
              <w:rPr>
                <w:rFonts w:ascii="Arial" w:hAnsi="Arial" w:cs="Arial"/>
                <w:sz w:val="20"/>
                <w:szCs w:val="20"/>
              </w:rPr>
              <w:t>2. L</w:t>
            </w:r>
            <w:r w:rsidRPr="00280396">
              <w:rPr>
                <w:rFonts w:ascii="Arial" w:hAnsi="Arial" w:cs="Arial"/>
                <w:color w:val="auto"/>
                <w:sz w:val="20"/>
                <w:szCs w:val="20"/>
              </w:rPr>
              <w:t>ack of certainty around these terms which do not have a consistent definition means that they will not have a consistent application upon dissolution</w:t>
            </w:r>
            <w:r w:rsidR="00893C27">
              <w:rPr>
                <w:rFonts w:ascii="Arial" w:hAnsi="Arial" w:cs="Arial"/>
                <w:color w:val="auto"/>
                <w:sz w:val="20"/>
                <w:szCs w:val="20"/>
              </w:rPr>
              <w:t xml:space="preserve"> of a marriage</w:t>
            </w:r>
            <w:r w:rsidRPr="00280396">
              <w:rPr>
                <w:rFonts w:ascii="Arial" w:hAnsi="Arial" w:cs="Arial"/>
                <w:color w:val="auto"/>
                <w:sz w:val="20"/>
                <w:szCs w:val="20"/>
              </w:rPr>
              <w:t xml:space="preserve">. This will hold especially true for the category of “personal property” which is subject to exclusive rights ownership instead of community of property. This unintentional loophole ripens the opportunity for abuse, and creates avoidable vulnerabilities for women in customary marriages. By leaving the ascription of </w:t>
            </w:r>
            <w:r>
              <w:rPr>
                <w:rFonts w:ascii="Arial" w:hAnsi="Arial" w:cs="Arial"/>
                <w:color w:val="auto"/>
                <w:sz w:val="20"/>
                <w:szCs w:val="20"/>
              </w:rPr>
              <w:t xml:space="preserve">the </w:t>
            </w:r>
            <w:r w:rsidRPr="00280396">
              <w:rPr>
                <w:rFonts w:ascii="Arial" w:hAnsi="Arial" w:cs="Arial"/>
                <w:color w:val="auto"/>
                <w:sz w:val="20"/>
                <w:szCs w:val="20"/>
              </w:rPr>
              <w:t>meaning</w:t>
            </w:r>
            <w:r>
              <w:rPr>
                <w:rFonts w:ascii="Arial" w:hAnsi="Arial" w:cs="Arial"/>
                <w:color w:val="auto"/>
                <w:sz w:val="20"/>
                <w:szCs w:val="20"/>
              </w:rPr>
              <w:t xml:space="preserve"> of these terms to customary law, the Portfolio Committee</w:t>
            </w:r>
            <w:r w:rsidRPr="00280396">
              <w:rPr>
                <w:rFonts w:ascii="Arial" w:hAnsi="Arial" w:cs="Arial"/>
                <w:color w:val="auto"/>
                <w:sz w:val="20"/>
                <w:szCs w:val="20"/>
              </w:rPr>
              <w:t xml:space="preserve"> allows for the potential of having a meaning attached to types of property which go</w:t>
            </w:r>
            <w:r w:rsidR="00893C27">
              <w:rPr>
                <w:rFonts w:ascii="Arial" w:hAnsi="Arial" w:cs="Arial"/>
                <w:color w:val="auto"/>
                <w:sz w:val="20"/>
                <w:szCs w:val="20"/>
              </w:rPr>
              <w:t>es</w:t>
            </w:r>
            <w:r w:rsidRPr="00280396">
              <w:rPr>
                <w:rFonts w:ascii="Arial" w:hAnsi="Arial" w:cs="Arial"/>
                <w:color w:val="auto"/>
                <w:sz w:val="20"/>
                <w:szCs w:val="20"/>
              </w:rPr>
              <w:t xml:space="preserve"> against Constitutional imperatives of equality.</w:t>
            </w:r>
          </w:p>
          <w:p w:rsidR="00071CE4" w:rsidRDefault="00071CE4" w:rsidP="00403366">
            <w:pPr>
              <w:pStyle w:val="Default"/>
              <w:rPr>
                <w:rFonts w:ascii="Arial" w:hAnsi="Arial" w:cs="Arial"/>
                <w:color w:val="auto"/>
                <w:sz w:val="20"/>
                <w:szCs w:val="20"/>
              </w:rPr>
            </w:pPr>
          </w:p>
          <w:p w:rsidR="00071CE4" w:rsidRPr="00FA36E7" w:rsidRDefault="00071CE4" w:rsidP="00403366">
            <w:pPr>
              <w:pStyle w:val="Default"/>
            </w:pPr>
            <w:r>
              <w:rPr>
                <w:rFonts w:ascii="Arial" w:hAnsi="Arial" w:cs="Arial"/>
                <w:color w:val="auto"/>
                <w:sz w:val="20"/>
                <w:szCs w:val="20"/>
              </w:rPr>
              <w:t>3</w:t>
            </w:r>
            <w:r w:rsidRPr="008312EB">
              <w:rPr>
                <w:rFonts w:ascii="Arial" w:hAnsi="Arial" w:cs="Arial"/>
                <w:color w:val="auto"/>
                <w:sz w:val="20"/>
                <w:szCs w:val="20"/>
              </w:rPr>
              <w:t xml:space="preserve">. The intent of both the </w:t>
            </w:r>
            <w:r w:rsidRPr="008312EB">
              <w:rPr>
                <w:rFonts w:ascii="Arial" w:hAnsi="Arial" w:cs="Arial"/>
                <w:i/>
                <w:iCs/>
                <w:color w:val="auto"/>
                <w:sz w:val="20"/>
                <w:szCs w:val="20"/>
              </w:rPr>
              <w:t xml:space="preserve">Gumede </w:t>
            </w:r>
            <w:r w:rsidRPr="008312EB">
              <w:rPr>
                <w:rFonts w:ascii="Arial" w:hAnsi="Arial" w:cs="Arial"/>
                <w:color w:val="auto"/>
                <w:sz w:val="20"/>
                <w:szCs w:val="20"/>
              </w:rPr>
              <w:t xml:space="preserve">and </w:t>
            </w:r>
            <w:proofErr w:type="spellStart"/>
            <w:r w:rsidRPr="008312EB">
              <w:rPr>
                <w:rFonts w:ascii="Arial" w:hAnsi="Arial" w:cs="Arial"/>
                <w:i/>
                <w:iCs/>
                <w:color w:val="auto"/>
                <w:sz w:val="20"/>
                <w:szCs w:val="20"/>
              </w:rPr>
              <w:t>Ramuhovhi</w:t>
            </w:r>
            <w:proofErr w:type="spellEnd"/>
            <w:r w:rsidRPr="008312EB">
              <w:rPr>
                <w:rFonts w:ascii="Arial" w:hAnsi="Arial" w:cs="Arial"/>
                <w:i/>
                <w:iCs/>
                <w:color w:val="auto"/>
                <w:sz w:val="20"/>
                <w:szCs w:val="20"/>
              </w:rPr>
              <w:t xml:space="preserve"> </w:t>
            </w:r>
            <w:r w:rsidRPr="008312EB">
              <w:rPr>
                <w:rFonts w:ascii="Arial" w:hAnsi="Arial" w:cs="Arial"/>
                <w:color w:val="auto"/>
                <w:sz w:val="20"/>
                <w:szCs w:val="20"/>
              </w:rPr>
              <w:t xml:space="preserve">judgments </w:t>
            </w:r>
            <w:r w:rsidR="00893C27">
              <w:rPr>
                <w:rFonts w:ascii="Arial" w:hAnsi="Arial" w:cs="Arial"/>
                <w:color w:val="auto"/>
                <w:sz w:val="20"/>
                <w:szCs w:val="20"/>
              </w:rPr>
              <w:t>was</w:t>
            </w:r>
            <w:r w:rsidRPr="008312EB">
              <w:rPr>
                <w:rFonts w:ascii="Arial" w:hAnsi="Arial" w:cs="Arial"/>
                <w:color w:val="auto"/>
                <w:sz w:val="20"/>
                <w:szCs w:val="20"/>
              </w:rPr>
              <w:t xml:space="preserve"> to further safeguard the rights, entitlements, and legal p</w:t>
            </w:r>
            <w:bookmarkStart w:id="0" w:name="_GoBack"/>
            <w:bookmarkEnd w:id="0"/>
            <w:r w:rsidRPr="008312EB">
              <w:rPr>
                <w:rFonts w:ascii="Arial" w:hAnsi="Arial" w:cs="Arial"/>
                <w:color w:val="auto"/>
                <w:sz w:val="20"/>
                <w:szCs w:val="20"/>
              </w:rPr>
              <w:t>rotection of women who</w:t>
            </w:r>
            <w:r w:rsidR="00893C27">
              <w:rPr>
                <w:rFonts w:ascii="Arial" w:hAnsi="Arial" w:cs="Arial"/>
                <w:color w:val="auto"/>
                <w:sz w:val="20"/>
                <w:szCs w:val="20"/>
              </w:rPr>
              <w:t>,</w:t>
            </w:r>
            <w:r w:rsidRPr="008312EB">
              <w:rPr>
                <w:rFonts w:ascii="Arial" w:hAnsi="Arial" w:cs="Arial"/>
                <w:color w:val="auto"/>
                <w:sz w:val="20"/>
                <w:szCs w:val="20"/>
              </w:rPr>
              <w:t xml:space="preserve"> upon dissolution</w:t>
            </w:r>
            <w:r w:rsidR="00893C27">
              <w:rPr>
                <w:rFonts w:ascii="Arial" w:hAnsi="Arial" w:cs="Arial"/>
                <w:color w:val="auto"/>
                <w:sz w:val="20"/>
                <w:szCs w:val="20"/>
              </w:rPr>
              <w:t xml:space="preserve"> of their marriages,</w:t>
            </w:r>
            <w:r w:rsidRPr="008312EB">
              <w:rPr>
                <w:rFonts w:ascii="Arial" w:hAnsi="Arial" w:cs="Arial"/>
                <w:color w:val="auto"/>
                <w:sz w:val="20"/>
                <w:szCs w:val="20"/>
              </w:rPr>
              <w:t xml:space="preserve"> </w:t>
            </w:r>
            <w:r w:rsidR="00893C27">
              <w:rPr>
                <w:rFonts w:ascii="Arial" w:hAnsi="Arial" w:cs="Arial"/>
                <w:color w:val="auto"/>
                <w:sz w:val="20"/>
                <w:szCs w:val="20"/>
              </w:rPr>
              <w:t xml:space="preserve">often </w:t>
            </w:r>
            <w:r w:rsidRPr="008312EB">
              <w:rPr>
                <w:rFonts w:ascii="Arial" w:hAnsi="Arial" w:cs="Arial"/>
                <w:color w:val="auto"/>
                <w:sz w:val="20"/>
                <w:szCs w:val="20"/>
              </w:rPr>
              <w:t xml:space="preserve">find themselves vulnerable and unable to enforce these protections. The </w:t>
            </w:r>
            <w:r>
              <w:rPr>
                <w:rFonts w:ascii="Arial" w:hAnsi="Arial" w:cs="Arial"/>
                <w:color w:val="auto"/>
                <w:sz w:val="20"/>
                <w:szCs w:val="20"/>
              </w:rPr>
              <w:t xml:space="preserve">Portfolio </w:t>
            </w:r>
            <w:r w:rsidRPr="008312EB">
              <w:rPr>
                <w:rFonts w:ascii="Arial" w:hAnsi="Arial" w:cs="Arial"/>
                <w:color w:val="auto"/>
                <w:sz w:val="20"/>
                <w:szCs w:val="20"/>
              </w:rPr>
              <w:t xml:space="preserve">Committee should seek to buttress the Bill against falling into the trap of creating legal ambiguities and it can do this by inserting definitions of property categories which can be held to a uniform standard of application upon </w:t>
            </w:r>
            <w:r w:rsidR="00893C27">
              <w:rPr>
                <w:rFonts w:ascii="Arial" w:hAnsi="Arial" w:cs="Arial"/>
                <w:color w:val="auto"/>
                <w:sz w:val="20"/>
                <w:szCs w:val="20"/>
              </w:rPr>
              <w:t xml:space="preserve">the </w:t>
            </w:r>
            <w:r w:rsidRPr="008312EB">
              <w:rPr>
                <w:rFonts w:ascii="Arial" w:hAnsi="Arial" w:cs="Arial"/>
                <w:color w:val="auto"/>
                <w:sz w:val="20"/>
                <w:szCs w:val="20"/>
              </w:rPr>
              <w:t>dissolution</w:t>
            </w:r>
            <w:r w:rsidR="00893C27">
              <w:rPr>
                <w:rFonts w:ascii="Arial" w:hAnsi="Arial" w:cs="Arial"/>
                <w:color w:val="auto"/>
                <w:sz w:val="20"/>
                <w:szCs w:val="20"/>
              </w:rPr>
              <w:t xml:space="preserve"> of a marriage</w:t>
            </w:r>
            <w:r w:rsidRPr="008312EB">
              <w:rPr>
                <w:rFonts w:ascii="Arial" w:hAnsi="Arial" w:cs="Arial"/>
                <w:color w:val="auto"/>
                <w:sz w:val="20"/>
                <w:szCs w:val="20"/>
              </w:rPr>
              <w:t>.</w:t>
            </w:r>
            <w:r>
              <w:rPr>
                <w:rFonts w:ascii="Arial" w:hAnsi="Arial" w:cs="Arial"/>
                <w:color w:val="auto"/>
                <w:sz w:val="20"/>
                <w:szCs w:val="20"/>
              </w:rPr>
              <w:t xml:space="preserve"> The</w:t>
            </w:r>
            <w:r w:rsidRPr="008312EB">
              <w:rPr>
                <w:rFonts w:ascii="Arial" w:hAnsi="Arial" w:cs="Arial"/>
                <w:color w:val="auto"/>
                <w:sz w:val="20"/>
                <w:szCs w:val="20"/>
              </w:rPr>
              <w:t xml:space="preserve"> definitions need not be exhaustive</w:t>
            </w:r>
            <w:r>
              <w:rPr>
                <w:rFonts w:ascii="Arial" w:hAnsi="Arial" w:cs="Arial"/>
                <w:color w:val="auto"/>
                <w:sz w:val="20"/>
                <w:szCs w:val="20"/>
              </w:rPr>
              <w:t>, but</w:t>
            </w:r>
            <w:r w:rsidRPr="008312EB">
              <w:rPr>
                <w:rFonts w:ascii="Arial" w:hAnsi="Arial" w:cs="Arial"/>
                <w:color w:val="auto"/>
                <w:sz w:val="20"/>
                <w:szCs w:val="20"/>
              </w:rPr>
              <w:t xml:space="preserve"> instead the</w:t>
            </w:r>
            <w:r>
              <w:rPr>
                <w:rFonts w:ascii="Arial" w:hAnsi="Arial" w:cs="Arial"/>
                <w:color w:val="auto"/>
                <w:sz w:val="20"/>
                <w:szCs w:val="20"/>
              </w:rPr>
              <w:t>y</w:t>
            </w:r>
            <w:r w:rsidRPr="008312EB">
              <w:rPr>
                <w:rFonts w:ascii="Arial" w:hAnsi="Arial" w:cs="Arial"/>
                <w:color w:val="auto"/>
                <w:sz w:val="20"/>
                <w:szCs w:val="20"/>
              </w:rPr>
              <w:t xml:space="preserve"> should seek to add clarity and guidance to the types of property which should be considered in the distinction between the various categories.</w:t>
            </w:r>
          </w:p>
        </w:tc>
        <w:tc>
          <w:tcPr>
            <w:tcW w:w="3570" w:type="dxa"/>
          </w:tcPr>
          <w:p w:rsidR="00071CE4" w:rsidRDefault="00071CE4" w:rsidP="00403366">
            <w:pPr>
              <w:rPr>
                <w:rFonts w:ascii="Arial" w:hAnsi="Arial" w:cs="Arial"/>
                <w:b/>
                <w:sz w:val="20"/>
                <w:szCs w:val="20"/>
              </w:rPr>
            </w:pPr>
            <w:r>
              <w:rPr>
                <w:rFonts w:ascii="Arial" w:hAnsi="Arial" w:cs="Arial"/>
                <w:b/>
                <w:sz w:val="20"/>
                <w:szCs w:val="20"/>
              </w:rPr>
              <w:lastRenderedPageBreak/>
              <w:t>Ad 1</w:t>
            </w:r>
            <w:r w:rsidR="00834B4A">
              <w:rPr>
                <w:rFonts w:ascii="Arial" w:hAnsi="Arial" w:cs="Arial"/>
                <w:b/>
                <w:sz w:val="20"/>
                <w:szCs w:val="20"/>
              </w:rPr>
              <w:t xml:space="preserve">, 2 </w:t>
            </w:r>
            <w:r>
              <w:rPr>
                <w:rFonts w:ascii="Arial" w:hAnsi="Arial" w:cs="Arial"/>
                <w:b/>
                <w:sz w:val="20"/>
                <w:szCs w:val="20"/>
              </w:rPr>
              <w:t xml:space="preserve">and </w:t>
            </w:r>
            <w:r w:rsidR="00834B4A">
              <w:rPr>
                <w:rFonts w:ascii="Arial" w:hAnsi="Arial" w:cs="Arial"/>
                <w:b/>
                <w:sz w:val="20"/>
                <w:szCs w:val="20"/>
              </w:rPr>
              <w:t>3</w:t>
            </w:r>
            <w:r>
              <w:rPr>
                <w:rFonts w:ascii="Arial" w:hAnsi="Arial" w:cs="Arial"/>
                <w:b/>
                <w:sz w:val="20"/>
                <w:szCs w:val="20"/>
              </w:rPr>
              <w:t>:</w:t>
            </w:r>
          </w:p>
          <w:p w:rsidR="00071CE4" w:rsidRDefault="00243DE4" w:rsidP="00403366">
            <w:pPr>
              <w:rPr>
                <w:rFonts w:ascii="Arial" w:hAnsi="Arial" w:cs="Arial"/>
                <w:sz w:val="20"/>
                <w:szCs w:val="20"/>
              </w:rPr>
            </w:pPr>
            <w:r>
              <w:rPr>
                <w:rFonts w:ascii="Arial" w:hAnsi="Arial" w:cs="Arial"/>
                <w:sz w:val="20"/>
                <w:szCs w:val="20"/>
              </w:rPr>
              <w:t>See previous comments in this regard.</w:t>
            </w:r>
          </w:p>
        </w:tc>
      </w:tr>
      <w:tr w:rsidR="00FA36E7" w:rsidRPr="00713EC9" w:rsidTr="00713EC9">
        <w:tc>
          <w:tcPr>
            <w:tcW w:w="2376" w:type="dxa"/>
          </w:tcPr>
          <w:p w:rsidR="00FA36E7" w:rsidRPr="008E566B" w:rsidRDefault="00071CE4" w:rsidP="00403366">
            <w:pPr>
              <w:rPr>
                <w:rFonts w:ascii="Arial" w:hAnsi="Arial" w:cs="Arial"/>
                <w:sz w:val="20"/>
                <w:szCs w:val="20"/>
              </w:rPr>
            </w:pPr>
            <w:r>
              <w:rPr>
                <w:rFonts w:ascii="Arial" w:hAnsi="Arial" w:cs="Arial"/>
                <w:sz w:val="20"/>
                <w:szCs w:val="20"/>
              </w:rPr>
              <w:lastRenderedPageBreak/>
              <w:t>3</w:t>
            </w:r>
            <w:r w:rsidR="008E566B">
              <w:rPr>
                <w:rFonts w:ascii="Arial" w:hAnsi="Arial" w:cs="Arial"/>
                <w:sz w:val="20"/>
                <w:szCs w:val="20"/>
              </w:rPr>
              <w:t xml:space="preserve">. </w:t>
            </w:r>
            <w:r w:rsidR="008E566B" w:rsidRPr="008E566B">
              <w:rPr>
                <w:rFonts w:ascii="Arial" w:hAnsi="Arial" w:cs="Arial"/>
                <w:sz w:val="20"/>
                <w:szCs w:val="20"/>
              </w:rPr>
              <w:t>National House of Traditional Leaders</w:t>
            </w:r>
            <w:r w:rsidR="003A534F">
              <w:rPr>
                <w:rFonts w:ascii="Arial" w:hAnsi="Arial" w:cs="Arial"/>
                <w:sz w:val="20"/>
                <w:szCs w:val="20"/>
              </w:rPr>
              <w:t xml:space="preserve"> (NHTL)</w:t>
            </w:r>
          </w:p>
        </w:tc>
        <w:tc>
          <w:tcPr>
            <w:tcW w:w="7230" w:type="dxa"/>
          </w:tcPr>
          <w:p w:rsidR="00FA36E7" w:rsidRDefault="003A534F" w:rsidP="00403366">
            <w:pPr>
              <w:pStyle w:val="ListParagraph"/>
              <w:ind w:left="0"/>
              <w:rPr>
                <w:rFonts w:ascii="Arial" w:hAnsi="Arial" w:cs="Arial"/>
                <w:sz w:val="20"/>
                <w:szCs w:val="20"/>
              </w:rPr>
            </w:pPr>
            <w:r>
              <w:rPr>
                <w:rFonts w:ascii="Arial" w:hAnsi="Arial" w:cs="Arial"/>
                <w:sz w:val="20"/>
                <w:szCs w:val="20"/>
              </w:rPr>
              <w:t>1. NHTL proposes that-</w:t>
            </w:r>
          </w:p>
          <w:p w:rsidR="003A534F" w:rsidRDefault="003A534F" w:rsidP="00403366">
            <w:pPr>
              <w:pStyle w:val="ListParagraph"/>
              <w:ind w:left="0"/>
              <w:rPr>
                <w:rFonts w:ascii="Arial" w:hAnsi="Arial" w:cs="Arial"/>
                <w:sz w:val="20"/>
                <w:szCs w:val="20"/>
              </w:rPr>
            </w:pPr>
            <w:r>
              <w:rPr>
                <w:rFonts w:ascii="Arial" w:hAnsi="Arial" w:cs="Arial"/>
                <w:sz w:val="20"/>
                <w:szCs w:val="20"/>
              </w:rPr>
              <w:t xml:space="preserve">(a) section 3A be inserted to </w:t>
            </w:r>
            <w:r w:rsidR="00416596">
              <w:rPr>
                <w:rFonts w:ascii="Arial" w:hAnsi="Arial" w:cs="Arial"/>
                <w:sz w:val="20"/>
                <w:szCs w:val="20"/>
              </w:rPr>
              <w:t xml:space="preserve">provide for the </w:t>
            </w:r>
            <w:r>
              <w:rPr>
                <w:rFonts w:ascii="Arial" w:hAnsi="Arial" w:cs="Arial"/>
                <w:sz w:val="20"/>
                <w:szCs w:val="20"/>
              </w:rPr>
              <w:t>appoint</w:t>
            </w:r>
            <w:r w:rsidR="00416596">
              <w:rPr>
                <w:rFonts w:ascii="Arial" w:hAnsi="Arial" w:cs="Arial"/>
                <w:sz w:val="20"/>
                <w:szCs w:val="20"/>
              </w:rPr>
              <w:t>ment of</w:t>
            </w:r>
            <w:r>
              <w:rPr>
                <w:rFonts w:ascii="Arial" w:hAnsi="Arial" w:cs="Arial"/>
                <w:sz w:val="20"/>
                <w:szCs w:val="20"/>
              </w:rPr>
              <w:t xml:space="preserve"> traditional leaders as registering officers to be able to participate in the registration of any customary marriage;</w:t>
            </w:r>
          </w:p>
          <w:p w:rsidR="003A534F" w:rsidRDefault="003A534F" w:rsidP="00403366">
            <w:pPr>
              <w:pStyle w:val="ListParagraph"/>
              <w:ind w:left="0"/>
              <w:rPr>
                <w:rFonts w:ascii="Arial" w:hAnsi="Arial" w:cs="Arial"/>
                <w:sz w:val="20"/>
                <w:szCs w:val="20"/>
              </w:rPr>
            </w:pPr>
            <w:r>
              <w:rPr>
                <w:rFonts w:ascii="Arial" w:hAnsi="Arial" w:cs="Arial"/>
                <w:sz w:val="20"/>
                <w:szCs w:val="20"/>
              </w:rPr>
              <w:t xml:space="preserve">(b) </w:t>
            </w:r>
            <w:r w:rsidR="00416596">
              <w:rPr>
                <w:rFonts w:ascii="Arial" w:hAnsi="Arial" w:cs="Arial"/>
                <w:sz w:val="20"/>
                <w:szCs w:val="20"/>
              </w:rPr>
              <w:t xml:space="preserve">section 4(2) </w:t>
            </w:r>
            <w:r w:rsidR="005E51EB">
              <w:rPr>
                <w:rFonts w:ascii="Arial" w:hAnsi="Arial" w:cs="Arial"/>
                <w:sz w:val="20"/>
                <w:szCs w:val="20"/>
              </w:rPr>
              <w:t xml:space="preserve">must </w:t>
            </w:r>
            <w:r w:rsidR="00416596">
              <w:rPr>
                <w:rFonts w:ascii="Arial" w:hAnsi="Arial" w:cs="Arial"/>
                <w:sz w:val="20"/>
                <w:szCs w:val="20"/>
              </w:rPr>
              <w:t>remain unchanged that either spouse (and not both) may apply for the registration of their customary marriage; and</w:t>
            </w:r>
          </w:p>
          <w:p w:rsidR="00416596" w:rsidRDefault="00416596" w:rsidP="00403366">
            <w:pPr>
              <w:pStyle w:val="ListParagraph"/>
              <w:ind w:left="0"/>
              <w:rPr>
                <w:rFonts w:ascii="Arial" w:hAnsi="Arial" w:cs="Arial"/>
                <w:sz w:val="20"/>
                <w:szCs w:val="20"/>
              </w:rPr>
            </w:pPr>
            <w:r>
              <w:rPr>
                <w:rFonts w:ascii="Arial" w:hAnsi="Arial" w:cs="Arial"/>
                <w:sz w:val="20"/>
                <w:szCs w:val="20"/>
              </w:rPr>
              <w:t xml:space="preserve">(c) </w:t>
            </w:r>
            <w:proofErr w:type="gramStart"/>
            <w:r>
              <w:rPr>
                <w:rFonts w:ascii="Arial" w:hAnsi="Arial" w:cs="Arial"/>
                <w:sz w:val="20"/>
                <w:szCs w:val="20"/>
              </w:rPr>
              <w:t>the</w:t>
            </w:r>
            <w:proofErr w:type="gramEnd"/>
            <w:r>
              <w:rPr>
                <w:rFonts w:ascii="Arial" w:hAnsi="Arial" w:cs="Arial"/>
                <w:sz w:val="20"/>
                <w:szCs w:val="20"/>
              </w:rPr>
              <w:t xml:space="preserve"> Minister must consult the NHTL when making regulations.</w:t>
            </w:r>
          </w:p>
          <w:p w:rsidR="00416596" w:rsidRDefault="00416596" w:rsidP="00403366">
            <w:pPr>
              <w:pStyle w:val="ListParagraph"/>
              <w:ind w:left="0"/>
              <w:rPr>
                <w:rFonts w:ascii="Arial" w:hAnsi="Arial" w:cs="Arial"/>
                <w:sz w:val="20"/>
                <w:szCs w:val="20"/>
              </w:rPr>
            </w:pPr>
          </w:p>
          <w:p w:rsidR="00403366" w:rsidRDefault="00403366" w:rsidP="00403366">
            <w:pPr>
              <w:pStyle w:val="ListParagraph"/>
              <w:ind w:left="0"/>
              <w:rPr>
                <w:rFonts w:ascii="Arial" w:hAnsi="Arial" w:cs="Arial"/>
                <w:sz w:val="20"/>
                <w:szCs w:val="20"/>
              </w:rPr>
            </w:pPr>
          </w:p>
          <w:p w:rsidR="00403366" w:rsidRDefault="00403366" w:rsidP="00403366">
            <w:pPr>
              <w:pStyle w:val="ListParagraph"/>
              <w:ind w:left="0"/>
              <w:rPr>
                <w:rFonts w:ascii="Arial" w:hAnsi="Arial" w:cs="Arial"/>
                <w:sz w:val="20"/>
                <w:szCs w:val="20"/>
              </w:rPr>
            </w:pPr>
          </w:p>
          <w:p w:rsidR="00403366" w:rsidRDefault="00403366" w:rsidP="00403366">
            <w:pPr>
              <w:pStyle w:val="ListParagraph"/>
              <w:ind w:left="0"/>
              <w:rPr>
                <w:rFonts w:ascii="Arial" w:hAnsi="Arial" w:cs="Arial"/>
                <w:sz w:val="20"/>
                <w:szCs w:val="20"/>
              </w:rPr>
            </w:pPr>
          </w:p>
          <w:p w:rsidR="00FF649E" w:rsidRDefault="00416596" w:rsidP="00403366">
            <w:pPr>
              <w:pStyle w:val="ListParagraph"/>
              <w:ind w:left="0"/>
              <w:rPr>
                <w:rFonts w:ascii="Arial" w:hAnsi="Arial" w:cs="Arial"/>
                <w:sz w:val="20"/>
                <w:szCs w:val="20"/>
              </w:rPr>
            </w:pPr>
            <w:r>
              <w:rPr>
                <w:rFonts w:ascii="Arial" w:hAnsi="Arial" w:cs="Arial"/>
                <w:sz w:val="20"/>
                <w:szCs w:val="20"/>
              </w:rPr>
              <w:t xml:space="preserve">2. </w:t>
            </w:r>
            <w:r w:rsidR="00FF649E">
              <w:rPr>
                <w:rFonts w:ascii="Arial" w:hAnsi="Arial" w:cs="Arial"/>
                <w:sz w:val="20"/>
                <w:szCs w:val="20"/>
              </w:rPr>
              <w:t>T</w:t>
            </w:r>
            <w:r>
              <w:rPr>
                <w:rFonts w:ascii="Arial" w:hAnsi="Arial" w:cs="Arial"/>
                <w:sz w:val="20"/>
                <w:szCs w:val="20"/>
              </w:rPr>
              <w:t>he proposed amendments to section 7(2)</w:t>
            </w:r>
            <w:r w:rsidR="00FF649E">
              <w:rPr>
                <w:rFonts w:ascii="Arial" w:hAnsi="Arial" w:cs="Arial"/>
                <w:sz w:val="20"/>
                <w:szCs w:val="20"/>
              </w:rPr>
              <w:t xml:space="preserve"> mean that a husband and his wives in pre-Act polygamous customary marriages must share equally in the right of ownership of, and other rights attaching to</w:t>
            </w:r>
            <w:r w:rsidR="005E51EB">
              <w:rPr>
                <w:rFonts w:ascii="Arial" w:hAnsi="Arial" w:cs="Arial"/>
                <w:sz w:val="20"/>
                <w:szCs w:val="20"/>
              </w:rPr>
              <w:t>,</w:t>
            </w:r>
            <w:r w:rsidR="00FF649E">
              <w:rPr>
                <w:rFonts w:ascii="Arial" w:hAnsi="Arial" w:cs="Arial"/>
                <w:sz w:val="20"/>
                <w:szCs w:val="20"/>
              </w:rPr>
              <w:t xml:space="preserve"> family property including the right of management and control of the family property</w:t>
            </w:r>
            <w:r w:rsidR="00403366">
              <w:rPr>
                <w:rFonts w:ascii="Arial" w:hAnsi="Arial" w:cs="Arial"/>
                <w:sz w:val="20"/>
                <w:szCs w:val="20"/>
              </w:rPr>
              <w:t>. The amendments</w:t>
            </w:r>
            <w:r w:rsidR="005E51EB">
              <w:rPr>
                <w:rFonts w:ascii="Arial" w:hAnsi="Arial" w:cs="Arial"/>
                <w:sz w:val="20"/>
                <w:szCs w:val="20"/>
              </w:rPr>
              <w:t xml:space="preserve"> also mean that</w:t>
            </w:r>
            <w:r w:rsidR="00FF649E">
              <w:rPr>
                <w:rFonts w:ascii="Arial" w:hAnsi="Arial" w:cs="Arial"/>
                <w:sz w:val="20"/>
                <w:szCs w:val="20"/>
              </w:rPr>
              <w:t xml:space="preserve"> a husband and his wives in each of the marriages constituting the pre-Act polygamous customary marriage must have similar rights in respect of house property. </w:t>
            </w:r>
          </w:p>
          <w:p w:rsidR="00FF649E" w:rsidRDefault="00FF649E" w:rsidP="00403366">
            <w:pPr>
              <w:pStyle w:val="ListParagraph"/>
              <w:ind w:left="0"/>
              <w:rPr>
                <w:rFonts w:ascii="Arial" w:hAnsi="Arial" w:cs="Arial"/>
                <w:sz w:val="20"/>
                <w:szCs w:val="20"/>
              </w:rPr>
            </w:pPr>
          </w:p>
          <w:p w:rsidR="00416596" w:rsidRDefault="00FF649E" w:rsidP="00403366">
            <w:pPr>
              <w:pStyle w:val="ListParagraph"/>
              <w:ind w:left="0"/>
              <w:rPr>
                <w:rFonts w:ascii="Arial" w:hAnsi="Arial" w:cs="Arial"/>
                <w:sz w:val="20"/>
                <w:szCs w:val="20"/>
              </w:rPr>
            </w:pPr>
            <w:r>
              <w:rPr>
                <w:rFonts w:ascii="Arial" w:hAnsi="Arial" w:cs="Arial"/>
                <w:sz w:val="20"/>
                <w:szCs w:val="20"/>
              </w:rPr>
              <w:t xml:space="preserve">3. NHTL submits that customarily, when the husband marries a wife, there is consensual agreement between two families with respect to the two individuals who are to marry and </w:t>
            </w:r>
            <w:proofErr w:type="spellStart"/>
            <w:r w:rsidRPr="00A1112F">
              <w:rPr>
                <w:rFonts w:ascii="Arial" w:hAnsi="Arial" w:cs="Arial"/>
                <w:i/>
                <w:sz w:val="20"/>
                <w:szCs w:val="20"/>
              </w:rPr>
              <w:t>lobola</w:t>
            </w:r>
            <w:proofErr w:type="spellEnd"/>
            <w:r>
              <w:rPr>
                <w:rFonts w:ascii="Arial" w:hAnsi="Arial" w:cs="Arial"/>
                <w:sz w:val="20"/>
                <w:szCs w:val="20"/>
              </w:rPr>
              <w:t xml:space="preserve"> is paid. It is a matter of family rather than the individual concerned, and there will be a transfer of the bride by her family group to the family of the husband.</w:t>
            </w:r>
            <w:r w:rsidR="00C73EDE">
              <w:rPr>
                <w:rFonts w:ascii="Arial" w:hAnsi="Arial" w:cs="Arial"/>
                <w:sz w:val="20"/>
                <w:szCs w:val="20"/>
              </w:rPr>
              <w:t xml:space="preserve"> The wife gets married to the husband's family (i.e. it is the family that </w:t>
            </w:r>
            <w:proofErr w:type="spellStart"/>
            <w:r w:rsidR="00C73EDE" w:rsidRPr="00A1112F">
              <w:rPr>
                <w:rFonts w:ascii="Arial" w:hAnsi="Arial" w:cs="Arial"/>
                <w:i/>
                <w:sz w:val="20"/>
                <w:szCs w:val="20"/>
              </w:rPr>
              <w:t>lobola</w:t>
            </w:r>
            <w:proofErr w:type="spellEnd"/>
            <w:r w:rsidR="00C73EDE">
              <w:rPr>
                <w:rFonts w:ascii="Arial" w:hAnsi="Arial" w:cs="Arial"/>
                <w:sz w:val="20"/>
                <w:szCs w:val="20"/>
              </w:rPr>
              <w:t xml:space="preserve"> the wife), meaning that she belongs to the family</w:t>
            </w:r>
            <w:r w:rsidR="00403366">
              <w:rPr>
                <w:rFonts w:ascii="Arial" w:hAnsi="Arial" w:cs="Arial"/>
                <w:sz w:val="20"/>
                <w:szCs w:val="20"/>
              </w:rPr>
              <w:t>,</w:t>
            </w:r>
            <w:r w:rsidR="00C73EDE">
              <w:rPr>
                <w:rFonts w:ascii="Arial" w:hAnsi="Arial" w:cs="Arial"/>
                <w:sz w:val="20"/>
                <w:szCs w:val="20"/>
              </w:rPr>
              <w:t xml:space="preserve"> including the assets.</w:t>
            </w:r>
            <w:r>
              <w:rPr>
                <w:rFonts w:ascii="Arial" w:hAnsi="Arial" w:cs="Arial"/>
                <w:sz w:val="20"/>
                <w:szCs w:val="20"/>
              </w:rPr>
              <w:t xml:space="preserve">  </w:t>
            </w:r>
          </w:p>
          <w:p w:rsidR="00C73EDE" w:rsidRDefault="00C73EDE" w:rsidP="00403366">
            <w:pPr>
              <w:pStyle w:val="ListParagraph"/>
              <w:ind w:left="0"/>
              <w:rPr>
                <w:rFonts w:ascii="Arial" w:hAnsi="Arial" w:cs="Arial"/>
                <w:sz w:val="20"/>
                <w:szCs w:val="20"/>
              </w:rPr>
            </w:pPr>
          </w:p>
          <w:p w:rsidR="00807964" w:rsidRDefault="00C73EDE" w:rsidP="00403366">
            <w:pPr>
              <w:pStyle w:val="ListParagraph"/>
              <w:ind w:left="0"/>
              <w:rPr>
                <w:rFonts w:ascii="Arial" w:hAnsi="Arial" w:cs="Arial"/>
                <w:sz w:val="20"/>
                <w:szCs w:val="20"/>
              </w:rPr>
            </w:pPr>
            <w:r>
              <w:rPr>
                <w:rFonts w:ascii="Arial" w:hAnsi="Arial" w:cs="Arial"/>
                <w:sz w:val="20"/>
                <w:szCs w:val="20"/>
              </w:rPr>
              <w:t xml:space="preserve">4. A homestead consists of a number of houses, family property/marital </w:t>
            </w:r>
            <w:r w:rsidR="00403366">
              <w:rPr>
                <w:rFonts w:ascii="Arial" w:hAnsi="Arial" w:cs="Arial"/>
                <w:sz w:val="20"/>
                <w:szCs w:val="20"/>
              </w:rPr>
              <w:lastRenderedPageBreak/>
              <w:t>property and house property.  F</w:t>
            </w:r>
            <w:r>
              <w:rPr>
                <w:rFonts w:ascii="Arial" w:hAnsi="Arial" w:cs="Arial"/>
                <w:sz w:val="20"/>
                <w:szCs w:val="20"/>
              </w:rPr>
              <w:t>amily property is communal property</w:t>
            </w:r>
            <w:r w:rsidR="00403366">
              <w:rPr>
                <w:rFonts w:ascii="Arial" w:hAnsi="Arial" w:cs="Arial"/>
                <w:sz w:val="20"/>
                <w:szCs w:val="20"/>
              </w:rPr>
              <w:t>,</w:t>
            </w:r>
            <w:r>
              <w:rPr>
                <w:rFonts w:ascii="Arial" w:hAnsi="Arial" w:cs="Arial"/>
                <w:sz w:val="20"/>
                <w:szCs w:val="20"/>
              </w:rPr>
              <w:t xml:space="preserve"> consisting of family members (i.e. parents, siblings </w:t>
            </w:r>
            <w:r>
              <w:rPr>
                <w:rFonts w:ascii="Arial" w:hAnsi="Arial" w:cs="Arial"/>
                <w:i/>
                <w:sz w:val="20"/>
                <w:szCs w:val="20"/>
              </w:rPr>
              <w:t>etc</w:t>
            </w:r>
            <w:r>
              <w:rPr>
                <w:rFonts w:ascii="Arial" w:hAnsi="Arial" w:cs="Arial"/>
                <w:sz w:val="20"/>
                <w:szCs w:val="20"/>
              </w:rPr>
              <w:t>) and ownership of the property belongs to the parents</w:t>
            </w:r>
            <w:r w:rsidR="0005253A">
              <w:rPr>
                <w:rFonts w:ascii="Arial" w:hAnsi="Arial" w:cs="Arial"/>
                <w:sz w:val="20"/>
                <w:szCs w:val="20"/>
              </w:rPr>
              <w:t>. T</w:t>
            </w:r>
            <w:r>
              <w:rPr>
                <w:rFonts w:ascii="Arial" w:hAnsi="Arial" w:cs="Arial"/>
                <w:sz w:val="20"/>
                <w:szCs w:val="20"/>
              </w:rPr>
              <w:t>he house prope</w:t>
            </w:r>
            <w:r w:rsidR="0005253A">
              <w:rPr>
                <w:rFonts w:ascii="Arial" w:hAnsi="Arial" w:cs="Arial"/>
                <w:sz w:val="20"/>
                <w:szCs w:val="20"/>
              </w:rPr>
              <w:t>rty and marital property belong</w:t>
            </w:r>
            <w:r>
              <w:rPr>
                <w:rFonts w:ascii="Arial" w:hAnsi="Arial" w:cs="Arial"/>
                <w:sz w:val="20"/>
                <w:szCs w:val="20"/>
              </w:rPr>
              <w:t xml:space="preserve"> to the parties (as they might have contributed) and they will not own it if the property is in the homestead and in the same village as they do not own the land. Therefore, spouses in a customary marriage cannot have j</w:t>
            </w:r>
            <w:r w:rsidR="00807964">
              <w:rPr>
                <w:rFonts w:ascii="Arial" w:hAnsi="Arial" w:cs="Arial"/>
                <w:sz w:val="20"/>
                <w:szCs w:val="20"/>
              </w:rPr>
              <w:t>o</w:t>
            </w:r>
            <w:r>
              <w:rPr>
                <w:rFonts w:ascii="Arial" w:hAnsi="Arial" w:cs="Arial"/>
                <w:sz w:val="20"/>
                <w:szCs w:val="20"/>
              </w:rPr>
              <w:t>int and equal ownership and the rights of management and control over marital property.</w:t>
            </w:r>
          </w:p>
          <w:p w:rsidR="00807964" w:rsidRDefault="00807964" w:rsidP="00403366">
            <w:pPr>
              <w:pStyle w:val="ListParagraph"/>
              <w:ind w:left="0"/>
              <w:rPr>
                <w:rFonts w:ascii="Arial" w:hAnsi="Arial" w:cs="Arial"/>
                <w:sz w:val="20"/>
                <w:szCs w:val="20"/>
              </w:rPr>
            </w:pPr>
          </w:p>
          <w:p w:rsidR="00807964" w:rsidRDefault="00807964" w:rsidP="00403366">
            <w:pPr>
              <w:pStyle w:val="ListParagraph"/>
              <w:ind w:left="0"/>
              <w:rPr>
                <w:rFonts w:ascii="Arial" w:hAnsi="Arial" w:cs="Arial"/>
                <w:sz w:val="20"/>
                <w:szCs w:val="20"/>
              </w:rPr>
            </w:pPr>
            <w:r>
              <w:rPr>
                <w:rFonts w:ascii="Arial" w:hAnsi="Arial" w:cs="Arial"/>
                <w:sz w:val="20"/>
                <w:szCs w:val="20"/>
              </w:rPr>
              <w:t xml:space="preserve">5. Before </w:t>
            </w:r>
            <w:r w:rsidR="00713A7F">
              <w:rPr>
                <w:rFonts w:ascii="Arial" w:hAnsi="Arial" w:cs="Arial"/>
                <w:sz w:val="20"/>
                <w:szCs w:val="20"/>
              </w:rPr>
              <w:t xml:space="preserve">any </w:t>
            </w:r>
            <w:r>
              <w:rPr>
                <w:rFonts w:ascii="Arial" w:hAnsi="Arial" w:cs="Arial"/>
                <w:sz w:val="20"/>
                <w:szCs w:val="20"/>
              </w:rPr>
              <w:t>divorce a reconciliation process is encouraged</w:t>
            </w:r>
            <w:r w:rsidR="0005253A">
              <w:rPr>
                <w:rFonts w:ascii="Arial" w:hAnsi="Arial" w:cs="Arial"/>
                <w:sz w:val="20"/>
                <w:szCs w:val="20"/>
              </w:rPr>
              <w:t>,</w:t>
            </w:r>
            <w:r>
              <w:rPr>
                <w:rFonts w:ascii="Arial" w:hAnsi="Arial" w:cs="Arial"/>
                <w:sz w:val="20"/>
                <w:szCs w:val="20"/>
              </w:rPr>
              <w:t xml:space="preserve"> where the parties are brought together by the elders who negotiated the </w:t>
            </w:r>
            <w:proofErr w:type="spellStart"/>
            <w:r w:rsidRPr="00A1112F">
              <w:rPr>
                <w:rFonts w:ascii="Arial" w:hAnsi="Arial" w:cs="Arial"/>
                <w:i/>
                <w:sz w:val="20"/>
                <w:szCs w:val="20"/>
              </w:rPr>
              <w:t>lobola</w:t>
            </w:r>
            <w:proofErr w:type="spellEnd"/>
            <w:r>
              <w:rPr>
                <w:rFonts w:ascii="Arial" w:hAnsi="Arial" w:cs="Arial"/>
                <w:sz w:val="20"/>
                <w:szCs w:val="20"/>
              </w:rPr>
              <w:t xml:space="preserve"> </w:t>
            </w:r>
            <w:r w:rsidR="00713A7F">
              <w:rPr>
                <w:rFonts w:ascii="Arial" w:hAnsi="Arial" w:cs="Arial"/>
                <w:sz w:val="20"/>
                <w:szCs w:val="20"/>
              </w:rPr>
              <w:t xml:space="preserve">in order </w:t>
            </w:r>
            <w:r>
              <w:rPr>
                <w:rFonts w:ascii="Arial" w:hAnsi="Arial" w:cs="Arial"/>
                <w:sz w:val="20"/>
                <w:szCs w:val="20"/>
              </w:rPr>
              <w:t xml:space="preserve">to try </w:t>
            </w:r>
            <w:proofErr w:type="gramStart"/>
            <w:r w:rsidR="001550F2">
              <w:rPr>
                <w:rFonts w:ascii="Arial" w:hAnsi="Arial" w:cs="Arial"/>
                <w:sz w:val="20"/>
                <w:szCs w:val="20"/>
              </w:rPr>
              <w:t>resolv</w:t>
            </w:r>
            <w:r w:rsidR="00713A7F">
              <w:rPr>
                <w:rFonts w:ascii="Arial" w:hAnsi="Arial" w:cs="Arial"/>
                <w:sz w:val="20"/>
                <w:szCs w:val="20"/>
              </w:rPr>
              <w:t>e</w:t>
            </w:r>
            <w:proofErr w:type="gramEnd"/>
            <w:r>
              <w:rPr>
                <w:rFonts w:ascii="Arial" w:hAnsi="Arial" w:cs="Arial"/>
                <w:sz w:val="20"/>
                <w:szCs w:val="20"/>
              </w:rPr>
              <w:t xml:space="preserve"> the matter.</w:t>
            </w:r>
            <w:r w:rsidR="001550F2">
              <w:rPr>
                <w:rFonts w:ascii="Arial" w:hAnsi="Arial" w:cs="Arial"/>
                <w:sz w:val="20"/>
                <w:szCs w:val="20"/>
              </w:rPr>
              <w:t xml:space="preserve"> </w:t>
            </w:r>
            <w:r w:rsidR="00713A7F">
              <w:rPr>
                <w:rFonts w:ascii="Arial" w:hAnsi="Arial" w:cs="Arial"/>
                <w:sz w:val="20"/>
                <w:szCs w:val="20"/>
              </w:rPr>
              <w:t xml:space="preserve"> </w:t>
            </w:r>
            <w:r w:rsidR="001550F2">
              <w:rPr>
                <w:rFonts w:ascii="Arial" w:hAnsi="Arial" w:cs="Arial"/>
                <w:sz w:val="20"/>
                <w:szCs w:val="20"/>
              </w:rPr>
              <w:t>NHTL recommends that before the co</w:t>
            </w:r>
            <w:r w:rsidR="00996AA3">
              <w:rPr>
                <w:rFonts w:ascii="Arial" w:hAnsi="Arial" w:cs="Arial"/>
                <w:sz w:val="20"/>
                <w:szCs w:val="20"/>
              </w:rPr>
              <w:t>u</w:t>
            </w:r>
            <w:r w:rsidR="001550F2">
              <w:rPr>
                <w:rFonts w:ascii="Arial" w:hAnsi="Arial" w:cs="Arial"/>
                <w:sz w:val="20"/>
                <w:szCs w:val="20"/>
              </w:rPr>
              <w:t xml:space="preserve">rt grants </w:t>
            </w:r>
            <w:r w:rsidR="00713A7F">
              <w:rPr>
                <w:rFonts w:ascii="Arial" w:hAnsi="Arial" w:cs="Arial"/>
                <w:sz w:val="20"/>
                <w:szCs w:val="20"/>
              </w:rPr>
              <w:t xml:space="preserve">a </w:t>
            </w:r>
            <w:r w:rsidR="001550F2">
              <w:rPr>
                <w:rFonts w:ascii="Arial" w:hAnsi="Arial" w:cs="Arial"/>
                <w:sz w:val="20"/>
                <w:szCs w:val="20"/>
              </w:rPr>
              <w:t>divorce,</w:t>
            </w:r>
            <w:r w:rsidR="00996AA3">
              <w:rPr>
                <w:rFonts w:ascii="Arial" w:hAnsi="Arial" w:cs="Arial"/>
                <w:sz w:val="20"/>
                <w:szCs w:val="20"/>
              </w:rPr>
              <w:t xml:space="preserve"> an affidavit from the people involved in the </w:t>
            </w:r>
            <w:proofErr w:type="spellStart"/>
            <w:r w:rsidR="00996AA3" w:rsidRPr="00A1112F">
              <w:rPr>
                <w:rFonts w:ascii="Arial" w:hAnsi="Arial" w:cs="Arial"/>
                <w:i/>
                <w:sz w:val="20"/>
                <w:szCs w:val="20"/>
              </w:rPr>
              <w:t>lobola</w:t>
            </w:r>
            <w:proofErr w:type="spellEnd"/>
            <w:r w:rsidR="00996AA3">
              <w:rPr>
                <w:rFonts w:ascii="Arial" w:hAnsi="Arial" w:cs="Arial"/>
                <w:sz w:val="20"/>
                <w:szCs w:val="20"/>
              </w:rPr>
              <w:t xml:space="preserve"> nego</w:t>
            </w:r>
            <w:r w:rsidR="0087233E">
              <w:rPr>
                <w:rFonts w:ascii="Arial" w:hAnsi="Arial" w:cs="Arial"/>
                <w:sz w:val="20"/>
                <w:szCs w:val="20"/>
              </w:rPr>
              <w:t>tiations must be filed confirming that mediation took pace and that the parties are divorcing.</w:t>
            </w:r>
          </w:p>
          <w:p w:rsidR="0087233E" w:rsidRDefault="0087233E" w:rsidP="00403366">
            <w:pPr>
              <w:pStyle w:val="ListParagraph"/>
              <w:ind w:left="0"/>
              <w:rPr>
                <w:rFonts w:ascii="Arial" w:hAnsi="Arial" w:cs="Arial"/>
                <w:sz w:val="20"/>
                <w:szCs w:val="20"/>
              </w:rPr>
            </w:pPr>
          </w:p>
          <w:p w:rsidR="0087233E" w:rsidRDefault="0087233E" w:rsidP="00403366">
            <w:pPr>
              <w:pStyle w:val="ListParagraph"/>
              <w:ind w:left="0"/>
              <w:rPr>
                <w:rFonts w:ascii="Arial" w:hAnsi="Arial" w:cs="Arial"/>
                <w:sz w:val="20"/>
                <w:szCs w:val="20"/>
              </w:rPr>
            </w:pPr>
            <w:r>
              <w:rPr>
                <w:rFonts w:ascii="Arial" w:hAnsi="Arial" w:cs="Arial"/>
                <w:sz w:val="20"/>
                <w:szCs w:val="20"/>
              </w:rPr>
              <w:t xml:space="preserve">6. Regarding section 8(1) </w:t>
            </w:r>
            <w:r w:rsidR="00713A7F">
              <w:rPr>
                <w:rFonts w:ascii="Arial" w:hAnsi="Arial" w:cs="Arial"/>
                <w:sz w:val="20"/>
                <w:szCs w:val="20"/>
              </w:rPr>
              <w:t xml:space="preserve">of the Act </w:t>
            </w:r>
            <w:r>
              <w:rPr>
                <w:rFonts w:ascii="Arial" w:hAnsi="Arial" w:cs="Arial"/>
                <w:sz w:val="20"/>
                <w:szCs w:val="20"/>
              </w:rPr>
              <w:t xml:space="preserve">the NHTL is of the view that the same process that took place during the </w:t>
            </w:r>
            <w:proofErr w:type="spellStart"/>
            <w:r w:rsidRPr="00A1112F">
              <w:rPr>
                <w:rFonts w:ascii="Arial" w:hAnsi="Arial" w:cs="Arial"/>
                <w:i/>
                <w:sz w:val="20"/>
                <w:szCs w:val="20"/>
              </w:rPr>
              <w:t>lobola</w:t>
            </w:r>
            <w:proofErr w:type="spellEnd"/>
            <w:r>
              <w:rPr>
                <w:rFonts w:ascii="Arial" w:hAnsi="Arial" w:cs="Arial"/>
                <w:sz w:val="20"/>
                <w:szCs w:val="20"/>
              </w:rPr>
              <w:t xml:space="preserve"> negotiations must take place even when the parties are divorcing.</w:t>
            </w:r>
            <w:r w:rsidR="00320B05">
              <w:rPr>
                <w:rFonts w:ascii="Arial" w:hAnsi="Arial" w:cs="Arial"/>
                <w:sz w:val="20"/>
                <w:szCs w:val="20"/>
              </w:rPr>
              <w:t xml:space="preserve"> T</w:t>
            </w:r>
            <w:r>
              <w:rPr>
                <w:rFonts w:ascii="Arial" w:hAnsi="Arial" w:cs="Arial"/>
                <w:sz w:val="20"/>
                <w:szCs w:val="20"/>
              </w:rPr>
              <w:t xml:space="preserve">he court must obtain an affidavit from </w:t>
            </w:r>
            <w:proofErr w:type="spellStart"/>
            <w:r w:rsidRPr="00A1112F">
              <w:rPr>
                <w:rFonts w:ascii="Arial" w:hAnsi="Arial" w:cs="Arial"/>
                <w:i/>
                <w:sz w:val="20"/>
                <w:szCs w:val="20"/>
              </w:rPr>
              <w:t>lobola</w:t>
            </w:r>
            <w:proofErr w:type="spellEnd"/>
            <w:r>
              <w:rPr>
                <w:rFonts w:ascii="Arial" w:hAnsi="Arial" w:cs="Arial"/>
                <w:sz w:val="20"/>
                <w:szCs w:val="20"/>
              </w:rPr>
              <w:t xml:space="preserve"> negotiators that there is no prospect of the restoration of a normal marriage relationship between the parties. </w:t>
            </w:r>
          </w:p>
          <w:p w:rsidR="00713A7F" w:rsidRDefault="00713A7F" w:rsidP="00403366">
            <w:pPr>
              <w:pStyle w:val="ListParagraph"/>
              <w:ind w:left="0"/>
              <w:rPr>
                <w:rFonts w:ascii="Arial" w:hAnsi="Arial" w:cs="Arial"/>
                <w:sz w:val="20"/>
                <w:szCs w:val="20"/>
              </w:rPr>
            </w:pPr>
          </w:p>
          <w:p w:rsidR="00713A7F" w:rsidRDefault="00713A7F" w:rsidP="00403366">
            <w:pPr>
              <w:pStyle w:val="ListParagraph"/>
              <w:ind w:left="0"/>
              <w:rPr>
                <w:rFonts w:ascii="Arial" w:hAnsi="Arial" w:cs="Arial"/>
                <w:sz w:val="20"/>
                <w:szCs w:val="20"/>
              </w:rPr>
            </w:pPr>
          </w:p>
          <w:p w:rsidR="00713A7F" w:rsidRDefault="00713A7F" w:rsidP="00403366">
            <w:pPr>
              <w:pStyle w:val="ListParagraph"/>
              <w:ind w:left="0"/>
              <w:rPr>
                <w:rFonts w:ascii="Arial" w:hAnsi="Arial" w:cs="Arial"/>
                <w:sz w:val="20"/>
                <w:szCs w:val="20"/>
              </w:rPr>
            </w:pPr>
          </w:p>
          <w:p w:rsidR="00713A7F" w:rsidRDefault="00713A7F" w:rsidP="00403366">
            <w:pPr>
              <w:pStyle w:val="ListParagraph"/>
              <w:ind w:left="0"/>
              <w:rPr>
                <w:rFonts w:ascii="Arial" w:hAnsi="Arial" w:cs="Arial"/>
                <w:sz w:val="20"/>
                <w:szCs w:val="20"/>
              </w:rPr>
            </w:pPr>
          </w:p>
          <w:p w:rsidR="00713A7F" w:rsidRDefault="00713A7F" w:rsidP="00403366">
            <w:pPr>
              <w:pStyle w:val="ListParagraph"/>
              <w:ind w:left="0"/>
              <w:rPr>
                <w:rFonts w:ascii="Arial" w:hAnsi="Arial" w:cs="Arial"/>
                <w:sz w:val="20"/>
                <w:szCs w:val="20"/>
              </w:rPr>
            </w:pPr>
          </w:p>
          <w:p w:rsidR="00C73EDE" w:rsidRPr="00C73EDE" w:rsidRDefault="00AF4BD2" w:rsidP="00403366">
            <w:pPr>
              <w:pStyle w:val="ListParagraph"/>
              <w:ind w:left="0"/>
              <w:rPr>
                <w:rFonts w:ascii="Arial" w:hAnsi="Arial" w:cs="Arial"/>
                <w:sz w:val="20"/>
                <w:szCs w:val="20"/>
              </w:rPr>
            </w:pPr>
            <w:r>
              <w:rPr>
                <w:rFonts w:ascii="Arial" w:hAnsi="Arial" w:cs="Arial"/>
                <w:sz w:val="20"/>
                <w:szCs w:val="20"/>
              </w:rPr>
              <w:t>7. Regarding section 8(5) the NHTL applauds the recognition of the role of traditional leaders in the mediation of disputes arising prior to the dissolution of the marriage by a court.</w:t>
            </w:r>
          </w:p>
        </w:tc>
        <w:tc>
          <w:tcPr>
            <w:tcW w:w="3570" w:type="dxa"/>
          </w:tcPr>
          <w:p w:rsidR="005E51EB" w:rsidRDefault="005E51EB" w:rsidP="00403366">
            <w:pPr>
              <w:rPr>
                <w:rFonts w:ascii="Arial" w:hAnsi="Arial" w:cs="Arial"/>
                <w:b/>
                <w:sz w:val="20"/>
                <w:szCs w:val="20"/>
              </w:rPr>
            </w:pPr>
            <w:proofErr w:type="spellStart"/>
            <w:r>
              <w:rPr>
                <w:rFonts w:ascii="Arial" w:hAnsi="Arial" w:cs="Arial"/>
                <w:b/>
                <w:sz w:val="20"/>
                <w:szCs w:val="20"/>
              </w:rPr>
              <w:lastRenderedPageBreak/>
              <w:t>Ad</w:t>
            </w:r>
            <w:proofErr w:type="spellEnd"/>
            <w:r>
              <w:rPr>
                <w:rFonts w:ascii="Arial" w:hAnsi="Arial" w:cs="Arial"/>
                <w:b/>
                <w:sz w:val="20"/>
                <w:szCs w:val="20"/>
              </w:rPr>
              <w:t xml:space="preserve"> 1:</w:t>
            </w:r>
          </w:p>
          <w:p w:rsidR="005E51EB" w:rsidRDefault="005E51EB" w:rsidP="00403366">
            <w:pPr>
              <w:rPr>
                <w:rFonts w:ascii="Arial" w:hAnsi="Arial" w:cs="Arial"/>
                <w:sz w:val="20"/>
                <w:szCs w:val="20"/>
              </w:rPr>
            </w:pPr>
            <w:r>
              <w:rPr>
                <w:rFonts w:ascii="Arial" w:hAnsi="Arial" w:cs="Arial"/>
                <w:sz w:val="20"/>
                <w:szCs w:val="20"/>
              </w:rPr>
              <w:t xml:space="preserve">The proposal relates to sections 3, 4 and 11 of the Act, dealing with the validity of customary marriages, </w:t>
            </w:r>
            <w:r w:rsidR="00403366">
              <w:rPr>
                <w:rFonts w:ascii="Arial" w:hAnsi="Arial" w:cs="Arial"/>
                <w:sz w:val="20"/>
                <w:szCs w:val="20"/>
              </w:rPr>
              <w:t xml:space="preserve">the </w:t>
            </w:r>
            <w:r>
              <w:rPr>
                <w:rFonts w:ascii="Arial" w:hAnsi="Arial" w:cs="Arial"/>
                <w:sz w:val="20"/>
                <w:szCs w:val="20"/>
              </w:rPr>
              <w:t>registration of customary marriages and regulations respectively</w:t>
            </w:r>
            <w:r w:rsidR="00403366">
              <w:rPr>
                <w:rFonts w:ascii="Arial" w:hAnsi="Arial" w:cs="Arial"/>
                <w:sz w:val="20"/>
                <w:szCs w:val="20"/>
              </w:rPr>
              <w:t>.  T</w:t>
            </w:r>
            <w:r>
              <w:rPr>
                <w:rFonts w:ascii="Arial" w:hAnsi="Arial" w:cs="Arial"/>
                <w:sz w:val="20"/>
                <w:szCs w:val="20"/>
              </w:rPr>
              <w:t xml:space="preserve">he administration of </w:t>
            </w:r>
            <w:r w:rsidR="00403366">
              <w:rPr>
                <w:rFonts w:ascii="Arial" w:hAnsi="Arial" w:cs="Arial"/>
                <w:sz w:val="20"/>
                <w:szCs w:val="20"/>
              </w:rPr>
              <w:t>these</w:t>
            </w:r>
            <w:r>
              <w:rPr>
                <w:rFonts w:ascii="Arial" w:hAnsi="Arial" w:cs="Arial"/>
                <w:sz w:val="20"/>
                <w:szCs w:val="20"/>
              </w:rPr>
              <w:t xml:space="preserve"> sections has been transferred by the President to the Minister of Home Affairs.</w:t>
            </w:r>
            <w:r w:rsidR="0015732B">
              <w:rPr>
                <w:rFonts w:ascii="Arial" w:hAnsi="Arial" w:cs="Arial"/>
                <w:sz w:val="20"/>
                <w:szCs w:val="20"/>
              </w:rPr>
              <w:t xml:space="preserve"> The NHTL was informed </w:t>
            </w:r>
            <w:r w:rsidR="00403366">
              <w:rPr>
                <w:rFonts w:ascii="Arial" w:hAnsi="Arial" w:cs="Arial"/>
                <w:sz w:val="20"/>
                <w:szCs w:val="20"/>
              </w:rPr>
              <w:t>accordingly.</w:t>
            </w:r>
            <w:r w:rsidR="0015732B">
              <w:rPr>
                <w:rFonts w:ascii="Arial" w:hAnsi="Arial" w:cs="Arial"/>
                <w:sz w:val="20"/>
                <w:szCs w:val="20"/>
              </w:rPr>
              <w:t xml:space="preserve"> </w:t>
            </w:r>
            <w:r w:rsidR="00403366">
              <w:rPr>
                <w:rFonts w:ascii="Arial" w:hAnsi="Arial" w:cs="Arial"/>
                <w:sz w:val="20"/>
                <w:szCs w:val="20"/>
              </w:rPr>
              <w:t xml:space="preserve"> </w:t>
            </w:r>
          </w:p>
          <w:p w:rsidR="00403366" w:rsidRDefault="00403366" w:rsidP="00403366">
            <w:pPr>
              <w:rPr>
                <w:rFonts w:ascii="Arial" w:hAnsi="Arial" w:cs="Arial"/>
                <w:sz w:val="20"/>
                <w:szCs w:val="20"/>
              </w:rPr>
            </w:pPr>
          </w:p>
          <w:p w:rsidR="005E51EB" w:rsidRDefault="005E51EB" w:rsidP="00403366">
            <w:pPr>
              <w:rPr>
                <w:rFonts w:ascii="Arial" w:hAnsi="Arial" w:cs="Arial"/>
                <w:sz w:val="20"/>
                <w:szCs w:val="20"/>
              </w:rPr>
            </w:pPr>
            <w:r>
              <w:rPr>
                <w:rFonts w:ascii="Arial" w:hAnsi="Arial" w:cs="Arial"/>
                <w:b/>
                <w:sz w:val="20"/>
                <w:szCs w:val="20"/>
              </w:rPr>
              <w:t>Ad 2:</w:t>
            </w:r>
          </w:p>
          <w:p w:rsidR="005E51EB" w:rsidRDefault="005E51EB" w:rsidP="00403366">
            <w:pPr>
              <w:rPr>
                <w:rFonts w:ascii="Arial" w:hAnsi="Arial" w:cs="Arial"/>
                <w:sz w:val="20"/>
                <w:szCs w:val="20"/>
              </w:rPr>
            </w:pPr>
            <w:r>
              <w:rPr>
                <w:rFonts w:ascii="Arial" w:hAnsi="Arial" w:cs="Arial"/>
                <w:sz w:val="20"/>
                <w:szCs w:val="20"/>
              </w:rPr>
              <w:t>Noted.</w:t>
            </w:r>
          </w:p>
          <w:p w:rsidR="005E51EB" w:rsidRDefault="005E51EB" w:rsidP="00403366">
            <w:pPr>
              <w:rPr>
                <w:rFonts w:ascii="Arial" w:hAnsi="Arial" w:cs="Arial"/>
                <w:sz w:val="20"/>
                <w:szCs w:val="20"/>
              </w:rPr>
            </w:pPr>
          </w:p>
          <w:p w:rsidR="00403366" w:rsidRDefault="00403366" w:rsidP="00403366">
            <w:pPr>
              <w:rPr>
                <w:rFonts w:ascii="Arial" w:hAnsi="Arial" w:cs="Arial"/>
                <w:b/>
                <w:sz w:val="20"/>
                <w:szCs w:val="20"/>
              </w:rPr>
            </w:pPr>
          </w:p>
          <w:p w:rsidR="00403366" w:rsidRDefault="00403366" w:rsidP="00403366">
            <w:pPr>
              <w:rPr>
                <w:rFonts w:ascii="Arial" w:hAnsi="Arial" w:cs="Arial"/>
                <w:b/>
                <w:sz w:val="20"/>
                <w:szCs w:val="20"/>
              </w:rPr>
            </w:pPr>
          </w:p>
          <w:p w:rsidR="00403366" w:rsidRDefault="00403366" w:rsidP="00403366">
            <w:pPr>
              <w:rPr>
                <w:rFonts w:ascii="Arial" w:hAnsi="Arial" w:cs="Arial"/>
                <w:b/>
                <w:sz w:val="20"/>
                <w:szCs w:val="20"/>
              </w:rPr>
            </w:pPr>
          </w:p>
          <w:p w:rsidR="00403366" w:rsidRDefault="00403366" w:rsidP="00403366">
            <w:pPr>
              <w:rPr>
                <w:rFonts w:ascii="Arial" w:hAnsi="Arial" w:cs="Arial"/>
                <w:b/>
                <w:sz w:val="20"/>
                <w:szCs w:val="20"/>
              </w:rPr>
            </w:pPr>
          </w:p>
          <w:p w:rsidR="00403366" w:rsidRDefault="00403366" w:rsidP="00403366">
            <w:pPr>
              <w:rPr>
                <w:rFonts w:ascii="Arial" w:hAnsi="Arial" w:cs="Arial"/>
                <w:b/>
                <w:sz w:val="20"/>
                <w:szCs w:val="20"/>
              </w:rPr>
            </w:pPr>
          </w:p>
          <w:p w:rsidR="005E51EB" w:rsidRDefault="005E51EB" w:rsidP="00403366">
            <w:pPr>
              <w:rPr>
                <w:rFonts w:ascii="Arial" w:hAnsi="Arial" w:cs="Arial"/>
                <w:sz w:val="20"/>
                <w:szCs w:val="20"/>
              </w:rPr>
            </w:pPr>
            <w:r>
              <w:rPr>
                <w:rFonts w:ascii="Arial" w:hAnsi="Arial" w:cs="Arial"/>
                <w:b/>
                <w:sz w:val="20"/>
                <w:szCs w:val="20"/>
              </w:rPr>
              <w:t>Ad 3 and 4:</w:t>
            </w:r>
          </w:p>
          <w:p w:rsidR="005E51EB" w:rsidRDefault="00834B4A" w:rsidP="00403366">
            <w:pPr>
              <w:rPr>
                <w:rFonts w:ascii="Arial" w:hAnsi="Arial" w:cs="Arial"/>
                <w:sz w:val="20"/>
                <w:szCs w:val="20"/>
              </w:rPr>
            </w:pPr>
            <w:r w:rsidRPr="00C00145">
              <w:rPr>
                <w:rFonts w:ascii="Arial" w:hAnsi="Arial" w:cs="Arial"/>
                <w:sz w:val="20"/>
                <w:szCs w:val="20"/>
              </w:rPr>
              <w:t xml:space="preserve">The intention of the Bill is to </w:t>
            </w:r>
            <w:r w:rsidR="00C00145" w:rsidRPr="00C00145">
              <w:rPr>
                <w:rFonts w:ascii="Arial" w:hAnsi="Arial" w:cs="Arial"/>
                <w:sz w:val="20"/>
                <w:szCs w:val="20"/>
              </w:rPr>
              <w:t xml:space="preserve">enable </w:t>
            </w:r>
            <w:r w:rsidRPr="00C00145">
              <w:rPr>
                <w:rFonts w:ascii="Arial" w:hAnsi="Arial" w:cs="Arial"/>
                <w:sz w:val="20"/>
                <w:szCs w:val="20"/>
              </w:rPr>
              <w:t xml:space="preserve">spouses to have </w:t>
            </w:r>
            <w:r w:rsidR="00C00145" w:rsidRPr="00C00145">
              <w:rPr>
                <w:rFonts w:ascii="Arial" w:hAnsi="Arial" w:cs="Arial"/>
                <w:sz w:val="20"/>
                <w:szCs w:val="20"/>
              </w:rPr>
              <w:t>equal</w:t>
            </w:r>
            <w:r w:rsidRPr="00C00145">
              <w:rPr>
                <w:rFonts w:ascii="Arial" w:hAnsi="Arial" w:cs="Arial"/>
                <w:sz w:val="20"/>
                <w:szCs w:val="20"/>
              </w:rPr>
              <w:t xml:space="preserve"> </w:t>
            </w:r>
            <w:r w:rsidR="00403366">
              <w:rPr>
                <w:rFonts w:ascii="Arial" w:hAnsi="Arial" w:cs="Arial"/>
                <w:sz w:val="20"/>
                <w:szCs w:val="20"/>
              </w:rPr>
              <w:t xml:space="preserve">in </w:t>
            </w:r>
            <w:r w:rsidRPr="00C00145">
              <w:rPr>
                <w:rFonts w:ascii="Arial" w:hAnsi="Arial" w:cs="Arial"/>
                <w:sz w:val="20"/>
                <w:szCs w:val="20"/>
              </w:rPr>
              <w:t xml:space="preserve">say and control </w:t>
            </w:r>
            <w:r w:rsidR="00403366">
              <w:rPr>
                <w:rFonts w:ascii="Arial" w:hAnsi="Arial" w:cs="Arial"/>
                <w:sz w:val="20"/>
                <w:szCs w:val="20"/>
              </w:rPr>
              <w:t>over,</w:t>
            </w:r>
            <w:r w:rsidRPr="00C00145">
              <w:rPr>
                <w:rFonts w:ascii="Arial" w:hAnsi="Arial" w:cs="Arial"/>
                <w:sz w:val="20"/>
                <w:szCs w:val="20"/>
              </w:rPr>
              <w:t xml:space="preserve"> the property they are </w:t>
            </w:r>
            <w:r w:rsidR="00C00145" w:rsidRPr="00C00145">
              <w:rPr>
                <w:rFonts w:ascii="Arial" w:hAnsi="Arial" w:cs="Arial"/>
                <w:sz w:val="20"/>
                <w:szCs w:val="20"/>
              </w:rPr>
              <w:t xml:space="preserve">customarily </w:t>
            </w:r>
            <w:r w:rsidRPr="00C00145">
              <w:rPr>
                <w:rFonts w:ascii="Arial" w:hAnsi="Arial" w:cs="Arial"/>
                <w:sz w:val="20"/>
                <w:szCs w:val="20"/>
              </w:rPr>
              <w:t xml:space="preserve">entitled to have a say and control on. </w:t>
            </w:r>
            <w:r w:rsidR="00403366">
              <w:rPr>
                <w:rFonts w:ascii="Arial" w:hAnsi="Arial" w:cs="Arial"/>
                <w:sz w:val="20"/>
                <w:szCs w:val="20"/>
              </w:rPr>
              <w:t xml:space="preserve"> If property is something that no one</w:t>
            </w:r>
            <w:r w:rsidRPr="00C00145">
              <w:rPr>
                <w:rFonts w:ascii="Arial" w:hAnsi="Arial" w:cs="Arial"/>
                <w:sz w:val="20"/>
                <w:szCs w:val="20"/>
              </w:rPr>
              <w:t xml:space="preserve"> can own in terms of custom</w:t>
            </w:r>
            <w:r w:rsidR="00C00145" w:rsidRPr="00C00145">
              <w:rPr>
                <w:rFonts w:ascii="Arial" w:hAnsi="Arial" w:cs="Arial"/>
                <w:sz w:val="20"/>
                <w:szCs w:val="20"/>
              </w:rPr>
              <w:t>,</w:t>
            </w:r>
            <w:r w:rsidRPr="00C00145">
              <w:rPr>
                <w:rFonts w:ascii="Arial" w:hAnsi="Arial" w:cs="Arial"/>
                <w:sz w:val="20"/>
                <w:szCs w:val="20"/>
              </w:rPr>
              <w:t xml:space="preserve"> then the</w:t>
            </w:r>
            <w:r w:rsidR="00403366">
              <w:rPr>
                <w:rFonts w:ascii="Arial" w:hAnsi="Arial" w:cs="Arial"/>
                <w:sz w:val="20"/>
                <w:szCs w:val="20"/>
              </w:rPr>
              <w:t xml:space="preserve"> parties</w:t>
            </w:r>
            <w:r w:rsidRPr="00C00145">
              <w:rPr>
                <w:rFonts w:ascii="Arial" w:hAnsi="Arial" w:cs="Arial"/>
                <w:sz w:val="20"/>
                <w:szCs w:val="20"/>
              </w:rPr>
              <w:t xml:space="preserve"> will not own th</w:t>
            </w:r>
            <w:r w:rsidR="00377E48">
              <w:rPr>
                <w:rFonts w:ascii="Arial" w:hAnsi="Arial" w:cs="Arial"/>
                <w:sz w:val="20"/>
                <w:szCs w:val="20"/>
              </w:rPr>
              <w:t>at</w:t>
            </w:r>
            <w:r w:rsidRPr="00C00145">
              <w:rPr>
                <w:rFonts w:ascii="Arial" w:hAnsi="Arial" w:cs="Arial"/>
                <w:sz w:val="20"/>
                <w:szCs w:val="20"/>
              </w:rPr>
              <w:t xml:space="preserve"> property.</w:t>
            </w:r>
            <w:r w:rsidR="0015732B">
              <w:rPr>
                <w:rFonts w:ascii="Arial" w:hAnsi="Arial" w:cs="Arial"/>
                <w:sz w:val="20"/>
                <w:szCs w:val="20"/>
              </w:rPr>
              <w:t xml:space="preserve"> It should be noted that </w:t>
            </w:r>
            <w:r w:rsidR="0015732B">
              <w:rPr>
                <w:rFonts w:ascii="Arial" w:hAnsi="Arial" w:cs="Arial"/>
                <w:sz w:val="20"/>
                <w:szCs w:val="20"/>
              </w:rPr>
              <w:lastRenderedPageBreak/>
              <w:t xml:space="preserve">the </w:t>
            </w:r>
            <w:r w:rsidR="00713A7F">
              <w:rPr>
                <w:rFonts w:ascii="Arial" w:hAnsi="Arial" w:cs="Arial"/>
                <w:sz w:val="20"/>
                <w:szCs w:val="20"/>
              </w:rPr>
              <w:t>Bill</w:t>
            </w:r>
            <w:r w:rsidR="0015732B">
              <w:rPr>
                <w:rFonts w:ascii="Arial" w:hAnsi="Arial" w:cs="Arial"/>
                <w:sz w:val="20"/>
                <w:szCs w:val="20"/>
              </w:rPr>
              <w:t xml:space="preserve"> follows</w:t>
            </w:r>
            <w:r w:rsidR="00713A7F">
              <w:rPr>
                <w:rFonts w:ascii="Arial" w:hAnsi="Arial" w:cs="Arial"/>
                <w:sz w:val="20"/>
                <w:szCs w:val="20"/>
              </w:rPr>
              <w:t xml:space="preserve"> closely the remedy provided in </w:t>
            </w:r>
            <w:r w:rsidR="0015732B">
              <w:rPr>
                <w:rFonts w:ascii="Arial" w:hAnsi="Arial" w:cs="Arial"/>
                <w:sz w:val="20"/>
                <w:szCs w:val="20"/>
              </w:rPr>
              <w:t>the judgment of the Constitutional Court</w:t>
            </w:r>
            <w:r w:rsidR="00713A7F">
              <w:rPr>
                <w:rFonts w:ascii="Arial" w:hAnsi="Arial" w:cs="Arial"/>
                <w:sz w:val="20"/>
                <w:szCs w:val="20"/>
              </w:rPr>
              <w:t>, as an interim remedy and which is, for all intents and purposes, the law at this point in time</w:t>
            </w:r>
            <w:r w:rsidR="0015732B">
              <w:rPr>
                <w:rFonts w:ascii="Arial" w:hAnsi="Arial" w:cs="Arial"/>
                <w:sz w:val="20"/>
                <w:szCs w:val="20"/>
              </w:rPr>
              <w:t>.</w:t>
            </w:r>
            <w:r w:rsidR="0084359A">
              <w:rPr>
                <w:rFonts w:ascii="Arial" w:hAnsi="Arial" w:cs="Arial"/>
                <w:sz w:val="20"/>
                <w:szCs w:val="20"/>
              </w:rPr>
              <w:t xml:space="preserve"> </w:t>
            </w:r>
          </w:p>
          <w:p w:rsidR="0084359A" w:rsidRDefault="0084359A" w:rsidP="00403366">
            <w:pPr>
              <w:rPr>
                <w:rFonts w:ascii="Arial" w:hAnsi="Arial" w:cs="Arial"/>
                <w:sz w:val="20"/>
                <w:szCs w:val="20"/>
              </w:rPr>
            </w:pPr>
          </w:p>
          <w:p w:rsidR="00713A7F" w:rsidRDefault="00713A7F" w:rsidP="00403366">
            <w:pPr>
              <w:rPr>
                <w:rFonts w:ascii="Arial" w:hAnsi="Arial" w:cs="Arial"/>
                <w:sz w:val="20"/>
                <w:szCs w:val="20"/>
              </w:rPr>
            </w:pPr>
          </w:p>
          <w:p w:rsidR="00713A7F" w:rsidRDefault="00713A7F" w:rsidP="00403366">
            <w:pPr>
              <w:rPr>
                <w:rFonts w:ascii="Arial" w:hAnsi="Arial" w:cs="Arial"/>
                <w:sz w:val="20"/>
                <w:szCs w:val="20"/>
              </w:rPr>
            </w:pPr>
          </w:p>
          <w:p w:rsidR="005E51EB" w:rsidRDefault="005E51EB" w:rsidP="00403366">
            <w:pPr>
              <w:rPr>
                <w:rFonts w:ascii="Arial" w:hAnsi="Arial" w:cs="Arial"/>
                <w:sz w:val="20"/>
                <w:szCs w:val="20"/>
              </w:rPr>
            </w:pPr>
            <w:r>
              <w:rPr>
                <w:rFonts w:ascii="Arial" w:hAnsi="Arial" w:cs="Arial"/>
                <w:b/>
                <w:sz w:val="20"/>
                <w:szCs w:val="20"/>
              </w:rPr>
              <w:t>Ad 5</w:t>
            </w:r>
            <w:r w:rsidR="0079782E">
              <w:rPr>
                <w:rFonts w:ascii="Arial" w:hAnsi="Arial" w:cs="Arial"/>
                <w:b/>
                <w:sz w:val="20"/>
                <w:szCs w:val="20"/>
              </w:rPr>
              <w:t xml:space="preserve"> and 6</w:t>
            </w:r>
            <w:r>
              <w:rPr>
                <w:rFonts w:ascii="Arial" w:hAnsi="Arial" w:cs="Arial"/>
                <w:b/>
                <w:sz w:val="20"/>
                <w:szCs w:val="20"/>
              </w:rPr>
              <w:t>:</w:t>
            </w:r>
          </w:p>
          <w:p w:rsidR="005E51EB" w:rsidRDefault="00560CC3" w:rsidP="00403366">
            <w:pPr>
              <w:rPr>
                <w:rFonts w:ascii="Arial" w:hAnsi="Arial" w:cs="Arial"/>
                <w:sz w:val="20"/>
                <w:szCs w:val="20"/>
              </w:rPr>
            </w:pPr>
            <w:r>
              <w:rPr>
                <w:rFonts w:ascii="Arial" w:hAnsi="Arial" w:cs="Arial"/>
                <w:sz w:val="20"/>
                <w:szCs w:val="20"/>
              </w:rPr>
              <w:t xml:space="preserve">Section 8(5) is </w:t>
            </w:r>
            <w:r w:rsidR="00713A7F">
              <w:rPr>
                <w:rFonts w:ascii="Arial" w:hAnsi="Arial" w:cs="Arial"/>
                <w:sz w:val="20"/>
                <w:szCs w:val="20"/>
              </w:rPr>
              <w:t>broad</w:t>
            </w:r>
            <w:r>
              <w:rPr>
                <w:rFonts w:ascii="Arial" w:hAnsi="Arial" w:cs="Arial"/>
                <w:sz w:val="20"/>
                <w:szCs w:val="20"/>
              </w:rPr>
              <w:t xml:space="preserve"> enough to allow for mediation</w:t>
            </w:r>
            <w:r w:rsidR="0005253A">
              <w:rPr>
                <w:rFonts w:ascii="Arial" w:hAnsi="Arial" w:cs="Arial"/>
                <w:sz w:val="20"/>
                <w:szCs w:val="20"/>
              </w:rPr>
              <w:t xml:space="preserve"> if the custom of a particular community requires </w:t>
            </w:r>
            <w:r w:rsidR="00377E48">
              <w:rPr>
                <w:rFonts w:ascii="Arial" w:hAnsi="Arial" w:cs="Arial"/>
                <w:sz w:val="20"/>
                <w:szCs w:val="20"/>
              </w:rPr>
              <w:t>mediation</w:t>
            </w:r>
            <w:r w:rsidR="0005253A">
              <w:rPr>
                <w:rFonts w:ascii="Arial" w:hAnsi="Arial" w:cs="Arial"/>
                <w:sz w:val="20"/>
                <w:szCs w:val="20"/>
              </w:rPr>
              <w:t xml:space="preserve"> to be undertaken. </w:t>
            </w:r>
            <w:r w:rsidR="00713A7F">
              <w:rPr>
                <w:rFonts w:ascii="Arial" w:hAnsi="Arial" w:cs="Arial"/>
                <w:sz w:val="20"/>
                <w:szCs w:val="20"/>
              </w:rPr>
              <w:t xml:space="preserve">The Department suggests that it is not necessary to </w:t>
            </w:r>
            <w:proofErr w:type="gramStart"/>
            <w:r w:rsidR="00713A7F">
              <w:rPr>
                <w:rFonts w:ascii="Arial" w:hAnsi="Arial" w:cs="Arial"/>
                <w:sz w:val="20"/>
                <w:szCs w:val="20"/>
              </w:rPr>
              <w:t>made</w:t>
            </w:r>
            <w:proofErr w:type="gramEnd"/>
            <w:r w:rsidR="00713A7F">
              <w:rPr>
                <w:rFonts w:ascii="Arial" w:hAnsi="Arial" w:cs="Arial"/>
                <w:sz w:val="20"/>
                <w:szCs w:val="20"/>
              </w:rPr>
              <w:t xml:space="preserve"> the submission of an affidavit to court, as suggested, a statutory requirement.  The legislation does not prohibit this.</w:t>
            </w:r>
            <w:r w:rsidR="0005253A">
              <w:rPr>
                <w:rFonts w:ascii="Arial" w:hAnsi="Arial" w:cs="Arial"/>
                <w:sz w:val="20"/>
                <w:szCs w:val="20"/>
              </w:rPr>
              <w:t xml:space="preserve"> </w:t>
            </w:r>
            <w:r w:rsidR="00377E48">
              <w:rPr>
                <w:rFonts w:ascii="Arial" w:hAnsi="Arial" w:cs="Arial"/>
                <w:sz w:val="20"/>
                <w:szCs w:val="20"/>
              </w:rPr>
              <w:t>However, i</w:t>
            </w:r>
            <w:r>
              <w:rPr>
                <w:rFonts w:ascii="Arial" w:hAnsi="Arial" w:cs="Arial"/>
                <w:sz w:val="20"/>
                <w:szCs w:val="20"/>
              </w:rPr>
              <w:t xml:space="preserve">n </w:t>
            </w:r>
            <w:r w:rsidR="0005253A">
              <w:rPr>
                <w:rFonts w:ascii="Arial" w:hAnsi="Arial" w:cs="Arial"/>
                <w:sz w:val="20"/>
                <w:szCs w:val="20"/>
              </w:rPr>
              <w:t xml:space="preserve">case of </w:t>
            </w:r>
            <w:r w:rsidR="00377E48">
              <w:rPr>
                <w:rFonts w:ascii="Arial" w:hAnsi="Arial" w:cs="Arial"/>
                <w:sz w:val="20"/>
                <w:szCs w:val="20"/>
              </w:rPr>
              <w:t xml:space="preserve">a </w:t>
            </w:r>
            <w:r w:rsidR="0005253A">
              <w:rPr>
                <w:rFonts w:ascii="Arial" w:hAnsi="Arial" w:cs="Arial"/>
                <w:sz w:val="20"/>
                <w:szCs w:val="20"/>
              </w:rPr>
              <w:t xml:space="preserve">dispute, one of the </w:t>
            </w:r>
            <w:proofErr w:type="spellStart"/>
            <w:r w:rsidR="0005253A" w:rsidRPr="00A1112F">
              <w:rPr>
                <w:rFonts w:ascii="Arial" w:hAnsi="Arial" w:cs="Arial"/>
                <w:i/>
                <w:sz w:val="20"/>
                <w:szCs w:val="20"/>
              </w:rPr>
              <w:t>lobola</w:t>
            </w:r>
            <w:proofErr w:type="spellEnd"/>
            <w:r w:rsidR="0005253A">
              <w:rPr>
                <w:rFonts w:ascii="Arial" w:hAnsi="Arial" w:cs="Arial"/>
                <w:sz w:val="20"/>
                <w:szCs w:val="20"/>
              </w:rPr>
              <w:t xml:space="preserve"> negotiators may be called as a witness in court to testify about the mediation undertaken.</w:t>
            </w:r>
          </w:p>
          <w:p w:rsidR="0079782E" w:rsidRDefault="0079782E" w:rsidP="00403366">
            <w:pPr>
              <w:rPr>
                <w:rFonts w:ascii="Arial" w:hAnsi="Arial" w:cs="Arial"/>
                <w:sz w:val="20"/>
                <w:szCs w:val="20"/>
              </w:rPr>
            </w:pPr>
          </w:p>
          <w:p w:rsidR="00713A7F" w:rsidRDefault="00713A7F" w:rsidP="00403366">
            <w:pPr>
              <w:rPr>
                <w:rFonts w:ascii="Arial" w:hAnsi="Arial" w:cs="Arial"/>
                <w:sz w:val="20"/>
                <w:szCs w:val="20"/>
              </w:rPr>
            </w:pPr>
          </w:p>
          <w:p w:rsidR="0079782E" w:rsidRDefault="0079782E" w:rsidP="00403366">
            <w:pPr>
              <w:rPr>
                <w:rFonts w:ascii="Arial" w:hAnsi="Arial" w:cs="Arial"/>
                <w:sz w:val="20"/>
                <w:szCs w:val="20"/>
              </w:rPr>
            </w:pPr>
            <w:r>
              <w:rPr>
                <w:rFonts w:ascii="Arial" w:hAnsi="Arial" w:cs="Arial"/>
                <w:b/>
                <w:sz w:val="20"/>
                <w:szCs w:val="20"/>
              </w:rPr>
              <w:t>Ad 7:</w:t>
            </w:r>
          </w:p>
          <w:p w:rsidR="0079782E" w:rsidRPr="0079782E" w:rsidRDefault="0079782E" w:rsidP="00403366">
            <w:pPr>
              <w:rPr>
                <w:rFonts w:ascii="Arial" w:hAnsi="Arial" w:cs="Arial"/>
                <w:sz w:val="20"/>
                <w:szCs w:val="20"/>
              </w:rPr>
            </w:pPr>
            <w:r>
              <w:rPr>
                <w:rFonts w:ascii="Arial" w:hAnsi="Arial" w:cs="Arial"/>
                <w:sz w:val="20"/>
                <w:szCs w:val="20"/>
              </w:rPr>
              <w:t>Noted.</w:t>
            </w:r>
          </w:p>
        </w:tc>
      </w:tr>
      <w:tr w:rsidR="00713EC9" w:rsidRPr="00713EC9" w:rsidTr="00713EC9">
        <w:tc>
          <w:tcPr>
            <w:tcW w:w="2376" w:type="dxa"/>
          </w:tcPr>
          <w:p w:rsidR="00713EC9" w:rsidRPr="00713EC9" w:rsidRDefault="008E566B" w:rsidP="00403366">
            <w:pPr>
              <w:rPr>
                <w:rFonts w:ascii="Arial" w:hAnsi="Arial" w:cs="Arial"/>
                <w:sz w:val="20"/>
                <w:szCs w:val="20"/>
              </w:rPr>
            </w:pPr>
            <w:r>
              <w:rPr>
                <w:rFonts w:ascii="Arial" w:hAnsi="Arial" w:cs="Arial"/>
                <w:sz w:val="20"/>
                <w:szCs w:val="20"/>
              </w:rPr>
              <w:lastRenderedPageBreak/>
              <w:t xml:space="preserve">4. </w:t>
            </w:r>
            <w:r w:rsidR="00713EC9" w:rsidRPr="00713EC9">
              <w:rPr>
                <w:rFonts w:ascii="Arial" w:hAnsi="Arial" w:cs="Arial"/>
                <w:sz w:val="20"/>
                <w:szCs w:val="20"/>
              </w:rPr>
              <w:t>Commission for Gender Equality</w:t>
            </w:r>
            <w:r w:rsidR="000E5B86">
              <w:rPr>
                <w:rFonts w:ascii="Arial" w:hAnsi="Arial" w:cs="Arial"/>
                <w:sz w:val="20"/>
                <w:szCs w:val="20"/>
              </w:rPr>
              <w:t xml:space="preserve"> (CGE)</w:t>
            </w:r>
          </w:p>
        </w:tc>
        <w:tc>
          <w:tcPr>
            <w:tcW w:w="7230" w:type="dxa"/>
          </w:tcPr>
          <w:p w:rsidR="00520022" w:rsidRDefault="00520022" w:rsidP="00403366">
            <w:pPr>
              <w:spacing w:after="200"/>
              <w:contextualSpacing/>
              <w:rPr>
                <w:rFonts w:ascii="Arial" w:hAnsi="Arial" w:cs="Arial"/>
                <w:sz w:val="20"/>
                <w:szCs w:val="20"/>
                <w:lang w:val="en-ZA" w:eastAsia="en-ZA"/>
              </w:rPr>
            </w:pPr>
            <w:r w:rsidRPr="00520022">
              <w:rPr>
                <w:rFonts w:ascii="Arial" w:hAnsi="Arial" w:cs="Arial"/>
                <w:sz w:val="20"/>
                <w:szCs w:val="20"/>
              </w:rPr>
              <w:t xml:space="preserve">1. </w:t>
            </w:r>
            <w:r w:rsidRPr="00520022">
              <w:rPr>
                <w:rFonts w:ascii="Arial" w:hAnsi="Arial" w:cs="Arial"/>
                <w:sz w:val="20"/>
                <w:szCs w:val="20"/>
                <w:lang w:val="en-ZA" w:eastAsia="en-ZA"/>
              </w:rPr>
              <w:t xml:space="preserve">The Commission applauds the respective Constitutional Court judgments rendering section 7(1) of the Act unconstitutional in </w:t>
            </w:r>
            <w:r w:rsidRPr="00520022">
              <w:rPr>
                <w:rFonts w:ascii="Arial" w:hAnsi="Arial" w:cs="Arial"/>
                <w:i/>
                <w:sz w:val="20"/>
                <w:szCs w:val="20"/>
                <w:lang w:val="en-ZA" w:eastAsia="en-ZA"/>
              </w:rPr>
              <w:t xml:space="preserve">Gumede </w:t>
            </w:r>
            <w:r w:rsidRPr="00520022">
              <w:rPr>
                <w:rFonts w:ascii="Arial" w:hAnsi="Arial" w:cs="Arial"/>
                <w:sz w:val="20"/>
                <w:szCs w:val="20"/>
                <w:lang w:val="en-ZA" w:eastAsia="en-ZA"/>
              </w:rPr>
              <w:t xml:space="preserve">and </w:t>
            </w:r>
            <w:proofErr w:type="spellStart"/>
            <w:r w:rsidRPr="00520022">
              <w:rPr>
                <w:rFonts w:ascii="Arial" w:hAnsi="Arial" w:cs="Arial"/>
                <w:i/>
                <w:sz w:val="20"/>
                <w:szCs w:val="20"/>
                <w:lang w:val="en-ZA" w:eastAsia="en-ZA"/>
              </w:rPr>
              <w:t>Ramuhovhi</w:t>
            </w:r>
            <w:proofErr w:type="spellEnd"/>
            <w:r w:rsidRPr="00520022">
              <w:rPr>
                <w:rFonts w:ascii="Arial" w:hAnsi="Arial" w:cs="Arial"/>
                <w:i/>
                <w:sz w:val="20"/>
                <w:szCs w:val="20"/>
                <w:lang w:val="en-ZA" w:eastAsia="en-ZA"/>
              </w:rPr>
              <w:t xml:space="preserve"> </w:t>
            </w:r>
            <w:r w:rsidRPr="00520022">
              <w:rPr>
                <w:rFonts w:ascii="Arial" w:hAnsi="Arial" w:cs="Arial"/>
                <w:sz w:val="20"/>
                <w:szCs w:val="20"/>
                <w:lang w:val="en-ZA" w:eastAsia="en-ZA"/>
              </w:rPr>
              <w:t>due to its differential application of matrimonial property regimes to spouses in mo</w:t>
            </w:r>
            <w:r w:rsidR="002056D5">
              <w:rPr>
                <w:rFonts w:ascii="Arial" w:hAnsi="Arial" w:cs="Arial"/>
                <w:sz w:val="20"/>
                <w:szCs w:val="20"/>
                <w:lang w:val="en-ZA" w:eastAsia="en-ZA"/>
              </w:rPr>
              <w:t>nogamous</w:t>
            </w:r>
            <w:r w:rsidRPr="00520022">
              <w:rPr>
                <w:rFonts w:ascii="Arial" w:hAnsi="Arial" w:cs="Arial"/>
                <w:sz w:val="20"/>
                <w:szCs w:val="20"/>
                <w:lang w:val="en-ZA" w:eastAsia="en-ZA"/>
              </w:rPr>
              <w:t xml:space="preserve"> customary marriages</w:t>
            </w:r>
            <w:r w:rsidR="002056D5">
              <w:rPr>
                <w:rFonts w:ascii="Arial" w:hAnsi="Arial" w:cs="Arial"/>
                <w:sz w:val="20"/>
                <w:szCs w:val="20"/>
                <w:lang w:val="en-ZA" w:eastAsia="en-ZA"/>
              </w:rPr>
              <w:t xml:space="preserve">, </w:t>
            </w:r>
            <w:r w:rsidRPr="00520022">
              <w:rPr>
                <w:rFonts w:ascii="Arial" w:hAnsi="Arial" w:cs="Arial"/>
                <w:sz w:val="20"/>
                <w:szCs w:val="20"/>
                <w:lang w:val="en-ZA" w:eastAsia="en-ZA"/>
              </w:rPr>
              <w:t>polygamous customary marriages and polygamous marriages concluded after the 15</w:t>
            </w:r>
            <w:r w:rsidRPr="00520022">
              <w:rPr>
                <w:rFonts w:ascii="Arial" w:hAnsi="Arial" w:cs="Arial"/>
                <w:sz w:val="20"/>
                <w:szCs w:val="20"/>
                <w:vertAlign w:val="superscript"/>
                <w:lang w:val="en-ZA" w:eastAsia="en-ZA"/>
              </w:rPr>
              <w:t>th</w:t>
            </w:r>
            <w:r w:rsidRPr="00520022">
              <w:rPr>
                <w:rFonts w:ascii="Arial" w:hAnsi="Arial" w:cs="Arial"/>
                <w:sz w:val="20"/>
                <w:szCs w:val="20"/>
                <w:lang w:val="en-ZA" w:eastAsia="en-ZA"/>
              </w:rPr>
              <w:t xml:space="preserve"> </w:t>
            </w:r>
            <w:r w:rsidR="002056D5">
              <w:rPr>
                <w:rFonts w:ascii="Arial" w:hAnsi="Arial" w:cs="Arial"/>
                <w:sz w:val="20"/>
                <w:szCs w:val="20"/>
                <w:lang w:val="en-ZA" w:eastAsia="en-ZA"/>
              </w:rPr>
              <w:t xml:space="preserve">of </w:t>
            </w:r>
            <w:r w:rsidRPr="00520022">
              <w:rPr>
                <w:rFonts w:ascii="Arial" w:hAnsi="Arial" w:cs="Arial"/>
                <w:sz w:val="20"/>
                <w:szCs w:val="20"/>
                <w:lang w:val="en-ZA" w:eastAsia="en-ZA"/>
              </w:rPr>
              <w:t xml:space="preserve">November 2000. </w:t>
            </w:r>
          </w:p>
          <w:p w:rsidR="00520022" w:rsidRDefault="00520022" w:rsidP="00403366">
            <w:pPr>
              <w:spacing w:after="200"/>
              <w:contextualSpacing/>
              <w:rPr>
                <w:rFonts w:ascii="Arial" w:hAnsi="Arial" w:cs="Arial"/>
                <w:sz w:val="20"/>
                <w:szCs w:val="20"/>
                <w:lang w:val="en-ZA" w:eastAsia="en-ZA"/>
              </w:rPr>
            </w:pPr>
          </w:p>
          <w:p w:rsidR="00520022" w:rsidRPr="00EE12EC" w:rsidRDefault="00520022" w:rsidP="00403366">
            <w:pPr>
              <w:spacing w:after="200"/>
              <w:contextualSpacing/>
              <w:rPr>
                <w:rFonts w:ascii="Arial" w:hAnsi="Arial" w:cs="Arial"/>
                <w:sz w:val="20"/>
                <w:szCs w:val="20"/>
                <w:lang w:val="en-ZA" w:eastAsia="en-ZA"/>
              </w:rPr>
            </w:pPr>
            <w:r>
              <w:rPr>
                <w:rFonts w:ascii="Arial" w:hAnsi="Arial" w:cs="Arial"/>
                <w:sz w:val="20"/>
                <w:szCs w:val="20"/>
                <w:lang w:val="en-ZA" w:eastAsia="en-ZA"/>
              </w:rPr>
              <w:t xml:space="preserve">2. </w:t>
            </w:r>
            <w:r w:rsidRPr="00520022">
              <w:rPr>
                <w:rFonts w:ascii="Arial" w:hAnsi="Arial" w:cs="Arial"/>
                <w:sz w:val="20"/>
                <w:szCs w:val="20"/>
                <w:lang w:val="en-ZA" w:eastAsia="en-ZA"/>
              </w:rPr>
              <w:t xml:space="preserve">The judgments bound the Legislature to amend the division of matrimonial property in that spouses in polygamous customary marriage share the customary law property equally in the ownership of, and other rights attached to, </w:t>
            </w:r>
            <w:r w:rsidRPr="00EE12EC">
              <w:rPr>
                <w:rFonts w:ascii="Arial" w:hAnsi="Arial" w:cs="Arial"/>
                <w:sz w:val="20"/>
                <w:szCs w:val="20"/>
                <w:lang w:val="en-ZA" w:eastAsia="en-ZA"/>
              </w:rPr>
              <w:t>family property, including the right of m</w:t>
            </w:r>
            <w:r w:rsidR="001412A0" w:rsidRPr="00EE12EC">
              <w:rPr>
                <w:rFonts w:ascii="Arial" w:hAnsi="Arial" w:cs="Arial"/>
                <w:sz w:val="20"/>
                <w:szCs w:val="20"/>
                <w:lang w:val="en-ZA" w:eastAsia="en-ZA"/>
              </w:rPr>
              <w:t xml:space="preserve">anagement and control of family </w:t>
            </w:r>
            <w:proofErr w:type="gramStart"/>
            <w:r w:rsidRPr="00EE12EC">
              <w:rPr>
                <w:rFonts w:ascii="Arial" w:hAnsi="Arial" w:cs="Arial"/>
                <w:sz w:val="20"/>
                <w:szCs w:val="20"/>
                <w:lang w:val="en-ZA" w:eastAsia="en-ZA"/>
              </w:rPr>
              <w:t>property,</w:t>
            </w:r>
            <w:proofErr w:type="gramEnd"/>
            <w:r w:rsidRPr="00EE12EC">
              <w:rPr>
                <w:rFonts w:ascii="Arial" w:hAnsi="Arial" w:cs="Arial"/>
                <w:sz w:val="20"/>
                <w:szCs w:val="20"/>
                <w:lang w:val="en-ZA" w:eastAsia="en-ZA"/>
              </w:rPr>
              <w:t xml:space="preserve"> and each spouse must have similar rights in respect of the house </w:t>
            </w:r>
            <w:r w:rsidRPr="00EE12EC">
              <w:rPr>
                <w:rFonts w:ascii="Arial" w:hAnsi="Arial" w:cs="Arial"/>
                <w:sz w:val="20"/>
                <w:szCs w:val="20"/>
                <w:lang w:val="en-ZA" w:eastAsia="en-ZA"/>
              </w:rPr>
              <w:lastRenderedPageBreak/>
              <w:t xml:space="preserve">property. </w:t>
            </w:r>
          </w:p>
          <w:p w:rsidR="000E5B86" w:rsidRPr="00EE12EC" w:rsidRDefault="000E5B86" w:rsidP="00403366">
            <w:pPr>
              <w:spacing w:after="200"/>
              <w:contextualSpacing/>
              <w:rPr>
                <w:rFonts w:ascii="Arial" w:hAnsi="Arial" w:cs="Arial"/>
                <w:sz w:val="20"/>
                <w:szCs w:val="20"/>
                <w:lang w:val="en-ZA" w:eastAsia="en-ZA"/>
              </w:rPr>
            </w:pPr>
          </w:p>
          <w:p w:rsidR="008A7A61" w:rsidRPr="00EE12EC" w:rsidRDefault="000E5B86" w:rsidP="00403366">
            <w:pPr>
              <w:spacing w:after="200"/>
              <w:contextualSpacing/>
              <w:rPr>
                <w:rFonts w:ascii="Arial" w:hAnsi="Arial" w:cs="Arial"/>
                <w:sz w:val="20"/>
                <w:szCs w:val="20"/>
                <w:lang w:val="en-ZA" w:eastAsia="en-ZA"/>
              </w:rPr>
            </w:pPr>
            <w:r w:rsidRPr="00EE12EC">
              <w:rPr>
                <w:rFonts w:ascii="Arial" w:hAnsi="Arial" w:cs="Arial"/>
                <w:sz w:val="20"/>
                <w:szCs w:val="20"/>
                <w:lang w:val="en-ZA" w:eastAsia="en-ZA"/>
              </w:rPr>
              <w:t xml:space="preserve">3. </w:t>
            </w:r>
            <w:r w:rsidR="008A7A61" w:rsidRPr="00EE12EC">
              <w:rPr>
                <w:rFonts w:ascii="Arial" w:hAnsi="Arial" w:cs="Arial"/>
                <w:sz w:val="20"/>
                <w:szCs w:val="20"/>
                <w:lang w:val="en-ZA"/>
              </w:rPr>
              <w:t xml:space="preserve">The Bill seeks to rectify the </w:t>
            </w:r>
            <w:r w:rsidR="00713A7F">
              <w:rPr>
                <w:rFonts w:ascii="Arial" w:hAnsi="Arial" w:cs="Arial"/>
                <w:sz w:val="20"/>
                <w:szCs w:val="20"/>
                <w:lang w:val="en-ZA"/>
              </w:rPr>
              <w:t xml:space="preserve">existing </w:t>
            </w:r>
            <w:r w:rsidR="008A7A61" w:rsidRPr="00EE12EC">
              <w:rPr>
                <w:rFonts w:ascii="Arial" w:hAnsi="Arial" w:cs="Arial"/>
                <w:sz w:val="20"/>
                <w:szCs w:val="20"/>
                <w:lang w:val="en-ZA"/>
              </w:rPr>
              <w:t>inequality by seeking to provide e</w:t>
            </w:r>
            <w:r w:rsidR="00074460">
              <w:rPr>
                <w:rFonts w:ascii="Arial" w:hAnsi="Arial" w:cs="Arial"/>
                <w:sz w:val="20"/>
                <w:szCs w:val="20"/>
                <w:lang w:val="en-ZA"/>
              </w:rPr>
              <w:t>qual treatment of women in pre-A</w:t>
            </w:r>
            <w:r w:rsidR="008A7A61" w:rsidRPr="00EE12EC">
              <w:rPr>
                <w:rFonts w:ascii="Arial" w:hAnsi="Arial" w:cs="Arial"/>
                <w:sz w:val="20"/>
                <w:szCs w:val="20"/>
                <w:lang w:val="en-ZA"/>
              </w:rPr>
              <w:t>ct monogamous and polygamous customary marriages. The amendments seek to fulfil the constitutional imperatives of equality wherein spouses will now have joint and equal proprietary rights over marital property.</w:t>
            </w:r>
          </w:p>
          <w:p w:rsidR="008A7A61" w:rsidRPr="00EE12EC" w:rsidRDefault="008A7A61" w:rsidP="00403366">
            <w:pPr>
              <w:spacing w:after="200"/>
              <w:contextualSpacing/>
              <w:rPr>
                <w:rFonts w:ascii="Arial" w:hAnsi="Arial" w:cs="Arial"/>
                <w:sz w:val="20"/>
                <w:szCs w:val="20"/>
                <w:lang w:val="en-ZA" w:eastAsia="en-ZA"/>
              </w:rPr>
            </w:pPr>
          </w:p>
          <w:p w:rsidR="009D4EC3" w:rsidRPr="00EE12EC" w:rsidRDefault="008A7A61" w:rsidP="00403366">
            <w:pPr>
              <w:spacing w:after="200"/>
              <w:contextualSpacing/>
              <w:rPr>
                <w:rFonts w:ascii="Arial" w:hAnsi="Arial" w:cs="Arial"/>
                <w:sz w:val="20"/>
                <w:szCs w:val="20"/>
                <w:lang w:val="en-ZA" w:eastAsia="en-ZA"/>
              </w:rPr>
            </w:pPr>
            <w:r w:rsidRPr="00EE12EC">
              <w:rPr>
                <w:rFonts w:ascii="Arial" w:hAnsi="Arial" w:cs="Arial"/>
                <w:sz w:val="20"/>
                <w:szCs w:val="20"/>
                <w:lang w:val="en-ZA" w:eastAsia="en-ZA"/>
              </w:rPr>
              <w:t xml:space="preserve">4. </w:t>
            </w:r>
            <w:r w:rsidR="000E5B86" w:rsidRPr="00EE12EC">
              <w:rPr>
                <w:rFonts w:ascii="Arial" w:hAnsi="Arial" w:cs="Arial"/>
                <w:sz w:val="20"/>
                <w:szCs w:val="20"/>
                <w:lang w:val="en-ZA" w:eastAsia="en-ZA"/>
              </w:rPr>
              <w:t xml:space="preserve">The CGE receives complaints mostly from women who report </w:t>
            </w:r>
            <w:r w:rsidR="002F55FA">
              <w:rPr>
                <w:rFonts w:ascii="Arial" w:hAnsi="Arial" w:cs="Arial"/>
                <w:sz w:val="20"/>
                <w:szCs w:val="20"/>
                <w:lang w:val="en-ZA" w:eastAsia="en-ZA"/>
              </w:rPr>
              <w:t>that they are</w:t>
            </w:r>
            <w:r w:rsidR="000E5B86" w:rsidRPr="00EE12EC">
              <w:rPr>
                <w:rFonts w:ascii="Arial" w:hAnsi="Arial" w:cs="Arial"/>
                <w:sz w:val="20"/>
                <w:szCs w:val="20"/>
                <w:lang w:val="en-ZA" w:eastAsia="en-ZA"/>
              </w:rPr>
              <w:t xml:space="preserve"> turned away from registering their customary marriage if they are not accompanied by their spouses. This conduct is contrary to section 4(2) which entitles either spouse to register the customary marriage so long </w:t>
            </w:r>
            <w:r w:rsidR="00074460">
              <w:rPr>
                <w:rFonts w:ascii="Arial" w:hAnsi="Arial" w:cs="Arial"/>
                <w:sz w:val="20"/>
                <w:szCs w:val="20"/>
                <w:lang w:val="en-ZA" w:eastAsia="en-ZA"/>
              </w:rPr>
              <w:t xml:space="preserve">as </w:t>
            </w:r>
            <w:r w:rsidR="000E5B86" w:rsidRPr="00EE12EC">
              <w:rPr>
                <w:rFonts w:ascii="Arial" w:hAnsi="Arial" w:cs="Arial"/>
                <w:sz w:val="20"/>
                <w:szCs w:val="20"/>
                <w:lang w:val="en-ZA" w:eastAsia="en-ZA"/>
              </w:rPr>
              <w:t xml:space="preserve">proper documentation is supplied. This must be cleared through the issue of directives, or mechanisms for reporting or sanctions must be inserted in the legislation should registration of </w:t>
            </w:r>
            <w:r w:rsidR="009D4EC3" w:rsidRPr="00EE12EC">
              <w:rPr>
                <w:rFonts w:ascii="Arial" w:hAnsi="Arial" w:cs="Arial"/>
                <w:sz w:val="20"/>
                <w:szCs w:val="20"/>
                <w:lang w:val="en-ZA" w:eastAsia="en-ZA"/>
              </w:rPr>
              <w:t xml:space="preserve">a </w:t>
            </w:r>
            <w:r w:rsidR="000E5B86" w:rsidRPr="00EE12EC">
              <w:rPr>
                <w:rFonts w:ascii="Arial" w:hAnsi="Arial" w:cs="Arial"/>
                <w:sz w:val="20"/>
                <w:szCs w:val="20"/>
                <w:lang w:val="en-ZA" w:eastAsia="en-ZA"/>
              </w:rPr>
              <w:t xml:space="preserve">marriage be declined.  </w:t>
            </w:r>
          </w:p>
          <w:p w:rsidR="009D4EC3" w:rsidRPr="00EE12EC" w:rsidRDefault="009D4EC3" w:rsidP="00403366">
            <w:pPr>
              <w:spacing w:after="200"/>
              <w:contextualSpacing/>
              <w:rPr>
                <w:rFonts w:ascii="Arial" w:hAnsi="Arial" w:cs="Arial"/>
                <w:sz w:val="20"/>
                <w:szCs w:val="20"/>
                <w:lang w:val="en-ZA" w:eastAsia="en-ZA"/>
              </w:rPr>
            </w:pPr>
          </w:p>
          <w:p w:rsidR="00520022" w:rsidRPr="00DB5459" w:rsidRDefault="008A7A61" w:rsidP="00403366">
            <w:pPr>
              <w:spacing w:after="200"/>
              <w:contextualSpacing/>
              <w:rPr>
                <w:rFonts w:ascii="Arial" w:hAnsi="Arial" w:cs="Arial"/>
                <w:sz w:val="20"/>
                <w:szCs w:val="20"/>
                <w:lang w:val="en-ZA" w:eastAsia="en-ZA"/>
              </w:rPr>
            </w:pPr>
            <w:r w:rsidRPr="00EE12EC">
              <w:rPr>
                <w:rFonts w:ascii="Arial" w:hAnsi="Arial" w:cs="Arial"/>
                <w:sz w:val="20"/>
                <w:szCs w:val="20"/>
                <w:lang w:val="en-ZA" w:eastAsia="en-ZA"/>
              </w:rPr>
              <w:t>5</w:t>
            </w:r>
            <w:r w:rsidR="009D4EC3" w:rsidRPr="00EE12EC">
              <w:rPr>
                <w:rFonts w:ascii="Arial" w:hAnsi="Arial" w:cs="Arial"/>
                <w:sz w:val="20"/>
                <w:szCs w:val="20"/>
                <w:lang w:val="en-ZA" w:eastAsia="en-ZA"/>
              </w:rPr>
              <w:t xml:space="preserve">. The CGE </w:t>
            </w:r>
            <w:r w:rsidR="00DB5459" w:rsidRPr="00EE12EC">
              <w:rPr>
                <w:rFonts w:ascii="Arial" w:hAnsi="Arial" w:cs="Arial"/>
                <w:sz w:val="20"/>
                <w:szCs w:val="20"/>
                <w:lang w:val="en-ZA" w:eastAsia="en-ZA"/>
              </w:rPr>
              <w:t xml:space="preserve">argues that </w:t>
            </w:r>
            <w:r w:rsidR="009D4EC3" w:rsidRPr="00EE12EC">
              <w:rPr>
                <w:rFonts w:ascii="Arial" w:hAnsi="Arial" w:cs="Arial"/>
                <w:sz w:val="20"/>
                <w:szCs w:val="20"/>
                <w:lang w:val="en-ZA" w:eastAsia="en-ZA"/>
              </w:rPr>
              <w:t xml:space="preserve">the Constitutional Court </w:t>
            </w:r>
            <w:r w:rsidR="00DB5459" w:rsidRPr="00EE12EC">
              <w:rPr>
                <w:rFonts w:ascii="Arial" w:hAnsi="Arial" w:cs="Arial"/>
                <w:sz w:val="20"/>
                <w:szCs w:val="20"/>
                <w:lang w:val="en-ZA" w:eastAsia="en-ZA"/>
              </w:rPr>
              <w:t>held</w:t>
            </w:r>
            <w:r w:rsidR="009D4EC3" w:rsidRPr="00EE12EC">
              <w:rPr>
                <w:rFonts w:ascii="Arial" w:hAnsi="Arial" w:cs="Arial"/>
                <w:sz w:val="20"/>
                <w:szCs w:val="20"/>
                <w:lang w:val="en-ZA" w:eastAsia="en-ZA"/>
              </w:rPr>
              <w:t xml:space="preserve"> in </w:t>
            </w:r>
            <w:proofErr w:type="spellStart"/>
            <w:r w:rsidR="009D4EC3" w:rsidRPr="00A1112F">
              <w:rPr>
                <w:rFonts w:ascii="Arial" w:hAnsi="Arial" w:cs="Arial"/>
                <w:i/>
                <w:sz w:val="20"/>
                <w:szCs w:val="20"/>
                <w:lang w:val="en-ZA" w:eastAsia="en-ZA"/>
              </w:rPr>
              <w:t>Mayelane's</w:t>
            </w:r>
            <w:proofErr w:type="spellEnd"/>
            <w:r w:rsidR="009D4EC3" w:rsidRPr="00EE12EC">
              <w:rPr>
                <w:rFonts w:ascii="Arial" w:hAnsi="Arial" w:cs="Arial"/>
                <w:sz w:val="20"/>
                <w:szCs w:val="20"/>
                <w:lang w:val="en-ZA" w:eastAsia="en-ZA"/>
              </w:rPr>
              <w:t xml:space="preserve"> case</w:t>
            </w:r>
            <w:r w:rsidR="00DB5459" w:rsidRPr="00EE12EC">
              <w:rPr>
                <w:rFonts w:ascii="Arial" w:hAnsi="Arial" w:cs="Arial"/>
                <w:sz w:val="20"/>
                <w:szCs w:val="20"/>
                <w:lang w:val="en-ZA" w:eastAsia="en-ZA"/>
              </w:rPr>
              <w:t xml:space="preserve"> that </w:t>
            </w:r>
            <w:r w:rsidR="00DB5459" w:rsidRPr="00EE12EC">
              <w:rPr>
                <w:rFonts w:ascii="Arial" w:hAnsi="Arial" w:cs="Arial"/>
                <w:sz w:val="20"/>
                <w:szCs w:val="20"/>
                <w:lang/>
              </w:rPr>
              <w:t xml:space="preserve">the consent of the first wife in a polygamous marriage </w:t>
            </w:r>
            <w:r w:rsidR="00DB5459" w:rsidRPr="00DB5459">
              <w:rPr>
                <w:rFonts w:ascii="Arial" w:hAnsi="Arial" w:cs="Arial"/>
                <w:color w:val="111111"/>
                <w:sz w:val="20"/>
                <w:szCs w:val="20"/>
                <w:lang/>
              </w:rPr>
              <w:t>is a requirement for a subsequent marriage of her husband to be valid, even though the Recognition of Customary Marriages Act is silent on the issue. This decision reinforces the equality of spouses in a polygamous marriage and customary marriages i</w:t>
            </w:r>
            <w:r w:rsidR="00EE12EC">
              <w:rPr>
                <w:rFonts w:ascii="Arial" w:hAnsi="Arial" w:cs="Arial"/>
                <w:color w:val="111111"/>
                <w:sz w:val="20"/>
                <w:szCs w:val="20"/>
                <w:lang/>
              </w:rPr>
              <w:t>n general, as envisaged by the Act and as the C</w:t>
            </w:r>
            <w:r w:rsidR="00DB5459" w:rsidRPr="00DB5459">
              <w:rPr>
                <w:rFonts w:ascii="Arial" w:hAnsi="Arial" w:cs="Arial"/>
                <w:color w:val="111111"/>
                <w:sz w:val="20"/>
                <w:szCs w:val="20"/>
                <w:lang/>
              </w:rPr>
              <w:t xml:space="preserve">onstitution demands. It also </w:t>
            </w:r>
            <w:r w:rsidR="00EE12EC" w:rsidRPr="00DB5459">
              <w:rPr>
                <w:rFonts w:ascii="Arial" w:hAnsi="Arial" w:cs="Arial"/>
                <w:color w:val="111111"/>
                <w:sz w:val="20"/>
                <w:szCs w:val="20"/>
                <w:lang/>
              </w:rPr>
              <w:t>criticizes</w:t>
            </w:r>
            <w:r w:rsidR="00EE12EC">
              <w:rPr>
                <w:rFonts w:ascii="Arial" w:hAnsi="Arial" w:cs="Arial"/>
                <w:color w:val="111111"/>
                <w:sz w:val="20"/>
                <w:szCs w:val="20"/>
                <w:lang/>
              </w:rPr>
              <w:t xml:space="preserve"> the L</w:t>
            </w:r>
            <w:r w:rsidR="00DB5459" w:rsidRPr="00DB5459">
              <w:rPr>
                <w:rFonts w:ascii="Arial" w:hAnsi="Arial" w:cs="Arial"/>
                <w:color w:val="111111"/>
                <w:sz w:val="20"/>
                <w:szCs w:val="20"/>
                <w:lang/>
              </w:rPr>
              <w:t xml:space="preserve">egislature's failure to give guidance regarding the absence of consequences for failure to comply with the requirement for a husband to seek the court's approval of a contract to regulate future marriages before he </w:t>
            </w:r>
            <w:r w:rsidR="00660F39">
              <w:rPr>
                <w:rFonts w:ascii="Arial" w:hAnsi="Arial" w:cs="Arial"/>
                <w:color w:val="111111"/>
                <w:sz w:val="20"/>
                <w:szCs w:val="20"/>
                <w:lang/>
              </w:rPr>
              <w:t>marries a subsequent wife. The L</w:t>
            </w:r>
            <w:r w:rsidR="00DB5459" w:rsidRPr="00DB5459">
              <w:rPr>
                <w:rFonts w:ascii="Arial" w:hAnsi="Arial" w:cs="Arial"/>
                <w:color w:val="111111"/>
                <w:sz w:val="20"/>
                <w:szCs w:val="20"/>
                <w:lang/>
              </w:rPr>
              <w:t>egislature should revisit the Act to repeal the provision or stipulate consequences for the failure to comply.</w:t>
            </w:r>
            <w:r w:rsidR="009D4EC3" w:rsidRPr="00DB5459">
              <w:rPr>
                <w:rFonts w:ascii="Arial" w:hAnsi="Arial" w:cs="Arial"/>
                <w:sz w:val="20"/>
                <w:szCs w:val="20"/>
                <w:lang w:val="en-ZA" w:eastAsia="en-ZA"/>
              </w:rPr>
              <w:t xml:space="preserve"> </w:t>
            </w:r>
            <w:r w:rsidR="00DB5459">
              <w:rPr>
                <w:rFonts w:ascii="Arial" w:hAnsi="Arial" w:cs="Arial"/>
                <w:sz w:val="20"/>
                <w:szCs w:val="20"/>
                <w:lang w:val="en-ZA" w:eastAsia="en-ZA"/>
              </w:rPr>
              <w:t>The CGE recommends that a provision be inserted under section 3 providing that express consent must be received from the current wife for a man to enter into a subsequent customary marriage.</w:t>
            </w:r>
          </w:p>
          <w:p w:rsidR="00520022" w:rsidRPr="00DB5459" w:rsidRDefault="00520022" w:rsidP="00403366">
            <w:pPr>
              <w:rPr>
                <w:rFonts w:ascii="Arial" w:hAnsi="Arial" w:cs="Arial"/>
                <w:sz w:val="20"/>
                <w:szCs w:val="20"/>
              </w:rPr>
            </w:pPr>
          </w:p>
          <w:p w:rsidR="006036B4" w:rsidRPr="008E2DAD" w:rsidRDefault="006036B4" w:rsidP="00403366">
            <w:pPr>
              <w:rPr>
                <w:rFonts w:ascii="Arial" w:hAnsi="Arial" w:cs="Arial"/>
                <w:sz w:val="20"/>
                <w:szCs w:val="20"/>
                <w:u w:val="single"/>
              </w:rPr>
            </w:pPr>
          </w:p>
        </w:tc>
        <w:tc>
          <w:tcPr>
            <w:tcW w:w="3570" w:type="dxa"/>
          </w:tcPr>
          <w:p w:rsidR="00524614" w:rsidRDefault="00074460" w:rsidP="00403366">
            <w:pPr>
              <w:rPr>
                <w:rFonts w:ascii="Arial" w:hAnsi="Arial" w:cs="Arial"/>
                <w:sz w:val="20"/>
                <w:szCs w:val="20"/>
              </w:rPr>
            </w:pPr>
            <w:r>
              <w:rPr>
                <w:rFonts w:ascii="Arial" w:hAnsi="Arial" w:cs="Arial"/>
                <w:b/>
                <w:sz w:val="20"/>
                <w:szCs w:val="20"/>
              </w:rPr>
              <w:lastRenderedPageBreak/>
              <w:t>Ad 1, 2 and 3:</w:t>
            </w:r>
          </w:p>
          <w:p w:rsidR="00074460" w:rsidRDefault="00074460" w:rsidP="00403366">
            <w:pPr>
              <w:rPr>
                <w:rFonts w:ascii="Arial" w:hAnsi="Arial" w:cs="Arial"/>
                <w:sz w:val="20"/>
                <w:szCs w:val="20"/>
              </w:rPr>
            </w:pPr>
            <w:r>
              <w:rPr>
                <w:rFonts w:ascii="Arial" w:hAnsi="Arial" w:cs="Arial"/>
                <w:sz w:val="20"/>
                <w:szCs w:val="20"/>
              </w:rPr>
              <w:t>Noted.</w:t>
            </w:r>
          </w:p>
          <w:p w:rsidR="00074460" w:rsidRDefault="00074460" w:rsidP="00403366">
            <w:pPr>
              <w:rPr>
                <w:rFonts w:ascii="Arial" w:hAnsi="Arial" w:cs="Arial"/>
                <w:sz w:val="20"/>
                <w:szCs w:val="20"/>
              </w:rPr>
            </w:pPr>
          </w:p>
          <w:p w:rsidR="00713A7F" w:rsidRDefault="00713A7F" w:rsidP="00403366">
            <w:pPr>
              <w:rPr>
                <w:rFonts w:ascii="Arial" w:hAnsi="Arial" w:cs="Arial"/>
                <w:b/>
                <w:sz w:val="20"/>
                <w:szCs w:val="20"/>
              </w:rPr>
            </w:pPr>
          </w:p>
          <w:p w:rsidR="00713A7F" w:rsidRDefault="00713A7F" w:rsidP="00403366">
            <w:pPr>
              <w:rPr>
                <w:rFonts w:ascii="Arial" w:hAnsi="Arial" w:cs="Arial"/>
                <w:b/>
                <w:sz w:val="20"/>
                <w:szCs w:val="20"/>
              </w:rPr>
            </w:pPr>
          </w:p>
          <w:p w:rsidR="00713A7F" w:rsidRDefault="00713A7F" w:rsidP="00403366">
            <w:pPr>
              <w:rPr>
                <w:rFonts w:ascii="Arial" w:hAnsi="Arial" w:cs="Arial"/>
                <w:b/>
                <w:sz w:val="20"/>
                <w:szCs w:val="20"/>
              </w:rPr>
            </w:pPr>
          </w:p>
          <w:p w:rsidR="00713A7F" w:rsidRDefault="00713A7F" w:rsidP="00403366">
            <w:pPr>
              <w:rPr>
                <w:rFonts w:ascii="Arial" w:hAnsi="Arial" w:cs="Arial"/>
                <w:b/>
                <w:sz w:val="20"/>
                <w:szCs w:val="20"/>
              </w:rPr>
            </w:pPr>
          </w:p>
          <w:p w:rsidR="00713A7F" w:rsidRDefault="00713A7F" w:rsidP="00403366">
            <w:pPr>
              <w:rPr>
                <w:rFonts w:ascii="Arial" w:hAnsi="Arial" w:cs="Arial"/>
                <w:b/>
                <w:sz w:val="20"/>
                <w:szCs w:val="20"/>
              </w:rPr>
            </w:pPr>
          </w:p>
          <w:p w:rsidR="00713A7F" w:rsidRDefault="00713A7F" w:rsidP="00403366">
            <w:pPr>
              <w:rPr>
                <w:rFonts w:ascii="Arial" w:hAnsi="Arial" w:cs="Arial"/>
                <w:b/>
                <w:sz w:val="20"/>
                <w:szCs w:val="20"/>
              </w:rPr>
            </w:pPr>
          </w:p>
          <w:p w:rsidR="00713A7F" w:rsidRDefault="00713A7F" w:rsidP="00403366">
            <w:pPr>
              <w:rPr>
                <w:rFonts w:ascii="Arial" w:hAnsi="Arial" w:cs="Arial"/>
                <w:b/>
                <w:sz w:val="20"/>
                <w:szCs w:val="20"/>
              </w:rPr>
            </w:pPr>
          </w:p>
          <w:p w:rsidR="00713A7F" w:rsidRDefault="00713A7F" w:rsidP="00403366">
            <w:pPr>
              <w:rPr>
                <w:rFonts w:ascii="Arial" w:hAnsi="Arial" w:cs="Arial"/>
                <w:b/>
                <w:sz w:val="20"/>
                <w:szCs w:val="20"/>
              </w:rPr>
            </w:pPr>
          </w:p>
          <w:p w:rsidR="00713A7F" w:rsidRDefault="00713A7F" w:rsidP="00403366">
            <w:pPr>
              <w:rPr>
                <w:rFonts w:ascii="Arial" w:hAnsi="Arial" w:cs="Arial"/>
                <w:b/>
                <w:sz w:val="20"/>
                <w:szCs w:val="20"/>
              </w:rPr>
            </w:pPr>
          </w:p>
          <w:p w:rsidR="00713A7F" w:rsidRDefault="00713A7F" w:rsidP="00403366">
            <w:pPr>
              <w:rPr>
                <w:rFonts w:ascii="Arial" w:hAnsi="Arial" w:cs="Arial"/>
                <w:b/>
                <w:sz w:val="20"/>
                <w:szCs w:val="20"/>
              </w:rPr>
            </w:pPr>
          </w:p>
          <w:p w:rsidR="00713A7F" w:rsidRDefault="00713A7F" w:rsidP="00403366">
            <w:pPr>
              <w:rPr>
                <w:rFonts w:ascii="Arial" w:hAnsi="Arial" w:cs="Arial"/>
                <w:b/>
                <w:sz w:val="20"/>
                <w:szCs w:val="20"/>
              </w:rPr>
            </w:pPr>
          </w:p>
          <w:p w:rsidR="00713A7F" w:rsidRDefault="00713A7F" w:rsidP="00403366">
            <w:pPr>
              <w:rPr>
                <w:rFonts w:ascii="Arial" w:hAnsi="Arial" w:cs="Arial"/>
                <w:b/>
                <w:sz w:val="20"/>
                <w:szCs w:val="20"/>
              </w:rPr>
            </w:pPr>
          </w:p>
          <w:p w:rsidR="00713A7F" w:rsidRDefault="00713A7F" w:rsidP="00403366">
            <w:pPr>
              <w:rPr>
                <w:rFonts w:ascii="Arial" w:hAnsi="Arial" w:cs="Arial"/>
                <w:b/>
                <w:sz w:val="20"/>
                <w:szCs w:val="20"/>
              </w:rPr>
            </w:pPr>
          </w:p>
          <w:p w:rsidR="00713A7F" w:rsidRDefault="00713A7F" w:rsidP="00403366">
            <w:pPr>
              <w:rPr>
                <w:rFonts w:ascii="Arial" w:hAnsi="Arial" w:cs="Arial"/>
                <w:b/>
                <w:sz w:val="20"/>
                <w:szCs w:val="20"/>
              </w:rPr>
            </w:pPr>
          </w:p>
          <w:p w:rsidR="00713A7F" w:rsidRDefault="00713A7F" w:rsidP="00403366">
            <w:pPr>
              <w:rPr>
                <w:rFonts w:ascii="Arial" w:hAnsi="Arial" w:cs="Arial"/>
                <w:b/>
                <w:sz w:val="20"/>
                <w:szCs w:val="20"/>
              </w:rPr>
            </w:pPr>
          </w:p>
          <w:p w:rsidR="00713A7F" w:rsidRDefault="00713A7F" w:rsidP="00403366">
            <w:pPr>
              <w:rPr>
                <w:rFonts w:ascii="Arial" w:hAnsi="Arial" w:cs="Arial"/>
                <w:b/>
                <w:sz w:val="20"/>
                <w:szCs w:val="20"/>
              </w:rPr>
            </w:pPr>
          </w:p>
          <w:p w:rsidR="00074460" w:rsidRDefault="00074460" w:rsidP="00403366">
            <w:pPr>
              <w:rPr>
                <w:rFonts w:ascii="Arial" w:hAnsi="Arial" w:cs="Arial"/>
                <w:sz w:val="20"/>
                <w:szCs w:val="20"/>
              </w:rPr>
            </w:pPr>
            <w:r>
              <w:rPr>
                <w:rFonts w:ascii="Arial" w:hAnsi="Arial" w:cs="Arial"/>
                <w:b/>
                <w:sz w:val="20"/>
                <w:szCs w:val="20"/>
              </w:rPr>
              <w:t>Ad 4:</w:t>
            </w:r>
          </w:p>
          <w:p w:rsidR="00074460" w:rsidRDefault="00074460" w:rsidP="00403366">
            <w:pPr>
              <w:rPr>
                <w:rFonts w:ascii="Arial" w:hAnsi="Arial" w:cs="Arial"/>
                <w:sz w:val="20"/>
                <w:szCs w:val="20"/>
              </w:rPr>
            </w:pPr>
            <w:r>
              <w:rPr>
                <w:rFonts w:ascii="Arial" w:hAnsi="Arial" w:cs="Arial"/>
                <w:sz w:val="20"/>
                <w:szCs w:val="20"/>
              </w:rPr>
              <w:t>The proposal relates to section 4 of the Act, dealing with the registration of customary marriages, the administration of which has been transferred by the President to the Minister of Home Affairs.</w:t>
            </w:r>
          </w:p>
          <w:p w:rsidR="00074460" w:rsidRDefault="00074460" w:rsidP="00403366">
            <w:pPr>
              <w:rPr>
                <w:rFonts w:ascii="Arial" w:hAnsi="Arial" w:cs="Arial"/>
                <w:sz w:val="20"/>
                <w:szCs w:val="20"/>
              </w:rPr>
            </w:pPr>
          </w:p>
          <w:p w:rsidR="00074460" w:rsidRPr="00074460" w:rsidRDefault="00074460" w:rsidP="00403366">
            <w:pPr>
              <w:rPr>
                <w:rFonts w:ascii="Arial" w:hAnsi="Arial" w:cs="Arial"/>
                <w:sz w:val="20"/>
                <w:szCs w:val="20"/>
              </w:rPr>
            </w:pPr>
            <w:r>
              <w:rPr>
                <w:rFonts w:ascii="Arial" w:hAnsi="Arial" w:cs="Arial"/>
                <w:b/>
                <w:sz w:val="20"/>
                <w:szCs w:val="20"/>
              </w:rPr>
              <w:t>Ad 5:</w:t>
            </w:r>
            <w:r>
              <w:rPr>
                <w:rFonts w:ascii="Arial" w:hAnsi="Arial" w:cs="Arial"/>
                <w:sz w:val="20"/>
                <w:szCs w:val="20"/>
              </w:rPr>
              <w:t xml:space="preserve"> </w:t>
            </w:r>
          </w:p>
          <w:p w:rsidR="009D71A9" w:rsidRDefault="009D71A9" w:rsidP="00403366">
            <w:pPr>
              <w:rPr>
                <w:rFonts w:ascii="Arial" w:hAnsi="Arial" w:cs="Arial"/>
                <w:sz w:val="20"/>
                <w:szCs w:val="20"/>
              </w:rPr>
            </w:pPr>
            <w:r>
              <w:rPr>
                <w:rFonts w:ascii="Arial" w:hAnsi="Arial" w:cs="Arial"/>
                <w:sz w:val="20"/>
                <w:szCs w:val="20"/>
              </w:rPr>
              <w:t xml:space="preserve">The </w:t>
            </w:r>
            <w:r w:rsidR="00DB5459">
              <w:rPr>
                <w:rFonts w:ascii="Arial" w:hAnsi="Arial" w:cs="Arial"/>
                <w:sz w:val="20"/>
                <w:szCs w:val="20"/>
              </w:rPr>
              <w:t>CC pointed out in</w:t>
            </w:r>
            <w:r w:rsidR="00DB5459" w:rsidRPr="00A1112F">
              <w:rPr>
                <w:rFonts w:ascii="Arial" w:hAnsi="Arial" w:cs="Arial"/>
                <w:i/>
                <w:sz w:val="20"/>
                <w:szCs w:val="20"/>
              </w:rPr>
              <w:t xml:space="preserve"> MM v NM</w:t>
            </w:r>
            <w:r w:rsidR="00DB5459">
              <w:rPr>
                <w:rFonts w:ascii="Arial" w:hAnsi="Arial" w:cs="Arial"/>
                <w:sz w:val="20"/>
                <w:szCs w:val="20"/>
              </w:rPr>
              <w:t xml:space="preserve"> 2013 (4) SA 415 (CC) </w:t>
            </w:r>
            <w:r w:rsidR="00D25C94">
              <w:rPr>
                <w:rFonts w:ascii="Arial" w:hAnsi="Arial" w:cs="Arial"/>
                <w:sz w:val="20"/>
                <w:szCs w:val="20"/>
              </w:rPr>
              <w:t xml:space="preserve">that </w:t>
            </w:r>
            <w:r>
              <w:rPr>
                <w:rFonts w:ascii="Arial" w:hAnsi="Arial" w:cs="Arial"/>
                <w:sz w:val="20"/>
                <w:szCs w:val="20"/>
              </w:rPr>
              <w:t xml:space="preserve">customary law is living and develops as </w:t>
            </w:r>
            <w:r w:rsidR="00F35438">
              <w:rPr>
                <w:rFonts w:ascii="Arial" w:hAnsi="Arial" w:cs="Arial"/>
                <w:sz w:val="20"/>
                <w:szCs w:val="20"/>
              </w:rPr>
              <w:t xml:space="preserve">a </w:t>
            </w:r>
            <w:r>
              <w:rPr>
                <w:rFonts w:ascii="Arial" w:hAnsi="Arial" w:cs="Arial"/>
                <w:sz w:val="20"/>
                <w:szCs w:val="20"/>
              </w:rPr>
              <w:t>common law</w:t>
            </w:r>
            <w:r w:rsidR="00F35438">
              <w:rPr>
                <w:rFonts w:ascii="Arial" w:hAnsi="Arial" w:cs="Arial"/>
                <w:sz w:val="20"/>
                <w:szCs w:val="20"/>
              </w:rPr>
              <w:t xml:space="preserve"> in its own right</w:t>
            </w:r>
            <w:r>
              <w:rPr>
                <w:rFonts w:ascii="Arial" w:hAnsi="Arial" w:cs="Arial"/>
                <w:sz w:val="20"/>
                <w:szCs w:val="20"/>
              </w:rPr>
              <w:t xml:space="preserve">. In this case the majority </w:t>
            </w:r>
            <w:r w:rsidR="00D25C94">
              <w:rPr>
                <w:rFonts w:ascii="Arial" w:hAnsi="Arial" w:cs="Arial"/>
                <w:sz w:val="20"/>
                <w:szCs w:val="20"/>
              </w:rPr>
              <w:t xml:space="preserve">judgment was limited </w:t>
            </w:r>
            <w:r w:rsidR="00F35438">
              <w:rPr>
                <w:rFonts w:ascii="Arial" w:hAnsi="Arial" w:cs="Arial"/>
                <w:sz w:val="20"/>
                <w:szCs w:val="20"/>
              </w:rPr>
              <w:t xml:space="preserve">and held </w:t>
            </w:r>
            <w:r w:rsidR="00D25C94">
              <w:rPr>
                <w:rFonts w:ascii="Arial" w:hAnsi="Arial" w:cs="Arial"/>
                <w:sz w:val="20"/>
                <w:szCs w:val="20"/>
              </w:rPr>
              <w:t>t</w:t>
            </w:r>
            <w:r>
              <w:rPr>
                <w:rFonts w:ascii="Arial" w:hAnsi="Arial" w:cs="Arial"/>
                <w:sz w:val="20"/>
                <w:szCs w:val="20"/>
              </w:rPr>
              <w:t xml:space="preserve">hat Xitsonga customary law is developed to require the consent of the first wife to a customary marriage for the validity of a subsequent customary marriage entered into by her husband. The CC also </w:t>
            </w:r>
            <w:r w:rsidR="00F35438">
              <w:rPr>
                <w:rFonts w:ascii="Arial" w:hAnsi="Arial" w:cs="Arial"/>
                <w:sz w:val="20"/>
                <w:szCs w:val="20"/>
              </w:rPr>
              <w:t>noted</w:t>
            </w:r>
            <w:r>
              <w:rPr>
                <w:rFonts w:ascii="Arial" w:hAnsi="Arial" w:cs="Arial"/>
                <w:sz w:val="20"/>
                <w:szCs w:val="20"/>
              </w:rPr>
              <w:t xml:space="preserve"> the differences between </w:t>
            </w:r>
            <w:r w:rsidR="00F35438">
              <w:rPr>
                <w:rFonts w:ascii="Arial" w:hAnsi="Arial" w:cs="Arial"/>
                <w:sz w:val="20"/>
                <w:szCs w:val="20"/>
              </w:rPr>
              <w:t xml:space="preserve">the different </w:t>
            </w:r>
            <w:r>
              <w:rPr>
                <w:rFonts w:ascii="Arial" w:hAnsi="Arial" w:cs="Arial"/>
                <w:sz w:val="20"/>
                <w:szCs w:val="20"/>
              </w:rPr>
              <w:t xml:space="preserve">customs </w:t>
            </w:r>
            <w:r w:rsidR="00F35438">
              <w:rPr>
                <w:rFonts w:ascii="Arial" w:hAnsi="Arial" w:cs="Arial"/>
                <w:sz w:val="20"/>
                <w:szCs w:val="20"/>
              </w:rPr>
              <w:t xml:space="preserve">in the country </w:t>
            </w:r>
            <w:r>
              <w:rPr>
                <w:rFonts w:ascii="Arial" w:hAnsi="Arial" w:cs="Arial"/>
                <w:sz w:val="20"/>
                <w:szCs w:val="20"/>
              </w:rPr>
              <w:t>and that each custom has its place.</w:t>
            </w:r>
            <w:r w:rsidR="00F35438">
              <w:rPr>
                <w:rFonts w:ascii="Arial" w:hAnsi="Arial" w:cs="Arial"/>
                <w:sz w:val="20"/>
                <w:szCs w:val="20"/>
              </w:rPr>
              <w:t xml:space="preserve">  The CC at paragraph 84 said the following:</w:t>
            </w:r>
          </w:p>
          <w:p w:rsidR="00F35438" w:rsidRDefault="00F35438" w:rsidP="00403366">
            <w:pPr>
              <w:ind w:left="294"/>
              <w:rPr>
                <w:rFonts w:ascii="Arial" w:hAnsi="Arial" w:cs="Arial"/>
                <w:sz w:val="20"/>
                <w:szCs w:val="20"/>
              </w:rPr>
            </w:pPr>
            <w:r>
              <w:rPr>
                <w:rFonts w:ascii="Arial" w:hAnsi="Arial" w:cs="Arial"/>
                <w:sz w:val="20"/>
                <w:szCs w:val="20"/>
              </w:rPr>
              <w:t xml:space="preserve">“The facts of this matter concern the situation where </w:t>
            </w:r>
            <w:r>
              <w:rPr>
                <w:rFonts w:ascii="Arial" w:hAnsi="Arial" w:cs="Arial"/>
                <w:sz w:val="20"/>
                <w:szCs w:val="20"/>
              </w:rPr>
              <w:tab/>
              <w:t>there is only one existing wife in a customary marriage. The mere fact that there may be situations where ther</w:t>
            </w:r>
            <w:r w:rsidR="00DB5459">
              <w:rPr>
                <w:rFonts w:ascii="Arial" w:hAnsi="Arial" w:cs="Arial"/>
                <w:sz w:val="20"/>
                <w:szCs w:val="20"/>
              </w:rPr>
              <w:t xml:space="preserve">e is more than one wife in an existing </w:t>
            </w:r>
            <w:r w:rsidR="00DB5459">
              <w:rPr>
                <w:rFonts w:ascii="Arial" w:hAnsi="Arial" w:cs="Arial"/>
                <w:sz w:val="20"/>
                <w:szCs w:val="20"/>
              </w:rPr>
              <w:lastRenderedPageBreak/>
              <w:t xml:space="preserve">customary marriage </w:t>
            </w:r>
            <w:r>
              <w:rPr>
                <w:rFonts w:ascii="Arial" w:hAnsi="Arial" w:cs="Arial"/>
                <w:sz w:val="20"/>
                <w:szCs w:val="20"/>
              </w:rPr>
              <w:t>cannot mean th</w:t>
            </w:r>
            <w:r w:rsidR="00DB5459">
              <w:rPr>
                <w:rFonts w:ascii="Arial" w:hAnsi="Arial" w:cs="Arial"/>
                <w:sz w:val="20"/>
                <w:szCs w:val="20"/>
              </w:rPr>
              <w:t xml:space="preserve">at the constitutional norm of </w:t>
            </w:r>
            <w:r>
              <w:rPr>
                <w:rFonts w:ascii="Arial" w:hAnsi="Arial" w:cs="Arial"/>
                <w:sz w:val="20"/>
                <w:szCs w:val="20"/>
              </w:rPr>
              <w:t xml:space="preserve">equality cannot find </w:t>
            </w:r>
            <w:r>
              <w:rPr>
                <w:rFonts w:ascii="Arial" w:hAnsi="Arial" w:cs="Arial"/>
                <w:sz w:val="20"/>
                <w:szCs w:val="20"/>
              </w:rPr>
              <w:tab/>
              <w:t xml:space="preserve">application in those cases.  But that situation is not </w:t>
            </w:r>
            <w:r>
              <w:rPr>
                <w:rFonts w:ascii="Arial" w:hAnsi="Arial" w:cs="Arial"/>
                <w:sz w:val="20"/>
                <w:szCs w:val="20"/>
              </w:rPr>
              <w:tab/>
              <w:t xml:space="preserve">before us. That is one </w:t>
            </w:r>
            <w:r w:rsidR="00DB5459">
              <w:rPr>
                <w:rFonts w:ascii="Arial" w:hAnsi="Arial" w:cs="Arial"/>
                <w:sz w:val="20"/>
                <w:szCs w:val="20"/>
              </w:rPr>
              <w:t xml:space="preserve">reason why we should not </w:t>
            </w:r>
            <w:r>
              <w:rPr>
                <w:rFonts w:ascii="Arial" w:hAnsi="Arial" w:cs="Arial"/>
                <w:sz w:val="20"/>
                <w:szCs w:val="20"/>
              </w:rPr>
              <w:t xml:space="preserve">determine that issue here. Another, no less important reason is that living customary law should be allowed its own space to adjust to that requirement, to the extent that it may not yet </w:t>
            </w:r>
            <w:r w:rsidR="0033629B">
              <w:rPr>
                <w:rFonts w:ascii="Arial" w:hAnsi="Arial" w:cs="Arial"/>
                <w:sz w:val="20"/>
                <w:szCs w:val="20"/>
              </w:rPr>
              <w:tab/>
            </w:r>
            <w:r>
              <w:rPr>
                <w:rFonts w:ascii="Arial" w:hAnsi="Arial" w:cs="Arial"/>
                <w:sz w:val="20"/>
                <w:szCs w:val="20"/>
              </w:rPr>
              <w:t>do so.</w:t>
            </w:r>
            <w:proofErr w:type="gramStart"/>
            <w:r>
              <w:rPr>
                <w:rFonts w:ascii="Arial" w:hAnsi="Arial" w:cs="Arial"/>
                <w:sz w:val="20"/>
                <w:szCs w:val="20"/>
              </w:rPr>
              <w:t>”.</w:t>
            </w:r>
            <w:proofErr w:type="gramEnd"/>
          </w:p>
          <w:p w:rsidR="00D25C94" w:rsidRDefault="00D25C94" w:rsidP="00403366">
            <w:pPr>
              <w:rPr>
                <w:rFonts w:ascii="Arial" w:hAnsi="Arial" w:cs="Arial"/>
                <w:sz w:val="20"/>
                <w:szCs w:val="20"/>
              </w:rPr>
            </w:pPr>
          </w:p>
          <w:p w:rsidR="00660F39" w:rsidRDefault="0033629B" w:rsidP="00660F39">
            <w:pPr>
              <w:rPr>
                <w:rFonts w:ascii="Arial" w:hAnsi="Arial" w:cs="Arial"/>
                <w:sz w:val="20"/>
                <w:szCs w:val="20"/>
              </w:rPr>
            </w:pPr>
            <w:r>
              <w:rPr>
                <w:rFonts w:ascii="Arial" w:hAnsi="Arial" w:cs="Arial"/>
                <w:sz w:val="20"/>
                <w:szCs w:val="20"/>
              </w:rPr>
              <w:t xml:space="preserve">The proposal </w:t>
            </w:r>
            <w:r w:rsidR="00196EBE">
              <w:rPr>
                <w:rFonts w:ascii="Arial" w:hAnsi="Arial" w:cs="Arial"/>
                <w:sz w:val="20"/>
                <w:szCs w:val="20"/>
              </w:rPr>
              <w:t>relates to</w:t>
            </w:r>
            <w:r>
              <w:rPr>
                <w:rFonts w:ascii="Arial" w:hAnsi="Arial" w:cs="Arial"/>
                <w:sz w:val="20"/>
                <w:szCs w:val="20"/>
              </w:rPr>
              <w:t xml:space="preserve"> section 3 of the Act, dealing with the validity of customary marriages, the administration of which has been transferred by the President to the </w:t>
            </w:r>
            <w:r w:rsidR="00660F39">
              <w:rPr>
                <w:rFonts w:ascii="Arial" w:hAnsi="Arial" w:cs="Arial"/>
                <w:sz w:val="20"/>
                <w:szCs w:val="20"/>
              </w:rPr>
              <w:t>M</w:t>
            </w:r>
            <w:r>
              <w:rPr>
                <w:rFonts w:ascii="Arial" w:hAnsi="Arial" w:cs="Arial"/>
                <w:sz w:val="20"/>
                <w:szCs w:val="20"/>
              </w:rPr>
              <w:t xml:space="preserve">inister of Home Affairs.  </w:t>
            </w:r>
          </w:p>
          <w:p w:rsidR="00660F39" w:rsidRDefault="00660F39" w:rsidP="00660F39">
            <w:pPr>
              <w:rPr>
                <w:rFonts w:ascii="Arial" w:hAnsi="Arial" w:cs="Arial"/>
                <w:sz w:val="20"/>
                <w:szCs w:val="20"/>
              </w:rPr>
            </w:pPr>
          </w:p>
          <w:p w:rsidR="00377E48" w:rsidRPr="00713EC9" w:rsidRDefault="00660F39" w:rsidP="00660F39">
            <w:pPr>
              <w:rPr>
                <w:rFonts w:ascii="Arial" w:hAnsi="Arial" w:cs="Arial"/>
                <w:sz w:val="20"/>
                <w:szCs w:val="20"/>
              </w:rPr>
            </w:pPr>
            <w:r>
              <w:rPr>
                <w:rFonts w:ascii="Arial" w:hAnsi="Arial" w:cs="Arial"/>
                <w:sz w:val="20"/>
                <w:szCs w:val="20"/>
              </w:rPr>
              <w:t xml:space="preserve">However, the Department is of the view that the broader issue raised by the CGE is something that should be researched and consulted on comprehensively. </w:t>
            </w:r>
          </w:p>
        </w:tc>
      </w:tr>
      <w:tr w:rsidR="006C293F" w:rsidRPr="00713EC9" w:rsidTr="00713EC9">
        <w:tc>
          <w:tcPr>
            <w:tcW w:w="2376" w:type="dxa"/>
          </w:tcPr>
          <w:p w:rsidR="008E566B" w:rsidRPr="008E566B" w:rsidRDefault="008E566B" w:rsidP="00403366">
            <w:pPr>
              <w:spacing w:line="360" w:lineRule="auto"/>
              <w:rPr>
                <w:rFonts w:ascii="Arial" w:hAnsi="Arial" w:cs="Arial"/>
                <w:sz w:val="20"/>
                <w:szCs w:val="20"/>
              </w:rPr>
            </w:pPr>
            <w:r w:rsidRPr="008E566B">
              <w:rPr>
                <w:rFonts w:ascii="Arial" w:hAnsi="Arial" w:cs="Arial"/>
                <w:sz w:val="20"/>
                <w:szCs w:val="20"/>
              </w:rPr>
              <w:lastRenderedPageBreak/>
              <w:t>5. COSATU</w:t>
            </w:r>
          </w:p>
          <w:p w:rsidR="006C293F" w:rsidRPr="00713EC9" w:rsidRDefault="006C293F" w:rsidP="00403366">
            <w:pPr>
              <w:spacing w:line="360" w:lineRule="auto"/>
              <w:rPr>
                <w:rFonts w:ascii="Arial" w:hAnsi="Arial" w:cs="Arial"/>
                <w:sz w:val="20"/>
                <w:szCs w:val="20"/>
              </w:rPr>
            </w:pPr>
          </w:p>
        </w:tc>
        <w:tc>
          <w:tcPr>
            <w:tcW w:w="7230" w:type="dxa"/>
          </w:tcPr>
          <w:p w:rsidR="006C293F" w:rsidRDefault="00B92032" w:rsidP="00403366">
            <w:pPr>
              <w:rPr>
                <w:rFonts w:ascii="Arial" w:hAnsi="Arial" w:cs="Arial"/>
                <w:sz w:val="20"/>
                <w:szCs w:val="20"/>
              </w:rPr>
            </w:pPr>
            <w:r>
              <w:rPr>
                <w:rFonts w:ascii="Arial" w:hAnsi="Arial" w:cs="Arial"/>
                <w:sz w:val="20"/>
                <w:szCs w:val="20"/>
              </w:rPr>
              <w:t>1. COSATU and its affiliate unions welcome and support the Bill as it is progressive and seeks to enhance the protection of women in customary and polygamous marriages.</w:t>
            </w:r>
          </w:p>
          <w:p w:rsidR="00B92032" w:rsidRDefault="00B92032" w:rsidP="00403366">
            <w:pPr>
              <w:rPr>
                <w:rFonts w:ascii="Arial" w:hAnsi="Arial" w:cs="Arial"/>
                <w:sz w:val="20"/>
                <w:szCs w:val="20"/>
              </w:rPr>
            </w:pPr>
          </w:p>
          <w:p w:rsidR="00B92032" w:rsidRPr="009D23DF" w:rsidRDefault="00EE12EC" w:rsidP="00403366">
            <w:pPr>
              <w:rPr>
                <w:rFonts w:ascii="Arial" w:hAnsi="Arial" w:cs="Arial"/>
                <w:sz w:val="20"/>
                <w:szCs w:val="20"/>
              </w:rPr>
            </w:pPr>
            <w:r>
              <w:rPr>
                <w:rFonts w:ascii="Arial" w:hAnsi="Arial" w:cs="Arial"/>
                <w:sz w:val="20"/>
                <w:szCs w:val="20"/>
              </w:rPr>
              <w:t xml:space="preserve">2. However, </w:t>
            </w:r>
            <w:r w:rsidR="00660F39">
              <w:rPr>
                <w:rFonts w:ascii="Arial" w:hAnsi="Arial" w:cs="Arial"/>
                <w:sz w:val="20"/>
                <w:szCs w:val="20"/>
              </w:rPr>
              <w:t xml:space="preserve">COSATU </w:t>
            </w:r>
            <w:r w:rsidR="00B92032">
              <w:rPr>
                <w:rFonts w:ascii="Arial" w:hAnsi="Arial" w:cs="Arial"/>
                <w:sz w:val="20"/>
                <w:szCs w:val="20"/>
              </w:rPr>
              <w:t xml:space="preserve">is alarmed </w:t>
            </w:r>
            <w:r>
              <w:rPr>
                <w:rFonts w:ascii="Arial" w:hAnsi="Arial" w:cs="Arial"/>
                <w:sz w:val="20"/>
                <w:szCs w:val="20"/>
              </w:rPr>
              <w:t>by</w:t>
            </w:r>
            <w:r w:rsidR="00B92032">
              <w:rPr>
                <w:rFonts w:ascii="Arial" w:hAnsi="Arial" w:cs="Arial"/>
                <w:sz w:val="20"/>
                <w:szCs w:val="20"/>
              </w:rPr>
              <w:t xml:space="preserve"> the length of time it has taken Parliament to process the Bill. It is unacceptable for Government and Parliament to once again fail to abide by the very </w:t>
            </w:r>
            <w:r w:rsidR="00B92032" w:rsidRPr="009D23DF">
              <w:rPr>
                <w:rFonts w:ascii="Arial" w:hAnsi="Arial" w:cs="Arial"/>
                <w:sz w:val="20"/>
                <w:szCs w:val="20"/>
              </w:rPr>
              <w:t xml:space="preserve">generous timeframes set by the Constitutional Court to correct constitutionally invalid and discriminatory legislation. </w:t>
            </w:r>
          </w:p>
          <w:p w:rsidR="00B92032" w:rsidRPr="009D23DF" w:rsidRDefault="00B92032" w:rsidP="00403366">
            <w:pPr>
              <w:rPr>
                <w:rFonts w:ascii="Arial" w:hAnsi="Arial" w:cs="Arial"/>
                <w:sz w:val="20"/>
                <w:szCs w:val="20"/>
              </w:rPr>
            </w:pPr>
          </w:p>
          <w:p w:rsidR="009D23DF" w:rsidRPr="009D23DF" w:rsidRDefault="00B92032" w:rsidP="00403366">
            <w:pPr>
              <w:spacing w:after="200"/>
              <w:rPr>
                <w:rFonts w:ascii="Arial" w:hAnsi="Arial" w:cs="Arial"/>
                <w:sz w:val="20"/>
                <w:szCs w:val="20"/>
              </w:rPr>
            </w:pPr>
            <w:r w:rsidRPr="009D23DF">
              <w:rPr>
                <w:rFonts w:ascii="Arial" w:hAnsi="Arial" w:cs="Arial"/>
                <w:sz w:val="20"/>
                <w:szCs w:val="20"/>
              </w:rPr>
              <w:t xml:space="preserve">3. There are no acceptable excuses for this lack of urgency by Parliament and Government. This is not a once off occurrence but a frequent problem on the part of the </w:t>
            </w:r>
            <w:r w:rsidR="00660F39">
              <w:rPr>
                <w:rFonts w:ascii="Arial" w:hAnsi="Arial" w:cs="Arial"/>
                <w:sz w:val="20"/>
                <w:szCs w:val="20"/>
              </w:rPr>
              <w:t>L</w:t>
            </w:r>
            <w:r w:rsidRPr="009D23DF">
              <w:rPr>
                <w:rFonts w:ascii="Arial" w:hAnsi="Arial" w:cs="Arial"/>
                <w:sz w:val="20"/>
                <w:szCs w:val="20"/>
              </w:rPr>
              <w:t xml:space="preserve">egislature and the </w:t>
            </w:r>
            <w:r w:rsidR="00660F39">
              <w:rPr>
                <w:rFonts w:ascii="Arial" w:hAnsi="Arial" w:cs="Arial"/>
                <w:sz w:val="20"/>
                <w:szCs w:val="20"/>
              </w:rPr>
              <w:t>E</w:t>
            </w:r>
            <w:r w:rsidRPr="009D23DF">
              <w:rPr>
                <w:rFonts w:ascii="Arial" w:hAnsi="Arial" w:cs="Arial"/>
                <w:sz w:val="20"/>
                <w:szCs w:val="20"/>
              </w:rPr>
              <w:t>xecutive that must be addressed.</w:t>
            </w:r>
            <w:r w:rsidR="009D23DF" w:rsidRPr="009D23DF">
              <w:rPr>
                <w:rFonts w:ascii="Arial" w:hAnsi="Arial" w:cs="Arial"/>
                <w:sz w:val="20"/>
                <w:szCs w:val="20"/>
              </w:rPr>
              <w:t xml:space="preserve"> The continuous failures t</w:t>
            </w:r>
            <w:r w:rsidR="00660F39">
              <w:rPr>
                <w:rFonts w:ascii="Arial" w:hAnsi="Arial" w:cs="Arial"/>
                <w:sz w:val="20"/>
                <w:szCs w:val="20"/>
              </w:rPr>
              <w:t>o table legislation and by the L</w:t>
            </w:r>
            <w:r w:rsidR="009D23DF" w:rsidRPr="009D23DF">
              <w:rPr>
                <w:rFonts w:ascii="Arial" w:hAnsi="Arial" w:cs="Arial"/>
                <w:sz w:val="20"/>
                <w:szCs w:val="20"/>
              </w:rPr>
              <w:t xml:space="preserve">egislature to draft and pass </w:t>
            </w:r>
            <w:r w:rsidR="009D23DF" w:rsidRPr="009D23DF">
              <w:rPr>
                <w:rFonts w:ascii="Arial" w:hAnsi="Arial" w:cs="Arial"/>
                <w:sz w:val="20"/>
                <w:szCs w:val="20"/>
              </w:rPr>
              <w:lastRenderedPageBreak/>
              <w:t xml:space="preserve">legislation </w:t>
            </w:r>
            <w:proofErr w:type="spellStart"/>
            <w:r w:rsidR="009D23DF" w:rsidRPr="009D23DF">
              <w:rPr>
                <w:rFonts w:ascii="Arial" w:hAnsi="Arial" w:cs="Arial"/>
                <w:sz w:val="20"/>
                <w:szCs w:val="20"/>
              </w:rPr>
              <w:t>timeously</w:t>
            </w:r>
            <w:proofErr w:type="spellEnd"/>
            <w:r w:rsidR="009D23DF" w:rsidRPr="009D23DF">
              <w:rPr>
                <w:rFonts w:ascii="Arial" w:hAnsi="Arial" w:cs="Arial"/>
                <w:sz w:val="20"/>
                <w:szCs w:val="20"/>
              </w:rPr>
              <w:t xml:space="preserve"> have significant impacts upon workers and the vulnerable.</w:t>
            </w:r>
          </w:p>
          <w:p w:rsidR="009D23DF" w:rsidRDefault="009D23DF" w:rsidP="00403366">
            <w:pPr>
              <w:rPr>
                <w:rFonts w:ascii="Arial" w:hAnsi="Arial" w:cs="Arial"/>
                <w:sz w:val="20"/>
                <w:szCs w:val="20"/>
              </w:rPr>
            </w:pPr>
            <w:r w:rsidRPr="009D23DF">
              <w:rPr>
                <w:rFonts w:ascii="Arial" w:hAnsi="Arial" w:cs="Arial"/>
                <w:sz w:val="20"/>
                <w:szCs w:val="20"/>
              </w:rPr>
              <w:t>4. COSATU welcomes and strongly supports the Bill</w:t>
            </w:r>
            <w:r>
              <w:rPr>
                <w:rFonts w:ascii="Arial" w:hAnsi="Arial" w:cs="Arial"/>
                <w:sz w:val="20"/>
                <w:szCs w:val="20"/>
              </w:rPr>
              <w:t xml:space="preserve"> as it </w:t>
            </w:r>
            <w:r w:rsidRPr="009D23DF">
              <w:rPr>
                <w:rFonts w:ascii="Arial" w:hAnsi="Arial" w:cs="Arial"/>
                <w:sz w:val="20"/>
                <w:szCs w:val="20"/>
              </w:rPr>
              <w:t>seeks to correct a constitutionally unfair and acceptable unintended consequence of the Recognition of Custo</w:t>
            </w:r>
            <w:r w:rsidR="00660F39">
              <w:rPr>
                <w:rFonts w:ascii="Arial" w:hAnsi="Arial" w:cs="Arial"/>
                <w:sz w:val="20"/>
                <w:szCs w:val="20"/>
              </w:rPr>
              <w:t xml:space="preserve">mary Marriages Act, namely the </w:t>
            </w:r>
            <w:r w:rsidRPr="009D23DF">
              <w:rPr>
                <w:rFonts w:ascii="Arial" w:hAnsi="Arial" w:cs="Arial"/>
                <w:sz w:val="20"/>
                <w:szCs w:val="20"/>
              </w:rPr>
              <w:t>failure to afford adequate protection to women married before the commencement of the founding legislation in 1998.</w:t>
            </w:r>
            <w:r>
              <w:rPr>
                <w:rFonts w:ascii="Arial" w:hAnsi="Arial" w:cs="Arial"/>
                <w:sz w:val="20"/>
                <w:szCs w:val="20"/>
              </w:rPr>
              <w:t xml:space="preserve"> </w:t>
            </w:r>
            <w:r w:rsidRPr="009D23DF">
              <w:rPr>
                <w:rFonts w:ascii="Arial" w:hAnsi="Arial" w:cs="Arial"/>
                <w:sz w:val="20"/>
                <w:szCs w:val="20"/>
              </w:rPr>
              <w:t>This has shamefully put women in pre-1998 customary marriages at significant risk of discrimination and hardship, especially with regards to divorces, deaths and the separation and settlement of estates.</w:t>
            </w:r>
          </w:p>
          <w:p w:rsidR="009D23DF" w:rsidRDefault="009D23DF" w:rsidP="00403366">
            <w:pPr>
              <w:rPr>
                <w:rFonts w:ascii="Arial" w:hAnsi="Arial" w:cs="Arial"/>
                <w:sz w:val="20"/>
                <w:szCs w:val="20"/>
              </w:rPr>
            </w:pPr>
          </w:p>
          <w:p w:rsidR="00B92032" w:rsidRDefault="009D23DF" w:rsidP="00403366">
            <w:pPr>
              <w:rPr>
                <w:rFonts w:ascii="Arial" w:hAnsi="Arial" w:cs="Arial"/>
                <w:sz w:val="20"/>
                <w:szCs w:val="20"/>
              </w:rPr>
            </w:pPr>
            <w:r>
              <w:rPr>
                <w:rFonts w:ascii="Arial" w:hAnsi="Arial" w:cs="Arial"/>
                <w:sz w:val="20"/>
                <w:szCs w:val="20"/>
              </w:rPr>
              <w:t xml:space="preserve">5. </w:t>
            </w:r>
            <w:r w:rsidRPr="009D23DF">
              <w:rPr>
                <w:rFonts w:ascii="Arial" w:hAnsi="Arial" w:cs="Arial"/>
                <w:sz w:val="20"/>
                <w:szCs w:val="20"/>
              </w:rPr>
              <w:t>COSATU supports this Bill as it will now eliminate this unfair and serious form of discrimination.</w:t>
            </w:r>
            <w:r>
              <w:rPr>
                <w:rFonts w:ascii="Arial" w:hAnsi="Arial" w:cs="Arial"/>
                <w:sz w:val="20"/>
                <w:szCs w:val="20"/>
              </w:rPr>
              <w:t xml:space="preserve"> It</w:t>
            </w:r>
            <w:r w:rsidRPr="009D23DF">
              <w:rPr>
                <w:rFonts w:ascii="Arial" w:hAnsi="Arial" w:cs="Arial"/>
                <w:sz w:val="20"/>
                <w:szCs w:val="20"/>
              </w:rPr>
              <w:t xml:space="preserve"> does not have any proposed amendments to th</w:t>
            </w:r>
            <w:r>
              <w:rPr>
                <w:rFonts w:ascii="Arial" w:hAnsi="Arial" w:cs="Arial"/>
                <w:sz w:val="20"/>
                <w:szCs w:val="20"/>
              </w:rPr>
              <w:t>e</w:t>
            </w:r>
            <w:r w:rsidRPr="009D23DF">
              <w:rPr>
                <w:rFonts w:ascii="Arial" w:hAnsi="Arial" w:cs="Arial"/>
                <w:sz w:val="20"/>
                <w:szCs w:val="20"/>
              </w:rPr>
              <w:t xml:space="preserve"> Bill and urges its speedy passage by Parliament without further delay.</w:t>
            </w:r>
          </w:p>
        </w:tc>
        <w:tc>
          <w:tcPr>
            <w:tcW w:w="3570" w:type="dxa"/>
          </w:tcPr>
          <w:p w:rsidR="0023775E" w:rsidRPr="00660F39" w:rsidRDefault="0023775E" w:rsidP="00403366">
            <w:pPr>
              <w:rPr>
                <w:rFonts w:ascii="Arial" w:hAnsi="Arial" w:cs="Arial"/>
                <w:sz w:val="20"/>
                <w:szCs w:val="20"/>
              </w:rPr>
            </w:pPr>
            <w:r w:rsidRPr="00660F39">
              <w:rPr>
                <w:rFonts w:ascii="Arial" w:hAnsi="Arial" w:cs="Arial"/>
                <w:sz w:val="20"/>
                <w:szCs w:val="20"/>
              </w:rPr>
              <w:lastRenderedPageBreak/>
              <w:t>Noted</w:t>
            </w:r>
          </w:p>
          <w:p w:rsidR="0023775E" w:rsidRPr="00660F39" w:rsidRDefault="0023775E" w:rsidP="00403366">
            <w:pPr>
              <w:rPr>
                <w:rFonts w:ascii="Arial" w:hAnsi="Arial" w:cs="Arial"/>
                <w:sz w:val="20"/>
                <w:szCs w:val="20"/>
              </w:rPr>
            </w:pPr>
          </w:p>
          <w:p w:rsidR="0011298F" w:rsidRPr="00EE12EC" w:rsidRDefault="0011298F" w:rsidP="00403366">
            <w:pPr>
              <w:rPr>
                <w:rFonts w:ascii="Arial" w:hAnsi="Arial" w:cs="Arial"/>
                <w:sz w:val="20"/>
                <w:szCs w:val="20"/>
              </w:rPr>
            </w:pPr>
          </w:p>
        </w:tc>
      </w:tr>
      <w:tr w:rsidR="00713EC9" w:rsidRPr="00713EC9" w:rsidTr="00713EC9">
        <w:tc>
          <w:tcPr>
            <w:tcW w:w="2376" w:type="dxa"/>
          </w:tcPr>
          <w:p w:rsidR="00713EC9" w:rsidRPr="00713EC9" w:rsidRDefault="008E566B" w:rsidP="00403366">
            <w:pPr>
              <w:rPr>
                <w:rFonts w:ascii="Arial" w:hAnsi="Arial" w:cs="Arial"/>
                <w:sz w:val="20"/>
                <w:szCs w:val="20"/>
              </w:rPr>
            </w:pPr>
            <w:r w:rsidRPr="008E566B">
              <w:rPr>
                <w:rFonts w:ascii="Arial" w:hAnsi="Arial" w:cs="Arial"/>
                <w:sz w:val="20"/>
                <w:szCs w:val="20"/>
                <w:lang w:val="en-ZA"/>
              </w:rPr>
              <w:lastRenderedPageBreak/>
              <w:t>6. Mr Mali George Buthelezi</w:t>
            </w:r>
          </w:p>
        </w:tc>
        <w:tc>
          <w:tcPr>
            <w:tcW w:w="7230" w:type="dxa"/>
          </w:tcPr>
          <w:p w:rsidR="005102AF" w:rsidRDefault="004D1D37" w:rsidP="00403366">
            <w:pPr>
              <w:rPr>
                <w:rFonts w:ascii="Arial" w:hAnsi="Arial" w:cs="Arial"/>
                <w:sz w:val="20"/>
                <w:szCs w:val="20"/>
              </w:rPr>
            </w:pPr>
            <w:r>
              <w:rPr>
                <w:rFonts w:ascii="Arial" w:hAnsi="Arial" w:cs="Arial"/>
                <w:sz w:val="20"/>
                <w:szCs w:val="20"/>
              </w:rPr>
              <w:t xml:space="preserve">1. </w:t>
            </w:r>
            <w:r w:rsidRPr="004D1D37">
              <w:rPr>
                <w:rFonts w:ascii="Arial" w:hAnsi="Arial" w:cs="Arial"/>
                <w:sz w:val="20"/>
                <w:szCs w:val="20"/>
              </w:rPr>
              <w:t xml:space="preserve">The law should allow </w:t>
            </w:r>
            <w:r w:rsidR="00660F39">
              <w:rPr>
                <w:rFonts w:ascii="Arial" w:hAnsi="Arial" w:cs="Arial"/>
                <w:sz w:val="20"/>
                <w:szCs w:val="20"/>
              </w:rPr>
              <w:t xml:space="preserve">members of </w:t>
            </w:r>
            <w:r w:rsidRPr="004D1D37">
              <w:rPr>
                <w:rFonts w:ascii="Arial" w:hAnsi="Arial" w:cs="Arial"/>
                <w:sz w:val="20"/>
                <w:szCs w:val="20"/>
              </w:rPr>
              <w:t>every community to be married according to their custom</w:t>
            </w:r>
            <w:r w:rsidR="00660F39">
              <w:rPr>
                <w:rFonts w:ascii="Arial" w:hAnsi="Arial" w:cs="Arial"/>
                <w:sz w:val="20"/>
                <w:szCs w:val="20"/>
              </w:rPr>
              <w:t xml:space="preserve"> and</w:t>
            </w:r>
            <w:r w:rsidRPr="004D1D37">
              <w:rPr>
                <w:rFonts w:ascii="Arial" w:hAnsi="Arial" w:cs="Arial"/>
                <w:sz w:val="20"/>
                <w:szCs w:val="20"/>
              </w:rPr>
              <w:t xml:space="preserve"> not to enter into two types of marriages, like entering into a marriage according to western culture, and also getting married according to the African culture/custom.</w:t>
            </w:r>
          </w:p>
          <w:p w:rsidR="004D1D37" w:rsidRDefault="004D1D37" w:rsidP="00403366">
            <w:pPr>
              <w:rPr>
                <w:rFonts w:ascii="Arial" w:hAnsi="Arial" w:cs="Arial"/>
                <w:sz w:val="20"/>
                <w:szCs w:val="20"/>
              </w:rPr>
            </w:pPr>
          </w:p>
          <w:p w:rsidR="00660F39" w:rsidRDefault="00660F39" w:rsidP="00403366">
            <w:pPr>
              <w:rPr>
                <w:rFonts w:ascii="Arial" w:hAnsi="Arial" w:cs="Arial"/>
                <w:sz w:val="20"/>
                <w:szCs w:val="20"/>
              </w:rPr>
            </w:pPr>
          </w:p>
          <w:p w:rsidR="00660F39" w:rsidRDefault="00660F39" w:rsidP="00403366">
            <w:pPr>
              <w:rPr>
                <w:rFonts w:ascii="Arial" w:hAnsi="Arial" w:cs="Arial"/>
                <w:sz w:val="20"/>
                <w:szCs w:val="20"/>
              </w:rPr>
            </w:pPr>
          </w:p>
          <w:p w:rsidR="00660F39" w:rsidRDefault="00660F39" w:rsidP="00403366">
            <w:pPr>
              <w:rPr>
                <w:rFonts w:ascii="Arial" w:hAnsi="Arial" w:cs="Arial"/>
                <w:sz w:val="20"/>
                <w:szCs w:val="20"/>
              </w:rPr>
            </w:pPr>
          </w:p>
          <w:p w:rsidR="00660F39" w:rsidRDefault="00660F39" w:rsidP="00403366">
            <w:pPr>
              <w:rPr>
                <w:rFonts w:ascii="Arial" w:hAnsi="Arial" w:cs="Arial"/>
                <w:sz w:val="20"/>
                <w:szCs w:val="20"/>
              </w:rPr>
            </w:pPr>
          </w:p>
          <w:p w:rsidR="00660F39" w:rsidRDefault="00660F39" w:rsidP="00403366">
            <w:pPr>
              <w:rPr>
                <w:rFonts w:ascii="Arial" w:hAnsi="Arial" w:cs="Arial"/>
                <w:sz w:val="20"/>
                <w:szCs w:val="20"/>
              </w:rPr>
            </w:pPr>
          </w:p>
          <w:p w:rsidR="00660F39" w:rsidRDefault="00660F39" w:rsidP="00403366">
            <w:pPr>
              <w:rPr>
                <w:rFonts w:ascii="Arial" w:hAnsi="Arial" w:cs="Arial"/>
                <w:sz w:val="20"/>
                <w:szCs w:val="20"/>
              </w:rPr>
            </w:pPr>
          </w:p>
          <w:p w:rsidR="00660F39" w:rsidRDefault="00660F39" w:rsidP="00403366">
            <w:pPr>
              <w:rPr>
                <w:rFonts w:ascii="Arial" w:hAnsi="Arial" w:cs="Arial"/>
                <w:sz w:val="20"/>
                <w:szCs w:val="20"/>
              </w:rPr>
            </w:pPr>
          </w:p>
          <w:p w:rsidR="004D1D37" w:rsidRDefault="004D1D37" w:rsidP="00403366">
            <w:pPr>
              <w:rPr>
                <w:rFonts w:ascii="Arial" w:hAnsi="Arial" w:cs="Arial"/>
                <w:sz w:val="20"/>
                <w:szCs w:val="20"/>
              </w:rPr>
            </w:pPr>
            <w:r>
              <w:rPr>
                <w:rFonts w:ascii="Arial" w:hAnsi="Arial" w:cs="Arial"/>
                <w:sz w:val="20"/>
                <w:szCs w:val="20"/>
              </w:rPr>
              <w:t>2. Other communities should marry according to their customs. Each man should marry not less than five wives and should not pay</w:t>
            </w:r>
            <w:r w:rsidRPr="00A1112F">
              <w:rPr>
                <w:rFonts w:ascii="Arial" w:hAnsi="Arial" w:cs="Arial"/>
                <w:i/>
                <w:sz w:val="20"/>
                <w:szCs w:val="20"/>
              </w:rPr>
              <w:t xml:space="preserve"> </w:t>
            </w:r>
            <w:proofErr w:type="spellStart"/>
            <w:r w:rsidRPr="00A1112F">
              <w:rPr>
                <w:rFonts w:ascii="Arial" w:hAnsi="Arial" w:cs="Arial"/>
                <w:i/>
                <w:sz w:val="20"/>
                <w:szCs w:val="20"/>
              </w:rPr>
              <w:t>lobola</w:t>
            </w:r>
            <w:proofErr w:type="spellEnd"/>
            <w:r w:rsidR="001840C7">
              <w:rPr>
                <w:rFonts w:ascii="Arial" w:hAnsi="Arial" w:cs="Arial"/>
                <w:sz w:val="20"/>
                <w:szCs w:val="20"/>
              </w:rPr>
              <w:t>. If there is love the husband's and the wife's sides must negotiate for the preparation of the marriage because</w:t>
            </w:r>
            <w:r w:rsidR="001840C7" w:rsidRPr="00A1112F">
              <w:rPr>
                <w:rFonts w:ascii="Arial" w:hAnsi="Arial" w:cs="Arial"/>
                <w:i/>
                <w:sz w:val="20"/>
                <w:szCs w:val="20"/>
              </w:rPr>
              <w:t xml:space="preserve"> </w:t>
            </w:r>
            <w:proofErr w:type="spellStart"/>
            <w:r w:rsidR="001840C7" w:rsidRPr="00A1112F">
              <w:rPr>
                <w:rFonts w:ascii="Arial" w:hAnsi="Arial" w:cs="Arial"/>
                <w:i/>
                <w:sz w:val="20"/>
                <w:szCs w:val="20"/>
              </w:rPr>
              <w:t>lobola</w:t>
            </w:r>
            <w:proofErr w:type="spellEnd"/>
            <w:r w:rsidR="001840C7">
              <w:rPr>
                <w:rFonts w:ascii="Arial" w:hAnsi="Arial" w:cs="Arial"/>
                <w:sz w:val="20"/>
                <w:szCs w:val="20"/>
              </w:rPr>
              <w:t xml:space="preserve"> is the cause of people not getting married and cohabit</w:t>
            </w:r>
            <w:r w:rsidR="00660F39">
              <w:rPr>
                <w:rFonts w:ascii="Arial" w:hAnsi="Arial" w:cs="Arial"/>
                <w:sz w:val="20"/>
                <w:szCs w:val="20"/>
              </w:rPr>
              <w:t>ing</w:t>
            </w:r>
            <w:r w:rsidR="001840C7">
              <w:rPr>
                <w:rFonts w:ascii="Arial" w:hAnsi="Arial" w:cs="Arial"/>
                <w:sz w:val="20"/>
                <w:szCs w:val="20"/>
              </w:rPr>
              <w:t xml:space="preserve"> as they do not have cows or money to pay </w:t>
            </w:r>
            <w:proofErr w:type="spellStart"/>
            <w:r w:rsidR="001840C7" w:rsidRPr="00A1112F">
              <w:rPr>
                <w:rFonts w:ascii="Arial" w:hAnsi="Arial" w:cs="Arial"/>
                <w:i/>
                <w:sz w:val="20"/>
                <w:szCs w:val="20"/>
              </w:rPr>
              <w:t>lobola</w:t>
            </w:r>
            <w:proofErr w:type="spellEnd"/>
            <w:r w:rsidR="001840C7">
              <w:rPr>
                <w:rFonts w:ascii="Arial" w:hAnsi="Arial" w:cs="Arial"/>
                <w:sz w:val="20"/>
                <w:szCs w:val="20"/>
              </w:rPr>
              <w:t>.</w:t>
            </w:r>
          </w:p>
          <w:p w:rsidR="001840C7" w:rsidRPr="001840C7" w:rsidRDefault="001840C7" w:rsidP="00403366">
            <w:pPr>
              <w:rPr>
                <w:rFonts w:ascii="Arial" w:hAnsi="Arial" w:cs="Arial"/>
                <w:sz w:val="20"/>
                <w:szCs w:val="20"/>
              </w:rPr>
            </w:pPr>
          </w:p>
          <w:p w:rsidR="001840C7" w:rsidRDefault="001840C7" w:rsidP="00403366">
            <w:pPr>
              <w:rPr>
                <w:rFonts w:ascii="Arial" w:hAnsi="Arial" w:cs="Arial"/>
                <w:sz w:val="20"/>
                <w:szCs w:val="20"/>
              </w:rPr>
            </w:pPr>
            <w:r w:rsidRPr="001840C7">
              <w:rPr>
                <w:rFonts w:ascii="Arial" w:hAnsi="Arial" w:cs="Arial"/>
                <w:sz w:val="20"/>
                <w:szCs w:val="20"/>
              </w:rPr>
              <w:t xml:space="preserve">3. A customary marriage without paying </w:t>
            </w:r>
            <w:proofErr w:type="spellStart"/>
            <w:r w:rsidRPr="00A1112F">
              <w:rPr>
                <w:rFonts w:ascii="Arial" w:hAnsi="Arial" w:cs="Arial"/>
                <w:i/>
                <w:sz w:val="20"/>
                <w:szCs w:val="20"/>
              </w:rPr>
              <w:t>lobola</w:t>
            </w:r>
            <w:proofErr w:type="spellEnd"/>
            <w:r w:rsidRPr="001840C7">
              <w:rPr>
                <w:rFonts w:ascii="Arial" w:hAnsi="Arial" w:cs="Arial"/>
                <w:sz w:val="20"/>
                <w:szCs w:val="20"/>
              </w:rPr>
              <w:t xml:space="preserve"> will be useful because it will addres</w:t>
            </w:r>
            <w:r w:rsidR="00FE06D5">
              <w:rPr>
                <w:rFonts w:ascii="Arial" w:hAnsi="Arial" w:cs="Arial"/>
                <w:sz w:val="20"/>
                <w:szCs w:val="20"/>
              </w:rPr>
              <w:t xml:space="preserve">s the problem of the so called </w:t>
            </w:r>
            <w:r w:rsidRPr="001840C7">
              <w:rPr>
                <w:rFonts w:ascii="Arial" w:hAnsi="Arial" w:cs="Arial"/>
                <w:sz w:val="20"/>
                <w:szCs w:val="20"/>
              </w:rPr>
              <w:t>mistr</w:t>
            </w:r>
            <w:r w:rsidR="00FE06D5">
              <w:rPr>
                <w:rFonts w:ascii="Arial" w:hAnsi="Arial" w:cs="Arial"/>
                <w:sz w:val="20"/>
                <w:szCs w:val="20"/>
              </w:rPr>
              <w:t>esses</w:t>
            </w:r>
            <w:r w:rsidRPr="001840C7">
              <w:rPr>
                <w:rFonts w:ascii="Arial" w:hAnsi="Arial" w:cs="Arial"/>
                <w:sz w:val="20"/>
                <w:szCs w:val="20"/>
              </w:rPr>
              <w:t>, and children born out of marriage (“</w:t>
            </w:r>
            <w:r w:rsidRPr="00FE06D5">
              <w:rPr>
                <w:rFonts w:ascii="Arial" w:hAnsi="Arial" w:cs="Arial"/>
                <w:sz w:val="20"/>
                <w:szCs w:val="20"/>
              </w:rPr>
              <w:t>illegitimate children”) and sexual</w:t>
            </w:r>
            <w:r w:rsidR="00660F39">
              <w:rPr>
                <w:rFonts w:ascii="Arial" w:hAnsi="Arial" w:cs="Arial"/>
                <w:sz w:val="20"/>
                <w:szCs w:val="20"/>
              </w:rPr>
              <w:t>ly</w:t>
            </w:r>
            <w:r w:rsidRPr="00FE06D5">
              <w:rPr>
                <w:rFonts w:ascii="Arial" w:hAnsi="Arial" w:cs="Arial"/>
                <w:sz w:val="20"/>
                <w:szCs w:val="20"/>
              </w:rPr>
              <w:t xml:space="preserve"> transmitted diseases.</w:t>
            </w:r>
          </w:p>
          <w:p w:rsidR="00660F39" w:rsidRDefault="00660F39" w:rsidP="00403366">
            <w:pPr>
              <w:rPr>
                <w:rFonts w:ascii="Arial" w:hAnsi="Arial" w:cs="Arial"/>
                <w:sz w:val="20"/>
                <w:szCs w:val="20"/>
              </w:rPr>
            </w:pPr>
          </w:p>
          <w:p w:rsidR="00660F39" w:rsidRDefault="00660F39" w:rsidP="00403366">
            <w:pPr>
              <w:rPr>
                <w:rFonts w:ascii="Arial" w:hAnsi="Arial" w:cs="Arial"/>
                <w:sz w:val="20"/>
                <w:szCs w:val="20"/>
              </w:rPr>
            </w:pPr>
          </w:p>
          <w:p w:rsidR="00660F39" w:rsidRPr="00FE06D5" w:rsidRDefault="00660F39" w:rsidP="00403366">
            <w:pPr>
              <w:rPr>
                <w:rFonts w:ascii="Arial" w:hAnsi="Arial" w:cs="Arial"/>
                <w:sz w:val="20"/>
                <w:szCs w:val="20"/>
              </w:rPr>
            </w:pPr>
          </w:p>
          <w:p w:rsidR="00FE06D5" w:rsidRPr="00FE06D5" w:rsidRDefault="00FE06D5" w:rsidP="00403366">
            <w:pPr>
              <w:rPr>
                <w:rFonts w:ascii="Arial" w:hAnsi="Arial" w:cs="Arial"/>
                <w:sz w:val="20"/>
                <w:szCs w:val="20"/>
              </w:rPr>
            </w:pPr>
          </w:p>
          <w:p w:rsidR="00FE06D5" w:rsidRPr="00713EC9" w:rsidRDefault="00FE06D5" w:rsidP="00403366">
            <w:pPr>
              <w:rPr>
                <w:rFonts w:ascii="Arial" w:hAnsi="Arial" w:cs="Arial"/>
                <w:sz w:val="20"/>
                <w:szCs w:val="20"/>
              </w:rPr>
            </w:pPr>
            <w:r w:rsidRPr="00FE06D5">
              <w:rPr>
                <w:rFonts w:ascii="Arial" w:hAnsi="Arial" w:cs="Arial"/>
                <w:sz w:val="20"/>
                <w:szCs w:val="20"/>
              </w:rPr>
              <w:t xml:space="preserve">4. The law on marriages should not allow those married to dissolve the </w:t>
            </w:r>
            <w:r w:rsidRPr="00FE06D5">
              <w:rPr>
                <w:rFonts w:ascii="Arial" w:hAnsi="Arial" w:cs="Arial"/>
                <w:sz w:val="20"/>
                <w:szCs w:val="20"/>
              </w:rPr>
              <w:lastRenderedPageBreak/>
              <w:t>marriage for any reason whatsoever. Those married own the assets of the marriage jointly because they are “one”.</w:t>
            </w:r>
          </w:p>
        </w:tc>
        <w:tc>
          <w:tcPr>
            <w:tcW w:w="3570" w:type="dxa"/>
          </w:tcPr>
          <w:p w:rsidR="00A17532" w:rsidRDefault="00EE12EC" w:rsidP="00403366">
            <w:pPr>
              <w:rPr>
                <w:rFonts w:ascii="Arial" w:hAnsi="Arial" w:cs="Arial"/>
                <w:sz w:val="20"/>
                <w:szCs w:val="20"/>
              </w:rPr>
            </w:pPr>
            <w:proofErr w:type="spellStart"/>
            <w:r>
              <w:rPr>
                <w:rFonts w:ascii="Arial" w:hAnsi="Arial" w:cs="Arial"/>
                <w:b/>
                <w:sz w:val="20"/>
                <w:szCs w:val="20"/>
              </w:rPr>
              <w:lastRenderedPageBreak/>
              <w:t>Ad</w:t>
            </w:r>
            <w:proofErr w:type="spellEnd"/>
            <w:r>
              <w:rPr>
                <w:rFonts w:ascii="Arial" w:hAnsi="Arial" w:cs="Arial"/>
                <w:b/>
                <w:sz w:val="20"/>
                <w:szCs w:val="20"/>
              </w:rPr>
              <w:t xml:space="preserve"> 1:</w:t>
            </w:r>
          </w:p>
          <w:p w:rsidR="00EE12EC" w:rsidRDefault="008843A0" w:rsidP="00403366">
            <w:pPr>
              <w:rPr>
                <w:rFonts w:ascii="Arial" w:hAnsi="Arial" w:cs="Arial"/>
                <w:sz w:val="20"/>
                <w:szCs w:val="20"/>
              </w:rPr>
            </w:pPr>
            <w:r>
              <w:rPr>
                <w:rFonts w:ascii="Arial" w:hAnsi="Arial" w:cs="Arial"/>
                <w:sz w:val="20"/>
                <w:szCs w:val="20"/>
              </w:rPr>
              <w:t xml:space="preserve">Section 3(2) prohibits a spouse in a customary marriage from entering into a marriage under the Marriage Act, </w:t>
            </w:r>
            <w:r w:rsidRPr="003B786D">
              <w:rPr>
                <w:rFonts w:ascii="Arial" w:hAnsi="Arial" w:cs="Arial"/>
                <w:sz w:val="20"/>
                <w:szCs w:val="20"/>
              </w:rPr>
              <w:t>1961. Also section 10(4) prohibits a spouse in a marriage under the Marriage Act, 1961</w:t>
            </w:r>
            <w:r w:rsidR="003B786D" w:rsidRPr="003B786D">
              <w:rPr>
                <w:rFonts w:ascii="Arial" w:hAnsi="Arial" w:cs="Arial"/>
                <w:sz w:val="20"/>
                <w:szCs w:val="20"/>
              </w:rPr>
              <w:t>,</w:t>
            </w:r>
            <w:r w:rsidRPr="003B786D">
              <w:rPr>
                <w:rFonts w:ascii="Arial" w:hAnsi="Arial" w:cs="Arial"/>
                <w:sz w:val="20"/>
                <w:szCs w:val="20"/>
              </w:rPr>
              <w:t xml:space="preserve"> </w:t>
            </w:r>
            <w:r w:rsidR="003B786D" w:rsidRPr="003B786D">
              <w:rPr>
                <w:rFonts w:ascii="Arial" w:hAnsi="Arial" w:cs="Arial"/>
                <w:sz w:val="20"/>
                <w:szCs w:val="20"/>
              </w:rPr>
              <w:t xml:space="preserve">while such marriage still subsists </w:t>
            </w:r>
            <w:r w:rsidRPr="003B786D">
              <w:rPr>
                <w:rFonts w:ascii="Arial" w:hAnsi="Arial" w:cs="Arial"/>
                <w:sz w:val="20"/>
                <w:szCs w:val="20"/>
              </w:rPr>
              <w:t>from entering into any other marriage</w:t>
            </w:r>
            <w:r w:rsidR="003B786D">
              <w:rPr>
                <w:rFonts w:ascii="Arial" w:hAnsi="Arial" w:cs="Arial"/>
                <w:sz w:val="20"/>
                <w:szCs w:val="20"/>
              </w:rPr>
              <w:t>.</w:t>
            </w:r>
            <w:r w:rsidR="0007346C">
              <w:rPr>
                <w:rFonts w:ascii="Arial" w:hAnsi="Arial" w:cs="Arial"/>
                <w:sz w:val="20"/>
                <w:szCs w:val="20"/>
              </w:rPr>
              <w:t xml:space="preserve"> Therefore, a person cannot enter into two types of marriages.</w:t>
            </w:r>
          </w:p>
          <w:p w:rsidR="003B786D" w:rsidRDefault="003B786D" w:rsidP="00403366">
            <w:pPr>
              <w:rPr>
                <w:rFonts w:ascii="Arial" w:hAnsi="Arial" w:cs="Arial"/>
                <w:sz w:val="20"/>
                <w:szCs w:val="20"/>
              </w:rPr>
            </w:pPr>
          </w:p>
          <w:p w:rsidR="003B786D" w:rsidRDefault="003B786D" w:rsidP="00403366">
            <w:pPr>
              <w:rPr>
                <w:rFonts w:ascii="Arial" w:hAnsi="Arial" w:cs="Arial"/>
                <w:b/>
                <w:sz w:val="20"/>
                <w:szCs w:val="20"/>
              </w:rPr>
            </w:pPr>
            <w:r>
              <w:rPr>
                <w:rFonts w:ascii="Arial" w:hAnsi="Arial" w:cs="Arial"/>
                <w:b/>
                <w:sz w:val="20"/>
                <w:szCs w:val="20"/>
              </w:rPr>
              <w:t>Ad 2</w:t>
            </w:r>
            <w:r w:rsidR="0011298F">
              <w:rPr>
                <w:rFonts w:ascii="Arial" w:hAnsi="Arial" w:cs="Arial"/>
                <w:b/>
                <w:sz w:val="20"/>
                <w:szCs w:val="20"/>
              </w:rPr>
              <w:t xml:space="preserve"> and 3</w:t>
            </w:r>
            <w:r>
              <w:rPr>
                <w:rFonts w:ascii="Arial" w:hAnsi="Arial" w:cs="Arial"/>
                <w:b/>
                <w:sz w:val="20"/>
                <w:szCs w:val="20"/>
              </w:rPr>
              <w:t>:</w:t>
            </w:r>
          </w:p>
          <w:p w:rsidR="003B786D" w:rsidRPr="003B786D" w:rsidRDefault="0011298F" w:rsidP="00403366">
            <w:pPr>
              <w:rPr>
                <w:rFonts w:ascii="Arial" w:hAnsi="Arial" w:cs="Arial"/>
                <w:color w:val="FF0000"/>
                <w:sz w:val="20"/>
                <w:szCs w:val="20"/>
              </w:rPr>
            </w:pPr>
            <w:r>
              <w:rPr>
                <w:rFonts w:ascii="Arial" w:hAnsi="Arial" w:cs="Arial"/>
                <w:sz w:val="20"/>
                <w:szCs w:val="20"/>
              </w:rPr>
              <w:t>The</w:t>
            </w:r>
            <w:r w:rsidR="003B786D">
              <w:rPr>
                <w:rFonts w:ascii="Arial" w:hAnsi="Arial" w:cs="Arial"/>
                <w:sz w:val="20"/>
                <w:szCs w:val="20"/>
              </w:rPr>
              <w:t xml:space="preserve"> law cannot impose how many wives a man </w:t>
            </w:r>
            <w:r w:rsidR="0007346C">
              <w:rPr>
                <w:rFonts w:ascii="Arial" w:hAnsi="Arial" w:cs="Arial"/>
                <w:sz w:val="20"/>
                <w:szCs w:val="20"/>
              </w:rPr>
              <w:t xml:space="preserve">can </w:t>
            </w:r>
            <w:r w:rsidR="003B786D">
              <w:rPr>
                <w:rFonts w:ascii="Arial" w:hAnsi="Arial" w:cs="Arial"/>
                <w:sz w:val="20"/>
                <w:szCs w:val="20"/>
              </w:rPr>
              <w:t xml:space="preserve">marry, and cannot do away with the </w:t>
            </w:r>
            <w:proofErr w:type="spellStart"/>
            <w:r w:rsidR="003B786D" w:rsidRPr="00A1112F">
              <w:rPr>
                <w:rFonts w:ascii="Arial" w:hAnsi="Arial" w:cs="Arial"/>
                <w:i/>
                <w:sz w:val="20"/>
                <w:szCs w:val="20"/>
              </w:rPr>
              <w:t>lobola</w:t>
            </w:r>
            <w:proofErr w:type="spellEnd"/>
            <w:r w:rsidR="003B786D">
              <w:rPr>
                <w:rFonts w:ascii="Arial" w:hAnsi="Arial" w:cs="Arial"/>
                <w:sz w:val="20"/>
                <w:szCs w:val="20"/>
              </w:rPr>
              <w:t xml:space="preserve"> payment. </w:t>
            </w:r>
            <w:r>
              <w:rPr>
                <w:rFonts w:ascii="Arial" w:hAnsi="Arial" w:cs="Arial"/>
                <w:sz w:val="20"/>
                <w:szCs w:val="20"/>
              </w:rPr>
              <w:t xml:space="preserve">A man is entitled to marry any number of wives he </w:t>
            </w:r>
            <w:r w:rsidR="00660F39">
              <w:rPr>
                <w:rFonts w:ascii="Arial" w:hAnsi="Arial" w:cs="Arial"/>
                <w:sz w:val="20"/>
                <w:szCs w:val="20"/>
              </w:rPr>
              <w:t>wishes</w:t>
            </w:r>
            <w:r>
              <w:rPr>
                <w:rFonts w:ascii="Arial" w:hAnsi="Arial" w:cs="Arial"/>
                <w:sz w:val="20"/>
                <w:szCs w:val="20"/>
              </w:rPr>
              <w:t xml:space="preserve">, without any restriction or compulsion. </w:t>
            </w:r>
            <w:r w:rsidR="0007346C">
              <w:rPr>
                <w:rFonts w:ascii="Arial" w:hAnsi="Arial" w:cs="Arial"/>
                <w:sz w:val="20"/>
                <w:szCs w:val="20"/>
              </w:rPr>
              <w:t>On the other hand, t</w:t>
            </w:r>
            <w:r w:rsidR="003B786D">
              <w:rPr>
                <w:rFonts w:ascii="Arial" w:hAnsi="Arial" w:cs="Arial"/>
                <w:sz w:val="20"/>
                <w:szCs w:val="20"/>
              </w:rPr>
              <w:t xml:space="preserve">he two families </w:t>
            </w:r>
            <w:r w:rsidR="0007346C">
              <w:rPr>
                <w:rFonts w:ascii="Arial" w:hAnsi="Arial" w:cs="Arial"/>
                <w:sz w:val="20"/>
                <w:szCs w:val="20"/>
              </w:rPr>
              <w:t xml:space="preserve">of spouses to be do </w:t>
            </w:r>
            <w:r w:rsidR="003B786D">
              <w:rPr>
                <w:rFonts w:ascii="Arial" w:hAnsi="Arial" w:cs="Arial"/>
                <w:sz w:val="20"/>
                <w:szCs w:val="20"/>
              </w:rPr>
              <w:t>negotiate the</w:t>
            </w:r>
            <w:r w:rsidR="003B786D" w:rsidRPr="00A1112F">
              <w:rPr>
                <w:rFonts w:ascii="Arial" w:hAnsi="Arial" w:cs="Arial"/>
                <w:i/>
                <w:sz w:val="20"/>
                <w:szCs w:val="20"/>
              </w:rPr>
              <w:t xml:space="preserve"> </w:t>
            </w:r>
            <w:proofErr w:type="spellStart"/>
            <w:r w:rsidR="003B786D" w:rsidRPr="00A1112F">
              <w:rPr>
                <w:rFonts w:ascii="Arial" w:hAnsi="Arial" w:cs="Arial"/>
                <w:i/>
                <w:sz w:val="20"/>
                <w:szCs w:val="20"/>
              </w:rPr>
              <w:t>lobola</w:t>
            </w:r>
            <w:proofErr w:type="spellEnd"/>
            <w:r w:rsidR="003B786D">
              <w:rPr>
                <w:rFonts w:ascii="Arial" w:hAnsi="Arial" w:cs="Arial"/>
                <w:sz w:val="20"/>
                <w:szCs w:val="20"/>
              </w:rPr>
              <w:t xml:space="preserve"> </w:t>
            </w:r>
            <w:r w:rsidR="0007346C">
              <w:rPr>
                <w:rFonts w:ascii="Arial" w:hAnsi="Arial" w:cs="Arial"/>
                <w:sz w:val="20"/>
                <w:szCs w:val="20"/>
              </w:rPr>
              <w:t xml:space="preserve">with its terms, </w:t>
            </w:r>
            <w:r w:rsidR="003B786D">
              <w:rPr>
                <w:rFonts w:ascii="Arial" w:hAnsi="Arial" w:cs="Arial"/>
                <w:sz w:val="20"/>
                <w:szCs w:val="20"/>
              </w:rPr>
              <w:t>and they can agree on</w:t>
            </w:r>
            <w:r>
              <w:rPr>
                <w:rFonts w:ascii="Arial" w:hAnsi="Arial" w:cs="Arial"/>
                <w:sz w:val="20"/>
                <w:szCs w:val="20"/>
              </w:rPr>
              <w:t xml:space="preserve"> no payment of </w:t>
            </w:r>
            <w:proofErr w:type="spellStart"/>
            <w:r w:rsidRPr="00A1112F">
              <w:rPr>
                <w:rFonts w:ascii="Arial" w:hAnsi="Arial" w:cs="Arial"/>
                <w:i/>
                <w:sz w:val="20"/>
                <w:szCs w:val="20"/>
              </w:rPr>
              <w:t>lobola</w:t>
            </w:r>
            <w:proofErr w:type="spellEnd"/>
            <w:r>
              <w:rPr>
                <w:rFonts w:ascii="Arial" w:hAnsi="Arial" w:cs="Arial"/>
                <w:sz w:val="20"/>
                <w:szCs w:val="20"/>
              </w:rPr>
              <w:t xml:space="preserve"> without this being imposed by legislation.</w:t>
            </w:r>
          </w:p>
          <w:p w:rsidR="00713EC9" w:rsidRDefault="00713EC9" w:rsidP="00403366">
            <w:pPr>
              <w:rPr>
                <w:rFonts w:ascii="Arial" w:hAnsi="Arial" w:cs="Arial"/>
                <w:sz w:val="20"/>
                <w:szCs w:val="20"/>
              </w:rPr>
            </w:pPr>
          </w:p>
          <w:p w:rsidR="0011298F" w:rsidRDefault="0011298F" w:rsidP="00403366">
            <w:pPr>
              <w:rPr>
                <w:rFonts w:ascii="Arial" w:hAnsi="Arial" w:cs="Arial"/>
                <w:b/>
                <w:sz w:val="20"/>
                <w:szCs w:val="20"/>
              </w:rPr>
            </w:pPr>
            <w:r>
              <w:rPr>
                <w:rFonts w:ascii="Arial" w:hAnsi="Arial" w:cs="Arial"/>
                <w:b/>
                <w:sz w:val="20"/>
                <w:szCs w:val="20"/>
              </w:rPr>
              <w:t>Ad 4:</w:t>
            </w:r>
          </w:p>
          <w:p w:rsidR="0007346C" w:rsidRPr="0011298F" w:rsidRDefault="0011298F" w:rsidP="00403366">
            <w:pPr>
              <w:rPr>
                <w:rFonts w:ascii="Arial" w:hAnsi="Arial" w:cs="Arial"/>
                <w:sz w:val="20"/>
                <w:szCs w:val="20"/>
              </w:rPr>
            </w:pPr>
            <w:r>
              <w:rPr>
                <w:rFonts w:ascii="Arial" w:hAnsi="Arial" w:cs="Arial"/>
                <w:sz w:val="20"/>
                <w:szCs w:val="20"/>
              </w:rPr>
              <w:lastRenderedPageBreak/>
              <w:t>The law cannot force spouses to remain married, and any law that does so could b</w:t>
            </w:r>
            <w:r w:rsidR="0007346C">
              <w:rPr>
                <w:rFonts w:ascii="Arial" w:hAnsi="Arial" w:cs="Arial"/>
                <w:sz w:val="20"/>
                <w:szCs w:val="20"/>
              </w:rPr>
              <w:t>e found to be unconstitutional.</w:t>
            </w:r>
          </w:p>
        </w:tc>
      </w:tr>
    </w:tbl>
    <w:p w:rsidR="0023775E" w:rsidRDefault="0023775E" w:rsidP="00660F39">
      <w:pPr>
        <w:spacing w:after="0" w:line="240" w:lineRule="auto"/>
        <w:jc w:val="both"/>
        <w:rPr>
          <w:rFonts w:ascii="Arial" w:hAnsi="Arial" w:cs="Arial"/>
          <w:sz w:val="20"/>
          <w:szCs w:val="20"/>
        </w:rPr>
      </w:pPr>
    </w:p>
    <w:sectPr w:rsidR="0023775E" w:rsidSect="00713EC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0CF" w:rsidRDefault="004D20CF" w:rsidP="009D232E">
      <w:pPr>
        <w:spacing w:after="0" w:line="240" w:lineRule="auto"/>
      </w:pPr>
      <w:r>
        <w:separator/>
      </w:r>
    </w:p>
  </w:endnote>
  <w:endnote w:type="continuationSeparator" w:id="0">
    <w:p w:rsidR="004D20CF" w:rsidRDefault="004D20CF" w:rsidP="009D2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0CF" w:rsidRDefault="004D20CF" w:rsidP="009D232E">
      <w:pPr>
        <w:spacing w:after="0" w:line="240" w:lineRule="auto"/>
      </w:pPr>
      <w:r>
        <w:separator/>
      </w:r>
    </w:p>
  </w:footnote>
  <w:footnote w:type="continuationSeparator" w:id="0">
    <w:p w:rsidR="004D20CF" w:rsidRDefault="004D20CF" w:rsidP="009D2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445139"/>
      <w:docPartObj>
        <w:docPartGallery w:val="Page Numbers (Top of Page)"/>
        <w:docPartUnique/>
      </w:docPartObj>
    </w:sdtPr>
    <w:sdtEndPr>
      <w:rPr>
        <w:noProof/>
      </w:rPr>
    </w:sdtEndPr>
    <w:sdtContent>
      <w:p w:rsidR="009D232E" w:rsidRDefault="00CB527E">
        <w:pPr>
          <w:pStyle w:val="Header"/>
          <w:jc w:val="center"/>
        </w:pPr>
        <w:r>
          <w:fldChar w:fldCharType="begin"/>
        </w:r>
        <w:r w:rsidR="009D232E">
          <w:instrText xml:space="preserve"> PAGE   \* MERGEFORMAT </w:instrText>
        </w:r>
        <w:r>
          <w:fldChar w:fldCharType="separate"/>
        </w:r>
        <w:r w:rsidR="00B3107C">
          <w:rPr>
            <w:noProof/>
          </w:rPr>
          <w:t>1</w:t>
        </w:r>
        <w:r>
          <w:rPr>
            <w:noProof/>
          </w:rPr>
          <w:fldChar w:fldCharType="end"/>
        </w:r>
      </w:p>
    </w:sdtContent>
  </w:sdt>
  <w:p w:rsidR="009D232E" w:rsidRDefault="009D23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2C37"/>
    <w:multiLevelType w:val="hybridMultilevel"/>
    <w:tmpl w:val="E5662910"/>
    <w:lvl w:ilvl="0" w:tplc="34F88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42C0C"/>
    <w:multiLevelType w:val="hybridMultilevel"/>
    <w:tmpl w:val="19B2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F4F09"/>
    <w:multiLevelType w:val="hybridMultilevel"/>
    <w:tmpl w:val="9EDC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81639"/>
    <w:multiLevelType w:val="hybridMultilevel"/>
    <w:tmpl w:val="99D644CA"/>
    <w:lvl w:ilvl="0" w:tplc="34F888B4">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313A46A4"/>
    <w:multiLevelType w:val="hybridMultilevel"/>
    <w:tmpl w:val="9022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219A3"/>
    <w:multiLevelType w:val="hybridMultilevel"/>
    <w:tmpl w:val="53F6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30695"/>
    <w:multiLevelType w:val="hybridMultilevel"/>
    <w:tmpl w:val="C692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0C5D37"/>
    <w:multiLevelType w:val="hybridMultilevel"/>
    <w:tmpl w:val="B4A8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1379D"/>
    <w:multiLevelType w:val="hybridMultilevel"/>
    <w:tmpl w:val="941A0E36"/>
    <w:lvl w:ilvl="0" w:tplc="F84AC20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7"/>
  </w:num>
  <w:num w:numId="6">
    <w:abstractNumId w:val="5"/>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rsids>
    <w:rsidRoot w:val="00713EC9"/>
    <w:rsid w:val="00000463"/>
    <w:rsid w:val="000128C9"/>
    <w:rsid w:val="00013B69"/>
    <w:rsid w:val="0005253A"/>
    <w:rsid w:val="00071CE4"/>
    <w:rsid w:val="0007346C"/>
    <w:rsid w:val="00074460"/>
    <w:rsid w:val="000A5427"/>
    <w:rsid w:val="000B3D70"/>
    <w:rsid w:val="000B50BC"/>
    <w:rsid w:val="000E5B86"/>
    <w:rsid w:val="0011298F"/>
    <w:rsid w:val="001176AD"/>
    <w:rsid w:val="001324CA"/>
    <w:rsid w:val="001412A0"/>
    <w:rsid w:val="00141A7D"/>
    <w:rsid w:val="001550F2"/>
    <w:rsid w:val="0015732B"/>
    <w:rsid w:val="001840C7"/>
    <w:rsid w:val="00196EBE"/>
    <w:rsid w:val="00197378"/>
    <w:rsid w:val="001F18C7"/>
    <w:rsid w:val="001F63C3"/>
    <w:rsid w:val="00203213"/>
    <w:rsid w:val="002056D5"/>
    <w:rsid w:val="002179F0"/>
    <w:rsid w:val="002209C9"/>
    <w:rsid w:val="0023775E"/>
    <w:rsid w:val="00243DE4"/>
    <w:rsid w:val="002675C5"/>
    <w:rsid w:val="00280396"/>
    <w:rsid w:val="002A1DEE"/>
    <w:rsid w:val="002A7023"/>
    <w:rsid w:val="002F55FA"/>
    <w:rsid w:val="00320B05"/>
    <w:rsid w:val="0033629B"/>
    <w:rsid w:val="003630F0"/>
    <w:rsid w:val="003701B9"/>
    <w:rsid w:val="00377E48"/>
    <w:rsid w:val="003A534F"/>
    <w:rsid w:val="003B786D"/>
    <w:rsid w:val="003D42DF"/>
    <w:rsid w:val="003F08E4"/>
    <w:rsid w:val="003F2285"/>
    <w:rsid w:val="00401E60"/>
    <w:rsid w:val="00403366"/>
    <w:rsid w:val="00407C53"/>
    <w:rsid w:val="00416596"/>
    <w:rsid w:val="00461538"/>
    <w:rsid w:val="004B7DB0"/>
    <w:rsid w:val="004D1D37"/>
    <w:rsid w:val="004D20CF"/>
    <w:rsid w:val="00501A54"/>
    <w:rsid w:val="005102AF"/>
    <w:rsid w:val="00520022"/>
    <w:rsid w:val="00521A36"/>
    <w:rsid w:val="00524614"/>
    <w:rsid w:val="005356C7"/>
    <w:rsid w:val="005436C2"/>
    <w:rsid w:val="00560CC3"/>
    <w:rsid w:val="005C0699"/>
    <w:rsid w:val="005E51EB"/>
    <w:rsid w:val="006036B4"/>
    <w:rsid w:val="00660F39"/>
    <w:rsid w:val="006B2834"/>
    <w:rsid w:val="006C293F"/>
    <w:rsid w:val="006C4786"/>
    <w:rsid w:val="006C7CC4"/>
    <w:rsid w:val="006D35DD"/>
    <w:rsid w:val="00713A7F"/>
    <w:rsid w:val="00713EC9"/>
    <w:rsid w:val="00772E1F"/>
    <w:rsid w:val="007916B7"/>
    <w:rsid w:val="0079782E"/>
    <w:rsid w:val="007D76B6"/>
    <w:rsid w:val="00803F0D"/>
    <w:rsid w:val="00807964"/>
    <w:rsid w:val="008312EB"/>
    <w:rsid w:val="00834B4A"/>
    <w:rsid w:val="0084359A"/>
    <w:rsid w:val="0087233E"/>
    <w:rsid w:val="0087506E"/>
    <w:rsid w:val="008843A0"/>
    <w:rsid w:val="00885D5B"/>
    <w:rsid w:val="00893C27"/>
    <w:rsid w:val="008A7A61"/>
    <w:rsid w:val="008B3345"/>
    <w:rsid w:val="008E2DAD"/>
    <w:rsid w:val="008E566B"/>
    <w:rsid w:val="008F6B80"/>
    <w:rsid w:val="009074E6"/>
    <w:rsid w:val="00915FCC"/>
    <w:rsid w:val="009229EC"/>
    <w:rsid w:val="0093491F"/>
    <w:rsid w:val="0096773F"/>
    <w:rsid w:val="00996AA3"/>
    <w:rsid w:val="009A2103"/>
    <w:rsid w:val="009B3EB3"/>
    <w:rsid w:val="009D232E"/>
    <w:rsid w:val="009D23DF"/>
    <w:rsid w:val="009D4EC3"/>
    <w:rsid w:val="009D71A9"/>
    <w:rsid w:val="00A1112F"/>
    <w:rsid w:val="00A17532"/>
    <w:rsid w:val="00A37ED6"/>
    <w:rsid w:val="00A64609"/>
    <w:rsid w:val="00A8001C"/>
    <w:rsid w:val="00AA4C5E"/>
    <w:rsid w:val="00AC77A6"/>
    <w:rsid w:val="00AE6809"/>
    <w:rsid w:val="00AE7303"/>
    <w:rsid w:val="00AF25C7"/>
    <w:rsid w:val="00AF4BD2"/>
    <w:rsid w:val="00AF546F"/>
    <w:rsid w:val="00B3107C"/>
    <w:rsid w:val="00B64B8C"/>
    <w:rsid w:val="00B76A10"/>
    <w:rsid w:val="00B92032"/>
    <w:rsid w:val="00BB13F7"/>
    <w:rsid w:val="00C00145"/>
    <w:rsid w:val="00C4545A"/>
    <w:rsid w:val="00C73EDE"/>
    <w:rsid w:val="00C77554"/>
    <w:rsid w:val="00CB527E"/>
    <w:rsid w:val="00CD3BAB"/>
    <w:rsid w:val="00CF790E"/>
    <w:rsid w:val="00D1466D"/>
    <w:rsid w:val="00D25C94"/>
    <w:rsid w:val="00D27672"/>
    <w:rsid w:val="00D50581"/>
    <w:rsid w:val="00D5291F"/>
    <w:rsid w:val="00D90CCE"/>
    <w:rsid w:val="00D94A56"/>
    <w:rsid w:val="00DB5459"/>
    <w:rsid w:val="00DC2A4C"/>
    <w:rsid w:val="00DD0D51"/>
    <w:rsid w:val="00E30785"/>
    <w:rsid w:val="00E51C47"/>
    <w:rsid w:val="00E5267F"/>
    <w:rsid w:val="00E726B0"/>
    <w:rsid w:val="00E7571E"/>
    <w:rsid w:val="00E91191"/>
    <w:rsid w:val="00EA36F4"/>
    <w:rsid w:val="00EA59F3"/>
    <w:rsid w:val="00ED7BB9"/>
    <w:rsid w:val="00EE12EC"/>
    <w:rsid w:val="00EF304F"/>
    <w:rsid w:val="00F35438"/>
    <w:rsid w:val="00F413D3"/>
    <w:rsid w:val="00F46E8D"/>
    <w:rsid w:val="00FA297D"/>
    <w:rsid w:val="00FA36E7"/>
    <w:rsid w:val="00FC1113"/>
    <w:rsid w:val="00FE06D5"/>
    <w:rsid w:val="00FF6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59F3"/>
    <w:pPr>
      <w:ind w:left="720"/>
      <w:contextualSpacing/>
    </w:pPr>
  </w:style>
  <w:style w:type="paragraph" w:styleId="BalloonText">
    <w:name w:val="Balloon Text"/>
    <w:basedOn w:val="Normal"/>
    <w:link w:val="BalloonTextChar"/>
    <w:uiPriority w:val="99"/>
    <w:semiHidden/>
    <w:unhideWhenUsed/>
    <w:rsid w:val="009D2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2E"/>
    <w:rPr>
      <w:rFonts w:ascii="Tahoma" w:hAnsi="Tahoma" w:cs="Tahoma"/>
      <w:sz w:val="16"/>
      <w:szCs w:val="16"/>
    </w:rPr>
  </w:style>
  <w:style w:type="paragraph" w:styleId="Header">
    <w:name w:val="header"/>
    <w:basedOn w:val="Normal"/>
    <w:link w:val="HeaderChar"/>
    <w:uiPriority w:val="99"/>
    <w:unhideWhenUsed/>
    <w:rsid w:val="009D2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32E"/>
  </w:style>
  <w:style w:type="paragraph" w:styleId="Footer">
    <w:name w:val="footer"/>
    <w:basedOn w:val="Normal"/>
    <w:link w:val="FooterChar"/>
    <w:uiPriority w:val="99"/>
    <w:unhideWhenUsed/>
    <w:rsid w:val="009D2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32E"/>
  </w:style>
  <w:style w:type="character" w:styleId="Hyperlink">
    <w:name w:val="Hyperlink"/>
    <w:basedOn w:val="DefaultParagraphFont"/>
    <w:uiPriority w:val="99"/>
    <w:unhideWhenUsed/>
    <w:rsid w:val="00A17532"/>
    <w:rPr>
      <w:color w:val="0000FF" w:themeColor="hyperlink"/>
      <w:u w:val="single"/>
    </w:rPr>
  </w:style>
  <w:style w:type="paragraph" w:customStyle="1" w:styleId="Default">
    <w:name w:val="Default"/>
    <w:rsid w:val="0020321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A17C-1655-4295-B77A-22263CC1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Walt Aletta</dc:creator>
  <cp:lastModifiedBy>PUMZA</cp:lastModifiedBy>
  <cp:revision>2</cp:revision>
  <cp:lastPrinted>2020-02-19T12:00:00Z</cp:lastPrinted>
  <dcterms:created xsi:type="dcterms:W3CDTF">2020-03-04T10:09:00Z</dcterms:created>
  <dcterms:modified xsi:type="dcterms:W3CDTF">2020-03-04T10:09:00Z</dcterms:modified>
</cp:coreProperties>
</file>