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E14" w:rsidRPr="00D2134D" w:rsidRDefault="00C31650" w:rsidP="00DF29F4">
      <w:pPr>
        <w:spacing w:line="240" w:lineRule="auto"/>
        <w:jc w:val="both"/>
        <w:rPr>
          <w:rFonts w:cstheme="minorHAnsi"/>
        </w:rPr>
      </w:pPr>
      <w:r w:rsidRPr="00D2134D">
        <w:rPr>
          <w:rFonts w:cstheme="minorHAnsi"/>
          <w:noProof/>
        </w:rPr>
        <w:drawing>
          <wp:anchor distT="0" distB="0" distL="114300" distR="114300" simplePos="0" relativeHeight="251657728" behindDoc="1" locked="0" layoutInCell="1" allowOverlap="1">
            <wp:simplePos x="0" y="0"/>
            <wp:positionH relativeFrom="column">
              <wp:posOffset>2981325</wp:posOffset>
            </wp:positionH>
            <wp:positionV relativeFrom="paragraph">
              <wp:posOffset>-180340</wp:posOffset>
            </wp:positionV>
            <wp:extent cx="1876425" cy="1653353"/>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76425" cy="1653353"/>
                    </a:xfrm>
                    <a:prstGeom prst="rect">
                      <a:avLst/>
                    </a:prstGeom>
                    <a:noFill/>
                  </pic:spPr>
                </pic:pic>
              </a:graphicData>
            </a:graphic>
          </wp:anchor>
        </w:drawing>
      </w:r>
    </w:p>
    <w:p w:rsidR="009B5FAE" w:rsidRPr="00D2134D" w:rsidRDefault="009B5FAE" w:rsidP="00DF29F4">
      <w:pPr>
        <w:spacing w:line="240" w:lineRule="auto"/>
        <w:jc w:val="both"/>
        <w:rPr>
          <w:rFonts w:cstheme="minorHAnsi"/>
        </w:rPr>
      </w:pPr>
    </w:p>
    <w:p w:rsidR="009B5FAE" w:rsidRPr="00D2134D" w:rsidRDefault="009B5FAE" w:rsidP="00DF29F4">
      <w:pPr>
        <w:spacing w:line="240" w:lineRule="auto"/>
        <w:jc w:val="both"/>
        <w:rPr>
          <w:rFonts w:cstheme="minorHAnsi"/>
        </w:rPr>
      </w:pPr>
    </w:p>
    <w:p w:rsidR="009B5FAE" w:rsidRPr="00D2134D" w:rsidRDefault="009B5FAE" w:rsidP="00DF29F4">
      <w:pPr>
        <w:tabs>
          <w:tab w:val="left" w:pos="720"/>
          <w:tab w:val="center" w:pos="6480"/>
        </w:tabs>
        <w:spacing w:line="240" w:lineRule="auto"/>
        <w:jc w:val="both"/>
        <w:rPr>
          <w:rFonts w:cstheme="minorHAnsi"/>
        </w:rPr>
      </w:pPr>
      <w:r w:rsidRPr="00D2134D">
        <w:rPr>
          <w:rFonts w:cstheme="minorHAnsi"/>
        </w:rPr>
        <w:tab/>
      </w:r>
      <w:r w:rsidR="00954B13" w:rsidRPr="00D2134D">
        <w:rPr>
          <w:rFonts w:cstheme="minorHAnsi"/>
        </w:rPr>
        <w:tab/>
      </w:r>
    </w:p>
    <w:p w:rsidR="00954B13" w:rsidRPr="00D2134D" w:rsidRDefault="00954B13" w:rsidP="00DF29F4">
      <w:pPr>
        <w:spacing w:line="240" w:lineRule="auto"/>
        <w:jc w:val="both"/>
        <w:rPr>
          <w:rFonts w:cstheme="minorHAnsi"/>
        </w:rPr>
      </w:pPr>
    </w:p>
    <w:p w:rsidR="009B5FAE" w:rsidRPr="00D2134D" w:rsidRDefault="009B5FAE" w:rsidP="00DF29F4">
      <w:pPr>
        <w:spacing w:line="240" w:lineRule="auto"/>
        <w:jc w:val="both"/>
        <w:rPr>
          <w:rFonts w:cstheme="minorHAnsi"/>
        </w:rPr>
      </w:pPr>
      <w:r w:rsidRPr="00D2134D">
        <w:rPr>
          <w:rFonts w:cstheme="minorHAnsi"/>
        </w:rPr>
        <w:t xml:space="preserve">The Standing Committee on Premier and Constitutional Matters resolved to undertake public hearings </w:t>
      </w:r>
      <w:r w:rsidR="00D01BB8" w:rsidRPr="00D2134D">
        <w:rPr>
          <w:rFonts w:cstheme="minorHAnsi"/>
        </w:rPr>
        <w:t xml:space="preserve">for </w:t>
      </w:r>
      <w:r w:rsidR="00CD091E" w:rsidRPr="00D2134D">
        <w:rPr>
          <w:rFonts w:cstheme="minorHAnsi"/>
        </w:rPr>
        <w:t>the Traditional Courts Bill [B 1B-2017]</w:t>
      </w:r>
      <w:r w:rsidR="00CB4BF0">
        <w:rPr>
          <w:rFonts w:cstheme="minorHAnsi"/>
        </w:rPr>
        <w:t>(s76)</w:t>
      </w:r>
      <w:r w:rsidR="00CD091E" w:rsidRPr="00D2134D">
        <w:rPr>
          <w:rFonts w:cstheme="minorHAnsi"/>
        </w:rPr>
        <w:t xml:space="preserve"> </w:t>
      </w:r>
      <w:r w:rsidRPr="00D2134D">
        <w:rPr>
          <w:rFonts w:cstheme="minorHAnsi"/>
        </w:rPr>
        <w:t xml:space="preserve">on </w:t>
      </w:r>
      <w:r w:rsidR="00CD091E" w:rsidRPr="00D2134D">
        <w:rPr>
          <w:rFonts w:cstheme="minorHAnsi"/>
        </w:rPr>
        <w:t>Tuesday, 5 November</w:t>
      </w:r>
      <w:r w:rsidR="009D552A" w:rsidRPr="00D2134D">
        <w:rPr>
          <w:rFonts w:cstheme="minorHAnsi"/>
        </w:rPr>
        <w:t xml:space="preserve"> in </w:t>
      </w:r>
      <w:proofErr w:type="spellStart"/>
      <w:r w:rsidR="00CD091E" w:rsidRPr="00D2134D">
        <w:rPr>
          <w:rFonts w:cstheme="minorHAnsi"/>
        </w:rPr>
        <w:t>Oudtshoorn</w:t>
      </w:r>
      <w:proofErr w:type="spellEnd"/>
      <w:r w:rsidR="009D552A" w:rsidRPr="00D2134D">
        <w:rPr>
          <w:rFonts w:cstheme="minorHAnsi"/>
        </w:rPr>
        <w:t xml:space="preserve">; </w:t>
      </w:r>
      <w:r w:rsidR="00CD091E" w:rsidRPr="00D2134D">
        <w:rPr>
          <w:rFonts w:cstheme="minorHAnsi"/>
        </w:rPr>
        <w:t xml:space="preserve">Wednesday 6 November in </w:t>
      </w:r>
      <w:proofErr w:type="spellStart"/>
      <w:r w:rsidR="00CD091E" w:rsidRPr="00D2134D">
        <w:rPr>
          <w:rFonts w:cstheme="minorHAnsi"/>
        </w:rPr>
        <w:t>Hermanus</w:t>
      </w:r>
      <w:proofErr w:type="spellEnd"/>
      <w:r w:rsidR="009D552A" w:rsidRPr="00D2134D">
        <w:rPr>
          <w:rFonts w:cstheme="minorHAnsi"/>
        </w:rPr>
        <w:t xml:space="preserve">; </w:t>
      </w:r>
      <w:r w:rsidR="00CD091E" w:rsidRPr="00D2134D">
        <w:rPr>
          <w:rFonts w:cstheme="minorHAnsi"/>
        </w:rPr>
        <w:t xml:space="preserve">Thursday 7 November in </w:t>
      </w:r>
      <w:proofErr w:type="spellStart"/>
      <w:r w:rsidR="00CD091E" w:rsidRPr="00D2134D">
        <w:rPr>
          <w:rFonts w:cstheme="minorHAnsi"/>
        </w:rPr>
        <w:t>Clanwilliam</w:t>
      </w:r>
      <w:proofErr w:type="spellEnd"/>
      <w:r w:rsidR="009D552A" w:rsidRPr="00D2134D">
        <w:rPr>
          <w:rFonts w:cstheme="minorHAnsi"/>
        </w:rPr>
        <w:t xml:space="preserve">; and </w:t>
      </w:r>
      <w:r w:rsidR="00CD091E" w:rsidRPr="00D2134D">
        <w:rPr>
          <w:rFonts w:cstheme="minorHAnsi"/>
        </w:rPr>
        <w:t>Friday 8 November 2019</w:t>
      </w:r>
      <w:r w:rsidR="009D552A" w:rsidRPr="00D2134D">
        <w:rPr>
          <w:rFonts w:cstheme="minorHAnsi"/>
        </w:rPr>
        <w:t xml:space="preserve"> in Cape Town at the Provincial Parliament Chambers.</w:t>
      </w:r>
      <w:r w:rsidR="00810AE9" w:rsidRPr="00D2134D">
        <w:rPr>
          <w:rFonts w:cstheme="minorHAnsi"/>
        </w:rPr>
        <w:t xml:space="preserve"> </w:t>
      </w:r>
    </w:p>
    <w:p w:rsidR="0075686C" w:rsidRPr="00D2134D" w:rsidRDefault="009B5FAE" w:rsidP="00DF29F4">
      <w:pPr>
        <w:spacing w:line="240" w:lineRule="auto"/>
        <w:jc w:val="both"/>
        <w:rPr>
          <w:rFonts w:cstheme="minorHAnsi"/>
        </w:rPr>
      </w:pPr>
      <w:r w:rsidRPr="00D2134D">
        <w:rPr>
          <w:rFonts w:cstheme="minorHAnsi"/>
        </w:rPr>
        <w:t xml:space="preserve">During the public hearings the following oral and written submissions were received. </w:t>
      </w:r>
      <w:r w:rsidR="00810AE9" w:rsidRPr="00D2134D">
        <w:rPr>
          <w:rFonts w:cstheme="minorHAnsi"/>
        </w:rPr>
        <w:t xml:space="preserve"> </w:t>
      </w:r>
    </w:p>
    <w:tbl>
      <w:tblPr>
        <w:tblStyle w:val="TableGrid"/>
        <w:tblW w:w="5182" w:type="pct"/>
        <w:tblInd w:w="108" w:type="dxa"/>
        <w:tblLayout w:type="fixed"/>
        <w:tblLook w:val="01E0"/>
      </w:tblPr>
      <w:tblGrid>
        <w:gridCol w:w="607"/>
        <w:gridCol w:w="1842"/>
        <w:gridCol w:w="1285"/>
        <w:gridCol w:w="3294"/>
        <w:gridCol w:w="2840"/>
        <w:gridCol w:w="1281"/>
        <w:gridCol w:w="1073"/>
        <w:gridCol w:w="1434"/>
      </w:tblGrid>
      <w:tr w:rsidR="004C52D1" w:rsidRPr="00D2134D" w:rsidTr="00CB4BF0">
        <w:trPr>
          <w:trHeight w:val="1395"/>
        </w:trPr>
        <w:tc>
          <w:tcPr>
            <w:tcW w:w="222" w:type="pct"/>
            <w:shd w:val="clear" w:color="auto" w:fill="auto"/>
          </w:tcPr>
          <w:p w:rsidR="00A952C6" w:rsidRPr="00D2134D" w:rsidRDefault="0075686C" w:rsidP="00DF29F4">
            <w:pPr>
              <w:spacing w:line="240" w:lineRule="auto"/>
              <w:jc w:val="both"/>
              <w:rPr>
                <w:rFonts w:cstheme="minorHAnsi"/>
              </w:rPr>
            </w:pPr>
            <w:r w:rsidRPr="00D2134D">
              <w:rPr>
                <w:rFonts w:cstheme="minorHAnsi"/>
              </w:rPr>
              <w:t>SUBMMISSION NO.</w:t>
            </w:r>
          </w:p>
        </w:tc>
        <w:tc>
          <w:tcPr>
            <w:tcW w:w="674" w:type="pct"/>
          </w:tcPr>
          <w:p w:rsidR="00A952C6" w:rsidRPr="00D2134D" w:rsidRDefault="00A952C6" w:rsidP="00DF29F4">
            <w:pPr>
              <w:spacing w:line="240" w:lineRule="auto"/>
              <w:jc w:val="both"/>
              <w:rPr>
                <w:rFonts w:cstheme="minorHAnsi"/>
              </w:rPr>
            </w:pPr>
            <w:r w:rsidRPr="00D2134D">
              <w:rPr>
                <w:rFonts w:cstheme="minorHAnsi"/>
              </w:rPr>
              <w:t>COMMENTATOR</w:t>
            </w:r>
          </w:p>
        </w:tc>
        <w:tc>
          <w:tcPr>
            <w:tcW w:w="470" w:type="pct"/>
          </w:tcPr>
          <w:p w:rsidR="00A952C6" w:rsidRPr="00D2134D" w:rsidRDefault="00A952C6" w:rsidP="00DF29F4">
            <w:pPr>
              <w:spacing w:line="240" w:lineRule="auto"/>
              <w:jc w:val="both"/>
              <w:rPr>
                <w:rFonts w:cstheme="minorHAnsi"/>
              </w:rPr>
            </w:pPr>
            <w:r w:rsidRPr="00D2134D">
              <w:rPr>
                <w:rFonts w:cstheme="minorHAnsi"/>
              </w:rPr>
              <w:t>CLAUSE</w:t>
            </w:r>
          </w:p>
        </w:tc>
        <w:tc>
          <w:tcPr>
            <w:tcW w:w="1206" w:type="pct"/>
          </w:tcPr>
          <w:p w:rsidR="00A952C6" w:rsidRPr="00D2134D" w:rsidRDefault="00A952C6" w:rsidP="00DF29F4">
            <w:pPr>
              <w:spacing w:line="240" w:lineRule="auto"/>
              <w:jc w:val="both"/>
              <w:rPr>
                <w:rFonts w:cstheme="minorHAnsi"/>
              </w:rPr>
            </w:pPr>
            <w:r w:rsidRPr="00D2134D">
              <w:rPr>
                <w:rFonts w:cstheme="minorHAnsi"/>
              </w:rPr>
              <w:t xml:space="preserve">COMMENT </w:t>
            </w:r>
          </w:p>
        </w:tc>
        <w:tc>
          <w:tcPr>
            <w:tcW w:w="1040" w:type="pct"/>
          </w:tcPr>
          <w:p w:rsidR="00A952C6" w:rsidRPr="00D2134D" w:rsidRDefault="00A952C6" w:rsidP="00DF29F4">
            <w:pPr>
              <w:spacing w:line="240" w:lineRule="auto"/>
              <w:jc w:val="both"/>
              <w:rPr>
                <w:rFonts w:cstheme="minorHAnsi"/>
              </w:rPr>
            </w:pPr>
            <w:r w:rsidRPr="00D2134D">
              <w:rPr>
                <w:rFonts w:cstheme="minorHAnsi"/>
              </w:rPr>
              <w:t>SUGGESTED IMPROVEMENT</w:t>
            </w:r>
            <w:r w:rsidR="0075686C" w:rsidRPr="00D2134D">
              <w:rPr>
                <w:rFonts w:cstheme="minorHAnsi"/>
              </w:rPr>
              <w:t>S</w:t>
            </w:r>
          </w:p>
        </w:tc>
        <w:tc>
          <w:tcPr>
            <w:tcW w:w="469" w:type="pct"/>
          </w:tcPr>
          <w:p w:rsidR="00171A67" w:rsidRPr="00D2134D" w:rsidRDefault="00171A67" w:rsidP="00DF29F4">
            <w:pPr>
              <w:spacing w:line="240" w:lineRule="auto"/>
              <w:jc w:val="both"/>
              <w:rPr>
                <w:rFonts w:cstheme="minorHAnsi"/>
              </w:rPr>
            </w:pPr>
            <w:r w:rsidRPr="00D2134D">
              <w:rPr>
                <w:rFonts w:cstheme="minorHAnsi"/>
              </w:rPr>
              <w:t>COMMENT LEGAL WCPP ADVISOR</w:t>
            </w:r>
          </w:p>
          <w:p w:rsidR="00A952C6" w:rsidRPr="00D2134D" w:rsidRDefault="00A952C6" w:rsidP="00DF29F4">
            <w:pPr>
              <w:spacing w:line="240" w:lineRule="auto"/>
              <w:jc w:val="both"/>
              <w:rPr>
                <w:rFonts w:cstheme="minorHAnsi"/>
              </w:rPr>
            </w:pPr>
          </w:p>
        </w:tc>
        <w:tc>
          <w:tcPr>
            <w:tcW w:w="393" w:type="pct"/>
          </w:tcPr>
          <w:p w:rsidR="00171A67" w:rsidRPr="00D2134D" w:rsidRDefault="00171A67" w:rsidP="00DF29F4">
            <w:pPr>
              <w:spacing w:line="240" w:lineRule="auto"/>
              <w:jc w:val="both"/>
              <w:rPr>
                <w:rFonts w:cstheme="minorHAnsi"/>
              </w:rPr>
            </w:pPr>
            <w:r w:rsidRPr="00D2134D">
              <w:rPr>
                <w:rFonts w:cstheme="minorHAnsi"/>
              </w:rPr>
              <w:t xml:space="preserve">COMMENT FROM THE  DEPARTMENT THE </w:t>
            </w:r>
            <w:r w:rsidR="00C01BB1" w:rsidRPr="00D2134D">
              <w:rPr>
                <w:rFonts w:cstheme="minorHAnsi"/>
              </w:rPr>
              <w:t>JUSTIC</w:t>
            </w:r>
            <w:r w:rsidR="005766C0" w:rsidRPr="00D2134D">
              <w:rPr>
                <w:rFonts w:cstheme="minorHAnsi"/>
              </w:rPr>
              <w:t>E</w:t>
            </w:r>
          </w:p>
        </w:tc>
        <w:tc>
          <w:tcPr>
            <w:tcW w:w="525" w:type="pct"/>
          </w:tcPr>
          <w:p w:rsidR="00171A67" w:rsidRPr="00D2134D" w:rsidRDefault="00171A67" w:rsidP="00DF29F4">
            <w:pPr>
              <w:spacing w:line="240" w:lineRule="auto"/>
              <w:jc w:val="both"/>
              <w:rPr>
                <w:rFonts w:cstheme="minorHAnsi"/>
              </w:rPr>
            </w:pPr>
            <w:r w:rsidRPr="00D2134D">
              <w:rPr>
                <w:rFonts w:cstheme="minorHAnsi"/>
              </w:rPr>
              <w:t>COMMENT FROM COMMITTEE</w:t>
            </w:r>
          </w:p>
        </w:tc>
      </w:tr>
      <w:tr w:rsidR="004C52D1" w:rsidRPr="00D2134D" w:rsidTr="00CB4BF0">
        <w:trPr>
          <w:trHeight w:val="1539"/>
        </w:trPr>
        <w:tc>
          <w:tcPr>
            <w:tcW w:w="222" w:type="pct"/>
            <w:shd w:val="clear" w:color="auto" w:fill="auto"/>
          </w:tcPr>
          <w:p w:rsidR="00C94BFE" w:rsidRPr="00D2134D" w:rsidRDefault="005766C0" w:rsidP="00DF29F4">
            <w:pPr>
              <w:spacing w:line="240" w:lineRule="auto"/>
              <w:jc w:val="both"/>
              <w:rPr>
                <w:rFonts w:cstheme="minorHAnsi"/>
              </w:rPr>
            </w:pPr>
            <w:r w:rsidRPr="00D2134D">
              <w:rPr>
                <w:rFonts w:cstheme="minorHAnsi"/>
              </w:rPr>
              <w:t>1</w:t>
            </w:r>
          </w:p>
        </w:tc>
        <w:tc>
          <w:tcPr>
            <w:tcW w:w="674" w:type="pct"/>
            <w:shd w:val="clear" w:color="auto" w:fill="auto"/>
          </w:tcPr>
          <w:p w:rsidR="00FD170A" w:rsidRPr="00D2134D" w:rsidRDefault="00FD170A" w:rsidP="00DF29F4">
            <w:pPr>
              <w:spacing w:line="240" w:lineRule="auto"/>
              <w:jc w:val="both"/>
              <w:rPr>
                <w:rFonts w:cstheme="minorHAnsi"/>
              </w:rPr>
            </w:pPr>
            <w:proofErr w:type="spellStart"/>
            <w:r w:rsidRPr="00D2134D">
              <w:rPr>
                <w:rFonts w:cstheme="minorHAnsi"/>
              </w:rPr>
              <w:t>Oudtshoorn</w:t>
            </w:r>
            <w:proofErr w:type="spellEnd"/>
          </w:p>
          <w:p w:rsidR="00D943FE" w:rsidRPr="00D2134D" w:rsidRDefault="00FD170A" w:rsidP="00DF29F4">
            <w:pPr>
              <w:spacing w:line="240" w:lineRule="auto"/>
              <w:jc w:val="both"/>
              <w:rPr>
                <w:rFonts w:cstheme="minorHAnsi"/>
              </w:rPr>
            </w:pPr>
            <w:proofErr w:type="spellStart"/>
            <w:r w:rsidRPr="00D2134D">
              <w:rPr>
                <w:rFonts w:cstheme="minorHAnsi"/>
              </w:rPr>
              <w:t>Jongilizwo</w:t>
            </w:r>
            <w:proofErr w:type="spellEnd"/>
            <w:r w:rsidRPr="00D2134D">
              <w:rPr>
                <w:rFonts w:cstheme="minorHAnsi"/>
              </w:rPr>
              <w:t xml:space="preserve"> </w:t>
            </w:r>
            <w:proofErr w:type="spellStart"/>
            <w:r w:rsidRPr="00D2134D">
              <w:rPr>
                <w:rFonts w:cstheme="minorHAnsi"/>
              </w:rPr>
              <w:t>Tyatya</w:t>
            </w:r>
            <w:proofErr w:type="spellEnd"/>
          </w:p>
        </w:tc>
        <w:tc>
          <w:tcPr>
            <w:tcW w:w="470" w:type="pct"/>
            <w:shd w:val="clear" w:color="auto" w:fill="auto"/>
            <w:vAlign w:val="center"/>
          </w:tcPr>
          <w:p w:rsidR="00FD170A" w:rsidRPr="00D2134D" w:rsidRDefault="00FD170A" w:rsidP="00DF29F4">
            <w:pPr>
              <w:spacing w:line="240" w:lineRule="auto"/>
              <w:jc w:val="both"/>
              <w:rPr>
                <w:rFonts w:cstheme="minorHAnsi"/>
              </w:rPr>
            </w:pPr>
          </w:p>
          <w:p w:rsidR="00FD170A" w:rsidRPr="00D2134D" w:rsidRDefault="00FD170A" w:rsidP="00DF29F4">
            <w:pPr>
              <w:spacing w:line="240" w:lineRule="auto"/>
              <w:jc w:val="both"/>
              <w:rPr>
                <w:rFonts w:cstheme="minorHAnsi"/>
              </w:rPr>
            </w:pPr>
          </w:p>
          <w:p w:rsidR="00C94BFE" w:rsidRPr="00D2134D" w:rsidRDefault="00FD170A" w:rsidP="00DF29F4">
            <w:pPr>
              <w:spacing w:line="240" w:lineRule="auto"/>
              <w:jc w:val="both"/>
              <w:rPr>
                <w:rFonts w:cstheme="minorHAnsi"/>
              </w:rPr>
            </w:pPr>
            <w:r w:rsidRPr="00D2134D">
              <w:rPr>
                <w:rFonts w:cstheme="minorHAnsi"/>
              </w:rPr>
              <w:t>Schedule 2</w:t>
            </w:r>
          </w:p>
        </w:tc>
        <w:tc>
          <w:tcPr>
            <w:tcW w:w="1206" w:type="pct"/>
            <w:shd w:val="clear" w:color="auto" w:fill="auto"/>
            <w:vAlign w:val="center"/>
          </w:tcPr>
          <w:p w:rsidR="00FD170A" w:rsidRPr="00D2134D" w:rsidRDefault="00FD170A" w:rsidP="00DF29F4">
            <w:pPr>
              <w:spacing w:line="240" w:lineRule="auto"/>
              <w:jc w:val="both"/>
              <w:rPr>
                <w:rFonts w:cstheme="minorHAnsi"/>
              </w:rPr>
            </w:pPr>
            <w:r w:rsidRPr="00D2134D">
              <w:rPr>
                <w:rFonts w:cstheme="minorHAnsi"/>
              </w:rPr>
              <w:t xml:space="preserve">African Communities in the Western Cape does not have Traditional Leaders.  It will be important that the definitions section of the Bill should be revised so it can accommodate the Western Cape setup.  </w:t>
            </w:r>
          </w:p>
          <w:p w:rsidR="00FD170A" w:rsidRPr="00D2134D" w:rsidRDefault="00FD170A" w:rsidP="00DF29F4">
            <w:pPr>
              <w:spacing w:line="240" w:lineRule="auto"/>
              <w:jc w:val="both"/>
              <w:rPr>
                <w:rFonts w:cstheme="minorHAnsi"/>
              </w:rPr>
            </w:pPr>
            <w:r w:rsidRPr="00D2134D">
              <w:rPr>
                <w:rFonts w:cstheme="minorHAnsi"/>
              </w:rPr>
              <w:t xml:space="preserve">Schedule 2 of the Bill to be structured immediately for a better formation of these courts.  Workshops for such needs to be initiated.  Standard operating procedures for the court to be </w:t>
            </w:r>
            <w:r w:rsidRPr="00D2134D">
              <w:rPr>
                <w:rFonts w:cstheme="minorHAnsi"/>
              </w:rPr>
              <w:lastRenderedPageBreak/>
              <w:t xml:space="preserve">developed or drawn if necessary.  </w:t>
            </w:r>
          </w:p>
          <w:p w:rsidR="00FD170A" w:rsidRPr="00D2134D" w:rsidRDefault="00FD170A" w:rsidP="00DF29F4">
            <w:pPr>
              <w:spacing w:line="240" w:lineRule="auto"/>
              <w:jc w:val="both"/>
              <w:rPr>
                <w:rFonts w:cstheme="minorHAnsi"/>
              </w:rPr>
            </w:pPr>
          </w:p>
          <w:p w:rsidR="00FD170A" w:rsidRPr="00D2134D" w:rsidRDefault="00FD170A" w:rsidP="00DF29F4">
            <w:pPr>
              <w:spacing w:line="240" w:lineRule="auto"/>
              <w:jc w:val="both"/>
              <w:rPr>
                <w:rFonts w:cstheme="minorHAnsi"/>
              </w:rPr>
            </w:pPr>
          </w:p>
          <w:p w:rsidR="00FD170A" w:rsidRPr="00D2134D" w:rsidRDefault="00FD170A" w:rsidP="00DF29F4">
            <w:pPr>
              <w:spacing w:line="240" w:lineRule="auto"/>
              <w:jc w:val="both"/>
              <w:rPr>
                <w:rFonts w:cstheme="minorHAnsi"/>
              </w:rPr>
            </w:pPr>
          </w:p>
          <w:p w:rsidR="00C94BFE" w:rsidRPr="00D2134D" w:rsidRDefault="00C94BFE" w:rsidP="00DF29F4">
            <w:pPr>
              <w:spacing w:line="240" w:lineRule="auto"/>
              <w:jc w:val="both"/>
              <w:rPr>
                <w:rFonts w:cstheme="minorHAnsi"/>
              </w:rPr>
            </w:pPr>
          </w:p>
        </w:tc>
        <w:tc>
          <w:tcPr>
            <w:tcW w:w="1040" w:type="pct"/>
            <w:shd w:val="clear" w:color="auto" w:fill="auto"/>
            <w:vAlign w:val="center"/>
          </w:tcPr>
          <w:p w:rsidR="00C94BFE" w:rsidRPr="00D2134D" w:rsidRDefault="00C94BFE" w:rsidP="00DF29F4">
            <w:pPr>
              <w:spacing w:line="240" w:lineRule="auto"/>
              <w:jc w:val="both"/>
              <w:rPr>
                <w:rFonts w:cstheme="minorHAnsi"/>
              </w:rPr>
            </w:pPr>
          </w:p>
        </w:tc>
        <w:tc>
          <w:tcPr>
            <w:tcW w:w="469" w:type="pct"/>
            <w:shd w:val="clear" w:color="auto" w:fill="auto"/>
          </w:tcPr>
          <w:p w:rsidR="00C94BFE" w:rsidRPr="00D2134D" w:rsidRDefault="00C94BFE" w:rsidP="00DF29F4">
            <w:pPr>
              <w:spacing w:line="240" w:lineRule="auto"/>
              <w:jc w:val="both"/>
              <w:rPr>
                <w:rFonts w:cstheme="minorHAnsi"/>
              </w:rPr>
            </w:pPr>
          </w:p>
        </w:tc>
        <w:tc>
          <w:tcPr>
            <w:tcW w:w="393" w:type="pct"/>
            <w:shd w:val="clear" w:color="auto" w:fill="auto"/>
          </w:tcPr>
          <w:p w:rsidR="00C94BFE" w:rsidRPr="00D2134D" w:rsidRDefault="00C94BFE" w:rsidP="00DF29F4">
            <w:pPr>
              <w:spacing w:line="240" w:lineRule="auto"/>
              <w:jc w:val="both"/>
              <w:rPr>
                <w:rFonts w:cstheme="minorHAnsi"/>
              </w:rPr>
            </w:pPr>
          </w:p>
        </w:tc>
        <w:tc>
          <w:tcPr>
            <w:tcW w:w="525" w:type="pct"/>
            <w:shd w:val="clear" w:color="auto" w:fill="auto"/>
          </w:tcPr>
          <w:p w:rsidR="00C94BFE" w:rsidRPr="00D2134D" w:rsidRDefault="00C94BFE" w:rsidP="00DF29F4">
            <w:pPr>
              <w:spacing w:line="240" w:lineRule="auto"/>
              <w:jc w:val="both"/>
              <w:rPr>
                <w:rFonts w:cstheme="minorHAnsi"/>
              </w:rPr>
            </w:pPr>
          </w:p>
        </w:tc>
      </w:tr>
      <w:tr w:rsidR="004C52D1" w:rsidRPr="00D2134D" w:rsidTr="00CB4BF0">
        <w:trPr>
          <w:trHeight w:val="2961"/>
        </w:trPr>
        <w:tc>
          <w:tcPr>
            <w:tcW w:w="222" w:type="pct"/>
            <w:shd w:val="clear" w:color="auto" w:fill="auto"/>
          </w:tcPr>
          <w:p w:rsidR="00C94BFE" w:rsidRPr="00D2134D" w:rsidRDefault="005766C0" w:rsidP="00DF29F4">
            <w:pPr>
              <w:spacing w:line="240" w:lineRule="auto"/>
              <w:jc w:val="both"/>
              <w:rPr>
                <w:rFonts w:cstheme="minorHAnsi"/>
              </w:rPr>
            </w:pPr>
            <w:r w:rsidRPr="00D2134D">
              <w:rPr>
                <w:rFonts w:cstheme="minorHAnsi"/>
              </w:rPr>
              <w:lastRenderedPageBreak/>
              <w:t>2.</w:t>
            </w:r>
          </w:p>
        </w:tc>
        <w:tc>
          <w:tcPr>
            <w:tcW w:w="674" w:type="pct"/>
            <w:shd w:val="clear" w:color="auto" w:fill="auto"/>
          </w:tcPr>
          <w:p w:rsidR="00EB73F1" w:rsidRPr="00D2134D" w:rsidRDefault="00EB73F1" w:rsidP="00DF29F4">
            <w:pPr>
              <w:spacing w:line="240" w:lineRule="auto"/>
              <w:contextualSpacing/>
              <w:jc w:val="both"/>
              <w:rPr>
                <w:rFonts w:cstheme="minorHAnsi"/>
              </w:rPr>
            </w:pPr>
            <w:proofErr w:type="spellStart"/>
            <w:r w:rsidRPr="00D2134D">
              <w:rPr>
                <w:rFonts w:cstheme="minorHAnsi"/>
              </w:rPr>
              <w:t>Oudtshoorn</w:t>
            </w:r>
            <w:proofErr w:type="spellEnd"/>
          </w:p>
          <w:p w:rsidR="005766C0" w:rsidRPr="00D2134D" w:rsidRDefault="005766C0" w:rsidP="00DF29F4">
            <w:pPr>
              <w:spacing w:line="240" w:lineRule="auto"/>
              <w:contextualSpacing/>
              <w:jc w:val="both"/>
              <w:rPr>
                <w:rFonts w:cstheme="minorHAnsi"/>
              </w:rPr>
            </w:pPr>
            <w:r w:rsidRPr="00D2134D">
              <w:rPr>
                <w:rFonts w:cstheme="minorHAnsi"/>
              </w:rPr>
              <w:t xml:space="preserve">Chief </w:t>
            </w:r>
            <w:proofErr w:type="spellStart"/>
            <w:r w:rsidRPr="00D2134D">
              <w:rPr>
                <w:rFonts w:cstheme="minorHAnsi"/>
              </w:rPr>
              <w:t>Eben</w:t>
            </w:r>
            <w:proofErr w:type="spellEnd"/>
            <w:r w:rsidRPr="00D2134D">
              <w:rPr>
                <w:rFonts w:cstheme="minorHAnsi"/>
              </w:rPr>
              <w:t xml:space="preserve"> </w:t>
            </w:r>
          </w:p>
          <w:p w:rsidR="005766C0" w:rsidRPr="00D2134D" w:rsidRDefault="005766C0" w:rsidP="00DF29F4">
            <w:pPr>
              <w:spacing w:line="240" w:lineRule="auto"/>
              <w:contextualSpacing/>
              <w:jc w:val="both"/>
              <w:rPr>
                <w:rFonts w:cstheme="minorHAnsi"/>
              </w:rPr>
            </w:pPr>
            <w:r w:rsidRPr="00D2134D">
              <w:rPr>
                <w:rFonts w:cstheme="minorHAnsi"/>
              </w:rPr>
              <w:t>T Basson</w:t>
            </w:r>
            <w:r w:rsidR="00EB73F1" w:rsidRPr="00D2134D">
              <w:rPr>
                <w:rFonts w:cstheme="minorHAnsi"/>
              </w:rPr>
              <w:t xml:space="preserve"> </w:t>
            </w:r>
            <w:proofErr w:type="spellStart"/>
            <w:r w:rsidR="00EB73F1" w:rsidRPr="00D2134D">
              <w:rPr>
                <w:rFonts w:cstheme="minorHAnsi"/>
              </w:rPr>
              <w:t>Gonqua</w:t>
            </w:r>
            <w:proofErr w:type="spellEnd"/>
          </w:p>
          <w:p w:rsidR="005766C0" w:rsidRPr="00D2134D" w:rsidRDefault="005766C0" w:rsidP="00DF29F4">
            <w:pPr>
              <w:spacing w:line="240" w:lineRule="auto"/>
              <w:contextualSpacing/>
              <w:jc w:val="both"/>
              <w:rPr>
                <w:rFonts w:cstheme="minorHAnsi"/>
              </w:rPr>
            </w:pPr>
            <w:r w:rsidRPr="00D2134D">
              <w:rPr>
                <w:rFonts w:cstheme="minorHAnsi"/>
              </w:rPr>
              <w:t>Cape Khoi</w:t>
            </w:r>
            <w:r w:rsidR="00EB73F1" w:rsidRPr="00D2134D">
              <w:rPr>
                <w:rFonts w:cstheme="minorHAnsi"/>
              </w:rPr>
              <w:t xml:space="preserve"> Tribe.</w:t>
            </w:r>
          </w:p>
          <w:p w:rsidR="00EB73F1" w:rsidRPr="00D2134D" w:rsidRDefault="00EB73F1" w:rsidP="00DF29F4">
            <w:pPr>
              <w:spacing w:line="240" w:lineRule="auto"/>
              <w:contextualSpacing/>
              <w:jc w:val="both"/>
              <w:rPr>
                <w:rFonts w:cstheme="minorHAnsi"/>
              </w:rPr>
            </w:pPr>
          </w:p>
          <w:p w:rsidR="00EB73F1" w:rsidRPr="00D2134D" w:rsidRDefault="00EB73F1" w:rsidP="00DF29F4">
            <w:pPr>
              <w:spacing w:line="240" w:lineRule="auto"/>
              <w:contextualSpacing/>
              <w:jc w:val="both"/>
              <w:rPr>
                <w:rFonts w:cstheme="minorHAnsi"/>
              </w:rPr>
            </w:pPr>
            <w:r w:rsidRPr="00D2134D">
              <w:rPr>
                <w:rFonts w:cstheme="minorHAnsi"/>
              </w:rPr>
              <w:t>Tbasson71@gmail.com</w:t>
            </w:r>
          </w:p>
        </w:tc>
        <w:tc>
          <w:tcPr>
            <w:tcW w:w="470" w:type="pct"/>
            <w:shd w:val="clear" w:color="auto" w:fill="auto"/>
            <w:vAlign w:val="center"/>
          </w:tcPr>
          <w:p w:rsidR="00C94BFE" w:rsidRPr="00D2134D" w:rsidRDefault="00C94BFE" w:rsidP="00DF29F4">
            <w:pPr>
              <w:spacing w:line="240" w:lineRule="auto"/>
              <w:jc w:val="both"/>
              <w:rPr>
                <w:rFonts w:cstheme="minorHAnsi"/>
              </w:rPr>
            </w:pPr>
          </w:p>
        </w:tc>
        <w:tc>
          <w:tcPr>
            <w:tcW w:w="1206" w:type="pct"/>
            <w:shd w:val="clear" w:color="auto" w:fill="auto"/>
            <w:vAlign w:val="center"/>
          </w:tcPr>
          <w:p w:rsidR="00C94BFE" w:rsidRPr="00D2134D" w:rsidRDefault="00EB73F1" w:rsidP="00DF29F4">
            <w:pPr>
              <w:spacing w:line="240" w:lineRule="auto"/>
              <w:jc w:val="both"/>
              <w:rPr>
                <w:rFonts w:cstheme="minorHAnsi"/>
              </w:rPr>
            </w:pPr>
            <w:r w:rsidRPr="00D2134D">
              <w:rPr>
                <w:rFonts w:cstheme="minorHAnsi"/>
              </w:rPr>
              <w:t xml:space="preserve">All protocols observed, Wrong process, short notice, unanswered questions regarding safety of Traditional Leaders after judgement have been made. Lack of co-operation and total disrespect of DA mayors and administration, starting municipal manager and CEO’s, disrespect from Premier and her </w:t>
            </w:r>
            <w:proofErr w:type="spellStart"/>
            <w:r w:rsidRPr="00D2134D">
              <w:rPr>
                <w:rFonts w:cstheme="minorHAnsi"/>
              </w:rPr>
              <w:t>Parliamentaries</w:t>
            </w:r>
            <w:proofErr w:type="spellEnd"/>
            <w:r w:rsidRPr="00D2134D">
              <w:rPr>
                <w:rFonts w:cstheme="minorHAnsi"/>
              </w:rPr>
              <w:t xml:space="preserve">.   </w:t>
            </w:r>
          </w:p>
        </w:tc>
        <w:tc>
          <w:tcPr>
            <w:tcW w:w="1040" w:type="pct"/>
            <w:shd w:val="clear" w:color="auto" w:fill="auto"/>
            <w:vAlign w:val="center"/>
          </w:tcPr>
          <w:p w:rsidR="00C94BFE" w:rsidRPr="00D2134D" w:rsidRDefault="00C94BFE" w:rsidP="00DF29F4">
            <w:pPr>
              <w:spacing w:line="240" w:lineRule="auto"/>
              <w:jc w:val="both"/>
              <w:rPr>
                <w:rFonts w:cstheme="minorHAnsi"/>
                <w:highlight w:val="darkBlue"/>
              </w:rPr>
            </w:pPr>
          </w:p>
        </w:tc>
        <w:tc>
          <w:tcPr>
            <w:tcW w:w="469" w:type="pct"/>
            <w:shd w:val="clear" w:color="auto" w:fill="auto"/>
          </w:tcPr>
          <w:p w:rsidR="00C94BFE" w:rsidRPr="00D2134D" w:rsidRDefault="00C94BFE" w:rsidP="00DF29F4">
            <w:pPr>
              <w:spacing w:line="240" w:lineRule="auto"/>
              <w:jc w:val="both"/>
              <w:rPr>
                <w:rFonts w:cstheme="minorHAnsi"/>
                <w:highlight w:val="darkBlue"/>
              </w:rPr>
            </w:pPr>
          </w:p>
        </w:tc>
        <w:tc>
          <w:tcPr>
            <w:tcW w:w="393" w:type="pct"/>
            <w:shd w:val="clear" w:color="auto" w:fill="auto"/>
          </w:tcPr>
          <w:p w:rsidR="00C94BFE" w:rsidRPr="00D2134D" w:rsidRDefault="00C94BFE" w:rsidP="00DF29F4">
            <w:pPr>
              <w:spacing w:line="240" w:lineRule="auto"/>
              <w:jc w:val="both"/>
              <w:rPr>
                <w:rFonts w:cstheme="minorHAnsi"/>
                <w:highlight w:val="darkBlue"/>
              </w:rPr>
            </w:pPr>
          </w:p>
        </w:tc>
        <w:tc>
          <w:tcPr>
            <w:tcW w:w="525" w:type="pct"/>
            <w:shd w:val="clear" w:color="auto" w:fill="auto"/>
          </w:tcPr>
          <w:p w:rsidR="00C94BFE" w:rsidRPr="00D2134D" w:rsidRDefault="00C94BFE" w:rsidP="00DF29F4">
            <w:pPr>
              <w:spacing w:line="240" w:lineRule="auto"/>
              <w:jc w:val="both"/>
              <w:rPr>
                <w:rFonts w:cstheme="minorHAnsi"/>
                <w:highlight w:val="darkBlue"/>
              </w:rPr>
            </w:pPr>
          </w:p>
        </w:tc>
      </w:tr>
      <w:tr w:rsidR="004C52D1" w:rsidRPr="00D2134D" w:rsidTr="00CB4BF0">
        <w:trPr>
          <w:trHeight w:val="798"/>
        </w:trPr>
        <w:tc>
          <w:tcPr>
            <w:tcW w:w="222" w:type="pct"/>
            <w:shd w:val="clear" w:color="auto" w:fill="auto"/>
          </w:tcPr>
          <w:p w:rsidR="00C94BFE" w:rsidRPr="00D2134D" w:rsidRDefault="001060A9" w:rsidP="00DF29F4">
            <w:pPr>
              <w:spacing w:line="240" w:lineRule="auto"/>
              <w:jc w:val="both"/>
              <w:rPr>
                <w:rFonts w:cstheme="minorHAnsi"/>
              </w:rPr>
            </w:pPr>
            <w:r w:rsidRPr="00D2134D">
              <w:rPr>
                <w:rFonts w:cstheme="minorHAnsi"/>
              </w:rPr>
              <w:t>3.</w:t>
            </w:r>
          </w:p>
        </w:tc>
        <w:tc>
          <w:tcPr>
            <w:tcW w:w="674" w:type="pct"/>
            <w:shd w:val="clear" w:color="auto" w:fill="auto"/>
          </w:tcPr>
          <w:p w:rsidR="001060A9" w:rsidRPr="00D2134D" w:rsidRDefault="001060A9" w:rsidP="00DF29F4">
            <w:pPr>
              <w:spacing w:line="240" w:lineRule="auto"/>
              <w:jc w:val="both"/>
              <w:rPr>
                <w:rFonts w:cstheme="minorHAnsi"/>
              </w:rPr>
            </w:pPr>
            <w:proofErr w:type="spellStart"/>
            <w:r w:rsidRPr="00D2134D">
              <w:rPr>
                <w:rFonts w:cstheme="minorHAnsi"/>
              </w:rPr>
              <w:t>Oudtshoorn</w:t>
            </w:r>
            <w:proofErr w:type="spellEnd"/>
          </w:p>
          <w:p w:rsidR="00C94BFE" w:rsidRPr="00D2134D" w:rsidRDefault="001060A9" w:rsidP="00DF29F4">
            <w:pPr>
              <w:spacing w:line="240" w:lineRule="auto"/>
              <w:jc w:val="both"/>
              <w:rPr>
                <w:rFonts w:cstheme="minorHAnsi"/>
              </w:rPr>
            </w:pPr>
            <w:proofErr w:type="spellStart"/>
            <w:r w:rsidRPr="00D2134D">
              <w:rPr>
                <w:rFonts w:cstheme="minorHAnsi"/>
              </w:rPr>
              <w:t>Lizo</w:t>
            </w:r>
            <w:proofErr w:type="spellEnd"/>
            <w:r w:rsidRPr="00D2134D">
              <w:rPr>
                <w:rFonts w:cstheme="minorHAnsi"/>
              </w:rPr>
              <w:t xml:space="preserve"> Cecil </w:t>
            </w:r>
            <w:proofErr w:type="spellStart"/>
            <w:r w:rsidRPr="00D2134D">
              <w:rPr>
                <w:rFonts w:cstheme="minorHAnsi"/>
              </w:rPr>
              <w:t>Dani</w:t>
            </w:r>
            <w:proofErr w:type="spellEnd"/>
          </w:p>
          <w:p w:rsidR="001060A9" w:rsidRPr="00D2134D" w:rsidRDefault="001060A9" w:rsidP="00DF29F4">
            <w:pPr>
              <w:spacing w:line="240" w:lineRule="auto"/>
              <w:jc w:val="both"/>
              <w:rPr>
                <w:rFonts w:cstheme="minorHAnsi"/>
              </w:rPr>
            </w:pPr>
          </w:p>
        </w:tc>
        <w:tc>
          <w:tcPr>
            <w:tcW w:w="470" w:type="pct"/>
            <w:shd w:val="clear" w:color="auto" w:fill="auto"/>
            <w:vAlign w:val="center"/>
          </w:tcPr>
          <w:p w:rsidR="00C94BFE" w:rsidRPr="00D2134D" w:rsidRDefault="00C94BFE" w:rsidP="00DF29F4">
            <w:pPr>
              <w:spacing w:line="240" w:lineRule="auto"/>
              <w:jc w:val="both"/>
              <w:rPr>
                <w:rFonts w:cstheme="minorHAnsi"/>
              </w:rPr>
            </w:pPr>
          </w:p>
        </w:tc>
        <w:tc>
          <w:tcPr>
            <w:tcW w:w="1206" w:type="pct"/>
            <w:shd w:val="clear" w:color="auto" w:fill="auto"/>
            <w:vAlign w:val="center"/>
          </w:tcPr>
          <w:p w:rsidR="00C94BFE" w:rsidRPr="00D2134D" w:rsidRDefault="001060A9" w:rsidP="00DF29F4">
            <w:pPr>
              <w:spacing w:line="240" w:lineRule="auto"/>
              <w:jc w:val="both"/>
              <w:rPr>
                <w:rFonts w:cstheme="minorHAnsi"/>
              </w:rPr>
            </w:pPr>
            <w:r w:rsidRPr="00D2134D">
              <w:rPr>
                <w:rFonts w:cstheme="minorHAnsi"/>
              </w:rPr>
              <w:t xml:space="preserve">In </w:t>
            </w:r>
            <w:proofErr w:type="spellStart"/>
            <w:r w:rsidRPr="00D2134D">
              <w:rPr>
                <w:rFonts w:cstheme="minorHAnsi"/>
              </w:rPr>
              <w:t>Oudtshoorn</w:t>
            </w:r>
            <w:proofErr w:type="spellEnd"/>
            <w:r w:rsidRPr="00D2134D">
              <w:rPr>
                <w:rFonts w:cstheme="minorHAnsi"/>
              </w:rPr>
              <w:t xml:space="preserve"> we have an organisation called </w:t>
            </w:r>
            <w:proofErr w:type="spellStart"/>
            <w:r w:rsidRPr="00D2134D">
              <w:rPr>
                <w:rFonts w:cstheme="minorHAnsi"/>
              </w:rPr>
              <w:t>Oudtshoorn</w:t>
            </w:r>
            <w:proofErr w:type="spellEnd"/>
            <w:r w:rsidRPr="00D2134D">
              <w:rPr>
                <w:rFonts w:cstheme="minorHAnsi"/>
              </w:rPr>
              <w:t xml:space="preserve"> Initiation Forum which affiliates to the Western Cape Cultural Commission for circumcision. There are approved policies that are in operation like consent forms that must be signed by boys and parents before undergoing initiation and medical screening falls part of the compliance.  </w:t>
            </w:r>
          </w:p>
        </w:tc>
        <w:tc>
          <w:tcPr>
            <w:tcW w:w="1040" w:type="pct"/>
            <w:shd w:val="clear" w:color="auto" w:fill="auto"/>
          </w:tcPr>
          <w:p w:rsidR="00C94BFE" w:rsidRPr="00D2134D" w:rsidRDefault="001060A9" w:rsidP="00DF29F4">
            <w:pPr>
              <w:spacing w:line="240" w:lineRule="auto"/>
              <w:jc w:val="both"/>
              <w:rPr>
                <w:rFonts w:cstheme="minorHAnsi"/>
              </w:rPr>
            </w:pPr>
            <w:r w:rsidRPr="00D2134D">
              <w:rPr>
                <w:rFonts w:cstheme="minorHAnsi"/>
              </w:rPr>
              <w:t xml:space="preserve">We support the signing of the Bill to regulate, protect human beings and human rights of people from those that are in contradiction with the stipulated law. </w:t>
            </w:r>
            <w:r w:rsidR="00D84EC4" w:rsidRPr="00D2134D">
              <w:rPr>
                <w:rFonts w:cstheme="minorHAnsi"/>
              </w:rPr>
              <w:t xml:space="preserve">We recommend that the NCOP, must come back to communities and give awareness and road shows on the Traditional Courts Bill passed through cultural council that are currently active as well as forums.  </w:t>
            </w:r>
          </w:p>
        </w:tc>
        <w:tc>
          <w:tcPr>
            <w:tcW w:w="469" w:type="pct"/>
            <w:shd w:val="clear" w:color="auto" w:fill="auto"/>
          </w:tcPr>
          <w:p w:rsidR="00C94BFE" w:rsidRPr="00D2134D" w:rsidRDefault="00C94BFE" w:rsidP="00DF29F4">
            <w:pPr>
              <w:spacing w:line="240" w:lineRule="auto"/>
              <w:jc w:val="both"/>
              <w:rPr>
                <w:rFonts w:cstheme="minorHAnsi"/>
              </w:rPr>
            </w:pPr>
          </w:p>
        </w:tc>
        <w:tc>
          <w:tcPr>
            <w:tcW w:w="393" w:type="pct"/>
            <w:shd w:val="clear" w:color="auto" w:fill="auto"/>
          </w:tcPr>
          <w:p w:rsidR="00C94BFE" w:rsidRPr="00D2134D" w:rsidRDefault="00C94BFE" w:rsidP="00DF29F4">
            <w:pPr>
              <w:spacing w:line="240" w:lineRule="auto"/>
              <w:jc w:val="both"/>
              <w:rPr>
                <w:rFonts w:cstheme="minorHAnsi"/>
              </w:rPr>
            </w:pPr>
          </w:p>
        </w:tc>
        <w:tc>
          <w:tcPr>
            <w:tcW w:w="525" w:type="pct"/>
            <w:shd w:val="clear" w:color="auto" w:fill="auto"/>
          </w:tcPr>
          <w:p w:rsidR="00C94BFE" w:rsidRPr="00D2134D" w:rsidRDefault="00C94BFE" w:rsidP="00DF29F4">
            <w:pPr>
              <w:spacing w:line="240" w:lineRule="auto"/>
              <w:jc w:val="both"/>
              <w:rPr>
                <w:rFonts w:cstheme="minorHAnsi"/>
              </w:rPr>
            </w:pPr>
          </w:p>
        </w:tc>
      </w:tr>
      <w:tr w:rsidR="004C52D1" w:rsidRPr="00D2134D" w:rsidTr="00CB4BF0">
        <w:tc>
          <w:tcPr>
            <w:tcW w:w="222" w:type="pct"/>
            <w:shd w:val="clear" w:color="auto" w:fill="auto"/>
          </w:tcPr>
          <w:p w:rsidR="00C94BFE" w:rsidRPr="00D2134D" w:rsidRDefault="00C64050" w:rsidP="00DF29F4">
            <w:pPr>
              <w:spacing w:line="240" w:lineRule="auto"/>
              <w:jc w:val="both"/>
              <w:rPr>
                <w:rFonts w:cstheme="minorHAnsi"/>
              </w:rPr>
            </w:pPr>
            <w:r w:rsidRPr="00D2134D">
              <w:rPr>
                <w:rFonts w:cstheme="minorHAnsi"/>
              </w:rPr>
              <w:lastRenderedPageBreak/>
              <w:t xml:space="preserve">4. </w:t>
            </w:r>
          </w:p>
        </w:tc>
        <w:tc>
          <w:tcPr>
            <w:tcW w:w="674" w:type="pct"/>
            <w:shd w:val="clear" w:color="auto" w:fill="auto"/>
          </w:tcPr>
          <w:p w:rsidR="00C94BFE" w:rsidRPr="00D2134D" w:rsidRDefault="00C64050" w:rsidP="00DF29F4">
            <w:pPr>
              <w:spacing w:line="240" w:lineRule="auto"/>
              <w:jc w:val="both"/>
              <w:rPr>
                <w:rFonts w:cstheme="minorHAnsi"/>
              </w:rPr>
            </w:pPr>
            <w:proofErr w:type="spellStart"/>
            <w:r w:rsidRPr="00D2134D">
              <w:rPr>
                <w:rFonts w:cstheme="minorHAnsi"/>
              </w:rPr>
              <w:t>Hermanus</w:t>
            </w:r>
            <w:proofErr w:type="spellEnd"/>
            <w:r w:rsidRPr="00D2134D">
              <w:rPr>
                <w:rFonts w:cstheme="minorHAnsi"/>
              </w:rPr>
              <w:t xml:space="preserve"> </w:t>
            </w:r>
            <w:proofErr w:type="spellStart"/>
            <w:r w:rsidRPr="00D2134D">
              <w:rPr>
                <w:rFonts w:cstheme="minorHAnsi"/>
              </w:rPr>
              <w:t>Baatjies</w:t>
            </w:r>
            <w:proofErr w:type="spellEnd"/>
          </w:p>
          <w:p w:rsidR="00C64050" w:rsidRPr="00D2134D" w:rsidRDefault="00ED3EA8" w:rsidP="00DF29F4">
            <w:pPr>
              <w:spacing w:line="240" w:lineRule="auto"/>
              <w:jc w:val="both"/>
              <w:rPr>
                <w:rFonts w:cstheme="minorHAnsi"/>
              </w:rPr>
            </w:pPr>
            <w:hyperlink r:id="rId9" w:history="1">
              <w:r w:rsidR="00C64050" w:rsidRPr="00D2134D">
                <w:rPr>
                  <w:rStyle w:val="Hyperlink"/>
                  <w:rFonts w:cstheme="minorHAnsi"/>
                </w:rPr>
                <w:t>Hermanus6@gmail.com</w:t>
              </w:r>
            </w:hyperlink>
          </w:p>
        </w:tc>
        <w:tc>
          <w:tcPr>
            <w:tcW w:w="470" w:type="pct"/>
            <w:shd w:val="clear" w:color="auto" w:fill="auto"/>
            <w:vAlign w:val="center"/>
          </w:tcPr>
          <w:p w:rsidR="00C94BFE" w:rsidRPr="00D2134D" w:rsidRDefault="00C94BFE" w:rsidP="00DF29F4">
            <w:pPr>
              <w:spacing w:line="240" w:lineRule="auto"/>
              <w:jc w:val="both"/>
              <w:rPr>
                <w:rFonts w:cstheme="minorHAnsi"/>
              </w:rPr>
            </w:pPr>
          </w:p>
        </w:tc>
        <w:tc>
          <w:tcPr>
            <w:tcW w:w="1206" w:type="pct"/>
            <w:shd w:val="clear" w:color="auto" w:fill="auto"/>
            <w:vAlign w:val="center"/>
          </w:tcPr>
          <w:p w:rsidR="00C64050" w:rsidRPr="00D2134D" w:rsidRDefault="00C64050" w:rsidP="00DF29F4">
            <w:pPr>
              <w:spacing w:line="240" w:lineRule="auto"/>
              <w:jc w:val="both"/>
              <w:rPr>
                <w:rFonts w:cstheme="minorHAnsi"/>
              </w:rPr>
            </w:pPr>
            <w:r w:rsidRPr="00D2134D">
              <w:rPr>
                <w:rFonts w:cstheme="minorHAnsi"/>
              </w:rPr>
              <w:t>Minors:  The bill must review customary law.  Community and members should refer to minors being up until the age of 14 years old.</w:t>
            </w:r>
          </w:p>
          <w:p w:rsidR="00C94BFE" w:rsidRPr="00D2134D" w:rsidRDefault="00C94BFE" w:rsidP="00DF29F4">
            <w:pPr>
              <w:spacing w:line="240" w:lineRule="auto"/>
              <w:jc w:val="both"/>
              <w:rPr>
                <w:rFonts w:cstheme="minorHAnsi"/>
              </w:rPr>
            </w:pPr>
          </w:p>
        </w:tc>
        <w:tc>
          <w:tcPr>
            <w:tcW w:w="1040" w:type="pct"/>
            <w:shd w:val="clear" w:color="auto" w:fill="auto"/>
          </w:tcPr>
          <w:p w:rsidR="00C94BFE" w:rsidRPr="00D2134D" w:rsidRDefault="00C64050" w:rsidP="00DF29F4">
            <w:pPr>
              <w:spacing w:line="240" w:lineRule="auto"/>
              <w:jc w:val="both"/>
              <w:rPr>
                <w:rFonts w:cstheme="minorHAnsi"/>
              </w:rPr>
            </w:pPr>
            <w:r w:rsidRPr="00D2134D">
              <w:rPr>
                <w:rFonts w:cstheme="minorHAnsi"/>
              </w:rPr>
              <w:t xml:space="preserve">Consult Communities and societies offices.  </w:t>
            </w:r>
          </w:p>
        </w:tc>
        <w:tc>
          <w:tcPr>
            <w:tcW w:w="469" w:type="pct"/>
            <w:shd w:val="clear" w:color="auto" w:fill="auto"/>
          </w:tcPr>
          <w:p w:rsidR="00C94BFE" w:rsidRPr="00D2134D" w:rsidRDefault="00C94BFE" w:rsidP="00DF29F4">
            <w:pPr>
              <w:spacing w:line="240" w:lineRule="auto"/>
              <w:jc w:val="both"/>
              <w:rPr>
                <w:rFonts w:cstheme="minorHAnsi"/>
              </w:rPr>
            </w:pPr>
          </w:p>
        </w:tc>
        <w:tc>
          <w:tcPr>
            <w:tcW w:w="393" w:type="pct"/>
            <w:shd w:val="clear" w:color="auto" w:fill="auto"/>
          </w:tcPr>
          <w:p w:rsidR="00C94BFE" w:rsidRPr="00D2134D" w:rsidRDefault="00C94BFE" w:rsidP="00DF29F4">
            <w:pPr>
              <w:spacing w:line="240" w:lineRule="auto"/>
              <w:jc w:val="both"/>
              <w:rPr>
                <w:rFonts w:cstheme="minorHAnsi"/>
              </w:rPr>
            </w:pPr>
          </w:p>
        </w:tc>
        <w:tc>
          <w:tcPr>
            <w:tcW w:w="525" w:type="pct"/>
            <w:shd w:val="clear" w:color="auto" w:fill="auto"/>
          </w:tcPr>
          <w:p w:rsidR="00C94BFE" w:rsidRPr="00D2134D" w:rsidRDefault="00C94BFE" w:rsidP="00DF29F4">
            <w:pPr>
              <w:spacing w:line="240" w:lineRule="auto"/>
              <w:jc w:val="both"/>
              <w:rPr>
                <w:rFonts w:cstheme="minorHAnsi"/>
              </w:rPr>
            </w:pPr>
          </w:p>
        </w:tc>
      </w:tr>
      <w:tr w:rsidR="004C52D1" w:rsidRPr="00D2134D" w:rsidTr="00CB4BF0">
        <w:trPr>
          <w:trHeight w:val="648"/>
        </w:trPr>
        <w:tc>
          <w:tcPr>
            <w:tcW w:w="222" w:type="pct"/>
            <w:shd w:val="clear" w:color="auto" w:fill="auto"/>
          </w:tcPr>
          <w:p w:rsidR="00C94BFE" w:rsidRPr="00D2134D" w:rsidRDefault="00C430F5" w:rsidP="00DF29F4">
            <w:pPr>
              <w:spacing w:line="240" w:lineRule="auto"/>
              <w:jc w:val="both"/>
              <w:rPr>
                <w:rFonts w:cstheme="minorHAnsi"/>
              </w:rPr>
            </w:pPr>
            <w:r w:rsidRPr="00D2134D">
              <w:rPr>
                <w:rFonts w:cstheme="minorHAnsi"/>
              </w:rPr>
              <w:t>5.</w:t>
            </w:r>
          </w:p>
        </w:tc>
        <w:tc>
          <w:tcPr>
            <w:tcW w:w="674" w:type="pct"/>
            <w:shd w:val="clear" w:color="auto" w:fill="auto"/>
          </w:tcPr>
          <w:p w:rsidR="00C94BFE" w:rsidRPr="00D2134D" w:rsidRDefault="00C430F5" w:rsidP="00DF29F4">
            <w:pPr>
              <w:spacing w:line="240" w:lineRule="auto"/>
              <w:jc w:val="both"/>
              <w:rPr>
                <w:rFonts w:cstheme="minorHAnsi"/>
              </w:rPr>
            </w:pPr>
            <w:proofErr w:type="spellStart"/>
            <w:r w:rsidRPr="00D2134D">
              <w:rPr>
                <w:rFonts w:cstheme="minorHAnsi"/>
              </w:rPr>
              <w:t>Siboniso</w:t>
            </w:r>
            <w:proofErr w:type="spellEnd"/>
            <w:r w:rsidRPr="00D2134D">
              <w:rPr>
                <w:rFonts w:cstheme="minorHAnsi"/>
              </w:rPr>
              <w:t xml:space="preserve"> C </w:t>
            </w:r>
            <w:proofErr w:type="spellStart"/>
            <w:r w:rsidRPr="00D2134D">
              <w:rPr>
                <w:rFonts w:cstheme="minorHAnsi"/>
              </w:rPr>
              <w:t>Malanga</w:t>
            </w:r>
            <w:proofErr w:type="spellEnd"/>
          </w:p>
        </w:tc>
        <w:tc>
          <w:tcPr>
            <w:tcW w:w="470" w:type="pct"/>
            <w:shd w:val="clear" w:color="auto" w:fill="auto"/>
            <w:vAlign w:val="center"/>
          </w:tcPr>
          <w:p w:rsidR="00C94BFE" w:rsidRPr="00D2134D" w:rsidRDefault="00C94BFE" w:rsidP="00DF29F4">
            <w:pPr>
              <w:spacing w:line="240" w:lineRule="auto"/>
              <w:jc w:val="both"/>
              <w:rPr>
                <w:rFonts w:cstheme="minorHAnsi"/>
              </w:rPr>
            </w:pPr>
          </w:p>
        </w:tc>
        <w:tc>
          <w:tcPr>
            <w:tcW w:w="1206" w:type="pct"/>
            <w:shd w:val="clear" w:color="auto" w:fill="auto"/>
            <w:vAlign w:val="center"/>
          </w:tcPr>
          <w:p w:rsidR="00C94BFE" w:rsidRPr="00D2134D" w:rsidRDefault="00C430F5" w:rsidP="00DF29F4">
            <w:pPr>
              <w:spacing w:line="240" w:lineRule="auto"/>
              <w:jc w:val="both"/>
              <w:rPr>
                <w:rFonts w:cstheme="minorHAnsi"/>
              </w:rPr>
            </w:pPr>
            <w:r w:rsidRPr="00D2134D">
              <w:rPr>
                <w:rFonts w:cstheme="minorHAnsi"/>
              </w:rPr>
              <w:t>The Bill came on short notice.</w:t>
            </w:r>
          </w:p>
        </w:tc>
        <w:tc>
          <w:tcPr>
            <w:tcW w:w="1040" w:type="pct"/>
            <w:shd w:val="clear" w:color="auto" w:fill="auto"/>
          </w:tcPr>
          <w:p w:rsidR="00C94BFE" w:rsidRPr="00D2134D" w:rsidRDefault="00C94BFE" w:rsidP="00DF29F4">
            <w:pPr>
              <w:spacing w:line="240" w:lineRule="auto"/>
              <w:jc w:val="both"/>
              <w:rPr>
                <w:rFonts w:cstheme="minorHAnsi"/>
              </w:rPr>
            </w:pPr>
          </w:p>
        </w:tc>
        <w:tc>
          <w:tcPr>
            <w:tcW w:w="469" w:type="pct"/>
            <w:shd w:val="clear" w:color="auto" w:fill="auto"/>
          </w:tcPr>
          <w:p w:rsidR="00C94BFE" w:rsidRPr="00D2134D" w:rsidRDefault="00C94BFE" w:rsidP="00DF29F4">
            <w:pPr>
              <w:spacing w:line="240" w:lineRule="auto"/>
              <w:jc w:val="both"/>
              <w:rPr>
                <w:rFonts w:cstheme="minorHAnsi"/>
              </w:rPr>
            </w:pPr>
          </w:p>
        </w:tc>
        <w:tc>
          <w:tcPr>
            <w:tcW w:w="393" w:type="pct"/>
            <w:shd w:val="clear" w:color="auto" w:fill="auto"/>
          </w:tcPr>
          <w:p w:rsidR="00C94BFE" w:rsidRPr="00D2134D" w:rsidRDefault="00C94BFE" w:rsidP="00DF29F4">
            <w:pPr>
              <w:spacing w:line="240" w:lineRule="auto"/>
              <w:jc w:val="both"/>
              <w:rPr>
                <w:rFonts w:cstheme="minorHAnsi"/>
              </w:rPr>
            </w:pPr>
          </w:p>
        </w:tc>
        <w:tc>
          <w:tcPr>
            <w:tcW w:w="525" w:type="pct"/>
            <w:shd w:val="clear" w:color="auto" w:fill="auto"/>
          </w:tcPr>
          <w:p w:rsidR="00C94BFE" w:rsidRPr="00D2134D" w:rsidRDefault="00C94BFE" w:rsidP="00DF29F4">
            <w:pPr>
              <w:spacing w:line="240" w:lineRule="auto"/>
              <w:jc w:val="both"/>
              <w:rPr>
                <w:rFonts w:cstheme="minorHAnsi"/>
              </w:rPr>
            </w:pPr>
          </w:p>
        </w:tc>
      </w:tr>
      <w:tr w:rsidR="004C52D1" w:rsidRPr="00D2134D" w:rsidTr="00CB4BF0">
        <w:tc>
          <w:tcPr>
            <w:tcW w:w="222" w:type="pct"/>
            <w:shd w:val="clear" w:color="auto" w:fill="auto"/>
          </w:tcPr>
          <w:p w:rsidR="00C94BFE" w:rsidRPr="00D2134D" w:rsidRDefault="00C430F5" w:rsidP="00DF29F4">
            <w:pPr>
              <w:spacing w:line="240" w:lineRule="auto"/>
              <w:jc w:val="both"/>
              <w:rPr>
                <w:rFonts w:cstheme="minorHAnsi"/>
              </w:rPr>
            </w:pPr>
            <w:r w:rsidRPr="00D2134D">
              <w:rPr>
                <w:rFonts w:cstheme="minorHAnsi"/>
              </w:rPr>
              <w:t>6.</w:t>
            </w:r>
          </w:p>
        </w:tc>
        <w:tc>
          <w:tcPr>
            <w:tcW w:w="674" w:type="pct"/>
            <w:shd w:val="clear" w:color="auto" w:fill="auto"/>
          </w:tcPr>
          <w:p w:rsidR="00C94BFE" w:rsidRPr="00D2134D" w:rsidRDefault="00C430F5" w:rsidP="00DF29F4">
            <w:pPr>
              <w:spacing w:line="240" w:lineRule="auto"/>
              <w:jc w:val="both"/>
              <w:rPr>
                <w:rFonts w:cstheme="minorHAnsi"/>
              </w:rPr>
            </w:pPr>
            <w:r w:rsidRPr="00D2134D">
              <w:rPr>
                <w:rFonts w:cstheme="minorHAnsi"/>
              </w:rPr>
              <w:t xml:space="preserve">Lindiwe </w:t>
            </w:r>
            <w:proofErr w:type="spellStart"/>
            <w:r w:rsidRPr="00D2134D">
              <w:rPr>
                <w:rFonts w:cstheme="minorHAnsi"/>
              </w:rPr>
              <w:t>Tenge</w:t>
            </w:r>
            <w:proofErr w:type="spellEnd"/>
          </w:p>
        </w:tc>
        <w:tc>
          <w:tcPr>
            <w:tcW w:w="470" w:type="pct"/>
            <w:shd w:val="clear" w:color="auto" w:fill="auto"/>
          </w:tcPr>
          <w:p w:rsidR="00C94BFE" w:rsidRPr="00D2134D" w:rsidRDefault="00C94BFE" w:rsidP="00DF29F4">
            <w:pPr>
              <w:spacing w:line="240" w:lineRule="auto"/>
              <w:jc w:val="both"/>
              <w:rPr>
                <w:rFonts w:cstheme="minorHAnsi"/>
              </w:rPr>
            </w:pPr>
          </w:p>
        </w:tc>
        <w:tc>
          <w:tcPr>
            <w:tcW w:w="1206" w:type="pct"/>
            <w:shd w:val="clear" w:color="auto" w:fill="auto"/>
          </w:tcPr>
          <w:p w:rsidR="00C94BFE" w:rsidRPr="00D2134D" w:rsidRDefault="00C430F5" w:rsidP="00DF29F4">
            <w:pPr>
              <w:spacing w:line="240" w:lineRule="auto"/>
              <w:jc w:val="both"/>
              <w:rPr>
                <w:rFonts w:cstheme="minorHAnsi"/>
              </w:rPr>
            </w:pPr>
            <w:r w:rsidRPr="00D2134D">
              <w:rPr>
                <w:rFonts w:cstheme="minorHAnsi"/>
              </w:rPr>
              <w:t xml:space="preserve">Schedule 2 Section 4 (2) (a) is not clear.  </w:t>
            </w:r>
          </w:p>
        </w:tc>
        <w:tc>
          <w:tcPr>
            <w:tcW w:w="1040" w:type="pct"/>
            <w:shd w:val="clear" w:color="auto" w:fill="auto"/>
          </w:tcPr>
          <w:p w:rsidR="00C94BFE" w:rsidRPr="00D2134D" w:rsidRDefault="00C94BFE" w:rsidP="00DF29F4">
            <w:pPr>
              <w:spacing w:line="240" w:lineRule="auto"/>
              <w:jc w:val="both"/>
              <w:rPr>
                <w:rFonts w:cstheme="minorHAnsi"/>
              </w:rPr>
            </w:pPr>
          </w:p>
        </w:tc>
        <w:tc>
          <w:tcPr>
            <w:tcW w:w="469" w:type="pct"/>
            <w:shd w:val="clear" w:color="auto" w:fill="auto"/>
          </w:tcPr>
          <w:p w:rsidR="00C94BFE" w:rsidRPr="00D2134D" w:rsidRDefault="00C94BFE" w:rsidP="00DF29F4">
            <w:pPr>
              <w:spacing w:line="240" w:lineRule="auto"/>
              <w:jc w:val="both"/>
              <w:rPr>
                <w:rFonts w:cstheme="minorHAnsi"/>
              </w:rPr>
            </w:pPr>
          </w:p>
        </w:tc>
        <w:tc>
          <w:tcPr>
            <w:tcW w:w="393" w:type="pct"/>
            <w:shd w:val="clear" w:color="auto" w:fill="auto"/>
          </w:tcPr>
          <w:p w:rsidR="00C94BFE" w:rsidRPr="00D2134D" w:rsidRDefault="00C94BFE" w:rsidP="00DF29F4">
            <w:pPr>
              <w:spacing w:line="240" w:lineRule="auto"/>
              <w:jc w:val="both"/>
              <w:rPr>
                <w:rFonts w:cstheme="minorHAnsi"/>
              </w:rPr>
            </w:pPr>
          </w:p>
        </w:tc>
        <w:tc>
          <w:tcPr>
            <w:tcW w:w="525" w:type="pct"/>
            <w:shd w:val="clear" w:color="auto" w:fill="auto"/>
          </w:tcPr>
          <w:p w:rsidR="00C94BFE" w:rsidRPr="00D2134D" w:rsidRDefault="00C94BFE" w:rsidP="00DF29F4">
            <w:pPr>
              <w:spacing w:line="240" w:lineRule="auto"/>
              <w:jc w:val="both"/>
              <w:rPr>
                <w:rFonts w:cstheme="minorHAnsi"/>
              </w:rPr>
            </w:pPr>
          </w:p>
        </w:tc>
      </w:tr>
      <w:tr w:rsidR="004C52D1" w:rsidRPr="00D2134D" w:rsidTr="00CB4BF0">
        <w:tc>
          <w:tcPr>
            <w:tcW w:w="222" w:type="pct"/>
            <w:shd w:val="clear" w:color="auto" w:fill="auto"/>
          </w:tcPr>
          <w:p w:rsidR="00C94BFE" w:rsidRPr="00D2134D" w:rsidRDefault="00C430F5" w:rsidP="00DF29F4">
            <w:pPr>
              <w:spacing w:line="240" w:lineRule="auto"/>
              <w:jc w:val="both"/>
              <w:rPr>
                <w:rFonts w:cstheme="minorHAnsi"/>
              </w:rPr>
            </w:pPr>
            <w:r w:rsidRPr="00D2134D">
              <w:rPr>
                <w:rFonts w:cstheme="minorHAnsi"/>
              </w:rPr>
              <w:t>7.</w:t>
            </w:r>
          </w:p>
        </w:tc>
        <w:tc>
          <w:tcPr>
            <w:tcW w:w="674" w:type="pct"/>
            <w:shd w:val="clear" w:color="auto" w:fill="auto"/>
          </w:tcPr>
          <w:p w:rsidR="00C94BFE" w:rsidRPr="00D2134D" w:rsidRDefault="00C430F5" w:rsidP="00DF29F4">
            <w:pPr>
              <w:spacing w:line="240" w:lineRule="auto"/>
              <w:jc w:val="both"/>
              <w:rPr>
                <w:rFonts w:cstheme="minorHAnsi"/>
              </w:rPr>
            </w:pPr>
            <w:proofErr w:type="spellStart"/>
            <w:r w:rsidRPr="00D2134D">
              <w:rPr>
                <w:rFonts w:cstheme="minorHAnsi"/>
              </w:rPr>
              <w:t>Koos</w:t>
            </w:r>
            <w:proofErr w:type="spellEnd"/>
            <w:r w:rsidRPr="00D2134D">
              <w:rPr>
                <w:rFonts w:cstheme="minorHAnsi"/>
              </w:rPr>
              <w:t xml:space="preserve"> Pietersen Traditional Doctor</w:t>
            </w:r>
          </w:p>
        </w:tc>
        <w:tc>
          <w:tcPr>
            <w:tcW w:w="470" w:type="pct"/>
            <w:shd w:val="clear" w:color="auto" w:fill="auto"/>
          </w:tcPr>
          <w:p w:rsidR="00C94BFE" w:rsidRPr="00D2134D" w:rsidRDefault="00C94BFE" w:rsidP="00DF29F4">
            <w:pPr>
              <w:spacing w:line="240" w:lineRule="auto"/>
              <w:jc w:val="both"/>
              <w:rPr>
                <w:rFonts w:cstheme="minorHAnsi"/>
              </w:rPr>
            </w:pPr>
          </w:p>
        </w:tc>
        <w:tc>
          <w:tcPr>
            <w:tcW w:w="1206" w:type="pct"/>
            <w:shd w:val="clear" w:color="auto" w:fill="auto"/>
          </w:tcPr>
          <w:p w:rsidR="00C94BFE" w:rsidRPr="00D2134D" w:rsidRDefault="00C430F5" w:rsidP="00DF29F4">
            <w:pPr>
              <w:spacing w:line="240" w:lineRule="auto"/>
              <w:jc w:val="both"/>
              <w:rPr>
                <w:rFonts w:cstheme="minorHAnsi"/>
              </w:rPr>
            </w:pPr>
            <w:r w:rsidRPr="00D2134D">
              <w:rPr>
                <w:rFonts w:cstheme="minorHAnsi"/>
              </w:rPr>
              <w:t xml:space="preserve">How is the court going to be constituted in terms of race, creed colour, culture and tradition?  Who is responsible in the constitution of this traditional court?  </w:t>
            </w:r>
          </w:p>
        </w:tc>
        <w:tc>
          <w:tcPr>
            <w:tcW w:w="1040" w:type="pct"/>
            <w:shd w:val="clear" w:color="auto" w:fill="auto"/>
          </w:tcPr>
          <w:p w:rsidR="00C94BFE" w:rsidRPr="00D2134D" w:rsidRDefault="00C430F5" w:rsidP="00DF29F4">
            <w:pPr>
              <w:spacing w:line="240" w:lineRule="auto"/>
              <w:jc w:val="both"/>
              <w:rPr>
                <w:rFonts w:cstheme="minorHAnsi"/>
              </w:rPr>
            </w:pPr>
            <w:r w:rsidRPr="00D2134D">
              <w:rPr>
                <w:rFonts w:cstheme="minorHAnsi"/>
              </w:rPr>
              <w:t xml:space="preserve">Acknowledgement of the Khoi-Khoi must first be concluded.  This Traditional Courts Bill is ahead of proceedings while others issues have not been concluded.  </w:t>
            </w:r>
          </w:p>
        </w:tc>
        <w:tc>
          <w:tcPr>
            <w:tcW w:w="469" w:type="pct"/>
            <w:shd w:val="clear" w:color="auto" w:fill="auto"/>
          </w:tcPr>
          <w:p w:rsidR="00C94BFE" w:rsidRPr="00D2134D" w:rsidRDefault="00C94BFE" w:rsidP="00DF29F4">
            <w:pPr>
              <w:spacing w:line="240" w:lineRule="auto"/>
              <w:jc w:val="both"/>
              <w:rPr>
                <w:rFonts w:cstheme="minorHAnsi"/>
              </w:rPr>
            </w:pPr>
          </w:p>
        </w:tc>
        <w:tc>
          <w:tcPr>
            <w:tcW w:w="393" w:type="pct"/>
            <w:shd w:val="clear" w:color="auto" w:fill="auto"/>
          </w:tcPr>
          <w:p w:rsidR="00C94BFE" w:rsidRPr="00D2134D" w:rsidRDefault="00C94BFE" w:rsidP="00DF29F4">
            <w:pPr>
              <w:spacing w:line="240" w:lineRule="auto"/>
              <w:jc w:val="both"/>
              <w:rPr>
                <w:rFonts w:cstheme="minorHAnsi"/>
              </w:rPr>
            </w:pPr>
          </w:p>
        </w:tc>
        <w:tc>
          <w:tcPr>
            <w:tcW w:w="525" w:type="pct"/>
            <w:shd w:val="clear" w:color="auto" w:fill="auto"/>
          </w:tcPr>
          <w:p w:rsidR="00C94BFE" w:rsidRPr="00D2134D" w:rsidRDefault="00C94BFE" w:rsidP="00DF29F4">
            <w:pPr>
              <w:spacing w:line="240" w:lineRule="auto"/>
              <w:jc w:val="both"/>
              <w:rPr>
                <w:rFonts w:cstheme="minorHAnsi"/>
              </w:rPr>
            </w:pPr>
          </w:p>
        </w:tc>
      </w:tr>
      <w:tr w:rsidR="004C52D1" w:rsidRPr="00D2134D" w:rsidTr="00CB4BF0">
        <w:tc>
          <w:tcPr>
            <w:tcW w:w="222" w:type="pct"/>
            <w:shd w:val="clear" w:color="auto" w:fill="auto"/>
          </w:tcPr>
          <w:p w:rsidR="00C94BFE" w:rsidRPr="00D2134D" w:rsidRDefault="00AA6A11" w:rsidP="00DF29F4">
            <w:pPr>
              <w:spacing w:line="240" w:lineRule="auto"/>
              <w:jc w:val="both"/>
              <w:rPr>
                <w:rFonts w:cstheme="minorHAnsi"/>
              </w:rPr>
            </w:pPr>
            <w:r w:rsidRPr="00D2134D">
              <w:rPr>
                <w:rFonts w:cstheme="minorHAnsi"/>
              </w:rPr>
              <w:t xml:space="preserve">8. </w:t>
            </w:r>
          </w:p>
        </w:tc>
        <w:tc>
          <w:tcPr>
            <w:tcW w:w="674" w:type="pct"/>
            <w:shd w:val="clear" w:color="auto" w:fill="auto"/>
          </w:tcPr>
          <w:p w:rsidR="00C94BFE" w:rsidRPr="00D2134D" w:rsidRDefault="00AA6A11" w:rsidP="00DF29F4">
            <w:pPr>
              <w:spacing w:line="240" w:lineRule="auto"/>
              <w:jc w:val="both"/>
              <w:rPr>
                <w:rFonts w:cstheme="minorHAnsi"/>
              </w:rPr>
            </w:pPr>
            <w:proofErr w:type="spellStart"/>
            <w:r w:rsidRPr="00D2134D">
              <w:rPr>
                <w:rFonts w:cstheme="minorHAnsi"/>
              </w:rPr>
              <w:t>Gido</w:t>
            </w:r>
            <w:proofErr w:type="spellEnd"/>
            <w:r w:rsidRPr="00D2134D">
              <w:rPr>
                <w:rFonts w:cstheme="minorHAnsi"/>
              </w:rPr>
              <w:t xml:space="preserve"> Nathan</w:t>
            </w:r>
          </w:p>
        </w:tc>
        <w:tc>
          <w:tcPr>
            <w:tcW w:w="470" w:type="pct"/>
            <w:shd w:val="clear" w:color="auto" w:fill="auto"/>
          </w:tcPr>
          <w:p w:rsidR="00C94BFE" w:rsidRPr="00D2134D" w:rsidRDefault="00C94BFE" w:rsidP="00DF29F4">
            <w:pPr>
              <w:spacing w:line="240" w:lineRule="auto"/>
              <w:jc w:val="both"/>
              <w:rPr>
                <w:rFonts w:cstheme="minorHAnsi"/>
              </w:rPr>
            </w:pPr>
          </w:p>
        </w:tc>
        <w:tc>
          <w:tcPr>
            <w:tcW w:w="1206" w:type="pct"/>
            <w:shd w:val="clear" w:color="auto" w:fill="auto"/>
          </w:tcPr>
          <w:p w:rsidR="00AA6A11" w:rsidRPr="00D2134D" w:rsidRDefault="00AA6A11" w:rsidP="00DF29F4">
            <w:pPr>
              <w:spacing w:line="240" w:lineRule="auto"/>
              <w:jc w:val="both"/>
              <w:rPr>
                <w:rFonts w:cstheme="minorHAnsi"/>
              </w:rPr>
            </w:pPr>
            <w:r w:rsidRPr="00D2134D">
              <w:rPr>
                <w:rFonts w:cstheme="minorHAnsi"/>
              </w:rPr>
              <w:t xml:space="preserve">National Government must first give recognition of our status of our Traditional Leaders. </w:t>
            </w:r>
          </w:p>
          <w:p w:rsidR="00C94BFE" w:rsidRPr="00D2134D" w:rsidRDefault="00AA6A11" w:rsidP="00DF29F4">
            <w:pPr>
              <w:spacing w:line="240" w:lineRule="auto"/>
              <w:jc w:val="both"/>
              <w:rPr>
                <w:rFonts w:cstheme="minorHAnsi"/>
              </w:rPr>
            </w:pPr>
            <w:r w:rsidRPr="00D2134D">
              <w:rPr>
                <w:rFonts w:cstheme="minorHAnsi"/>
              </w:rPr>
              <w:t xml:space="preserve">Oppose the Bill.  </w:t>
            </w:r>
          </w:p>
        </w:tc>
        <w:tc>
          <w:tcPr>
            <w:tcW w:w="1040" w:type="pct"/>
            <w:tcBorders>
              <w:right w:val="single" w:sz="4" w:space="0" w:color="auto"/>
            </w:tcBorders>
            <w:shd w:val="clear" w:color="auto" w:fill="auto"/>
          </w:tcPr>
          <w:p w:rsidR="00C94BFE" w:rsidRPr="00D2134D" w:rsidRDefault="00C94BFE" w:rsidP="00DF29F4">
            <w:pPr>
              <w:spacing w:line="240" w:lineRule="auto"/>
              <w:jc w:val="both"/>
              <w:rPr>
                <w:rFonts w:cstheme="minorHAnsi"/>
              </w:rPr>
            </w:pPr>
          </w:p>
        </w:tc>
        <w:tc>
          <w:tcPr>
            <w:tcW w:w="469" w:type="pct"/>
            <w:tcBorders>
              <w:right w:val="single" w:sz="4" w:space="0" w:color="auto"/>
            </w:tcBorders>
            <w:shd w:val="clear" w:color="auto" w:fill="auto"/>
          </w:tcPr>
          <w:p w:rsidR="00C94BFE" w:rsidRPr="00D2134D" w:rsidRDefault="00C94BFE" w:rsidP="00DF29F4">
            <w:pPr>
              <w:spacing w:line="240" w:lineRule="auto"/>
              <w:jc w:val="both"/>
              <w:rPr>
                <w:rFonts w:cstheme="minorHAnsi"/>
              </w:rPr>
            </w:pPr>
          </w:p>
        </w:tc>
        <w:tc>
          <w:tcPr>
            <w:tcW w:w="393" w:type="pct"/>
            <w:shd w:val="clear" w:color="auto" w:fill="auto"/>
          </w:tcPr>
          <w:p w:rsidR="00C94BFE" w:rsidRPr="00D2134D" w:rsidRDefault="00C94BFE" w:rsidP="00DF29F4">
            <w:pPr>
              <w:spacing w:line="240" w:lineRule="auto"/>
              <w:jc w:val="both"/>
              <w:rPr>
                <w:rFonts w:cstheme="minorHAnsi"/>
              </w:rPr>
            </w:pPr>
          </w:p>
        </w:tc>
        <w:tc>
          <w:tcPr>
            <w:tcW w:w="525" w:type="pct"/>
            <w:tcBorders>
              <w:right w:val="single" w:sz="4" w:space="0" w:color="auto"/>
            </w:tcBorders>
            <w:shd w:val="clear" w:color="auto" w:fill="auto"/>
          </w:tcPr>
          <w:p w:rsidR="00C94BFE" w:rsidRPr="00D2134D" w:rsidRDefault="00C94BFE" w:rsidP="00DF29F4">
            <w:pPr>
              <w:spacing w:line="240" w:lineRule="auto"/>
              <w:jc w:val="both"/>
              <w:rPr>
                <w:rFonts w:cstheme="minorHAnsi"/>
              </w:rPr>
            </w:pPr>
          </w:p>
        </w:tc>
      </w:tr>
      <w:tr w:rsidR="004C52D1" w:rsidRPr="00D2134D" w:rsidTr="00CB4BF0">
        <w:trPr>
          <w:trHeight w:val="552"/>
        </w:trPr>
        <w:tc>
          <w:tcPr>
            <w:tcW w:w="222" w:type="pct"/>
            <w:shd w:val="clear" w:color="auto" w:fill="auto"/>
          </w:tcPr>
          <w:p w:rsidR="00C94BFE" w:rsidRPr="00D2134D" w:rsidRDefault="00AA6A11" w:rsidP="00DF29F4">
            <w:pPr>
              <w:spacing w:line="240" w:lineRule="auto"/>
              <w:jc w:val="both"/>
              <w:rPr>
                <w:rFonts w:cstheme="minorHAnsi"/>
              </w:rPr>
            </w:pPr>
            <w:r w:rsidRPr="00D2134D">
              <w:rPr>
                <w:rFonts w:cstheme="minorHAnsi"/>
              </w:rPr>
              <w:t>9</w:t>
            </w:r>
          </w:p>
        </w:tc>
        <w:tc>
          <w:tcPr>
            <w:tcW w:w="674" w:type="pct"/>
            <w:shd w:val="clear" w:color="auto" w:fill="auto"/>
          </w:tcPr>
          <w:p w:rsidR="00C94BFE" w:rsidRPr="00D2134D" w:rsidRDefault="00AA6A11" w:rsidP="00DF29F4">
            <w:pPr>
              <w:spacing w:line="240" w:lineRule="auto"/>
              <w:jc w:val="both"/>
              <w:rPr>
                <w:rFonts w:cstheme="minorHAnsi"/>
              </w:rPr>
            </w:pPr>
            <w:proofErr w:type="spellStart"/>
            <w:r w:rsidRPr="00D2134D">
              <w:rPr>
                <w:rFonts w:cstheme="minorHAnsi"/>
              </w:rPr>
              <w:t>Phindice</w:t>
            </w:r>
            <w:proofErr w:type="spellEnd"/>
            <w:r w:rsidRPr="00D2134D">
              <w:rPr>
                <w:rFonts w:cstheme="minorHAnsi"/>
              </w:rPr>
              <w:t xml:space="preserve"> </w:t>
            </w:r>
            <w:proofErr w:type="spellStart"/>
            <w:r w:rsidRPr="00D2134D">
              <w:rPr>
                <w:rFonts w:cstheme="minorHAnsi"/>
              </w:rPr>
              <w:t>Mkwambi</w:t>
            </w:r>
            <w:proofErr w:type="spellEnd"/>
          </w:p>
        </w:tc>
        <w:tc>
          <w:tcPr>
            <w:tcW w:w="470" w:type="pct"/>
            <w:shd w:val="clear" w:color="auto" w:fill="auto"/>
            <w:vAlign w:val="center"/>
          </w:tcPr>
          <w:p w:rsidR="00C94BFE" w:rsidRPr="00D2134D" w:rsidRDefault="00C94BFE" w:rsidP="00DF29F4">
            <w:pPr>
              <w:spacing w:line="240" w:lineRule="auto"/>
              <w:jc w:val="both"/>
              <w:rPr>
                <w:rFonts w:cstheme="minorHAnsi"/>
              </w:rPr>
            </w:pPr>
          </w:p>
        </w:tc>
        <w:tc>
          <w:tcPr>
            <w:tcW w:w="1206" w:type="pct"/>
            <w:shd w:val="clear" w:color="auto" w:fill="auto"/>
          </w:tcPr>
          <w:p w:rsidR="00C94BFE" w:rsidRPr="00D2134D" w:rsidRDefault="000F69FB" w:rsidP="00DF29F4">
            <w:pPr>
              <w:spacing w:line="240" w:lineRule="auto"/>
              <w:jc w:val="both"/>
              <w:rPr>
                <w:rFonts w:cstheme="minorHAnsi"/>
              </w:rPr>
            </w:pPr>
            <w:r w:rsidRPr="00D2134D">
              <w:rPr>
                <w:rFonts w:cstheme="minorHAnsi"/>
              </w:rPr>
              <w:t xml:space="preserve">How is this matter going to be resolved as we are not under the rule of Chiefs and/or our regions are under </w:t>
            </w:r>
            <w:proofErr w:type="spellStart"/>
            <w:proofErr w:type="gramStart"/>
            <w:r w:rsidRPr="00D2134D">
              <w:rPr>
                <w:rFonts w:cstheme="minorHAnsi"/>
              </w:rPr>
              <w:t>municipalites</w:t>
            </w:r>
            <w:proofErr w:type="spellEnd"/>
            <w:r w:rsidRPr="00D2134D">
              <w:rPr>
                <w:rFonts w:cstheme="minorHAnsi"/>
              </w:rPr>
              <w:t>.</w:t>
            </w:r>
            <w:proofErr w:type="gramEnd"/>
            <w:r w:rsidRPr="00D2134D">
              <w:rPr>
                <w:rFonts w:cstheme="minorHAnsi"/>
              </w:rPr>
              <w:t xml:space="preserve"> We are so many diversified by customs and traditions, therefore this does not mean that we are going to have many different chiefs because of our diversity her</w:t>
            </w:r>
            <w:r w:rsidR="00C6569F" w:rsidRPr="00D2134D">
              <w:rPr>
                <w:rFonts w:cstheme="minorHAnsi"/>
              </w:rPr>
              <w:t>e</w:t>
            </w:r>
            <w:r w:rsidRPr="00D2134D">
              <w:rPr>
                <w:rFonts w:cstheme="minorHAnsi"/>
              </w:rPr>
              <w:t xml:space="preserve"> in </w:t>
            </w:r>
            <w:r w:rsidRPr="00D2134D">
              <w:rPr>
                <w:rFonts w:cstheme="minorHAnsi"/>
              </w:rPr>
              <w:lastRenderedPageBreak/>
              <w:t xml:space="preserve">the Western Cape.  </w:t>
            </w:r>
          </w:p>
        </w:tc>
        <w:tc>
          <w:tcPr>
            <w:tcW w:w="1040" w:type="pct"/>
            <w:tcBorders>
              <w:right w:val="single" w:sz="4" w:space="0" w:color="auto"/>
            </w:tcBorders>
            <w:shd w:val="clear" w:color="auto" w:fill="auto"/>
          </w:tcPr>
          <w:p w:rsidR="00C94BFE" w:rsidRPr="00D2134D" w:rsidRDefault="00C94BFE" w:rsidP="00DF29F4">
            <w:pPr>
              <w:spacing w:line="240" w:lineRule="auto"/>
              <w:jc w:val="both"/>
              <w:rPr>
                <w:rFonts w:cstheme="minorHAnsi"/>
              </w:rPr>
            </w:pPr>
          </w:p>
        </w:tc>
        <w:tc>
          <w:tcPr>
            <w:tcW w:w="469" w:type="pct"/>
            <w:tcBorders>
              <w:right w:val="single" w:sz="4" w:space="0" w:color="auto"/>
            </w:tcBorders>
            <w:shd w:val="clear" w:color="auto" w:fill="auto"/>
          </w:tcPr>
          <w:p w:rsidR="00C94BFE" w:rsidRPr="00D2134D" w:rsidRDefault="00C94BFE" w:rsidP="00DF29F4">
            <w:pPr>
              <w:spacing w:line="240" w:lineRule="auto"/>
              <w:jc w:val="both"/>
              <w:rPr>
                <w:rFonts w:cstheme="minorHAnsi"/>
              </w:rPr>
            </w:pPr>
          </w:p>
        </w:tc>
        <w:tc>
          <w:tcPr>
            <w:tcW w:w="393" w:type="pct"/>
            <w:shd w:val="clear" w:color="auto" w:fill="auto"/>
          </w:tcPr>
          <w:p w:rsidR="00C94BFE" w:rsidRPr="00D2134D" w:rsidRDefault="00C94BFE" w:rsidP="00DF29F4">
            <w:pPr>
              <w:spacing w:line="240" w:lineRule="auto"/>
              <w:jc w:val="both"/>
              <w:rPr>
                <w:rFonts w:cstheme="minorHAnsi"/>
              </w:rPr>
            </w:pPr>
          </w:p>
        </w:tc>
        <w:tc>
          <w:tcPr>
            <w:tcW w:w="525" w:type="pct"/>
            <w:tcBorders>
              <w:right w:val="single" w:sz="4" w:space="0" w:color="auto"/>
            </w:tcBorders>
            <w:shd w:val="clear" w:color="auto" w:fill="auto"/>
          </w:tcPr>
          <w:p w:rsidR="00C94BFE" w:rsidRPr="00D2134D" w:rsidRDefault="00C94BFE" w:rsidP="00DF29F4">
            <w:pPr>
              <w:spacing w:line="240" w:lineRule="auto"/>
              <w:jc w:val="both"/>
              <w:rPr>
                <w:rFonts w:cstheme="minorHAnsi"/>
              </w:rPr>
            </w:pPr>
          </w:p>
        </w:tc>
      </w:tr>
      <w:tr w:rsidR="004C52D1" w:rsidRPr="00D2134D" w:rsidTr="00CB4BF0">
        <w:tc>
          <w:tcPr>
            <w:tcW w:w="222" w:type="pct"/>
            <w:shd w:val="clear" w:color="auto" w:fill="auto"/>
          </w:tcPr>
          <w:p w:rsidR="00C94BFE" w:rsidRPr="00D2134D" w:rsidRDefault="006F685F" w:rsidP="00DF29F4">
            <w:pPr>
              <w:spacing w:line="240" w:lineRule="auto"/>
              <w:jc w:val="both"/>
              <w:rPr>
                <w:rFonts w:cstheme="minorHAnsi"/>
              </w:rPr>
            </w:pPr>
            <w:r w:rsidRPr="00D2134D">
              <w:rPr>
                <w:rFonts w:cstheme="minorHAnsi"/>
              </w:rPr>
              <w:lastRenderedPageBreak/>
              <w:t>10.</w:t>
            </w:r>
          </w:p>
        </w:tc>
        <w:tc>
          <w:tcPr>
            <w:tcW w:w="674" w:type="pct"/>
            <w:shd w:val="clear" w:color="auto" w:fill="auto"/>
          </w:tcPr>
          <w:p w:rsidR="00C94BFE" w:rsidRPr="00D2134D" w:rsidRDefault="001B2AFB" w:rsidP="00DF29F4">
            <w:pPr>
              <w:spacing w:line="240" w:lineRule="auto"/>
              <w:jc w:val="both"/>
              <w:rPr>
                <w:rFonts w:cstheme="minorHAnsi"/>
              </w:rPr>
            </w:pPr>
            <w:proofErr w:type="spellStart"/>
            <w:r w:rsidRPr="00D2134D">
              <w:rPr>
                <w:rFonts w:cstheme="minorHAnsi"/>
              </w:rPr>
              <w:t>Hermanus</w:t>
            </w:r>
            <w:proofErr w:type="spellEnd"/>
          </w:p>
          <w:p w:rsidR="000E7A62" w:rsidRPr="00D2134D" w:rsidRDefault="000E7A62" w:rsidP="00DF29F4">
            <w:pPr>
              <w:spacing w:line="240" w:lineRule="auto"/>
              <w:jc w:val="both"/>
              <w:rPr>
                <w:rFonts w:cstheme="minorHAnsi"/>
              </w:rPr>
            </w:pPr>
            <w:r w:rsidRPr="00D2134D">
              <w:rPr>
                <w:rFonts w:cstheme="minorHAnsi"/>
              </w:rPr>
              <w:t xml:space="preserve">Archie </w:t>
            </w:r>
            <w:proofErr w:type="spellStart"/>
            <w:r w:rsidRPr="00D2134D">
              <w:rPr>
                <w:rFonts w:cstheme="minorHAnsi"/>
              </w:rPr>
              <w:t>Klaas</w:t>
            </w:r>
            <w:proofErr w:type="spellEnd"/>
          </w:p>
        </w:tc>
        <w:tc>
          <w:tcPr>
            <w:tcW w:w="470" w:type="pct"/>
            <w:shd w:val="clear" w:color="auto" w:fill="auto"/>
            <w:vAlign w:val="center"/>
          </w:tcPr>
          <w:p w:rsidR="00C94BFE" w:rsidRPr="00D2134D" w:rsidRDefault="00C94BFE" w:rsidP="00DF29F4">
            <w:pPr>
              <w:spacing w:line="240" w:lineRule="auto"/>
              <w:jc w:val="both"/>
              <w:rPr>
                <w:rFonts w:cstheme="minorHAnsi"/>
              </w:rPr>
            </w:pPr>
          </w:p>
        </w:tc>
        <w:tc>
          <w:tcPr>
            <w:tcW w:w="1206" w:type="pct"/>
            <w:shd w:val="clear" w:color="auto" w:fill="auto"/>
          </w:tcPr>
          <w:p w:rsidR="00C94BFE" w:rsidRPr="00D2134D" w:rsidRDefault="00FE7FA0" w:rsidP="00DF29F4">
            <w:pPr>
              <w:spacing w:line="240" w:lineRule="auto"/>
              <w:jc w:val="both"/>
              <w:rPr>
                <w:rFonts w:cstheme="minorHAnsi"/>
              </w:rPr>
            </w:pPr>
            <w:r w:rsidRPr="00D2134D">
              <w:rPr>
                <w:rFonts w:cstheme="minorHAnsi"/>
              </w:rPr>
              <w:t>The Bill is key to ensure that our existing Traditional Courts be empowered.  I welcome the training clerks.</w:t>
            </w:r>
          </w:p>
          <w:p w:rsidR="00FE7FA0" w:rsidRPr="00D2134D" w:rsidRDefault="00FE7FA0" w:rsidP="00DF29F4">
            <w:pPr>
              <w:spacing w:line="240" w:lineRule="auto"/>
              <w:jc w:val="both"/>
              <w:rPr>
                <w:rFonts w:cstheme="minorHAnsi"/>
              </w:rPr>
            </w:pPr>
            <w:r w:rsidRPr="00D2134D">
              <w:rPr>
                <w:rFonts w:cstheme="minorHAnsi"/>
              </w:rPr>
              <w:t>The Bill does not cover any notice period.  Traditional Courts are highly criticised for not giving reasonable notice.</w:t>
            </w:r>
          </w:p>
          <w:p w:rsidR="00FE7FA0" w:rsidRPr="00D2134D" w:rsidRDefault="00FE7FA0" w:rsidP="00DF29F4">
            <w:pPr>
              <w:spacing w:line="240" w:lineRule="auto"/>
              <w:jc w:val="both"/>
              <w:rPr>
                <w:rFonts w:cstheme="minorHAnsi"/>
              </w:rPr>
            </w:pPr>
            <w:r w:rsidRPr="00D2134D">
              <w:rPr>
                <w:rFonts w:cstheme="minorHAnsi"/>
              </w:rPr>
              <w:t xml:space="preserve">The Bill does not streamline reporting.  Reporting should be linked to courts, traditional leaders in more rural areas like </w:t>
            </w:r>
            <w:proofErr w:type="spellStart"/>
            <w:r w:rsidRPr="00D2134D">
              <w:rPr>
                <w:rFonts w:cstheme="minorHAnsi"/>
              </w:rPr>
              <w:t>Swellendam</w:t>
            </w:r>
            <w:proofErr w:type="spellEnd"/>
            <w:r w:rsidRPr="00D2134D">
              <w:rPr>
                <w:rFonts w:cstheme="minorHAnsi"/>
              </w:rPr>
              <w:t xml:space="preserve">.  </w:t>
            </w:r>
          </w:p>
          <w:p w:rsidR="00FE7FA0" w:rsidRPr="00D2134D" w:rsidRDefault="00FE7FA0" w:rsidP="00DF29F4">
            <w:pPr>
              <w:spacing w:line="240" w:lineRule="auto"/>
              <w:jc w:val="both"/>
              <w:rPr>
                <w:rFonts w:cstheme="minorHAnsi"/>
              </w:rPr>
            </w:pPr>
            <w:r w:rsidRPr="00D2134D">
              <w:rPr>
                <w:rFonts w:cstheme="minorHAnsi"/>
              </w:rPr>
              <w:t xml:space="preserve">The </w:t>
            </w:r>
            <w:proofErr w:type="spellStart"/>
            <w:r w:rsidRPr="00D2134D">
              <w:rPr>
                <w:rFonts w:cstheme="minorHAnsi"/>
              </w:rPr>
              <w:t>Tradional</w:t>
            </w:r>
            <w:proofErr w:type="spellEnd"/>
            <w:r w:rsidRPr="00D2134D">
              <w:rPr>
                <w:rFonts w:cstheme="minorHAnsi"/>
              </w:rPr>
              <w:t xml:space="preserve"> Courts in </w:t>
            </w:r>
            <w:proofErr w:type="spellStart"/>
            <w:r w:rsidRPr="00D2134D">
              <w:rPr>
                <w:rFonts w:cstheme="minorHAnsi"/>
              </w:rPr>
              <w:t>Zwelihle</w:t>
            </w:r>
            <w:proofErr w:type="spellEnd"/>
            <w:r w:rsidRPr="00D2134D">
              <w:rPr>
                <w:rFonts w:cstheme="minorHAnsi"/>
              </w:rPr>
              <w:t xml:space="preserve">, headed by Elder </w:t>
            </w:r>
            <w:proofErr w:type="spellStart"/>
            <w:r w:rsidRPr="00D2134D">
              <w:rPr>
                <w:rFonts w:cstheme="minorHAnsi"/>
              </w:rPr>
              <w:t>Tshona</w:t>
            </w:r>
            <w:proofErr w:type="spellEnd"/>
            <w:r w:rsidRPr="00D2134D">
              <w:rPr>
                <w:rFonts w:cstheme="minorHAnsi"/>
              </w:rPr>
              <w:t>, struggles to use community halls.</w:t>
            </w:r>
          </w:p>
        </w:tc>
        <w:tc>
          <w:tcPr>
            <w:tcW w:w="1040" w:type="pct"/>
            <w:tcBorders>
              <w:right w:val="single" w:sz="4" w:space="0" w:color="auto"/>
            </w:tcBorders>
            <w:shd w:val="clear" w:color="auto" w:fill="auto"/>
          </w:tcPr>
          <w:p w:rsidR="00C94BFE" w:rsidRPr="00D2134D" w:rsidRDefault="00C94BFE" w:rsidP="00DF29F4">
            <w:pPr>
              <w:spacing w:line="240" w:lineRule="auto"/>
              <w:jc w:val="both"/>
              <w:rPr>
                <w:rFonts w:cstheme="minorHAnsi"/>
              </w:rPr>
            </w:pPr>
          </w:p>
        </w:tc>
        <w:tc>
          <w:tcPr>
            <w:tcW w:w="469" w:type="pct"/>
            <w:tcBorders>
              <w:right w:val="single" w:sz="4" w:space="0" w:color="auto"/>
            </w:tcBorders>
            <w:shd w:val="clear" w:color="auto" w:fill="auto"/>
          </w:tcPr>
          <w:p w:rsidR="00C94BFE" w:rsidRPr="00D2134D" w:rsidRDefault="00C94BFE" w:rsidP="00DF29F4">
            <w:pPr>
              <w:spacing w:line="240" w:lineRule="auto"/>
              <w:jc w:val="both"/>
              <w:rPr>
                <w:rFonts w:cstheme="minorHAnsi"/>
              </w:rPr>
            </w:pPr>
          </w:p>
        </w:tc>
        <w:tc>
          <w:tcPr>
            <w:tcW w:w="393" w:type="pct"/>
            <w:shd w:val="clear" w:color="auto" w:fill="auto"/>
          </w:tcPr>
          <w:p w:rsidR="00C94BFE" w:rsidRPr="00D2134D" w:rsidRDefault="00C94BFE" w:rsidP="00DF29F4">
            <w:pPr>
              <w:spacing w:line="240" w:lineRule="auto"/>
              <w:jc w:val="both"/>
              <w:rPr>
                <w:rFonts w:cstheme="minorHAnsi"/>
              </w:rPr>
            </w:pPr>
          </w:p>
        </w:tc>
        <w:tc>
          <w:tcPr>
            <w:tcW w:w="525" w:type="pct"/>
            <w:tcBorders>
              <w:right w:val="single" w:sz="4" w:space="0" w:color="auto"/>
            </w:tcBorders>
            <w:shd w:val="clear" w:color="auto" w:fill="auto"/>
          </w:tcPr>
          <w:p w:rsidR="00C94BFE" w:rsidRPr="00D2134D" w:rsidRDefault="00C94BFE" w:rsidP="00DF29F4">
            <w:pPr>
              <w:spacing w:line="240" w:lineRule="auto"/>
              <w:jc w:val="both"/>
              <w:rPr>
                <w:rFonts w:cstheme="minorHAnsi"/>
              </w:rPr>
            </w:pPr>
          </w:p>
        </w:tc>
      </w:tr>
      <w:tr w:rsidR="004C52D1" w:rsidRPr="00D2134D" w:rsidTr="00CB4BF0">
        <w:tc>
          <w:tcPr>
            <w:tcW w:w="222" w:type="pct"/>
            <w:shd w:val="clear" w:color="auto" w:fill="auto"/>
          </w:tcPr>
          <w:p w:rsidR="00C94BFE" w:rsidRPr="00D2134D" w:rsidRDefault="006F685F" w:rsidP="00DF29F4">
            <w:pPr>
              <w:spacing w:line="240" w:lineRule="auto"/>
              <w:jc w:val="both"/>
              <w:rPr>
                <w:rFonts w:cstheme="minorHAnsi"/>
              </w:rPr>
            </w:pPr>
            <w:r w:rsidRPr="00D2134D">
              <w:rPr>
                <w:rFonts w:cstheme="minorHAnsi"/>
              </w:rPr>
              <w:t>11.</w:t>
            </w:r>
          </w:p>
        </w:tc>
        <w:tc>
          <w:tcPr>
            <w:tcW w:w="674" w:type="pct"/>
            <w:shd w:val="clear" w:color="auto" w:fill="auto"/>
          </w:tcPr>
          <w:p w:rsidR="00C94BFE" w:rsidRPr="00D2134D" w:rsidRDefault="000E7A62" w:rsidP="00DF29F4">
            <w:pPr>
              <w:spacing w:line="240" w:lineRule="auto"/>
              <w:jc w:val="both"/>
              <w:rPr>
                <w:rFonts w:cstheme="minorHAnsi"/>
              </w:rPr>
            </w:pPr>
            <w:proofErr w:type="spellStart"/>
            <w:r w:rsidRPr="00D2134D">
              <w:rPr>
                <w:rFonts w:cstheme="minorHAnsi"/>
              </w:rPr>
              <w:t>Siphiwo</w:t>
            </w:r>
            <w:proofErr w:type="spellEnd"/>
            <w:r w:rsidRPr="00D2134D">
              <w:rPr>
                <w:rFonts w:cstheme="minorHAnsi"/>
              </w:rPr>
              <w:t xml:space="preserve"> </w:t>
            </w:r>
            <w:proofErr w:type="spellStart"/>
            <w:r w:rsidRPr="00D2134D">
              <w:rPr>
                <w:rFonts w:cstheme="minorHAnsi"/>
              </w:rPr>
              <w:t>Beyi</w:t>
            </w:r>
            <w:proofErr w:type="spellEnd"/>
          </w:p>
        </w:tc>
        <w:tc>
          <w:tcPr>
            <w:tcW w:w="470" w:type="pct"/>
            <w:shd w:val="clear" w:color="auto" w:fill="auto"/>
            <w:vAlign w:val="center"/>
          </w:tcPr>
          <w:p w:rsidR="00C94BFE" w:rsidRPr="00D2134D" w:rsidRDefault="00C94BFE" w:rsidP="00DF29F4">
            <w:pPr>
              <w:spacing w:line="240" w:lineRule="auto"/>
              <w:jc w:val="both"/>
              <w:rPr>
                <w:rFonts w:cstheme="minorHAnsi"/>
              </w:rPr>
            </w:pPr>
          </w:p>
        </w:tc>
        <w:tc>
          <w:tcPr>
            <w:tcW w:w="1206" w:type="pct"/>
            <w:shd w:val="clear" w:color="auto" w:fill="auto"/>
          </w:tcPr>
          <w:p w:rsidR="00C94BFE" w:rsidRPr="00D2134D" w:rsidRDefault="000E7A62" w:rsidP="00DF29F4">
            <w:pPr>
              <w:spacing w:line="240" w:lineRule="auto"/>
              <w:jc w:val="both"/>
              <w:rPr>
                <w:rFonts w:cstheme="minorHAnsi"/>
              </w:rPr>
            </w:pPr>
            <w:r w:rsidRPr="00D2134D">
              <w:rPr>
                <w:rFonts w:cstheme="minorHAnsi"/>
              </w:rPr>
              <w:t xml:space="preserve">The Bill itself is fine but there is no proper public consultation and indigenous people has not been getting the recognition they deserve.  Parliament has not finalised the recognition Bill.  </w:t>
            </w:r>
          </w:p>
        </w:tc>
        <w:tc>
          <w:tcPr>
            <w:tcW w:w="1040" w:type="pct"/>
            <w:tcBorders>
              <w:right w:val="single" w:sz="4" w:space="0" w:color="auto"/>
            </w:tcBorders>
            <w:shd w:val="clear" w:color="auto" w:fill="auto"/>
          </w:tcPr>
          <w:p w:rsidR="00C94BFE" w:rsidRPr="00D2134D" w:rsidRDefault="00C94BFE" w:rsidP="00DF29F4">
            <w:pPr>
              <w:spacing w:line="240" w:lineRule="auto"/>
              <w:jc w:val="both"/>
              <w:rPr>
                <w:rFonts w:cstheme="minorHAnsi"/>
              </w:rPr>
            </w:pPr>
          </w:p>
        </w:tc>
        <w:tc>
          <w:tcPr>
            <w:tcW w:w="469" w:type="pct"/>
            <w:tcBorders>
              <w:right w:val="single" w:sz="4" w:space="0" w:color="auto"/>
            </w:tcBorders>
            <w:shd w:val="clear" w:color="auto" w:fill="auto"/>
          </w:tcPr>
          <w:p w:rsidR="00C94BFE" w:rsidRPr="00D2134D" w:rsidRDefault="00C94BFE" w:rsidP="00DF29F4">
            <w:pPr>
              <w:spacing w:line="240" w:lineRule="auto"/>
              <w:jc w:val="both"/>
              <w:rPr>
                <w:rFonts w:cstheme="minorHAnsi"/>
              </w:rPr>
            </w:pPr>
          </w:p>
        </w:tc>
        <w:tc>
          <w:tcPr>
            <w:tcW w:w="393" w:type="pct"/>
            <w:shd w:val="clear" w:color="auto" w:fill="auto"/>
          </w:tcPr>
          <w:p w:rsidR="00C94BFE" w:rsidRPr="00D2134D" w:rsidRDefault="00C94BFE" w:rsidP="00DF29F4">
            <w:pPr>
              <w:spacing w:line="240" w:lineRule="auto"/>
              <w:jc w:val="both"/>
              <w:rPr>
                <w:rFonts w:cstheme="minorHAnsi"/>
              </w:rPr>
            </w:pPr>
          </w:p>
        </w:tc>
        <w:tc>
          <w:tcPr>
            <w:tcW w:w="525" w:type="pct"/>
            <w:tcBorders>
              <w:right w:val="single" w:sz="4" w:space="0" w:color="auto"/>
            </w:tcBorders>
            <w:shd w:val="clear" w:color="auto" w:fill="auto"/>
          </w:tcPr>
          <w:p w:rsidR="00C94BFE" w:rsidRPr="00D2134D" w:rsidRDefault="00C94BFE" w:rsidP="00DF29F4">
            <w:pPr>
              <w:spacing w:line="240" w:lineRule="auto"/>
              <w:jc w:val="both"/>
              <w:rPr>
                <w:rFonts w:cstheme="minorHAnsi"/>
              </w:rPr>
            </w:pPr>
          </w:p>
        </w:tc>
      </w:tr>
      <w:tr w:rsidR="004C52D1" w:rsidRPr="00D2134D" w:rsidTr="00CB4BF0">
        <w:tc>
          <w:tcPr>
            <w:tcW w:w="222" w:type="pct"/>
            <w:shd w:val="clear" w:color="auto" w:fill="auto"/>
          </w:tcPr>
          <w:p w:rsidR="00C94BFE" w:rsidRPr="00D2134D" w:rsidRDefault="006F685F" w:rsidP="00DF29F4">
            <w:pPr>
              <w:spacing w:line="240" w:lineRule="auto"/>
              <w:jc w:val="both"/>
              <w:rPr>
                <w:rFonts w:cstheme="minorHAnsi"/>
              </w:rPr>
            </w:pPr>
            <w:r w:rsidRPr="00D2134D">
              <w:rPr>
                <w:rFonts w:cstheme="minorHAnsi"/>
              </w:rPr>
              <w:t>12.</w:t>
            </w:r>
          </w:p>
        </w:tc>
        <w:tc>
          <w:tcPr>
            <w:tcW w:w="674" w:type="pct"/>
            <w:shd w:val="clear" w:color="auto" w:fill="auto"/>
          </w:tcPr>
          <w:p w:rsidR="00C94BFE" w:rsidRPr="00D2134D" w:rsidRDefault="000E7A62" w:rsidP="00DF29F4">
            <w:pPr>
              <w:spacing w:line="240" w:lineRule="auto"/>
              <w:jc w:val="both"/>
              <w:rPr>
                <w:rFonts w:cstheme="minorHAnsi"/>
              </w:rPr>
            </w:pPr>
            <w:r w:rsidRPr="00D2134D">
              <w:rPr>
                <w:rFonts w:cstheme="minorHAnsi"/>
              </w:rPr>
              <w:t>Anthony John Louw</w:t>
            </w:r>
          </w:p>
        </w:tc>
        <w:tc>
          <w:tcPr>
            <w:tcW w:w="470" w:type="pct"/>
            <w:shd w:val="clear" w:color="auto" w:fill="auto"/>
            <w:vAlign w:val="center"/>
          </w:tcPr>
          <w:p w:rsidR="00C94BFE" w:rsidRPr="00D2134D" w:rsidRDefault="00C94BFE" w:rsidP="00DF29F4">
            <w:pPr>
              <w:spacing w:line="240" w:lineRule="auto"/>
              <w:jc w:val="both"/>
              <w:rPr>
                <w:rFonts w:cstheme="minorHAnsi"/>
              </w:rPr>
            </w:pPr>
          </w:p>
        </w:tc>
        <w:tc>
          <w:tcPr>
            <w:tcW w:w="1206" w:type="pct"/>
            <w:shd w:val="clear" w:color="auto" w:fill="auto"/>
          </w:tcPr>
          <w:p w:rsidR="00C94BFE" w:rsidRPr="00D2134D" w:rsidRDefault="000E7A62" w:rsidP="00DF29F4">
            <w:pPr>
              <w:spacing w:line="240" w:lineRule="auto"/>
              <w:jc w:val="both"/>
              <w:rPr>
                <w:rFonts w:cstheme="minorHAnsi"/>
              </w:rPr>
            </w:pPr>
            <w:r w:rsidRPr="00D2134D">
              <w:rPr>
                <w:rFonts w:cstheme="minorHAnsi"/>
              </w:rPr>
              <w:t xml:space="preserve">In regards to recognition of the Khoisan people, there should be a quality of rights, quality of peaceful developments and a mandate for equal opportunities.  </w:t>
            </w:r>
          </w:p>
        </w:tc>
        <w:tc>
          <w:tcPr>
            <w:tcW w:w="1040" w:type="pct"/>
            <w:tcBorders>
              <w:right w:val="single" w:sz="4" w:space="0" w:color="auto"/>
            </w:tcBorders>
            <w:shd w:val="clear" w:color="auto" w:fill="auto"/>
          </w:tcPr>
          <w:p w:rsidR="00C94BFE" w:rsidRPr="00D2134D" w:rsidRDefault="00C94BFE" w:rsidP="00DF29F4">
            <w:pPr>
              <w:spacing w:line="240" w:lineRule="auto"/>
              <w:jc w:val="both"/>
              <w:rPr>
                <w:rFonts w:cstheme="minorHAnsi"/>
              </w:rPr>
            </w:pPr>
          </w:p>
        </w:tc>
        <w:tc>
          <w:tcPr>
            <w:tcW w:w="469" w:type="pct"/>
            <w:tcBorders>
              <w:right w:val="single" w:sz="4" w:space="0" w:color="auto"/>
            </w:tcBorders>
            <w:shd w:val="clear" w:color="auto" w:fill="auto"/>
          </w:tcPr>
          <w:p w:rsidR="00C94BFE" w:rsidRPr="00D2134D" w:rsidRDefault="00C94BFE" w:rsidP="00DF29F4">
            <w:pPr>
              <w:spacing w:line="240" w:lineRule="auto"/>
              <w:jc w:val="both"/>
              <w:rPr>
                <w:rFonts w:cstheme="minorHAnsi"/>
              </w:rPr>
            </w:pPr>
          </w:p>
        </w:tc>
        <w:tc>
          <w:tcPr>
            <w:tcW w:w="393" w:type="pct"/>
            <w:shd w:val="clear" w:color="auto" w:fill="auto"/>
          </w:tcPr>
          <w:p w:rsidR="00C94BFE" w:rsidRPr="00D2134D" w:rsidRDefault="00C94BFE" w:rsidP="00DF29F4">
            <w:pPr>
              <w:spacing w:line="240" w:lineRule="auto"/>
              <w:jc w:val="both"/>
              <w:rPr>
                <w:rFonts w:cstheme="minorHAnsi"/>
              </w:rPr>
            </w:pPr>
          </w:p>
        </w:tc>
        <w:tc>
          <w:tcPr>
            <w:tcW w:w="525" w:type="pct"/>
            <w:tcBorders>
              <w:right w:val="single" w:sz="4" w:space="0" w:color="auto"/>
            </w:tcBorders>
            <w:shd w:val="clear" w:color="auto" w:fill="auto"/>
          </w:tcPr>
          <w:p w:rsidR="00C94BFE" w:rsidRPr="00D2134D" w:rsidRDefault="00C94BFE" w:rsidP="00DF29F4">
            <w:pPr>
              <w:spacing w:line="240" w:lineRule="auto"/>
              <w:jc w:val="both"/>
              <w:rPr>
                <w:rFonts w:cstheme="minorHAnsi"/>
              </w:rPr>
            </w:pPr>
          </w:p>
        </w:tc>
      </w:tr>
      <w:tr w:rsidR="004C52D1" w:rsidRPr="00D2134D" w:rsidTr="00CB4BF0">
        <w:tc>
          <w:tcPr>
            <w:tcW w:w="222" w:type="pct"/>
            <w:shd w:val="clear" w:color="auto" w:fill="auto"/>
          </w:tcPr>
          <w:p w:rsidR="00C94BFE" w:rsidRPr="00D2134D" w:rsidRDefault="006F685F" w:rsidP="00DF29F4">
            <w:pPr>
              <w:spacing w:line="240" w:lineRule="auto"/>
              <w:jc w:val="both"/>
              <w:rPr>
                <w:rFonts w:cstheme="minorHAnsi"/>
              </w:rPr>
            </w:pPr>
            <w:r w:rsidRPr="00D2134D">
              <w:rPr>
                <w:rFonts w:cstheme="minorHAnsi"/>
              </w:rPr>
              <w:t>13.</w:t>
            </w:r>
          </w:p>
        </w:tc>
        <w:tc>
          <w:tcPr>
            <w:tcW w:w="674" w:type="pct"/>
            <w:shd w:val="clear" w:color="auto" w:fill="auto"/>
          </w:tcPr>
          <w:p w:rsidR="00C94BFE" w:rsidRPr="00D2134D" w:rsidRDefault="00B23309" w:rsidP="00DF29F4">
            <w:pPr>
              <w:spacing w:line="240" w:lineRule="auto"/>
              <w:jc w:val="both"/>
              <w:rPr>
                <w:rFonts w:cstheme="minorHAnsi"/>
              </w:rPr>
            </w:pPr>
            <w:r w:rsidRPr="00D2134D">
              <w:rPr>
                <w:rFonts w:cstheme="minorHAnsi"/>
              </w:rPr>
              <w:t xml:space="preserve">King </w:t>
            </w:r>
            <w:r w:rsidR="000E7A62" w:rsidRPr="00D2134D">
              <w:rPr>
                <w:rFonts w:cstheme="minorHAnsi"/>
              </w:rPr>
              <w:t xml:space="preserve">Earnest </w:t>
            </w:r>
            <w:r w:rsidR="000E7A62" w:rsidRPr="00D2134D">
              <w:rPr>
                <w:rFonts w:cstheme="minorHAnsi"/>
              </w:rPr>
              <w:lastRenderedPageBreak/>
              <w:t>Solomon</w:t>
            </w:r>
          </w:p>
        </w:tc>
        <w:tc>
          <w:tcPr>
            <w:tcW w:w="470" w:type="pct"/>
            <w:shd w:val="clear" w:color="auto" w:fill="auto"/>
            <w:vAlign w:val="center"/>
          </w:tcPr>
          <w:p w:rsidR="00C94BFE" w:rsidRPr="00D2134D" w:rsidRDefault="00C94BFE" w:rsidP="00DF29F4">
            <w:pPr>
              <w:spacing w:line="240" w:lineRule="auto"/>
              <w:jc w:val="both"/>
              <w:rPr>
                <w:rFonts w:cstheme="minorHAnsi"/>
              </w:rPr>
            </w:pPr>
          </w:p>
        </w:tc>
        <w:tc>
          <w:tcPr>
            <w:tcW w:w="1206" w:type="pct"/>
            <w:shd w:val="clear" w:color="auto" w:fill="auto"/>
          </w:tcPr>
          <w:p w:rsidR="00C94BFE" w:rsidRPr="00D2134D" w:rsidRDefault="000E7A62" w:rsidP="00DF29F4">
            <w:pPr>
              <w:spacing w:line="240" w:lineRule="auto"/>
              <w:jc w:val="both"/>
              <w:rPr>
                <w:rFonts w:cstheme="minorHAnsi"/>
              </w:rPr>
            </w:pPr>
            <w:r w:rsidRPr="00D2134D">
              <w:rPr>
                <w:rFonts w:cstheme="minorHAnsi"/>
              </w:rPr>
              <w:t xml:space="preserve">Most of the Khoi Leaders are welcoming the Bill, however there </w:t>
            </w:r>
            <w:r w:rsidRPr="00D2134D">
              <w:rPr>
                <w:rFonts w:cstheme="minorHAnsi"/>
              </w:rPr>
              <w:lastRenderedPageBreak/>
              <w:t xml:space="preserve">are some that are in disagreement.  The former Government and the present Regime have left the Khoi Nation in the lurch.  We are experiencing difficult times.  Therefore the State President should listen to the outcry of the Khoi people.  People are coming from far and near and do as they please.  They do not pay electricity.  They cut down trees and bushes in </w:t>
            </w:r>
            <w:proofErr w:type="spellStart"/>
            <w:r w:rsidRPr="00D2134D">
              <w:rPr>
                <w:rFonts w:cstheme="minorHAnsi"/>
              </w:rPr>
              <w:t>Hermanus</w:t>
            </w:r>
            <w:proofErr w:type="spellEnd"/>
            <w:r w:rsidRPr="00D2134D">
              <w:rPr>
                <w:rFonts w:cstheme="minorHAnsi"/>
              </w:rPr>
              <w:t xml:space="preserve"> and nothing happens to them.  Traditional Courts will be a good concept for our communities.  Less of our </w:t>
            </w:r>
            <w:proofErr w:type="spellStart"/>
            <w:r w:rsidRPr="00D2134D">
              <w:rPr>
                <w:rFonts w:cstheme="minorHAnsi"/>
              </w:rPr>
              <w:t>Membsr</w:t>
            </w:r>
            <w:proofErr w:type="spellEnd"/>
            <w:r w:rsidRPr="00D2134D">
              <w:rPr>
                <w:rFonts w:cstheme="minorHAnsi"/>
              </w:rPr>
              <w:t xml:space="preserve"> will be imprisoned for small matters.  </w:t>
            </w:r>
          </w:p>
        </w:tc>
        <w:tc>
          <w:tcPr>
            <w:tcW w:w="1040" w:type="pct"/>
            <w:tcBorders>
              <w:right w:val="single" w:sz="4" w:space="0" w:color="auto"/>
            </w:tcBorders>
            <w:shd w:val="clear" w:color="auto" w:fill="auto"/>
          </w:tcPr>
          <w:p w:rsidR="00C94BFE" w:rsidRPr="00D2134D" w:rsidRDefault="00C94BFE" w:rsidP="00DF29F4">
            <w:pPr>
              <w:spacing w:line="240" w:lineRule="auto"/>
              <w:jc w:val="both"/>
              <w:rPr>
                <w:rFonts w:cstheme="minorHAnsi"/>
              </w:rPr>
            </w:pPr>
          </w:p>
        </w:tc>
        <w:tc>
          <w:tcPr>
            <w:tcW w:w="469" w:type="pct"/>
            <w:tcBorders>
              <w:right w:val="single" w:sz="4" w:space="0" w:color="auto"/>
            </w:tcBorders>
            <w:shd w:val="clear" w:color="auto" w:fill="auto"/>
          </w:tcPr>
          <w:p w:rsidR="00C94BFE" w:rsidRPr="00D2134D" w:rsidRDefault="00C94BFE" w:rsidP="00DF29F4">
            <w:pPr>
              <w:spacing w:line="240" w:lineRule="auto"/>
              <w:jc w:val="both"/>
              <w:rPr>
                <w:rFonts w:cstheme="minorHAnsi"/>
              </w:rPr>
            </w:pPr>
          </w:p>
        </w:tc>
        <w:tc>
          <w:tcPr>
            <w:tcW w:w="393" w:type="pct"/>
            <w:shd w:val="clear" w:color="auto" w:fill="auto"/>
          </w:tcPr>
          <w:p w:rsidR="00C94BFE" w:rsidRPr="00D2134D" w:rsidRDefault="00C94BFE" w:rsidP="00DF29F4">
            <w:pPr>
              <w:spacing w:line="240" w:lineRule="auto"/>
              <w:jc w:val="both"/>
              <w:rPr>
                <w:rFonts w:cstheme="minorHAnsi"/>
              </w:rPr>
            </w:pPr>
          </w:p>
        </w:tc>
        <w:tc>
          <w:tcPr>
            <w:tcW w:w="525" w:type="pct"/>
            <w:tcBorders>
              <w:right w:val="single" w:sz="4" w:space="0" w:color="auto"/>
            </w:tcBorders>
            <w:shd w:val="clear" w:color="auto" w:fill="auto"/>
          </w:tcPr>
          <w:p w:rsidR="00C94BFE" w:rsidRPr="00D2134D" w:rsidRDefault="00C94BFE" w:rsidP="00DF29F4">
            <w:pPr>
              <w:spacing w:line="240" w:lineRule="auto"/>
              <w:jc w:val="both"/>
              <w:rPr>
                <w:rFonts w:cstheme="minorHAnsi"/>
              </w:rPr>
            </w:pPr>
          </w:p>
        </w:tc>
      </w:tr>
      <w:tr w:rsidR="004C52D1" w:rsidRPr="00D2134D" w:rsidTr="00CB4BF0">
        <w:tc>
          <w:tcPr>
            <w:tcW w:w="222" w:type="pct"/>
            <w:shd w:val="clear" w:color="auto" w:fill="auto"/>
          </w:tcPr>
          <w:p w:rsidR="00C94BFE" w:rsidRPr="00D2134D" w:rsidRDefault="00710070" w:rsidP="00DF29F4">
            <w:pPr>
              <w:spacing w:line="240" w:lineRule="auto"/>
              <w:jc w:val="both"/>
              <w:rPr>
                <w:rFonts w:cstheme="minorHAnsi"/>
              </w:rPr>
            </w:pPr>
            <w:r w:rsidRPr="00D2134D">
              <w:rPr>
                <w:rFonts w:cstheme="minorHAnsi"/>
              </w:rPr>
              <w:lastRenderedPageBreak/>
              <w:t>14.</w:t>
            </w:r>
          </w:p>
        </w:tc>
        <w:tc>
          <w:tcPr>
            <w:tcW w:w="674" w:type="pct"/>
            <w:shd w:val="clear" w:color="auto" w:fill="auto"/>
          </w:tcPr>
          <w:p w:rsidR="00C94BFE" w:rsidRPr="00D2134D" w:rsidRDefault="00710070" w:rsidP="00DF29F4">
            <w:pPr>
              <w:spacing w:line="240" w:lineRule="auto"/>
              <w:jc w:val="both"/>
              <w:rPr>
                <w:rFonts w:cstheme="minorHAnsi"/>
              </w:rPr>
            </w:pPr>
            <w:proofErr w:type="spellStart"/>
            <w:r w:rsidRPr="00D2134D">
              <w:rPr>
                <w:rFonts w:cstheme="minorHAnsi"/>
              </w:rPr>
              <w:t>Xolani</w:t>
            </w:r>
            <w:proofErr w:type="spellEnd"/>
            <w:r w:rsidRPr="00D2134D">
              <w:rPr>
                <w:rFonts w:cstheme="minorHAnsi"/>
              </w:rPr>
              <w:t xml:space="preserve"> </w:t>
            </w:r>
            <w:proofErr w:type="spellStart"/>
            <w:r w:rsidRPr="00D2134D">
              <w:rPr>
                <w:rFonts w:cstheme="minorHAnsi"/>
              </w:rPr>
              <w:t>Tshetu</w:t>
            </w:r>
            <w:proofErr w:type="spellEnd"/>
          </w:p>
          <w:p w:rsidR="00710070" w:rsidRPr="00D2134D" w:rsidRDefault="00710070" w:rsidP="00DF29F4">
            <w:pPr>
              <w:spacing w:line="240" w:lineRule="auto"/>
              <w:jc w:val="both"/>
              <w:rPr>
                <w:rFonts w:cstheme="minorHAnsi"/>
              </w:rPr>
            </w:pPr>
            <w:proofErr w:type="spellStart"/>
            <w:r w:rsidRPr="00D2134D">
              <w:rPr>
                <w:rFonts w:cstheme="minorHAnsi"/>
              </w:rPr>
              <w:t>Clanwilliam</w:t>
            </w:r>
            <w:proofErr w:type="spellEnd"/>
          </w:p>
        </w:tc>
        <w:tc>
          <w:tcPr>
            <w:tcW w:w="470" w:type="pct"/>
            <w:shd w:val="clear" w:color="auto" w:fill="auto"/>
            <w:vAlign w:val="center"/>
          </w:tcPr>
          <w:p w:rsidR="00C94BFE" w:rsidRPr="00D2134D" w:rsidRDefault="00C94BFE" w:rsidP="00DF29F4">
            <w:pPr>
              <w:spacing w:line="240" w:lineRule="auto"/>
              <w:jc w:val="both"/>
              <w:rPr>
                <w:rFonts w:cstheme="minorHAnsi"/>
              </w:rPr>
            </w:pPr>
          </w:p>
        </w:tc>
        <w:tc>
          <w:tcPr>
            <w:tcW w:w="1206" w:type="pct"/>
            <w:shd w:val="clear" w:color="auto" w:fill="auto"/>
          </w:tcPr>
          <w:p w:rsidR="00C94BFE" w:rsidRPr="00D2134D" w:rsidRDefault="00710070" w:rsidP="00DF29F4">
            <w:pPr>
              <w:spacing w:line="240" w:lineRule="auto"/>
              <w:jc w:val="both"/>
              <w:rPr>
                <w:rFonts w:cstheme="minorHAnsi"/>
              </w:rPr>
            </w:pPr>
            <w:r w:rsidRPr="00D2134D">
              <w:rPr>
                <w:rFonts w:cstheme="minorHAnsi"/>
              </w:rPr>
              <w:t>How are these Traditional courts going to weigh the crimes (serious vs petty crimes)</w:t>
            </w:r>
          </w:p>
          <w:p w:rsidR="00710070" w:rsidRPr="00D2134D" w:rsidRDefault="00710070" w:rsidP="00DF29F4">
            <w:pPr>
              <w:spacing w:line="240" w:lineRule="auto"/>
              <w:jc w:val="both"/>
              <w:rPr>
                <w:rFonts w:cstheme="minorHAnsi"/>
              </w:rPr>
            </w:pPr>
            <w:r w:rsidRPr="00D2134D">
              <w:rPr>
                <w:rFonts w:cstheme="minorHAnsi"/>
              </w:rPr>
              <w:t>Are these courts accommodating other race?  If it happen that the perpetrator may speak other languages?</w:t>
            </w:r>
          </w:p>
          <w:p w:rsidR="00710070" w:rsidRPr="00D2134D" w:rsidRDefault="00710070" w:rsidP="00DF29F4">
            <w:pPr>
              <w:spacing w:line="240" w:lineRule="auto"/>
              <w:jc w:val="both"/>
              <w:rPr>
                <w:rFonts w:cstheme="minorHAnsi"/>
              </w:rPr>
            </w:pPr>
            <w:r w:rsidRPr="00D2134D">
              <w:rPr>
                <w:rFonts w:cstheme="minorHAnsi"/>
              </w:rPr>
              <w:t xml:space="preserve">How will these courts function if the government did not make provision to fund them?  </w:t>
            </w:r>
          </w:p>
        </w:tc>
        <w:tc>
          <w:tcPr>
            <w:tcW w:w="1040" w:type="pct"/>
            <w:tcBorders>
              <w:right w:val="single" w:sz="4" w:space="0" w:color="auto"/>
            </w:tcBorders>
            <w:shd w:val="clear" w:color="auto" w:fill="auto"/>
          </w:tcPr>
          <w:p w:rsidR="00C94BFE" w:rsidRPr="00D2134D" w:rsidRDefault="00C94BFE" w:rsidP="00DF29F4">
            <w:pPr>
              <w:spacing w:line="240" w:lineRule="auto"/>
              <w:jc w:val="both"/>
              <w:rPr>
                <w:rFonts w:cstheme="minorHAnsi"/>
              </w:rPr>
            </w:pPr>
          </w:p>
        </w:tc>
        <w:tc>
          <w:tcPr>
            <w:tcW w:w="469" w:type="pct"/>
            <w:tcBorders>
              <w:right w:val="single" w:sz="4" w:space="0" w:color="auto"/>
            </w:tcBorders>
            <w:shd w:val="clear" w:color="auto" w:fill="auto"/>
          </w:tcPr>
          <w:p w:rsidR="00C94BFE" w:rsidRPr="00D2134D" w:rsidRDefault="00C94BFE" w:rsidP="00DF29F4">
            <w:pPr>
              <w:spacing w:line="240" w:lineRule="auto"/>
              <w:jc w:val="both"/>
              <w:rPr>
                <w:rFonts w:cstheme="minorHAnsi"/>
              </w:rPr>
            </w:pPr>
          </w:p>
        </w:tc>
        <w:tc>
          <w:tcPr>
            <w:tcW w:w="393" w:type="pct"/>
            <w:shd w:val="clear" w:color="auto" w:fill="auto"/>
          </w:tcPr>
          <w:p w:rsidR="00C94BFE" w:rsidRPr="00D2134D" w:rsidRDefault="00C94BFE" w:rsidP="00DF29F4">
            <w:pPr>
              <w:spacing w:line="240" w:lineRule="auto"/>
              <w:jc w:val="both"/>
              <w:rPr>
                <w:rFonts w:cstheme="minorHAnsi"/>
              </w:rPr>
            </w:pPr>
          </w:p>
        </w:tc>
        <w:tc>
          <w:tcPr>
            <w:tcW w:w="525" w:type="pct"/>
            <w:tcBorders>
              <w:right w:val="single" w:sz="4" w:space="0" w:color="auto"/>
            </w:tcBorders>
            <w:shd w:val="clear" w:color="auto" w:fill="auto"/>
          </w:tcPr>
          <w:p w:rsidR="00C94BFE" w:rsidRPr="00D2134D" w:rsidRDefault="00C94BFE" w:rsidP="00DF29F4">
            <w:pPr>
              <w:spacing w:line="240" w:lineRule="auto"/>
              <w:jc w:val="both"/>
              <w:rPr>
                <w:rFonts w:cstheme="minorHAnsi"/>
              </w:rPr>
            </w:pPr>
          </w:p>
        </w:tc>
      </w:tr>
      <w:tr w:rsidR="004C52D1" w:rsidRPr="00D2134D" w:rsidTr="00CB4BF0">
        <w:trPr>
          <w:trHeight w:val="1112"/>
        </w:trPr>
        <w:tc>
          <w:tcPr>
            <w:tcW w:w="222" w:type="pct"/>
            <w:shd w:val="clear" w:color="auto" w:fill="auto"/>
          </w:tcPr>
          <w:p w:rsidR="00C94BFE" w:rsidRPr="00D2134D" w:rsidRDefault="00D0764D" w:rsidP="00DF29F4">
            <w:pPr>
              <w:spacing w:line="240" w:lineRule="auto"/>
              <w:jc w:val="both"/>
              <w:rPr>
                <w:rFonts w:cstheme="minorHAnsi"/>
              </w:rPr>
            </w:pPr>
            <w:r w:rsidRPr="00D2134D">
              <w:rPr>
                <w:rFonts w:cstheme="minorHAnsi"/>
              </w:rPr>
              <w:t>15.</w:t>
            </w:r>
          </w:p>
        </w:tc>
        <w:tc>
          <w:tcPr>
            <w:tcW w:w="674" w:type="pct"/>
            <w:shd w:val="clear" w:color="auto" w:fill="auto"/>
          </w:tcPr>
          <w:p w:rsidR="00C94BFE" w:rsidRPr="00D2134D" w:rsidRDefault="00D0764D" w:rsidP="00DF29F4">
            <w:pPr>
              <w:spacing w:line="240" w:lineRule="auto"/>
              <w:jc w:val="both"/>
              <w:rPr>
                <w:rFonts w:cstheme="minorHAnsi"/>
              </w:rPr>
            </w:pPr>
            <w:r w:rsidRPr="00D2134D">
              <w:rPr>
                <w:rFonts w:cstheme="minorHAnsi"/>
              </w:rPr>
              <w:t xml:space="preserve">Elder </w:t>
            </w:r>
            <w:proofErr w:type="spellStart"/>
            <w:r w:rsidRPr="00D2134D">
              <w:rPr>
                <w:rFonts w:cstheme="minorHAnsi"/>
              </w:rPr>
              <w:t>Hydrick</w:t>
            </w:r>
            <w:proofErr w:type="spellEnd"/>
          </w:p>
          <w:p w:rsidR="00E12F1D" w:rsidRPr="00D2134D" w:rsidRDefault="00E12F1D" w:rsidP="00DF29F4">
            <w:pPr>
              <w:spacing w:line="240" w:lineRule="auto"/>
              <w:jc w:val="both"/>
              <w:rPr>
                <w:rFonts w:cstheme="minorHAnsi"/>
              </w:rPr>
            </w:pPr>
            <w:proofErr w:type="spellStart"/>
            <w:r w:rsidRPr="00D2134D">
              <w:rPr>
                <w:rFonts w:cstheme="minorHAnsi"/>
              </w:rPr>
              <w:t>Abbaquar</w:t>
            </w:r>
            <w:proofErr w:type="spellEnd"/>
            <w:r w:rsidRPr="00D2134D">
              <w:rPr>
                <w:rFonts w:cstheme="minorHAnsi"/>
              </w:rPr>
              <w:t xml:space="preserve"> Royal House – Sir </w:t>
            </w:r>
            <w:proofErr w:type="spellStart"/>
            <w:r w:rsidRPr="00D2134D">
              <w:rPr>
                <w:rFonts w:cstheme="minorHAnsi"/>
              </w:rPr>
              <w:lastRenderedPageBreak/>
              <w:t>Lowrys</w:t>
            </w:r>
            <w:proofErr w:type="spellEnd"/>
            <w:r w:rsidRPr="00D2134D">
              <w:rPr>
                <w:rFonts w:cstheme="minorHAnsi"/>
              </w:rPr>
              <w:t xml:space="preserve"> Pass</w:t>
            </w:r>
          </w:p>
        </w:tc>
        <w:tc>
          <w:tcPr>
            <w:tcW w:w="470" w:type="pct"/>
            <w:shd w:val="clear" w:color="auto" w:fill="auto"/>
          </w:tcPr>
          <w:p w:rsidR="00B77A82" w:rsidRPr="00D2134D" w:rsidRDefault="00B77A82" w:rsidP="00DF29F4">
            <w:pPr>
              <w:spacing w:line="240" w:lineRule="auto"/>
              <w:jc w:val="both"/>
              <w:rPr>
                <w:rFonts w:cstheme="minorHAnsi"/>
              </w:rPr>
            </w:pPr>
          </w:p>
        </w:tc>
        <w:tc>
          <w:tcPr>
            <w:tcW w:w="1206" w:type="pct"/>
            <w:shd w:val="clear" w:color="auto" w:fill="auto"/>
          </w:tcPr>
          <w:p w:rsidR="00C94BFE" w:rsidRPr="00D2134D" w:rsidRDefault="00E12F1D" w:rsidP="00DF29F4">
            <w:pPr>
              <w:spacing w:line="240" w:lineRule="auto"/>
              <w:jc w:val="both"/>
              <w:rPr>
                <w:rFonts w:cstheme="minorHAnsi"/>
              </w:rPr>
            </w:pPr>
            <w:r w:rsidRPr="00D2134D">
              <w:rPr>
                <w:rFonts w:cstheme="minorHAnsi"/>
              </w:rPr>
              <w:t xml:space="preserve">It is the poor and uneducated that attend the public hearings and meetings but the rich and educated that gets the jobs.  Our Chief Louis went to courts to </w:t>
            </w:r>
            <w:r w:rsidRPr="00D2134D">
              <w:rPr>
                <w:rFonts w:cstheme="minorHAnsi"/>
              </w:rPr>
              <w:lastRenderedPageBreak/>
              <w:t xml:space="preserve">assist the community with criminal court cases but he is not trained.  Since 2011 he has done voluntary secretarial work.  This Bill should recognise people like this.  </w:t>
            </w:r>
          </w:p>
        </w:tc>
        <w:tc>
          <w:tcPr>
            <w:tcW w:w="1040" w:type="pct"/>
            <w:tcBorders>
              <w:right w:val="single" w:sz="4" w:space="0" w:color="auto"/>
            </w:tcBorders>
            <w:shd w:val="clear" w:color="auto" w:fill="auto"/>
          </w:tcPr>
          <w:p w:rsidR="00C94BFE" w:rsidRPr="00D2134D" w:rsidRDefault="00C94BFE" w:rsidP="00DF29F4">
            <w:pPr>
              <w:spacing w:line="240" w:lineRule="auto"/>
              <w:jc w:val="both"/>
              <w:rPr>
                <w:rFonts w:cstheme="minorHAnsi"/>
              </w:rPr>
            </w:pPr>
          </w:p>
        </w:tc>
        <w:tc>
          <w:tcPr>
            <w:tcW w:w="469" w:type="pct"/>
            <w:tcBorders>
              <w:right w:val="single" w:sz="4" w:space="0" w:color="auto"/>
            </w:tcBorders>
            <w:shd w:val="clear" w:color="auto" w:fill="auto"/>
          </w:tcPr>
          <w:p w:rsidR="00C94BFE" w:rsidRPr="00D2134D" w:rsidRDefault="00C94BFE" w:rsidP="00DF29F4">
            <w:pPr>
              <w:spacing w:line="240" w:lineRule="auto"/>
              <w:jc w:val="both"/>
              <w:rPr>
                <w:rFonts w:cstheme="minorHAnsi"/>
              </w:rPr>
            </w:pPr>
          </w:p>
        </w:tc>
        <w:tc>
          <w:tcPr>
            <w:tcW w:w="393" w:type="pct"/>
            <w:shd w:val="clear" w:color="auto" w:fill="auto"/>
          </w:tcPr>
          <w:p w:rsidR="00C94BFE" w:rsidRPr="00D2134D" w:rsidRDefault="00C94BFE" w:rsidP="00DF29F4">
            <w:pPr>
              <w:spacing w:line="240" w:lineRule="auto"/>
              <w:jc w:val="both"/>
              <w:rPr>
                <w:rFonts w:cstheme="minorHAnsi"/>
              </w:rPr>
            </w:pPr>
          </w:p>
        </w:tc>
        <w:tc>
          <w:tcPr>
            <w:tcW w:w="525" w:type="pct"/>
            <w:tcBorders>
              <w:right w:val="single" w:sz="4" w:space="0" w:color="auto"/>
            </w:tcBorders>
            <w:shd w:val="clear" w:color="auto" w:fill="auto"/>
          </w:tcPr>
          <w:p w:rsidR="00C94BFE" w:rsidRPr="00D2134D" w:rsidRDefault="00C94BFE" w:rsidP="00DF29F4">
            <w:pPr>
              <w:spacing w:line="240" w:lineRule="auto"/>
              <w:jc w:val="both"/>
              <w:rPr>
                <w:rFonts w:cstheme="minorHAnsi"/>
              </w:rPr>
            </w:pPr>
          </w:p>
        </w:tc>
      </w:tr>
      <w:tr w:rsidR="00B77A82" w:rsidRPr="00D2134D" w:rsidTr="00CB4BF0">
        <w:trPr>
          <w:trHeight w:val="687"/>
        </w:trPr>
        <w:tc>
          <w:tcPr>
            <w:tcW w:w="222" w:type="pct"/>
            <w:shd w:val="clear" w:color="auto" w:fill="auto"/>
          </w:tcPr>
          <w:p w:rsidR="00B77A82" w:rsidRPr="00D2134D" w:rsidRDefault="00E12F1D" w:rsidP="00DF29F4">
            <w:pPr>
              <w:spacing w:line="240" w:lineRule="auto"/>
              <w:jc w:val="both"/>
              <w:rPr>
                <w:rFonts w:cstheme="minorHAnsi"/>
              </w:rPr>
            </w:pPr>
            <w:r w:rsidRPr="00D2134D">
              <w:rPr>
                <w:rFonts w:cstheme="minorHAnsi"/>
              </w:rPr>
              <w:lastRenderedPageBreak/>
              <w:t xml:space="preserve">16. </w:t>
            </w:r>
          </w:p>
        </w:tc>
        <w:tc>
          <w:tcPr>
            <w:tcW w:w="674" w:type="pct"/>
            <w:shd w:val="clear" w:color="auto" w:fill="auto"/>
          </w:tcPr>
          <w:p w:rsidR="00B77A82" w:rsidRPr="00D2134D" w:rsidRDefault="00E12F1D" w:rsidP="00DF29F4">
            <w:pPr>
              <w:spacing w:line="240" w:lineRule="auto"/>
              <w:jc w:val="both"/>
              <w:rPr>
                <w:rFonts w:cstheme="minorHAnsi"/>
              </w:rPr>
            </w:pPr>
            <w:r w:rsidRPr="00D2134D">
              <w:rPr>
                <w:rFonts w:cstheme="minorHAnsi"/>
              </w:rPr>
              <w:t>Chief Susan Sheldon</w:t>
            </w:r>
          </w:p>
          <w:p w:rsidR="00D1184C" w:rsidRPr="00D2134D" w:rsidRDefault="00D1184C" w:rsidP="00DF29F4">
            <w:pPr>
              <w:spacing w:line="240" w:lineRule="auto"/>
              <w:jc w:val="both"/>
              <w:rPr>
                <w:rFonts w:cstheme="minorHAnsi"/>
              </w:rPr>
            </w:pPr>
            <w:proofErr w:type="spellStart"/>
            <w:r w:rsidRPr="00D2134D">
              <w:rPr>
                <w:rFonts w:cstheme="minorHAnsi"/>
              </w:rPr>
              <w:t>Hawequa</w:t>
            </w:r>
            <w:proofErr w:type="spellEnd"/>
            <w:r w:rsidRPr="00D2134D">
              <w:rPr>
                <w:rFonts w:cstheme="minorHAnsi"/>
              </w:rPr>
              <w:t xml:space="preserve"> </w:t>
            </w:r>
            <w:proofErr w:type="spellStart"/>
            <w:r w:rsidRPr="00D2134D">
              <w:rPr>
                <w:rFonts w:cstheme="minorHAnsi"/>
              </w:rPr>
              <w:t>Abiriqaniol</w:t>
            </w:r>
            <w:proofErr w:type="spellEnd"/>
            <w:r w:rsidRPr="00D2134D">
              <w:rPr>
                <w:rFonts w:cstheme="minorHAnsi"/>
              </w:rPr>
              <w:t xml:space="preserve"> </w:t>
            </w:r>
            <w:proofErr w:type="spellStart"/>
            <w:r w:rsidRPr="00D2134D">
              <w:rPr>
                <w:rFonts w:cstheme="minorHAnsi"/>
              </w:rPr>
              <w:t>Xam</w:t>
            </w:r>
            <w:proofErr w:type="spellEnd"/>
          </w:p>
        </w:tc>
        <w:tc>
          <w:tcPr>
            <w:tcW w:w="470" w:type="pct"/>
            <w:shd w:val="clear" w:color="auto" w:fill="auto"/>
            <w:vAlign w:val="center"/>
          </w:tcPr>
          <w:p w:rsidR="00B77A82" w:rsidRPr="00D2134D" w:rsidRDefault="00B77A82" w:rsidP="00DF29F4">
            <w:pPr>
              <w:spacing w:line="240" w:lineRule="auto"/>
              <w:jc w:val="both"/>
              <w:rPr>
                <w:rFonts w:cstheme="minorHAnsi"/>
              </w:rPr>
            </w:pPr>
          </w:p>
        </w:tc>
        <w:tc>
          <w:tcPr>
            <w:tcW w:w="1206" w:type="pct"/>
            <w:shd w:val="clear" w:color="auto" w:fill="auto"/>
          </w:tcPr>
          <w:p w:rsidR="00B77A82" w:rsidRPr="00D2134D" w:rsidRDefault="00D1184C" w:rsidP="00DF29F4">
            <w:pPr>
              <w:spacing w:line="240" w:lineRule="auto"/>
              <w:jc w:val="both"/>
              <w:rPr>
                <w:rFonts w:cstheme="minorHAnsi"/>
              </w:rPr>
            </w:pPr>
            <w:r w:rsidRPr="00D2134D">
              <w:rPr>
                <w:rFonts w:cstheme="minorHAnsi"/>
              </w:rPr>
              <w:t xml:space="preserve">It would be great if there was a workshop on this Bill.  </w:t>
            </w:r>
          </w:p>
        </w:tc>
        <w:tc>
          <w:tcPr>
            <w:tcW w:w="1040" w:type="pct"/>
            <w:tcBorders>
              <w:right w:val="single" w:sz="4" w:space="0" w:color="auto"/>
            </w:tcBorders>
            <w:shd w:val="clear" w:color="auto" w:fill="auto"/>
          </w:tcPr>
          <w:p w:rsidR="00B77A82" w:rsidRPr="00D2134D" w:rsidRDefault="00B77A82" w:rsidP="00DF29F4">
            <w:pPr>
              <w:spacing w:line="240" w:lineRule="auto"/>
              <w:jc w:val="both"/>
              <w:rPr>
                <w:rFonts w:cstheme="minorHAnsi"/>
              </w:rPr>
            </w:pPr>
          </w:p>
        </w:tc>
        <w:tc>
          <w:tcPr>
            <w:tcW w:w="469" w:type="pct"/>
            <w:tcBorders>
              <w:right w:val="single" w:sz="4" w:space="0" w:color="auto"/>
            </w:tcBorders>
            <w:shd w:val="clear" w:color="auto" w:fill="auto"/>
          </w:tcPr>
          <w:p w:rsidR="00B77A82" w:rsidRPr="00D2134D" w:rsidRDefault="00B77A82" w:rsidP="00DF29F4">
            <w:pPr>
              <w:spacing w:line="240" w:lineRule="auto"/>
              <w:jc w:val="both"/>
              <w:rPr>
                <w:rFonts w:cstheme="minorHAnsi"/>
              </w:rPr>
            </w:pPr>
          </w:p>
        </w:tc>
        <w:tc>
          <w:tcPr>
            <w:tcW w:w="393" w:type="pct"/>
            <w:shd w:val="clear" w:color="auto" w:fill="auto"/>
          </w:tcPr>
          <w:p w:rsidR="00B77A82" w:rsidRPr="00D2134D" w:rsidRDefault="00B77A82" w:rsidP="00DF29F4">
            <w:pPr>
              <w:spacing w:line="240" w:lineRule="auto"/>
              <w:jc w:val="both"/>
              <w:rPr>
                <w:rFonts w:cstheme="minorHAnsi"/>
              </w:rPr>
            </w:pPr>
          </w:p>
        </w:tc>
        <w:tc>
          <w:tcPr>
            <w:tcW w:w="525" w:type="pct"/>
            <w:tcBorders>
              <w:right w:val="single" w:sz="4" w:space="0" w:color="auto"/>
            </w:tcBorders>
            <w:shd w:val="clear" w:color="auto" w:fill="auto"/>
          </w:tcPr>
          <w:p w:rsidR="00B77A82" w:rsidRPr="00D2134D" w:rsidRDefault="00B77A82" w:rsidP="00DF29F4">
            <w:pPr>
              <w:spacing w:line="240" w:lineRule="auto"/>
              <w:jc w:val="both"/>
              <w:rPr>
                <w:rFonts w:cstheme="minorHAnsi"/>
              </w:rPr>
            </w:pPr>
          </w:p>
        </w:tc>
      </w:tr>
      <w:tr w:rsidR="004C52D1" w:rsidRPr="00D2134D" w:rsidTr="00CB4BF0">
        <w:tc>
          <w:tcPr>
            <w:tcW w:w="222" w:type="pct"/>
            <w:shd w:val="clear" w:color="auto" w:fill="auto"/>
          </w:tcPr>
          <w:p w:rsidR="00C94BFE" w:rsidRPr="00D2134D" w:rsidRDefault="00D1184C" w:rsidP="00DF29F4">
            <w:pPr>
              <w:spacing w:line="240" w:lineRule="auto"/>
              <w:jc w:val="both"/>
              <w:rPr>
                <w:rFonts w:cstheme="minorHAnsi"/>
              </w:rPr>
            </w:pPr>
            <w:r w:rsidRPr="00D2134D">
              <w:rPr>
                <w:rFonts w:cstheme="minorHAnsi"/>
              </w:rPr>
              <w:t xml:space="preserve">17.  </w:t>
            </w:r>
          </w:p>
        </w:tc>
        <w:tc>
          <w:tcPr>
            <w:tcW w:w="674" w:type="pct"/>
            <w:shd w:val="clear" w:color="auto" w:fill="auto"/>
          </w:tcPr>
          <w:p w:rsidR="00C94BFE" w:rsidRPr="00D2134D" w:rsidRDefault="00D1184C" w:rsidP="00DF29F4">
            <w:pPr>
              <w:spacing w:line="240" w:lineRule="auto"/>
              <w:jc w:val="both"/>
              <w:rPr>
                <w:rFonts w:cstheme="minorHAnsi"/>
              </w:rPr>
            </w:pPr>
            <w:proofErr w:type="spellStart"/>
            <w:r w:rsidRPr="00D2134D">
              <w:rPr>
                <w:rFonts w:cstheme="minorHAnsi"/>
              </w:rPr>
              <w:t>Susara</w:t>
            </w:r>
            <w:proofErr w:type="spellEnd"/>
            <w:r w:rsidRPr="00D2134D">
              <w:rPr>
                <w:rFonts w:cstheme="minorHAnsi"/>
              </w:rPr>
              <w:t xml:space="preserve"> </w:t>
            </w:r>
            <w:proofErr w:type="spellStart"/>
            <w:r w:rsidRPr="00D2134D">
              <w:rPr>
                <w:rFonts w:cstheme="minorHAnsi"/>
              </w:rPr>
              <w:t>Albertus</w:t>
            </w:r>
            <w:proofErr w:type="spellEnd"/>
          </w:p>
        </w:tc>
        <w:tc>
          <w:tcPr>
            <w:tcW w:w="470" w:type="pct"/>
            <w:shd w:val="clear" w:color="auto" w:fill="auto"/>
            <w:vAlign w:val="center"/>
          </w:tcPr>
          <w:p w:rsidR="00C94BFE" w:rsidRPr="00D2134D" w:rsidRDefault="00C94BFE" w:rsidP="00DF29F4">
            <w:pPr>
              <w:spacing w:line="240" w:lineRule="auto"/>
              <w:jc w:val="both"/>
              <w:rPr>
                <w:rFonts w:cstheme="minorHAnsi"/>
              </w:rPr>
            </w:pPr>
          </w:p>
        </w:tc>
        <w:tc>
          <w:tcPr>
            <w:tcW w:w="1206" w:type="pct"/>
            <w:shd w:val="clear" w:color="auto" w:fill="auto"/>
            <w:vAlign w:val="center"/>
          </w:tcPr>
          <w:p w:rsidR="00C94BFE" w:rsidRPr="00D2134D" w:rsidRDefault="00D1184C" w:rsidP="00DF29F4">
            <w:pPr>
              <w:spacing w:line="240" w:lineRule="auto"/>
              <w:jc w:val="both"/>
              <w:rPr>
                <w:rFonts w:cstheme="minorHAnsi"/>
              </w:rPr>
            </w:pPr>
            <w:r w:rsidRPr="00D2134D">
              <w:rPr>
                <w:rFonts w:cstheme="minorHAnsi"/>
              </w:rPr>
              <w:t xml:space="preserve">Don’t implement a Bill that is not going to work for our indigenous people that suffer at the hands of injustice.  No is justice is served currently by National Government so how we be governed by the </w:t>
            </w:r>
            <w:proofErr w:type="spellStart"/>
            <w:r w:rsidRPr="00D2134D">
              <w:rPr>
                <w:rFonts w:cstheme="minorHAnsi"/>
              </w:rPr>
              <w:t>Tradtional</w:t>
            </w:r>
            <w:proofErr w:type="spellEnd"/>
            <w:r w:rsidRPr="00D2134D">
              <w:rPr>
                <w:rFonts w:cstheme="minorHAnsi"/>
              </w:rPr>
              <w:t xml:space="preserve"> Courts. </w:t>
            </w:r>
          </w:p>
        </w:tc>
        <w:tc>
          <w:tcPr>
            <w:tcW w:w="1040" w:type="pct"/>
            <w:tcBorders>
              <w:right w:val="single" w:sz="4" w:space="0" w:color="auto"/>
            </w:tcBorders>
            <w:shd w:val="clear" w:color="auto" w:fill="auto"/>
          </w:tcPr>
          <w:p w:rsidR="00B77A82" w:rsidRPr="00D2134D" w:rsidRDefault="00B77A82" w:rsidP="00DF29F4">
            <w:pPr>
              <w:spacing w:line="240" w:lineRule="auto"/>
              <w:jc w:val="both"/>
              <w:rPr>
                <w:rFonts w:cstheme="minorHAnsi"/>
              </w:rPr>
            </w:pPr>
          </w:p>
        </w:tc>
        <w:tc>
          <w:tcPr>
            <w:tcW w:w="469" w:type="pct"/>
            <w:tcBorders>
              <w:right w:val="single" w:sz="4" w:space="0" w:color="auto"/>
            </w:tcBorders>
            <w:shd w:val="clear" w:color="auto" w:fill="auto"/>
          </w:tcPr>
          <w:p w:rsidR="00C94BFE" w:rsidRPr="00D2134D" w:rsidRDefault="00C94BFE" w:rsidP="00DF29F4">
            <w:pPr>
              <w:spacing w:line="240" w:lineRule="auto"/>
              <w:jc w:val="both"/>
              <w:rPr>
                <w:rFonts w:cstheme="minorHAnsi"/>
              </w:rPr>
            </w:pPr>
          </w:p>
        </w:tc>
        <w:tc>
          <w:tcPr>
            <w:tcW w:w="393" w:type="pct"/>
            <w:shd w:val="clear" w:color="auto" w:fill="auto"/>
          </w:tcPr>
          <w:p w:rsidR="00C94BFE" w:rsidRPr="00D2134D" w:rsidRDefault="00C94BFE" w:rsidP="00DF29F4">
            <w:pPr>
              <w:spacing w:line="240" w:lineRule="auto"/>
              <w:jc w:val="both"/>
              <w:rPr>
                <w:rFonts w:cstheme="minorHAnsi"/>
              </w:rPr>
            </w:pPr>
          </w:p>
        </w:tc>
        <w:tc>
          <w:tcPr>
            <w:tcW w:w="525" w:type="pct"/>
            <w:tcBorders>
              <w:right w:val="single" w:sz="4" w:space="0" w:color="auto"/>
            </w:tcBorders>
            <w:shd w:val="clear" w:color="auto" w:fill="auto"/>
          </w:tcPr>
          <w:p w:rsidR="00C94BFE" w:rsidRPr="00D2134D" w:rsidRDefault="00C94BFE" w:rsidP="00DF29F4">
            <w:pPr>
              <w:spacing w:line="240" w:lineRule="auto"/>
              <w:jc w:val="both"/>
              <w:rPr>
                <w:rFonts w:cstheme="minorHAnsi"/>
              </w:rPr>
            </w:pPr>
          </w:p>
        </w:tc>
      </w:tr>
      <w:tr w:rsidR="004C52D1" w:rsidRPr="00D2134D" w:rsidTr="00CB4BF0">
        <w:tc>
          <w:tcPr>
            <w:tcW w:w="222" w:type="pct"/>
            <w:shd w:val="clear" w:color="auto" w:fill="auto"/>
          </w:tcPr>
          <w:p w:rsidR="00C94BFE" w:rsidRPr="00D2134D" w:rsidRDefault="002E176E" w:rsidP="00DF29F4">
            <w:pPr>
              <w:spacing w:line="240" w:lineRule="auto"/>
              <w:jc w:val="both"/>
              <w:rPr>
                <w:rFonts w:cstheme="minorHAnsi"/>
              </w:rPr>
            </w:pPr>
            <w:r w:rsidRPr="00D2134D">
              <w:rPr>
                <w:rFonts w:cstheme="minorHAnsi"/>
              </w:rPr>
              <w:t xml:space="preserve">18. </w:t>
            </w:r>
          </w:p>
        </w:tc>
        <w:tc>
          <w:tcPr>
            <w:tcW w:w="674" w:type="pct"/>
            <w:shd w:val="clear" w:color="auto" w:fill="auto"/>
          </w:tcPr>
          <w:p w:rsidR="00C94BFE" w:rsidRPr="00D2134D" w:rsidRDefault="002E176E" w:rsidP="00DF29F4">
            <w:pPr>
              <w:spacing w:line="240" w:lineRule="auto"/>
              <w:jc w:val="both"/>
              <w:rPr>
                <w:rFonts w:cstheme="minorHAnsi"/>
              </w:rPr>
            </w:pPr>
            <w:r w:rsidRPr="00D2134D">
              <w:rPr>
                <w:rFonts w:cstheme="minorHAnsi"/>
              </w:rPr>
              <w:t xml:space="preserve">Abe </w:t>
            </w:r>
            <w:proofErr w:type="spellStart"/>
            <w:r w:rsidRPr="00D2134D">
              <w:rPr>
                <w:rFonts w:cstheme="minorHAnsi"/>
              </w:rPr>
              <w:t>Braaf</w:t>
            </w:r>
            <w:proofErr w:type="spellEnd"/>
          </w:p>
        </w:tc>
        <w:tc>
          <w:tcPr>
            <w:tcW w:w="470" w:type="pct"/>
            <w:shd w:val="clear" w:color="auto" w:fill="auto"/>
            <w:vAlign w:val="center"/>
          </w:tcPr>
          <w:p w:rsidR="00C94BFE" w:rsidRPr="00D2134D" w:rsidRDefault="002E176E" w:rsidP="00DF29F4">
            <w:pPr>
              <w:spacing w:line="240" w:lineRule="auto"/>
              <w:jc w:val="both"/>
              <w:rPr>
                <w:rFonts w:cstheme="minorHAnsi"/>
              </w:rPr>
            </w:pPr>
            <w:r w:rsidRPr="00D2134D">
              <w:rPr>
                <w:rFonts w:cstheme="minorHAnsi"/>
              </w:rPr>
              <w:t>Clause 9</w:t>
            </w:r>
          </w:p>
        </w:tc>
        <w:tc>
          <w:tcPr>
            <w:tcW w:w="1206" w:type="pct"/>
            <w:shd w:val="clear" w:color="auto" w:fill="auto"/>
            <w:vAlign w:val="center"/>
          </w:tcPr>
          <w:p w:rsidR="00B77A82" w:rsidRPr="00D2134D" w:rsidRDefault="002E176E" w:rsidP="00DF29F4">
            <w:pPr>
              <w:spacing w:line="240" w:lineRule="auto"/>
              <w:jc w:val="both"/>
              <w:rPr>
                <w:rFonts w:cstheme="minorHAnsi"/>
              </w:rPr>
            </w:pPr>
            <w:r w:rsidRPr="00D2134D">
              <w:rPr>
                <w:rFonts w:cstheme="minorHAnsi"/>
              </w:rPr>
              <w:t xml:space="preserve">I am concern about the non-appointment of Justices of the Peace as from the year 2000.  People with these expertise are dying out, old or not healthy.  Is there a consideration to upgrade the appointed Commissioner of Oaths to also be Justice of the </w:t>
            </w:r>
            <w:proofErr w:type="gramStart"/>
            <w:r w:rsidRPr="00D2134D">
              <w:rPr>
                <w:rFonts w:cstheme="minorHAnsi"/>
              </w:rPr>
              <w:t>Peac</w:t>
            </w:r>
            <w:r w:rsidR="006229D5" w:rsidRPr="00D2134D">
              <w:rPr>
                <w:rFonts w:cstheme="minorHAnsi"/>
              </w:rPr>
              <w:t>e</w:t>
            </w:r>
            <w:r w:rsidRPr="00D2134D">
              <w:rPr>
                <w:rFonts w:cstheme="minorHAnsi"/>
              </w:rPr>
              <w:t>.</w:t>
            </w:r>
            <w:proofErr w:type="gramEnd"/>
            <w:r w:rsidRPr="00D2134D">
              <w:rPr>
                <w:rFonts w:cstheme="minorHAnsi"/>
              </w:rPr>
              <w:t xml:space="preserve">  </w:t>
            </w:r>
          </w:p>
        </w:tc>
        <w:tc>
          <w:tcPr>
            <w:tcW w:w="1040" w:type="pct"/>
            <w:tcBorders>
              <w:right w:val="single" w:sz="4" w:space="0" w:color="auto"/>
            </w:tcBorders>
            <w:shd w:val="clear" w:color="auto" w:fill="auto"/>
          </w:tcPr>
          <w:p w:rsidR="00C94BFE" w:rsidRPr="00D2134D" w:rsidRDefault="00C94BFE" w:rsidP="00DF29F4">
            <w:pPr>
              <w:spacing w:line="240" w:lineRule="auto"/>
              <w:jc w:val="both"/>
              <w:rPr>
                <w:rFonts w:cstheme="minorHAnsi"/>
              </w:rPr>
            </w:pPr>
          </w:p>
        </w:tc>
        <w:tc>
          <w:tcPr>
            <w:tcW w:w="469" w:type="pct"/>
            <w:tcBorders>
              <w:right w:val="single" w:sz="4" w:space="0" w:color="auto"/>
            </w:tcBorders>
            <w:shd w:val="clear" w:color="auto" w:fill="auto"/>
          </w:tcPr>
          <w:p w:rsidR="00C94BFE" w:rsidRPr="00D2134D" w:rsidRDefault="00C94BFE" w:rsidP="00DF29F4">
            <w:pPr>
              <w:spacing w:line="240" w:lineRule="auto"/>
              <w:jc w:val="both"/>
              <w:rPr>
                <w:rFonts w:cstheme="minorHAnsi"/>
              </w:rPr>
            </w:pPr>
          </w:p>
        </w:tc>
        <w:tc>
          <w:tcPr>
            <w:tcW w:w="393" w:type="pct"/>
            <w:shd w:val="clear" w:color="auto" w:fill="auto"/>
          </w:tcPr>
          <w:p w:rsidR="00C94BFE" w:rsidRPr="00D2134D" w:rsidRDefault="00C94BFE" w:rsidP="00DF29F4">
            <w:pPr>
              <w:spacing w:line="240" w:lineRule="auto"/>
              <w:jc w:val="both"/>
              <w:rPr>
                <w:rFonts w:cstheme="minorHAnsi"/>
              </w:rPr>
            </w:pPr>
          </w:p>
        </w:tc>
        <w:tc>
          <w:tcPr>
            <w:tcW w:w="525" w:type="pct"/>
            <w:tcBorders>
              <w:right w:val="single" w:sz="4" w:space="0" w:color="auto"/>
            </w:tcBorders>
            <w:shd w:val="clear" w:color="auto" w:fill="auto"/>
          </w:tcPr>
          <w:p w:rsidR="00C94BFE" w:rsidRPr="00D2134D" w:rsidRDefault="00C94BFE" w:rsidP="00DF29F4">
            <w:pPr>
              <w:spacing w:line="240" w:lineRule="auto"/>
              <w:jc w:val="both"/>
              <w:rPr>
                <w:rFonts w:cstheme="minorHAnsi"/>
              </w:rPr>
            </w:pPr>
          </w:p>
        </w:tc>
      </w:tr>
      <w:tr w:rsidR="004C52D1" w:rsidRPr="00D2134D" w:rsidTr="00CB4BF0">
        <w:tc>
          <w:tcPr>
            <w:tcW w:w="222" w:type="pct"/>
            <w:shd w:val="clear" w:color="auto" w:fill="auto"/>
          </w:tcPr>
          <w:p w:rsidR="00C94BFE" w:rsidRPr="00D2134D" w:rsidRDefault="007D37F4" w:rsidP="00DF29F4">
            <w:pPr>
              <w:spacing w:line="240" w:lineRule="auto"/>
              <w:jc w:val="both"/>
              <w:rPr>
                <w:rFonts w:cstheme="minorHAnsi"/>
              </w:rPr>
            </w:pPr>
            <w:r w:rsidRPr="00D2134D">
              <w:rPr>
                <w:rFonts w:cstheme="minorHAnsi"/>
              </w:rPr>
              <w:t>19.</w:t>
            </w:r>
          </w:p>
        </w:tc>
        <w:tc>
          <w:tcPr>
            <w:tcW w:w="674" w:type="pct"/>
            <w:shd w:val="clear" w:color="auto" w:fill="auto"/>
          </w:tcPr>
          <w:p w:rsidR="00C94BFE" w:rsidRPr="00D2134D" w:rsidRDefault="00A5792D" w:rsidP="00DF29F4">
            <w:pPr>
              <w:spacing w:line="240" w:lineRule="auto"/>
              <w:jc w:val="both"/>
              <w:rPr>
                <w:rFonts w:cstheme="minorHAnsi"/>
              </w:rPr>
            </w:pPr>
            <w:r w:rsidRPr="00D2134D">
              <w:rPr>
                <w:rFonts w:cstheme="minorHAnsi"/>
              </w:rPr>
              <w:t xml:space="preserve">Mzwandile </w:t>
            </w:r>
            <w:proofErr w:type="spellStart"/>
            <w:r w:rsidRPr="00D2134D">
              <w:rPr>
                <w:rFonts w:cstheme="minorHAnsi"/>
              </w:rPr>
              <w:t>Mfazwe</w:t>
            </w:r>
            <w:proofErr w:type="spellEnd"/>
          </w:p>
          <w:p w:rsidR="00A5792D" w:rsidRPr="00D2134D" w:rsidRDefault="00A5792D" w:rsidP="00DF29F4">
            <w:pPr>
              <w:spacing w:line="240" w:lineRule="auto"/>
              <w:jc w:val="both"/>
              <w:rPr>
                <w:rFonts w:cstheme="minorHAnsi"/>
              </w:rPr>
            </w:pPr>
            <w:r w:rsidRPr="00D2134D">
              <w:rPr>
                <w:rFonts w:cstheme="minorHAnsi"/>
              </w:rPr>
              <w:t>Overberg Region Traditional Council</w:t>
            </w:r>
          </w:p>
        </w:tc>
        <w:tc>
          <w:tcPr>
            <w:tcW w:w="470" w:type="pct"/>
            <w:shd w:val="clear" w:color="auto" w:fill="auto"/>
            <w:vAlign w:val="center"/>
          </w:tcPr>
          <w:p w:rsidR="00C94BFE" w:rsidRPr="00D2134D" w:rsidRDefault="00C94BFE" w:rsidP="00DF29F4">
            <w:pPr>
              <w:spacing w:line="240" w:lineRule="auto"/>
              <w:jc w:val="both"/>
              <w:rPr>
                <w:rFonts w:cstheme="minorHAnsi"/>
              </w:rPr>
            </w:pPr>
          </w:p>
        </w:tc>
        <w:tc>
          <w:tcPr>
            <w:tcW w:w="1206" w:type="pct"/>
            <w:shd w:val="clear" w:color="auto" w:fill="auto"/>
            <w:vAlign w:val="center"/>
          </w:tcPr>
          <w:p w:rsidR="00A5792D" w:rsidRPr="00D2134D" w:rsidRDefault="00A5792D" w:rsidP="00DF29F4">
            <w:pPr>
              <w:jc w:val="both"/>
              <w:rPr>
                <w:rFonts w:cstheme="minorHAnsi"/>
              </w:rPr>
            </w:pPr>
            <w:r w:rsidRPr="00D2134D">
              <w:rPr>
                <w:rFonts w:cstheme="minorHAnsi"/>
              </w:rPr>
              <w:t>THE OVERBERG TRADITIONAL COUNCIL WELCOMES THE TRADITIONAL COURTS BILL</w:t>
            </w:r>
          </w:p>
          <w:p w:rsidR="00A5792D" w:rsidRPr="00D2134D" w:rsidRDefault="00A5792D" w:rsidP="00DF29F4">
            <w:pPr>
              <w:pStyle w:val="ListParagraph"/>
              <w:numPr>
                <w:ilvl w:val="0"/>
                <w:numId w:val="37"/>
              </w:numPr>
              <w:spacing w:after="160" w:line="259" w:lineRule="auto"/>
              <w:contextualSpacing/>
              <w:jc w:val="both"/>
              <w:rPr>
                <w:rFonts w:asciiTheme="minorHAnsi" w:hAnsiTheme="minorHAnsi" w:cstheme="minorHAnsi"/>
              </w:rPr>
            </w:pPr>
            <w:r w:rsidRPr="00D2134D">
              <w:rPr>
                <w:rFonts w:asciiTheme="minorHAnsi" w:hAnsiTheme="minorHAnsi" w:cstheme="minorHAnsi"/>
              </w:rPr>
              <w:t>AREA COMMITTEE – LED BY THE BOARD</w:t>
            </w:r>
          </w:p>
          <w:p w:rsidR="00A5792D" w:rsidRPr="00D2134D" w:rsidRDefault="00A5792D" w:rsidP="00DF29F4">
            <w:pPr>
              <w:pStyle w:val="ListParagraph"/>
              <w:numPr>
                <w:ilvl w:val="0"/>
                <w:numId w:val="37"/>
              </w:numPr>
              <w:spacing w:after="160" w:line="259" w:lineRule="auto"/>
              <w:contextualSpacing/>
              <w:jc w:val="both"/>
              <w:rPr>
                <w:rFonts w:asciiTheme="minorHAnsi" w:hAnsiTheme="minorHAnsi" w:cstheme="minorHAnsi"/>
              </w:rPr>
            </w:pPr>
            <w:r w:rsidRPr="00D2134D">
              <w:rPr>
                <w:rFonts w:asciiTheme="minorHAnsi" w:hAnsiTheme="minorHAnsi" w:cstheme="minorHAnsi"/>
              </w:rPr>
              <w:lastRenderedPageBreak/>
              <w:t>WARD – LED BY THE HEADMAN / HEAD WOMAN / CEBA</w:t>
            </w:r>
          </w:p>
          <w:p w:rsidR="00A5792D" w:rsidRPr="00D2134D" w:rsidRDefault="00A5792D" w:rsidP="00DF29F4">
            <w:pPr>
              <w:pStyle w:val="ListParagraph"/>
              <w:numPr>
                <w:ilvl w:val="0"/>
                <w:numId w:val="37"/>
              </w:numPr>
              <w:spacing w:after="160" w:line="259" w:lineRule="auto"/>
              <w:contextualSpacing/>
              <w:jc w:val="both"/>
              <w:rPr>
                <w:rFonts w:asciiTheme="minorHAnsi" w:hAnsiTheme="minorHAnsi" w:cstheme="minorHAnsi"/>
              </w:rPr>
            </w:pPr>
            <w:r w:rsidRPr="00D2134D">
              <w:rPr>
                <w:rFonts w:asciiTheme="minorHAnsi" w:hAnsiTheme="minorHAnsi" w:cstheme="minorHAnsi"/>
              </w:rPr>
              <w:t>SENIOR CHIEF – WORKING IN THE SUB-COUNCIL</w:t>
            </w:r>
          </w:p>
          <w:p w:rsidR="00A5792D" w:rsidRPr="00D2134D" w:rsidRDefault="00A5792D" w:rsidP="00DF29F4">
            <w:pPr>
              <w:pStyle w:val="ListParagraph"/>
              <w:numPr>
                <w:ilvl w:val="0"/>
                <w:numId w:val="37"/>
              </w:numPr>
              <w:spacing w:after="160" w:line="259" w:lineRule="auto"/>
              <w:contextualSpacing/>
              <w:jc w:val="both"/>
              <w:rPr>
                <w:rFonts w:asciiTheme="minorHAnsi" w:hAnsiTheme="minorHAnsi" w:cstheme="minorHAnsi"/>
              </w:rPr>
            </w:pPr>
            <w:r w:rsidRPr="00D2134D">
              <w:rPr>
                <w:rFonts w:asciiTheme="minorHAnsi" w:hAnsiTheme="minorHAnsi" w:cstheme="minorHAnsi"/>
              </w:rPr>
              <w:t>PRICIPAL CHIEF – WORKING IN THE DISTRICT MUNICIPALITY &amp; THE REGIONAL COURT</w:t>
            </w:r>
          </w:p>
          <w:p w:rsidR="00A5792D" w:rsidRPr="00D2134D" w:rsidRDefault="00A5792D" w:rsidP="00DF29F4">
            <w:pPr>
              <w:pStyle w:val="ListParagraph"/>
              <w:numPr>
                <w:ilvl w:val="0"/>
                <w:numId w:val="38"/>
              </w:numPr>
              <w:spacing w:after="160" w:line="259" w:lineRule="auto"/>
              <w:contextualSpacing/>
              <w:jc w:val="both"/>
              <w:rPr>
                <w:rFonts w:asciiTheme="minorHAnsi" w:hAnsiTheme="minorHAnsi" w:cstheme="minorHAnsi"/>
              </w:rPr>
            </w:pPr>
            <w:r w:rsidRPr="00D2134D">
              <w:rPr>
                <w:rFonts w:asciiTheme="minorHAnsi" w:hAnsiTheme="minorHAnsi" w:cstheme="minorHAnsi"/>
              </w:rPr>
              <w:t>The cases start at the area committee in the BOARD COURT.</w:t>
            </w:r>
          </w:p>
          <w:p w:rsidR="00A5792D" w:rsidRPr="00D2134D" w:rsidRDefault="00A5792D" w:rsidP="00DF29F4">
            <w:pPr>
              <w:pStyle w:val="ListParagraph"/>
              <w:numPr>
                <w:ilvl w:val="0"/>
                <w:numId w:val="38"/>
              </w:numPr>
              <w:spacing w:after="160" w:line="259" w:lineRule="auto"/>
              <w:contextualSpacing/>
              <w:jc w:val="both"/>
              <w:rPr>
                <w:rFonts w:asciiTheme="minorHAnsi" w:hAnsiTheme="minorHAnsi" w:cstheme="minorHAnsi"/>
              </w:rPr>
            </w:pPr>
            <w:r w:rsidRPr="00D2134D">
              <w:rPr>
                <w:rFonts w:asciiTheme="minorHAnsi" w:hAnsiTheme="minorHAnsi" w:cstheme="minorHAnsi"/>
              </w:rPr>
              <w:t>When someone has appeals to the BOARD COURT they go to the court of the Headman</w:t>
            </w:r>
            <w:r w:rsidR="003529E2" w:rsidRPr="00CB4BF0">
              <w:rPr>
                <w:rFonts w:asciiTheme="minorHAnsi" w:hAnsiTheme="minorHAnsi" w:cstheme="minorHAnsi"/>
              </w:rPr>
              <w:t>/</w:t>
            </w:r>
            <w:r w:rsidRPr="00D2134D">
              <w:rPr>
                <w:rFonts w:asciiTheme="minorHAnsi" w:hAnsiTheme="minorHAnsi" w:cstheme="minorHAnsi"/>
              </w:rPr>
              <w:t>Headwoman.</w:t>
            </w:r>
          </w:p>
          <w:p w:rsidR="00A5792D" w:rsidRPr="00D2134D" w:rsidRDefault="00A5792D" w:rsidP="00DF29F4">
            <w:pPr>
              <w:pStyle w:val="ListParagraph"/>
              <w:numPr>
                <w:ilvl w:val="0"/>
                <w:numId w:val="38"/>
              </w:numPr>
              <w:spacing w:after="160" w:line="259" w:lineRule="auto"/>
              <w:contextualSpacing/>
              <w:jc w:val="both"/>
              <w:rPr>
                <w:rFonts w:asciiTheme="minorHAnsi" w:hAnsiTheme="minorHAnsi" w:cstheme="minorHAnsi"/>
              </w:rPr>
            </w:pPr>
            <w:r w:rsidRPr="00D2134D">
              <w:rPr>
                <w:rFonts w:asciiTheme="minorHAnsi" w:hAnsiTheme="minorHAnsi" w:cstheme="minorHAnsi"/>
              </w:rPr>
              <w:t>When the court of the Headman / Headman is unable to deal with the case, it is then transferred to the Regional Court (SENIOR CHIEF).</w:t>
            </w:r>
          </w:p>
          <w:p w:rsidR="00A5792D" w:rsidRPr="00D2134D" w:rsidRDefault="00A5792D" w:rsidP="00DF29F4">
            <w:pPr>
              <w:pStyle w:val="ListParagraph"/>
              <w:numPr>
                <w:ilvl w:val="0"/>
                <w:numId w:val="38"/>
              </w:numPr>
              <w:spacing w:after="160" w:line="259" w:lineRule="auto"/>
              <w:contextualSpacing/>
              <w:jc w:val="both"/>
              <w:rPr>
                <w:rFonts w:asciiTheme="minorHAnsi" w:hAnsiTheme="minorHAnsi" w:cstheme="minorHAnsi"/>
              </w:rPr>
            </w:pPr>
            <w:r w:rsidRPr="00D2134D">
              <w:rPr>
                <w:rFonts w:asciiTheme="minorHAnsi" w:hAnsiTheme="minorHAnsi" w:cstheme="minorHAnsi"/>
              </w:rPr>
              <w:t>The Regional Court is where the Headman / Headwoman meets with the Senior Chief, Elders (Old men with experience.</w:t>
            </w:r>
          </w:p>
          <w:p w:rsidR="00A5792D" w:rsidRPr="00D2134D" w:rsidRDefault="00A5792D" w:rsidP="00DF29F4">
            <w:pPr>
              <w:pStyle w:val="ListParagraph"/>
              <w:numPr>
                <w:ilvl w:val="0"/>
                <w:numId w:val="38"/>
              </w:numPr>
              <w:spacing w:after="160" w:line="259" w:lineRule="auto"/>
              <w:contextualSpacing/>
              <w:jc w:val="both"/>
              <w:rPr>
                <w:rFonts w:asciiTheme="minorHAnsi" w:hAnsiTheme="minorHAnsi" w:cstheme="minorHAnsi"/>
              </w:rPr>
            </w:pPr>
            <w:r w:rsidRPr="00D2134D">
              <w:rPr>
                <w:rFonts w:asciiTheme="minorHAnsi" w:hAnsiTheme="minorHAnsi" w:cstheme="minorHAnsi"/>
              </w:rPr>
              <w:t>It is where all the appeals cases are dealt with.</w:t>
            </w:r>
          </w:p>
          <w:p w:rsidR="00A5792D" w:rsidRPr="00D2134D" w:rsidRDefault="00A5792D" w:rsidP="00DF29F4">
            <w:pPr>
              <w:pStyle w:val="ListParagraph"/>
              <w:numPr>
                <w:ilvl w:val="0"/>
                <w:numId w:val="38"/>
              </w:numPr>
              <w:spacing w:after="160" w:line="259" w:lineRule="auto"/>
              <w:contextualSpacing/>
              <w:jc w:val="both"/>
              <w:rPr>
                <w:rFonts w:asciiTheme="minorHAnsi" w:hAnsiTheme="minorHAnsi" w:cstheme="minorHAnsi"/>
              </w:rPr>
            </w:pPr>
            <w:r w:rsidRPr="00D2134D">
              <w:rPr>
                <w:rFonts w:asciiTheme="minorHAnsi" w:hAnsiTheme="minorHAnsi" w:cstheme="minorHAnsi"/>
              </w:rPr>
              <w:t>The Senior Chief works in collaboration with the District Magistrate where the sanction is handed.</w:t>
            </w:r>
          </w:p>
          <w:p w:rsidR="00A5792D" w:rsidRPr="00D2134D" w:rsidRDefault="00A5792D" w:rsidP="00DF29F4">
            <w:pPr>
              <w:pStyle w:val="ListParagraph"/>
              <w:numPr>
                <w:ilvl w:val="0"/>
                <w:numId w:val="38"/>
              </w:numPr>
              <w:spacing w:after="160" w:line="259" w:lineRule="auto"/>
              <w:contextualSpacing/>
              <w:jc w:val="both"/>
              <w:rPr>
                <w:rFonts w:asciiTheme="minorHAnsi" w:hAnsiTheme="minorHAnsi" w:cstheme="minorHAnsi"/>
              </w:rPr>
            </w:pPr>
            <w:r w:rsidRPr="00D2134D">
              <w:rPr>
                <w:rFonts w:asciiTheme="minorHAnsi" w:hAnsiTheme="minorHAnsi" w:cstheme="minorHAnsi"/>
              </w:rPr>
              <w:lastRenderedPageBreak/>
              <w:t>The Principal Chief – works in the District where he works with Regional Court.</w:t>
            </w:r>
          </w:p>
          <w:p w:rsidR="00A5792D" w:rsidRPr="00D2134D" w:rsidRDefault="00A5792D" w:rsidP="00DF29F4">
            <w:pPr>
              <w:jc w:val="both"/>
              <w:rPr>
                <w:rFonts w:cstheme="minorHAnsi"/>
                <w:u w:val="single"/>
              </w:rPr>
            </w:pPr>
            <w:r w:rsidRPr="00D2134D">
              <w:rPr>
                <w:rFonts w:cstheme="minorHAnsi"/>
                <w:u w:val="single"/>
              </w:rPr>
              <w:t>CASES DEALT WITH BY THE CHIEFS FIRST</w:t>
            </w:r>
          </w:p>
          <w:p w:rsidR="00A5792D" w:rsidRPr="00D2134D" w:rsidRDefault="00A5792D" w:rsidP="00DF29F4">
            <w:pPr>
              <w:pStyle w:val="ListParagraph"/>
              <w:numPr>
                <w:ilvl w:val="0"/>
                <w:numId w:val="39"/>
              </w:numPr>
              <w:spacing w:after="160" w:line="259" w:lineRule="auto"/>
              <w:contextualSpacing/>
              <w:jc w:val="both"/>
              <w:rPr>
                <w:rFonts w:asciiTheme="minorHAnsi" w:hAnsiTheme="minorHAnsi" w:cstheme="minorHAnsi"/>
              </w:rPr>
            </w:pPr>
            <w:r w:rsidRPr="00D2134D">
              <w:rPr>
                <w:rFonts w:asciiTheme="minorHAnsi" w:hAnsiTheme="minorHAnsi" w:cstheme="minorHAnsi"/>
              </w:rPr>
              <w:t>Family conflicts</w:t>
            </w:r>
          </w:p>
          <w:p w:rsidR="00A5792D" w:rsidRPr="00D2134D" w:rsidRDefault="00A5792D" w:rsidP="00DF29F4">
            <w:pPr>
              <w:pStyle w:val="ListParagraph"/>
              <w:numPr>
                <w:ilvl w:val="0"/>
                <w:numId w:val="40"/>
              </w:numPr>
              <w:spacing w:after="160" w:line="259" w:lineRule="auto"/>
              <w:contextualSpacing/>
              <w:jc w:val="both"/>
              <w:rPr>
                <w:rFonts w:asciiTheme="minorHAnsi" w:hAnsiTheme="minorHAnsi" w:cstheme="minorHAnsi"/>
              </w:rPr>
            </w:pPr>
            <w:r w:rsidRPr="00D2134D">
              <w:rPr>
                <w:rFonts w:asciiTheme="minorHAnsi" w:hAnsiTheme="minorHAnsi" w:cstheme="minorHAnsi"/>
              </w:rPr>
              <w:t>Inheritance conflict</w:t>
            </w:r>
          </w:p>
          <w:p w:rsidR="00A5792D" w:rsidRPr="00D2134D" w:rsidRDefault="00A5792D" w:rsidP="00DF29F4">
            <w:pPr>
              <w:pStyle w:val="ListParagraph"/>
              <w:numPr>
                <w:ilvl w:val="0"/>
                <w:numId w:val="40"/>
              </w:numPr>
              <w:spacing w:after="160" w:line="259" w:lineRule="auto"/>
              <w:contextualSpacing/>
              <w:jc w:val="both"/>
              <w:rPr>
                <w:rFonts w:asciiTheme="minorHAnsi" w:hAnsiTheme="minorHAnsi" w:cstheme="minorHAnsi"/>
              </w:rPr>
            </w:pPr>
            <w:proofErr w:type="spellStart"/>
            <w:r w:rsidRPr="00D2134D">
              <w:rPr>
                <w:rFonts w:asciiTheme="minorHAnsi" w:hAnsiTheme="minorHAnsi" w:cstheme="minorHAnsi"/>
              </w:rPr>
              <w:t>Lobola</w:t>
            </w:r>
            <w:proofErr w:type="spellEnd"/>
            <w:r w:rsidRPr="00D2134D">
              <w:rPr>
                <w:rFonts w:asciiTheme="minorHAnsi" w:hAnsiTheme="minorHAnsi" w:cstheme="minorHAnsi"/>
              </w:rPr>
              <w:t xml:space="preserve">, payment of damages (when a girl has been </w:t>
            </w:r>
            <w:proofErr w:type="spellStart"/>
            <w:r w:rsidRPr="00D2134D">
              <w:rPr>
                <w:rFonts w:asciiTheme="minorHAnsi" w:hAnsiTheme="minorHAnsi" w:cstheme="minorHAnsi"/>
              </w:rPr>
              <w:t>impregnanted</w:t>
            </w:r>
            <w:proofErr w:type="spellEnd"/>
            <w:r w:rsidRPr="00D2134D">
              <w:rPr>
                <w:rFonts w:asciiTheme="minorHAnsi" w:hAnsiTheme="minorHAnsi" w:cstheme="minorHAnsi"/>
              </w:rPr>
              <w:t>)</w:t>
            </w:r>
          </w:p>
          <w:p w:rsidR="00A5792D" w:rsidRPr="00D2134D" w:rsidRDefault="00A5792D" w:rsidP="00DF29F4">
            <w:pPr>
              <w:pStyle w:val="ListParagraph"/>
              <w:numPr>
                <w:ilvl w:val="0"/>
                <w:numId w:val="40"/>
              </w:numPr>
              <w:spacing w:after="160" w:line="259" w:lineRule="auto"/>
              <w:contextualSpacing/>
              <w:jc w:val="both"/>
              <w:rPr>
                <w:rFonts w:asciiTheme="minorHAnsi" w:hAnsiTheme="minorHAnsi" w:cstheme="minorHAnsi"/>
              </w:rPr>
            </w:pPr>
            <w:r w:rsidRPr="00D2134D">
              <w:rPr>
                <w:rFonts w:asciiTheme="minorHAnsi" w:hAnsiTheme="minorHAnsi" w:cstheme="minorHAnsi"/>
              </w:rPr>
              <w:t>Stock theft</w:t>
            </w:r>
          </w:p>
          <w:p w:rsidR="00A5792D" w:rsidRPr="00D2134D" w:rsidRDefault="00A5792D" w:rsidP="00DF29F4">
            <w:pPr>
              <w:pStyle w:val="ListParagraph"/>
              <w:numPr>
                <w:ilvl w:val="0"/>
                <w:numId w:val="40"/>
              </w:numPr>
              <w:spacing w:after="160" w:line="259" w:lineRule="auto"/>
              <w:contextualSpacing/>
              <w:jc w:val="both"/>
              <w:rPr>
                <w:rFonts w:asciiTheme="minorHAnsi" w:hAnsiTheme="minorHAnsi" w:cstheme="minorHAnsi"/>
              </w:rPr>
            </w:pPr>
            <w:r w:rsidRPr="00D2134D">
              <w:rPr>
                <w:rFonts w:asciiTheme="minorHAnsi" w:hAnsiTheme="minorHAnsi" w:cstheme="minorHAnsi"/>
              </w:rPr>
              <w:t>House breaking</w:t>
            </w:r>
          </w:p>
          <w:p w:rsidR="00A5792D" w:rsidRPr="00D2134D" w:rsidRDefault="00A5792D" w:rsidP="00DF29F4">
            <w:pPr>
              <w:pStyle w:val="ListParagraph"/>
              <w:numPr>
                <w:ilvl w:val="0"/>
                <w:numId w:val="40"/>
              </w:numPr>
              <w:spacing w:after="160" w:line="259" w:lineRule="auto"/>
              <w:contextualSpacing/>
              <w:jc w:val="both"/>
              <w:rPr>
                <w:rFonts w:asciiTheme="minorHAnsi" w:hAnsiTheme="minorHAnsi" w:cstheme="minorHAnsi"/>
              </w:rPr>
            </w:pPr>
            <w:r w:rsidRPr="00D2134D">
              <w:rPr>
                <w:rFonts w:asciiTheme="minorHAnsi" w:hAnsiTheme="minorHAnsi" w:cstheme="minorHAnsi"/>
              </w:rPr>
              <w:t>Fighting among boys (</w:t>
            </w:r>
            <w:proofErr w:type="spellStart"/>
            <w:r w:rsidRPr="00D2134D">
              <w:rPr>
                <w:rFonts w:asciiTheme="minorHAnsi" w:hAnsiTheme="minorHAnsi" w:cstheme="minorHAnsi"/>
              </w:rPr>
              <w:t>gangsterism</w:t>
            </w:r>
            <w:proofErr w:type="spellEnd"/>
            <w:r w:rsidRPr="00D2134D">
              <w:rPr>
                <w:rFonts w:asciiTheme="minorHAnsi" w:hAnsiTheme="minorHAnsi" w:cstheme="minorHAnsi"/>
              </w:rPr>
              <w:t>) in the neighbourhood</w:t>
            </w:r>
          </w:p>
          <w:p w:rsidR="00A5792D" w:rsidRPr="00D2134D" w:rsidRDefault="00A5792D" w:rsidP="00DF29F4">
            <w:pPr>
              <w:pStyle w:val="ListParagraph"/>
              <w:numPr>
                <w:ilvl w:val="0"/>
                <w:numId w:val="40"/>
              </w:numPr>
              <w:spacing w:after="160" w:line="259" w:lineRule="auto"/>
              <w:contextualSpacing/>
              <w:jc w:val="both"/>
              <w:rPr>
                <w:rFonts w:asciiTheme="minorHAnsi" w:hAnsiTheme="minorHAnsi" w:cstheme="minorHAnsi"/>
              </w:rPr>
            </w:pPr>
            <w:r w:rsidRPr="00D2134D">
              <w:rPr>
                <w:rFonts w:asciiTheme="minorHAnsi" w:hAnsiTheme="minorHAnsi" w:cstheme="minorHAnsi"/>
              </w:rPr>
              <w:t>Accusing one another for witchcraft</w:t>
            </w:r>
          </w:p>
          <w:p w:rsidR="00A5792D" w:rsidRPr="00D2134D" w:rsidRDefault="00A5792D" w:rsidP="00DF29F4">
            <w:pPr>
              <w:pStyle w:val="ListParagraph"/>
              <w:numPr>
                <w:ilvl w:val="0"/>
                <w:numId w:val="40"/>
              </w:numPr>
              <w:spacing w:after="160" w:line="259" w:lineRule="auto"/>
              <w:contextualSpacing/>
              <w:jc w:val="both"/>
              <w:rPr>
                <w:rFonts w:asciiTheme="minorHAnsi" w:hAnsiTheme="minorHAnsi" w:cstheme="minorHAnsi"/>
              </w:rPr>
            </w:pPr>
            <w:r w:rsidRPr="00D2134D">
              <w:rPr>
                <w:rFonts w:asciiTheme="minorHAnsi" w:hAnsiTheme="minorHAnsi" w:cstheme="minorHAnsi"/>
              </w:rPr>
              <w:t xml:space="preserve">Circumcising boys without the consent of the parents and the chiefdom  </w:t>
            </w:r>
          </w:p>
          <w:p w:rsidR="00A5792D" w:rsidRPr="00D2134D" w:rsidRDefault="00A5792D" w:rsidP="00DF29F4">
            <w:pPr>
              <w:pStyle w:val="ListParagraph"/>
              <w:numPr>
                <w:ilvl w:val="0"/>
                <w:numId w:val="40"/>
              </w:numPr>
              <w:spacing w:after="160" w:line="259" w:lineRule="auto"/>
              <w:contextualSpacing/>
              <w:jc w:val="both"/>
              <w:rPr>
                <w:rFonts w:asciiTheme="minorHAnsi" w:hAnsiTheme="minorHAnsi" w:cstheme="minorHAnsi"/>
              </w:rPr>
            </w:pPr>
            <w:r w:rsidRPr="00D2134D">
              <w:rPr>
                <w:rFonts w:asciiTheme="minorHAnsi" w:hAnsiTheme="minorHAnsi" w:cstheme="minorHAnsi"/>
              </w:rPr>
              <w:t xml:space="preserve"> </w:t>
            </w:r>
            <w:proofErr w:type="spellStart"/>
            <w:r w:rsidRPr="00D2134D">
              <w:rPr>
                <w:rFonts w:asciiTheme="minorHAnsi" w:hAnsiTheme="minorHAnsi" w:cstheme="minorHAnsi"/>
              </w:rPr>
              <w:t>Ukuthwala</w:t>
            </w:r>
            <w:proofErr w:type="spellEnd"/>
            <w:r w:rsidRPr="00D2134D">
              <w:rPr>
                <w:rFonts w:asciiTheme="minorHAnsi" w:hAnsiTheme="minorHAnsi" w:cstheme="minorHAnsi"/>
              </w:rPr>
              <w:t xml:space="preserve"> – the practice of kidnapping young girls with the aim of making them wives.</w:t>
            </w:r>
          </w:p>
          <w:p w:rsidR="00A5792D" w:rsidRPr="00D2134D" w:rsidRDefault="00A5792D" w:rsidP="00DF29F4">
            <w:pPr>
              <w:pStyle w:val="ListParagraph"/>
              <w:numPr>
                <w:ilvl w:val="0"/>
                <w:numId w:val="40"/>
              </w:numPr>
              <w:spacing w:after="160" w:line="259" w:lineRule="auto"/>
              <w:contextualSpacing/>
              <w:jc w:val="both"/>
              <w:rPr>
                <w:rFonts w:asciiTheme="minorHAnsi" w:hAnsiTheme="minorHAnsi" w:cstheme="minorHAnsi"/>
              </w:rPr>
            </w:pPr>
            <w:r w:rsidRPr="00D2134D">
              <w:rPr>
                <w:rFonts w:asciiTheme="minorHAnsi" w:hAnsiTheme="minorHAnsi" w:cstheme="minorHAnsi"/>
              </w:rPr>
              <w:t>Domestic violence</w:t>
            </w:r>
          </w:p>
          <w:p w:rsidR="00A5792D" w:rsidRPr="00D2134D" w:rsidRDefault="00A5792D" w:rsidP="00DF29F4">
            <w:pPr>
              <w:pStyle w:val="ListParagraph"/>
              <w:numPr>
                <w:ilvl w:val="0"/>
                <w:numId w:val="40"/>
              </w:numPr>
              <w:spacing w:after="160" w:line="259" w:lineRule="auto"/>
              <w:contextualSpacing/>
              <w:jc w:val="both"/>
              <w:rPr>
                <w:rFonts w:asciiTheme="minorHAnsi" w:hAnsiTheme="minorHAnsi" w:cstheme="minorHAnsi"/>
              </w:rPr>
            </w:pPr>
            <w:r w:rsidRPr="00D2134D">
              <w:rPr>
                <w:rFonts w:asciiTheme="minorHAnsi" w:hAnsiTheme="minorHAnsi" w:cstheme="minorHAnsi"/>
              </w:rPr>
              <w:t>Child neglect at home</w:t>
            </w:r>
          </w:p>
          <w:p w:rsidR="00A5792D" w:rsidRPr="00D2134D" w:rsidRDefault="00A5792D" w:rsidP="00DF29F4">
            <w:pPr>
              <w:jc w:val="both"/>
              <w:rPr>
                <w:rFonts w:cstheme="minorHAnsi"/>
              </w:rPr>
            </w:pPr>
            <w:r w:rsidRPr="00D2134D">
              <w:rPr>
                <w:rFonts w:cstheme="minorHAnsi"/>
              </w:rPr>
              <w:t>N.B. * We do not handle rape cases, murder cases, but we only work in collaboration with the courts to submit evidence.</w:t>
            </w:r>
          </w:p>
          <w:p w:rsidR="00A5792D" w:rsidRPr="00D2134D" w:rsidRDefault="00A5792D" w:rsidP="00DF29F4">
            <w:pPr>
              <w:jc w:val="both"/>
              <w:rPr>
                <w:rFonts w:cstheme="minorHAnsi"/>
              </w:rPr>
            </w:pPr>
            <w:r w:rsidRPr="00D2134D">
              <w:rPr>
                <w:rFonts w:cstheme="minorHAnsi"/>
              </w:rPr>
              <w:lastRenderedPageBreak/>
              <w:t>* The Principal Chief collects all the work done in six months and sends it to the Kingdom &amp; the District Magistrate.</w:t>
            </w:r>
          </w:p>
          <w:p w:rsidR="00FE44E2" w:rsidRPr="00D2134D" w:rsidRDefault="00A5792D" w:rsidP="00DF29F4">
            <w:pPr>
              <w:jc w:val="both"/>
              <w:rPr>
                <w:rFonts w:cstheme="minorHAnsi"/>
              </w:rPr>
            </w:pPr>
            <w:r w:rsidRPr="00D2134D">
              <w:rPr>
                <w:rFonts w:cstheme="minorHAnsi"/>
              </w:rPr>
              <w:t>The Principal Chief ensures the training of Traditional Leaders (Chiefs) who handle cases in lower courts.</w:t>
            </w:r>
          </w:p>
        </w:tc>
        <w:tc>
          <w:tcPr>
            <w:tcW w:w="1040" w:type="pct"/>
            <w:tcBorders>
              <w:right w:val="single" w:sz="4" w:space="0" w:color="auto"/>
            </w:tcBorders>
            <w:shd w:val="clear" w:color="auto" w:fill="auto"/>
          </w:tcPr>
          <w:p w:rsidR="00C94BFE" w:rsidRPr="00D2134D" w:rsidRDefault="00C94BFE" w:rsidP="00DF29F4">
            <w:pPr>
              <w:spacing w:line="240" w:lineRule="auto"/>
              <w:jc w:val="both"/>
              <w:rPr>
                <w:rFonts w:cstheme="minorHAnsi"/>
              </w:rPr>
            </w:pPr>
          </w:p>
        </w:tc>
        <w:tc>
          <w:tcPr>
            <w:tcW w:w="469" w:type="pct"/>
            <w:tcBorders>
              <w:right w:val="single" w:sz="4" w:space="0" w:color="auto"/>
            </w:tcBorders>
            <w:shd w:val="clear" w:color="auto" w:fill="auto"/>
          </w:tcPr>
          <w:p w:rsidR="00C94BFE" w:rsidRPr="00D2134D" w:rsidRDefault="00C94BFE" w:rsidP="00DF29F4">
            <w:pPr>
              <w:spacing w:line="240" w:lineRule="auto"/>
              <w:jc w:val="both"/>
              <w:rPr>
                <w:rFonts w:cstheme="minorHAnsi"/>
              </w:rPr>
            </w:pPr>
          </w:p>
        </w:tc>
        <w:tc>
          <w:tcPr>
            <w:tcW w:w="393" w:type="pct"/>
            <w:shd w:val="clear" w:color="auto" w:fill="auto"/>
          </w:tcPr>
          <w:p w:rsidR="00C94BFE" w:rsidRPr="00D2134D" w:rsidRDefault="00C94BFE" w:rsidP="00DF29F4">
            <w:pPr>
              <w:spacing w:line="240" w:lineRule="auto"/>
              <w:jc w:val="both"/>
              <w:rPr>
                <w:rFonts w:cstheme="minorHAnsi"/>
              </w:rPr>
            </w:pPr>
          </w:p>
        </w:tc>
        <w:tc>
          <w:tcPr>
            <w:tcW w:w="525" w:type="pct"/>
            <w:tcBorders>
              <w:right w:val="single" w:sz="4" w:space="0" w:color="auto"/>
            </w:tcBorders>
            <w:shd w:val="clear" w:color="auto" w:fill="auto"/>
          </w:tcPr>
          <w:p w:rsidR="00C94BFE" w:rsidRPr="00D2134D" w:rsidRDefault="00C94BFE" w:rsidP="00DF29F4">
            <w:pPr>
              <w:spacing w:line="240" w:lineRule="auto"/>
              <w:jc w:val="both"/>
              <w:rPr>
                <w:rFonts w:cstheme="minorHAnsi"/>
              </w:rPr>
            </w:pPr>
          </w:p>
        </w:tc>
      </w:tr>
      <w:tr w:rsidR="004C52D1" w:rsidRPr="00D2134D" w:rsidTr="00CB4BF0">
        <w:trPr>
          <w:trHeight w:val="620"/>
        </w:trPr>
        <w:tc>
          <w:tcPr>
            <w:tcW w:w="222" w:type="pct"/>
            <w:shd w:val="clear" w:color="auto" w:fill="auto"/>
          </w:tcPr>
          <w:p w:rsidR="00C94BFE" w:rsidRPr="00D2134D" w:rsidRDefault="009D790A" w:rsidP="00DF29F4">
            <w:pPr>
              <w:spacing w:line="240" w:lineRule="auto"/>
              <w:jc w:val="both"/>
              <w:rPr>
                <w:rFonts w:cstheme="minorHAnsi"/>
              </w:rPr>
            </w:pPr>
            <w:r w:rsidRPr="00D2134D">
              <w:rPr>
                <w:rFonts w:cstheme="minorHAnsi"/>
              </w:rPr>
              <w:lastRenderedPageBreak/>
              <w:t>20.</w:t>
            </w:r>
          </w:p>
        </w:tc>
        <w:tc>
          <w:tcPr>
            <w:tcW w:w="674" w:type="pct"/>
            <w:shd w:val="clear" w:color="auto" w:fill="auto"/>
          </w:tcPr>
          <w:p w:rsidR="009D790A" w:rsidRPr="00D2134D" w:rsidRDefault="009D790A" w:rsidP="00DF29F4">
            <w:pPr>
              <w:spacing w:line="240" w:lineRule="auto"/>
              <w:jc w:val="both"/>
              <w:rPr>
                <w:rFonts w:cstheme="minorHAnsi"/>
              </w:rPr>
            </w:pPr>
            <w:r w:rsidRPr="00D2134D">
              <w:rPr>
                <w:rFonts w:cstheme="minorHAnsi"/>
              </w:rPr>
              <w:t>Senior Chief Kupa</w:t>
            </w:r>
          </w:p>
          <w:p w:rsidR="009D790A" w:rsidRPr="00D2134D" w:rsidRDefault="009D790A" w:rsidP="00DF29F4">
            <w:pPr>
              <w:spacing w:line="240" w:lineRule="auto"/>
              <w:jc w:val="both"/>
              <w:rPr>
                <w:rFonts w:cstheme="minorHAnsi"/>
              </w:rPr>
            </w:pPr>
            <w:r w:rsidRPr="00D2134D">
              <w:rPr>
                <w:rFonts w:cstheme="minorHAnsi"/>
              </w:rPr>
              <w:t xml:space="preserve">Chief </w:t>
            </w:r>
            <w:proofErr w:type="spellStart"/>
            <w:r w:rsidRPr="00D2134D">
              <w:rPr>
                <w:rFonts w:cstheme="minorHAnsi"/>
              </w:rPr>
              <w:t>Mbangata</w:t>
            </w:r>
            <w:proofErr w:type="spellEnd"/>
          </w:p>
          <w:p w:rsidR="009D790A" w:rsidRPr="00D2134D" w:rsidRDefault="009D790A" w:rsidP="00DF29F4">
            <w:pPr>
              <w:spacing w:line="240" w:lineRule="auto"/>
              <w:jc w:val="both"/>
              <w:rPr>
                <w:rFonts w:cstheme="minorHAnsi"/>
              </w:rPr>
            </w:pPr>
            <w:r w:rsidRPr="00D2134D">
              <w:rPr>
                <w:rFonts w:cstheme="minorHAnsi"/>
              </w:rPr>
              <w:t>The Southern Peninsula Traditional Leaders</w:t>
            </w:r>
          </w:p>
        </w:tc>
        <w:tc>
          <w:tcPr>
            <w:tcW w:w="470" w:type="pct"/>
            <w:shd w:val="clear" w:color="auto" w:fill="auto"/>
            <w:vAlign w:val="center"/>
          </w:tcPr>
          <w:p w:rsidR="00C94BFE" w:rsidRPr="00D2134D" w:rsidRDefault="00C94BFE" w:rsidP="00DF29F4">
            <w:pPr>
              <w:spacing w:line="240" w:lineRule="auto"/>
              <w:jc w:val="both"/>
              <w:rPr>
                <w:rFonts w:cstheme="minorHAnsi"/>
              </w:rPr>
            </w:pPr>
          </w:p>
        </w:tc>
        <w:tc>
          <w:tcPr>
            <w:tcW w:w="1206" w:type="pct"/>
            <w:shd w:val="clear" w:color="auto" w:fill="auto"/>
          </w:tcPr>
          <w:p w:rsidR="00C94BFE" w:rsidRPr="00D2134D" w:rsidRDefault="00433412" w:rsidP="00DF29F4">
            <w:pPr>
              <w:spacing w:line="240" w:lineRule="auto"/>
              <w:jc w:val="both"/>
              <w:rPr>
                <w:rFonts w:cstheme="minorHAnsi"/>
              </w:rPr>
            </w:pPr>
            <w:r w:rsidRPr="00D2134D">
              <w:rPr>
                <w:rFonts w:cstheme="minorHAnsi"/>
              </w:rPr>
              <w:t xml:space="preserve">The Southern Peninsula Traditional Leaders recognise the importance of our history as traditional/indigenous people of Africa.  We represent </w:t>
            </w:r>
            <w:proofErr w:type="spellStart"/>
            <w:r w:rsidRPr="00D2134D">
              <w:rPr>
                <w:rFonts w:cstheme="minorHAnsi"/>
              </w:rPr>
              <w:t>Subcouncil</w:t>
            </w:r>
            <w:proofErr w:type="spellEnd"/>
            <w:r w:rsidRPr="00D2134D">
              <w:rPr>
                <w:rFonts w:cstheme="minorHAnsi"/>
              </w:rPr>
              <w:t xml:space="preserve"> 18, 19 and 20 in the Cape Metro Region.  The head office is based in the </w:t>
            </w:r>
            <w:proofErr w:type="spellStart"/>
            <w:r w:rsidRPr="00D2134D">
              <w:rPr>
                <w:rFonts w:cstheme="minorHAnsi"/>
              </w:rPr>
              <w:t>Vrygrond</w:t>
            </w:r>
            <w:proofErr w:type="spellEnd"/>
            <w:r w:rsidRPr="00D2134D">
              <w:rPr>
                <w:rFonts w:cstheme="minorHAnsi"/>
              </w:rPr>
              <w:t xml:space="preserve"> Community, Ward 67, </w:t>
            </w:r>
            <w:proofErr w:type="spellStart"/>
            <w:proofErr w:type="gramStart"/>
            <w:r w:rsidRPr="00D2134D">
              <w:rPr>
                <w:rFonts w:cstheme="minorHAnsi"/>
              </w:rPr>
              <w:t>Subcouncils</w:t>
            </w:r>
            <w:proofErr w:type="spellEnd"/>
            <w:proofErr w:type="gramEnd"/>
            <w:r w:rsidRPr="00D2134D">
              <w:rPr>
                <w:rFonts w:cstheme="minorHAnsi"/>
              </w:rPr>
              <w:t xml:space="preserve"> 18. </w:t>
            </w:r>
            <w:proofErr w:type="spellStart"/>
            <w:r w:rsidRPr="00D2134D">
              <w:rPr>
                <w:rFonts w:cstheme="minorHAnsi"/>
              </w:rPr>
              <w:t>Vrygrond</w:t>
            </w:r>
            <w:proofErr w:type="spellEnd"/>
            <w:r w:rsidRPr="00D2134D">
              <w:rPr>
                <w:rFonts w:cstheme="minorHAnsi"/>
              </w:rPr>
              <w:t xml:space="preserve"> is the main community </w:t>
            </w:r>
            <w:proofErr w:type="spellStart"/>
            <w:r w:rsidRPr="00D2134D">
              <w:rPr>
                <w:rFonts w:cstheme="minorHAnsi"/>
              </w:rPr>
              <w:t>witht</w:t>
            </w:r>
            <w:proofErr w:type="spellEnd"/>
            <w:r w:rsidRPr="00D2134D">
              <w:rPr>
                <w:rFonts w:cstheme="minorHAnsi"/>
              </w:rPr>
              <w:t xml:space="preserve"> eh longest and richest history in the Western Cape</w:t>
            </w:r>
            <w:r w:rsidR="00D96956" w:rsidRPr="00D2134D">
              <w:rPr>
                <w:rFonts w:cstheme="minorHAnsi"/>
              </w:rPr>
              <w:t xml:space="preserve"> (WC)</w:t>
            </w:r>
            <w:r w:rsidRPr="00D2134D">
              <w:rPr>
                <w:rFonts w:cstheme="minorHAnsi"/>
              </w:rPr>
              <w:t xml:space="preserve">.  </w:t>
            </w:r>
            <w:proofErr w:type="spellStart"/>
            <w:r w:rsidR="00D96956" w:rsidRPr="00D2134D">
              <w:rPr>
                <w:rFonts w:cstheme="minorHAnsi"/>
              </w:rPr>
              <w:t>Establised</w:t>
            </w:r>
            <w:proofErr w:type="spellEnd"/>
            <w:r w:rsidR="00D96956" w:rsidRPr="00D2134D">
              <w:rPr>
                <w:rFonts w:cstheme="minorHAnsi"/>
              </w:rPr>
              <w:t xml:space="preserve"> prior 1941 and has given birth </w:t>
            </w:r>
            <w:proofErr w:type="gramStart"/>
            <w:r w:rsidR="00D96956" w:rsidRPr="00D2134D">
              <w:rPr>
                <w:rFonts w:cstheme="minorHAnsi"/>
              </w:rPr>
              <w:t>to</w:t>
            </w:r>
            <w:proofErr w:type="gramEnd"/>
            <w:r w:rsidR="00D96956" w:rsidRPr="00D2134D">
              <w:rPr>
                <w:rFonts w:cstheme="minorHAnsi"/>
              </w:rPr>
              <w:t xml:space="preserve"> many communities extending in the WC.  Traditional leadership is in </w:t>
            </w:r>
            <w:proofErr w:type="spellStart"/>
            <w:r w:rsidR="00D96956" w:rsidRPr="00D2134D">
              <w:rPr>
                <w:rFonts w:cstheme="minorHAnsi"/>
              </w:rPr>
              <w:t>Vrygrond</w:t>
            </w:r>
            <w:proofErr w:type="spellEnd"/>
            <w:r w:rsidR="00D96956" w:rsidRPr="00D2134D">
              <w:rPr>
                <w:rFonts w:cstheme="minorHAnsi"/>
              </w:rPr>
              <w:t xml:space="preserve"> was never clear due to the </w:t>
            </w:r>
            <w:proofErr w:type="spellStart"/>
            <w:r w:rsidR="00D96956" w:rsidRPr="00D2134D">
              <w:rPr>
                <w:rFonts w:cstheme="minorHAnsi"/>
              </w:rPr>
              <w:t>differenct</w:t>
            </w:r>
            <w:proofErr w:type="spellEnd"/>
            <w:r w:rsidR="00D96956" w:rsidRPr="00D2134D">
              <w:rPr>
                <w:rFonts w:cstheme="minorHAnsi"/>
              </w:rPr>
              <w:t xml:space="preserve"> races that lived in the community and is still the case today.  The Magistrate of the Muizenberg Court recognises the traditional leaders </w:t>
            </w:r>
            <w:proofErr w:type="spellStart"/>
            <w:r w:rsidR="00D96956" w:rsidRPr="00D2134D">
              <w:rPr>
                <w:rFonts w:cstheme="minorHAnsi"/>
              </w:rPr>
              <w:t>tha</w:t>
            </w:r>
            <w:proofErr w:type="spellEnd"/>
            <w:r w:rsidR="00D96956" w:rsidRPr="00D2134D">
              <w:rPr>
                <w:rFonts w:cstheme="minorHAnsi"/>
              </w:rPr>
              <w:t xml:space="preserve"> exist in </w:t>
            </w:r>
            <w:proofErr w:type="spellStart"/>
            <w:r w:rsidR="00D96956" w:rsidRPr="00D2134D">
              <w:rPr>
                <w:rFonts w:cstheme="minorHAnsi"/>
              </w:rPr>
              <w:t>Vrygrond</w:t>
            </w:r>
            <w:proofErr w:type="spellEnd"/>
            <w:r w:rsidR="00D96956" w:rsidRPr="00D2134D">
              <w:rPr>
                <w:rFonts w:cstheme="minorHAnsi"/>
              </w:rPr>
              <w:t xml:space="preserve"> and has previously referred cases to this institution.  Traditional </w:t>
            </w:r>
            <w:r w:rsidR="00D96956" w:rsidRPr="00D2134D">
              <w:rPr>
                <w:rFonts w:cstheme="minorHAnsi"/>
              </w:rPr>
              <w:lastRenderedPageBreak/>
              <w:t>Leaders can handle the following:</w:t>
            </w:r>
          </w:p>
          <w:p w:rsidR="00D96956" w:rsidRPr="00D2134D" w:rsidRDefault="00D96956" w:rsidP="00DF29F4">
            <w:pPr>
              <w:spacing w:line="240" w:lineRule="auto"/>
              <w:jc w:val="both"/>
              <w:rPr>
                <w:rFonts w:cstheme="minorHAnsi"/>
              </w:rPr>
            </w:pPr>
            <w:r w:rsidRPr="00D2134D">
              <w:rPr>
                <w:rFonts w:cstheme="minorHAnsi"/>
              </w:rPr>
              <w:t>Customary marriages where there are disputes relating to housing,</w:t>
            </w:r>
            <w:r w:rsidR="004F2DB4" w:rsidRPr="00D2134D">
              <w:rPr>
                <w:rFonts w:cstheme="minorHAnsi"/>
              </w:rPr>
              <w:t xml:space="preserve"> family, </w:t>
            </w:r>
            <w:r w:rsidRPr="00D2134D">
              <w:rPr>
                <w:rFonts w:cstheme="minorHAnsi"/>
              </w:rPr>
              <w:t xml:space="preserve">marital rape, birth certificates in terms </w:t>
            </w:r>
            <w:r w:rsidR="004F2DB4" w:rsidRPr="00D2134D">
              <w:rPr>
                <w:rFonts w:cstheme="minorHAnsi"/>
              </w:rPr>
              <w:t xml:space="preserve">of issuing testimonial history of an individual to prove residence, health issues, social development, conflict in the community, initiation schools, community morals in restoring Ubuntu and traditional laws. </w:t>
            </w:r>
          </w:p>
          <w:p w:rsidR="004F2DB4" w:rsidRPr="00D2134D" w:rsidRDefault="004F2DB4" w:rsidP="00DF29F4">
            <w:pPr>
              <w:spacing w:line="240" w:lineRule="auto"/>
              <w:jc w:val="both"/>
              <w:rPr>
                <w:rFonts w:cstheme="minorHAnsi"/>
              </w:rPr>
            </w:pPr>
            <w:r w:rsidRPr="00D2134D">
              <w:rPr>
                <w:rFonts w:cstheme="minorHAnsi"/>
              </w:rPr>
              <w:t>The Traditional Court Bill is highly recommended by this structure.  The Bill will ensure that the right of all indigenous Africans are covered.  The traditional system should be protected in traditional communities.  The land occupied</w:t>
            </w:r>
            <w:r w:rsidR="00372DE8" w:rsidRPr="00D2134D">
              <w:rPr>
                <w:rFonts w:cstheme="minorHAnsi"/>
              </w:rPr>
              <w:t xml:space="preserve"> by traditional people belongs to them and must be administered in accordance with the relevant traditional system.  The land should be redistributed among the people in a fair and equitable manner.  Traditional courts must exist in all townships, villages and suburbs.  This will restore the dignity of the leaders.  South Africa is recognised as leading in law making and retaining peace.  Recognising that together with our people, economic and social right of our land.  </w:t>
            </w:r>
          </w:p>
        </w:tc>
        <w:tc>
          <w:tcPr>
            <w:tcW w:w="1040" w:type="pct"/>
            <w:tcBorders>
              <w:right w:val="single" w:sz="4" w:space="0" w:color="auto"/>
            </w:tcBorders>
            <w:shd w:val="clear" w:color="auto" w:fill="auto"/>
          </w:tcPr>
          <w:p w:rsidR="00C94BFE" w:rsidRPr="00D2134D" w:rsidRDefault="00C94BFE" w:rsidP="00DF29F4">
            <w:pPr>
              <w:spacing w:line="240" w:lineRule="auto"/>
              <w:jc w:val="both"/>
              <w:rPr>
                <w:rFonts w:cstheme="minorHAnsi"/>
              </w:rPr>
            </w:pPr>
          </w:p>
        </w:tc>
        <w:tc>
          <w:tcPr>
            <w:tcW w:w="469" w:type="pct"/>
            <w:tcBorders>
              <w:right w:val="single" w:sz="4" w:space="0" w:color="auto"/>
            </w:tcBorders>
            <w:shd w:val="clear" w:color="auto" w:fill="auto"/>
          </w:tcPr>
          <w:p w:rsidR="00C94BFE" w:rsidRPr="00D2134D" w:rsidRDefault="00C94BFE" w:rsidP="00DF29F4">
            <w:pPr>
              <w:spacing w:line="240" w:lineRule="auto"/>
              <w:jc w:val="both"/>
              <w:rPr>
                <w:rFonts w:cstheme="minorHAnsi"/>
              </w:rPr>
            </w:pPr>
          </w:p>
        </w:tc>
        <w:tc>
          <w:tcPr>
            <w:tcW w:w="393" w:type="pct"/>
            <w:shd w:val="clear" w:color="auto" w:fill="auto"/>
          </w:tcPr>
          <w:p w:rsidR="00C94BFE" w:rsidRPr="00D2134D" w:rsidRDefault="00C94BFE" w:rsidP="00DF29F4">
            <w:pPr>
              <w:spacing w:line="240" w:lineRule="auto"/>
              <w:jc w:val="both"/>
              <w:rPr>
                <w:rFonts w:cstheme="minorHAnsi"/>
              </w:rPr>
            </w:pPr>
          </w:p>
        </w:tc>
        <w:tc>
          <w:tcPr>
            <w:tcW w:w="525" w:type="pct"/>
            <w:tcBorders>
              <w:right w:val="single" w:sz="4" w:space="0" w:color="auto"/>
            </w:tcBorders>
            <w:shd w:val="clear" w:color="auto" w:fill="auto"/>
          </w:tcPr>
          <w:p w:rsidR="00C94BFE" w:rsidRPr="00D2134D" w:rsidRDefault="00C94BFE" w:rsidP="00DF29F4">
            <w:pPr>
              <w:spacing w:line="240" w:lineRule="auto"/>
              <w:jc w:val="both"/>
              <w:rPr>
                <w:rFonts w:cstheme="minorHAnsi"/>
              </w:rPr>
            </w:pPr>
          </w:p>
        </w:tc>
      </w:tr>
      <w:tr w:rsidR="004C52D1" w:rsidRPr="00D2134D" w:rsidTr="00CB4BF0">
        <w:tc>
          <w:tcPr>
            <w:tcW w:w="222" w:type="pct"/>
            <w:shd w:val="clear" w:color="auto" w:fill="auto"/>
          </w:tcPr>
          <w:p w:rsidR="00C94BFE" w:rsidRPr="00D2134D" w:rsidRDefault="00C358B8" w:rsidP="00DF29F4">
            <w:pPr>
              <w:spacing w:line="240" w:lineRule="auto"/>
              <w:jc w:val="both"/>
              <w:rPr>
                <w:rFonts w:cstheme="minorHAnsi"/>
              </w:rPr>
            </w:pPr>
            <w:r w:rsidRPr="00D2134D">
              <w:rPr>
                <w:rFonts w:cstheme="minorHAnsi"/>
              </w:rPr>
              <w:lastRenderedPageBreak/>
              <w:t>21.</w:t>
            </w:r>
          </w:p>
        </w:tc>
        <w:tc>
          <w:tcPr>
            <w:tcW w:w="674" w:type="pct"/>
            <w:shd w:val="clear" w:color="auto" w:fill="auto"/>
          </w:tcPr>
          <w:p w:rsidR="00C358B8" w:rsidRPr="00D2134D" w:rsidRDefault="00C358B8" w:rsidP="00DF29F4">
            <w:pPr>
              <w:jc w:val="both"/>
              <w:rPr>
                <w:rFonts w:cstheme="minorHAnsi"/>
              </w:rPr>
            </w:pPr>
            <w:r w:rsidRPr="00D2134D">
              <w:rPr>
                <w:rFonts w:cstheme="minorHAnsi"/>
              </w:rPr>
              <w:t xml:space="preserve">The Kingship of </w:t>
            </w:r>
            <w:proofErr w:type="spellStart"/>
            <w:r w:rsidRPr="00D2134D">
              <w:rPr>
                <w:rFonts w:cstheme="minorHAnsi"/>
              </w:rPr>
              <w:t>MaDumisa</w:t>
            </w:r>
            <w:proofErr w:type="spellEnd"/>
            <w:r w:rsidRPr="00D2134D">
              <w:rPr>
                <w:rFonts w:cstheme="minorHAnsi"/>
              </w:rPr>
              <w:t xml:space="preserve"> tribe of Western Cape accepts the Traditional Court Bill of the Province.</w:t>
            </w:r>
          </w:p>
          <w:p w:rsidR="00C94BFE" w:rsidRPr="00D2134D" w:rsidRDefault="00C94BFE" w:rsidP="00DF29F4">
            <w:pPr>
              <w:spacing w:line="240" w:lineRule="auto"/>
              <w:jc w:val="both"/>
              <w:rPr>
                <w:rFonts w:cstheme="minorHAnsi"/>
              </w:rPr>
            </w:pPr>
          </w:p>
        </w:tc>
        <w:tc>
          <w:tcPr>
            <w:tcW w:w="470" w:type="pct"/>
            <w:shd w:val="clear" w:color="auto" w:fill="auto"/>
          </w:tcPr>
          <w:p w:rsidR="00FE44E2" w:rsidRPr="00D2134D" w:rsidRDefault="00FE44E2" w:rsidP="00DF29F4">
            <w:pPr>
              <w:spacing w:line="240" w:lineRule="auto"/>
              <w:jc w:val="both"/>
              <w:rPr>
                <w:rFonts w:cstheme="minorHAnsi"/>
              </w:rPr>
            </w:pPr>
          </w:p>
        </w:tc>
        <w:tc>
          <w:tcPr>
            <w:tcW w:w="1206" w:type="pct"/>
            <w:shd w:val="clear" w:color="auto" w:fill="auto"/>
          </w:tcPr>
          <w:p w:rsidR="00C358B8" w:rsidRPr="00D2134D" w:rsidRDefault="00C358B8" w:rsidP="00DF29F4">
            <w:pPr>
              <w:jc w:val="both"/>
              <w:rPr>
                <w:rFonts w:cstheme="minorHAnsi"/>
              </w:rPr>
            </w:pPr>
            <w:r w:rsidRPr="00D2134D">
              <w:rPr>
                <w:rFonts w:cstheme="minorHAnsi"/>
              </w:rPr>
              <w:t xml:space="preserve">The Governing Executive of the Kingship of </w:t>
            </w:r>
            <w:proofErr w:type="spellStart"/>
            <w:r w:rsidRPr="00D2134D">
              <w:rPr>
                <w:rFonts w:cstheme="minorHAnsi"/>
              </w:rPr>
              <w:t>MaDuma</w:t>
            </w:r>
            <w:proofErr w:type="spellEnd"/>
            <w:r w:rsidRPr="00D2134D">
              <w:rPr>
                <w:rFonts w:cstheme="minorHAnsi"/>
              </w:rPr>
              <w:t xml:space="preserve"> in Western Cape is made of 6 Regions of the Province. Whereby each region is led by the Principal Chief. Then the Principal Chief has chiefs who control sub-regions. Headman/Headwoman controls wards. Then Board Members control streets in each region of the ward. Street Committees work with Board Members responsible for controlling the area, streets are included in that.</w:t>
            </w:r>
          </w:p>
          <w:p w:rsidR="00C358B8" w:rsidRPr="00D2134D" w:rsidRDefault="00C358B8" w:rsidP="00DF29F4">
            <w:pPr>
              <w:jc w:val="both"/>
              <w:rPr>
                <w:rFonts w:cstheme="minorHAnsi"/>
                <w:b/>
                <w:u w:val="single"/>
              </w:rPr>
            </w:pPr>
            <w:r w:rsidRPr="00D2134D">
              <w:rPr>
                <w:rFonts w:cstheme="minorHAnsi"/>
                <w:b/>
                <w:u w:val="single"/>
              </w:rPr>
              <w:t xml:space="preserve">Kingship court cases </w:t>
            </w:r>
          </w:p>
          <w:p w:rsidR="00C358B8" w:rsidRPr="00D2134D" w:rsidRDefault="00C358B8" w:rsidP="00DF29F4">
            <w:pPr>
              <w:jc w:val="both"/>
              <w:rPr>
                <w:rFonts w:cstheme="minorHAnsi"/>
              </w:rPr>
            </w:pPr>
            <w:r w:rsidRPr="00D2134D">
              <w:rPr>
                <w:rFonts w:cstheme="minorHAnsi"/>
              </w:rPr>
              <w:t xml:space="preserve">By the Policy of Chieftaincy of the </w:t>
            </w:r>
            <w:proofErr w:type="spellStart"/>
            <w:r w:rsidRPr="00D2134D">
              <w:rPr>
                <w:rFonts w:cstheme="minorHAnsi"/>
              </w:rPr>
              <w:t>MaDumisa</w:t>
            </w:r>
            <w:proofErr w:type="spellEnd"/>
            <w:r w:rsidRPr="00D2134D">
              <w:rPr>
                <w:rFonts w:cstheme="minorHAnsi"/>
              </w:rPr>
              <w:t xml:space="preserve"> Nation it is Kingship Palace who explains a way forward on the discussions of cases with regards to the original practice.</w:t>
            </w:r>
          </w:p>
          <w:p w:rsidR="00C94BFE" w:rsidRPr="00D2134D" w:rsidRDefault="00C358B8" w:rsidP="00DF29F4">
            <w:pPr>
              <w:jc w:val="both"/>
              <w:rPr>
                <w:rFonts w:cstheme="minorHAnsi"/>
              </w:rPr>
            </w:pPr>
            <w:r w:rsidRPr="00D2134D">
              <w:rPr>
                <w:rFonts w:cstheme="minorHAnsi"/>
              </w:rPr>
              <w:t xml:space="preserve">Case starts to be listened to by the Board and end up with the Senior Chief who is responsible to give report of all the work done in his area to the affected Principal Chief of the Region. Then the Principal Chiefs with its Committees give their reports </w:t>
            </w:r>
            <w:r w:rsidRPr="00D2134D">
              <w:rPr>
                <w:rFonts w:cstheme="minorHAnsi"/>
              </w:rPr>
              <w:lastRenderedPageBreak/>
              <w:t>once in 3 months to the Governing Executive of the Province, with the King (Principal Traditional Council) present in that meeting. If there is a matter that is difficult to solve the executive and the king rely on the Government of the Province to resolve the conflict.</w:t>
            </w:r>
          </w:p>
        </w:tc>
        <w:tc>
          <w:tcPr>
            <w:tcW w:w="1040" w:type="pct"/>
            <w:tcBorders>
              <w:right w:val="single" w:sz="4" w:space="0" w:color="auto"/>
            </w:tcBorders>
            <w:shd w:val="clear" w:color="auto" w:fill="auto"/>
          </w:tcPr>
          <w:p w:rsidR="00FE44E2" w:rsidRPr="00D2134D" w:rsidRDefault="00FE44E2" w:rsidP="00DF29F4">
            <w:pPr>
              <w:spacing w:line="240" w:lineRule="auto"/>
              <w:jc w:val="both"/>
              <w:rPr>
                <w:rFonts w:cstheme="minorHAnsi"/>
              </w:rPr>
            </w:pPr>
          </w:p>
        </w:tc>
        <w:tc>
          <w:tcPr>
            <w:tcW w:w="469" w:type="pct"/>
            <w:tcBorders>
              <w:right w:val="single" w:sz="4" w:space="0" w:color="auto"/>
            </w:tcBorders>
            <w:shd w:val="clear" w:color="auto" w:fill="auto"/>
          </w:tcPr>
          <w:p w:rsidR="00C94BFE" w:rsidRPr="00D2134D" w:rsidRDefault="00C94BFE" w:rsidP="00DF29F4">
            <w:pPr>
              <w:spacing w:line="240" w:lineRule="auto"/>
              <w:jc w:val="both"/>
              <w:rPr>
                <w:rFonts w:cstheme="minorHAnsi"/>
              </w:rPr>
            </w:pPr>
          </w:p>
        </w:tc>
        <w:tc>
          <w:tcPr>
            <w:tcW w:w="393" w:type="pct"/>
            <w:shd w:val="clear" w:color="auto" w:fill="auto"/>
          </w:tcPr>
          <w:p w:rsidR="00C94BFE" w:rsidRPr="00D2134D" w:rsidRDefault="00C94BFE" w:rsidP="00DF29F4">
            <w:pPr>
              <w:spacing w:line="240" w:lineRule="auto"/>
              <w:jc w:val="both"/>
              <w:rPr>
                <w:rFonts w:cstheme="minorHAnsi"/>
              </w:rPr>
            </w:pPr>
          </w:p>
        </w:tc>
        <w:tc>
          <w:tcPr>
            <w:tcW w:w="525" w:type="pct"/>
            <w:tcBorders>
              <w:right w:val="single" w:sz="4" w:space="0" w:color="auto"/>
            </w:tcBorders>
            <w:shd w:val="clear" w:color="auto" w:fill="auto"/>
          </w:tcPr>
          <w:p w:rsidR="00C94BFE" w:rsidRPr="00D2134D" w:rsidRDefault="00C94BFE" w:rsidP="00DF29F4">
            <w:pPr>
              <w:spacing w:line="240" w:lineRule="auto"/>
              <w:jc w:val="both"/>
              <w:rPr>
                <w:rFonts w:cstheme="minorHAnsi"/>
              </w:rPr>
            </w:pPr>
          </w:p>
        </w:tc>
      </w:tr>
      <w:tr w:rsidR="004C52D1" w:rsidRPr="00D2134D" w:rsidTr="00CB4BF0">
        <w:tc>
          <w:tcPr>
            <w:tcW w:w="222" w:type="pct"/>
            <w:shd w:val="clear" w:color="auto" w:fill="auto"/>
          </w:tcPr>
          <w:p w:rsidR="00C94BFE" w:rsidRPr="00D2134D" w:rsidRDefault="00C358B8" w:rsidP="00DF29F4">
            <w:pPr>
              <w:spacing w:line="240" w:lineRule="auto"/>
              <w:jc w:val="both"/>
              <w:rPr>
                <w:rFonts w:cstheme="minorHAnsi"/>
              </w:rPr>
            </w:pPr>
            <w:r w:rsidRPr="00D2134D">
              <w:rPr>
                <w:rFonts w:cstheme="minorHAnsi"/>
              </w:rPr>
              <w:lastRenderedPageBreak/>
              <w:t>22.</w:t>
            </w:r>
          </w:p>
        </w:tc>
        <w:tc>
          <w:tcPr>
            <w:tcW w:w="674" w:type="pct"/>
            <w:shd w:val="clear" w:color="auto" w:fill="auto"/>
          </w:tcPr>
          <w:p w:rsidR="00C94BFE" w:rsidRPr="00D2134D" w:rsidRDefault="00C358B8" w:rsidP="00DF29F4">
            <w:pPr>
              <w:spacing w:line="240" w:lineRule="auto"/>
              <w:jc w:val="both"/>
              <w:rPr>
                <w:rFonts w:cstheme="minorHAnsi"/>
              </w:rPr>
            </w:pPr>
            <w:r w:rsidRPr="00D2134D">
              <w:rPr>
                <w:rFonts w:cstheme="minorHAnsi"/>
              </w:rPr>
              <w:t>Boland Traditional Council</w:t>
            </w:r>
          </w:p>
        </w:tc>
        <w:tc>
          <w:tcPr>
            <w:tcW w:w="470" w:type="pct"/>
            <w:shd w:val="clear" w:color="auto" w:fill="auto"/>
          </w:tcPr>
          <w:p w:rsidR="00C94BFE" w:rsidRPr="00D2134D" w:rsidRDefault="00C94BFE" w:rsidP="00DF29F4">
            <w:pPr>
              <w:spacing w:line="240" w:lineRule="auto"/>
              <w:jc w:val="both"/>
              <w:rPr>
                <w:rFonts w:cstheme="minorHAnsi"/>
              </w:rPr>
            </w:pPr>
          </w:p>
        </w:tc>
        <w:tc>
          <w:tcPr>
            <w:tcW w:w="1206" w:type="pct"/>
            <w:shd w:val="clear" w:color="auto" w:fill="auto"/>
          </w:tcPr>
          <w:p w:rsidR="00C358B8" w:rsidRPr="00D2134D" w:rsidRDefault="00C358B8" w:rsidP="00DF29F4">
            <w:pPr>
              <w:jc w:val="both"/>
              <w:rPr>
                <w:rFonts w:cstheme="minorHAnsi"/>
              </w:rPr>
            </w:pPr>
            <w:r w:rsidRPr="00D2134D">
              <w:rPr>
                <w:rFonts w:cstheme="minorHAnsi"/>
              </w:rPr>
              <w:t>We would love to add the following matters in this Bill</w:t>
            </w:r>
          </w:p>
          <w:p w:rsidR="00C358B8" w:rsidRPr="00D2134D" w:rsidRDefault="00C358B8" w:rsidP="00DF29F4">
            <w:pPr>
              <w:jc w:val="both"/>
              <w:rPr>
                <w:rFonts w:cstheme="minorHAnsi"/>
                <w:b/>
                <w:u w:val="single"/>
              </w:rPr>
            </w:pPr>
            <w:r w:rsidRPr="00D2134D">
              <w:rPr>
                <w:rFonts w:cstheme="minorHAnsi"/>
                <w:b/>
                <w:u w:val="single"/>
              </w:rPr>
              <w:t>Stages of the Chief’s Courts</w:t>
            </w:r>
          </w:p>
          <w:p w:rsidR="00C358B8" w:rsidRPr="00D2134D" w:rsidRDefault="00C358B8" w:rsidP="00DF29F4">
            <w:pPr>
              <w:pStyle w:val="ListParagraph"/>
              <w:numPr>
                <w:ilvl w:val="0"/>
                <w:numId w:val="41"/>
              </w:numPr>
              <w:spacing w:after="160" w:line="259" w:lineRule="auto"/>
              <w:contextualSpacing/>
              <w:jc w:val="both"/>
              <w:rPr>
                <w:rFonts w:asciiTheme="minorHAnsi" w:hAnsiTheme="minorHAnsi" w:cstheme="minorHAnsi"/>
              </w:rPr>
            </w:pPr>
            <w:r w:rsidRPr="00D2134D">
              <w:rPr>
                <w:rFonts w:asciiTheme="minorHAnsi" w:hAnsiTheme="minorHAnsi" w:cstheme="minorHAnsi"/>
              </w:rPr>
              <w:t xml:space="preserve">Board Court-Area/ Block level </w:t>
            </w:r>
          </w:p>
          <w:p w:rsidR="00C358B8" w:rsidRPr="00D2134D" w:rsidRDefault="00C358B8" w:rsidP="00DF29F4">
            <w:pPr>
              <w:pStyle w:val="ListParagraph"/>
              <w:numPr>
                <w:ilvl w:val="0"/>
                <w:numId w:val="41"/>
              </w:numPr>
              <w:spacing w:after="160" w:line="259" w:lineRule="auto"/>
              <w:contextualSpacing/>
              <w:jc w:val="both"/>
              <w:rPr>
                <w:rFonts w:asciiTheme="minorHAnsi" w:hAnsiTheme="minorHAnsi" w:cstheme="minorHAnsi"/>
              </w:rPr>
            </w:pPr>
            <w:r w:rsidRPr="00D2134D">
              <w:rPr>
                <w:rFonts w:asciiTheme="minorHAnsi" w:hAnsiTheme="minorHAnsi" w:cstheme="minorHAnsi"/>
              </w:rPr>
              <w:t>Headman/Headwoman Court</w:t>
            </w:r>
          </w:p>
          <w:p w:rsidR="00C358B8" w:rsidRPr="00D2134D" w:rsidRDefault="00C358B8" w:rsidP="00DF29F4">
            <w:pPr>
              <w:pStyle w:val="ListParagraph"/>
              <w:numPr>
                <w:ilvl w:val="0"/>
                <w:numId w:val="41"/>
              </w:numPr>
              <w:spacing w:after="160" w:line="259" w:lineRule="auto"/>
              <w:contextualSpacing/>
              <w:jc w:val="both"/>
              <w:rPr>
                <w:rFonts w:asciiTheme="minorHAnsi" w:hAnsiTheme="minorHAnsi" w:cstheme="minorHAnsi"/>
              </w:rPr>
            </w:pPr>
            <w:r w:rsidRPr="00D2134D">
              <w:rPr>
                <w:rFonts w:asciiTheme="minorHAnsi" w:hAnsiTheme="minorHAnsi" w:cstheme="minorHAnsi"/>
              </w:rPr>
              <w:t>Rural Locations Central Court (Senior Chief)-District/ Sub-Council</w:t>
            </w:r>
          </w:p>
          <w:p w:rsidR="00C358B8" w:rsidRPr="00D2134D" w:rsidRDefault="00C358B8" w:rsidP="00DF29F4">
            <w:pPr>
              <w:pStyle w:val="ListParagraph"/>
              <w:numPr>
                <w:ilvl w:val="0"/>
                <w:numId w:val="41"/>
              </w:numPr>
              <w:spacing w:after="160" w:line="259" w:lineRule="auto"/>
              <w:contextualSpacing/>
              <w:jc w:val="both"/>
              <w:rPr>
                <w:rFonts w:asciiTheme="minorHAnsi" w:hAnsiTheme="minorHAnsi" w:cstheme="minorHAnsi"/>
              </w:rPr>
            </w:pPr>
            <w:r w:rsidRPr="00D2134D">
              <w:rPr>
                <w:rFonts w:asciiTheme="minorHAnsi" w:hAnsiTheme="minorHAnsi" w:cstheme="minorHAnsi"/>
              </w:rPr>
              <w:t>Regional Traditional Court ( Principal Chief) Regional</w:t>
            </w:r>
          </w:p>
          <w:p w:rsidR="00C358B8" w:rsidRPr="00D2134D" w:rsidRDefault="00C358B8" w:rsidP="00DF29F4">
            <w:pPr>
              <w:pStyle w:val="ListParagraph"/>
              <w:numPr>
                <w:ilvl w:val="0"/>
                <w:numId w:val="41"/>
              </w:numPr>
              <w:spacing w:after="160" w:line="259" w:lineRule="auto"/>
              <w:contextualSpacing/>
              <w:jc w:val="both"/>
              <w:rPr>
                <w:rFonts w:asciiTheme="minorHAnsi" w:hAnsiTheme="minorHAnsi" w:cstheme="minorHAnsi"/>
              </w:rPr>
            </w:pPr>
            <w:r w:rsidRPr="00D2134D">
              <w:rPr>
                <w:rFonts w:asciiTheme="minorHAnsi" w:hAnsiTheme="minorHAnsi" w:cstheme="minorHAnsi"/>
              </w:rPr>
              <w:t>Kings Palace (where King stays) oversee how the courts below work-it is where laws are established and cases referring to Chiefs are discussed.</w:t>
            </w:r>
          </w:p>
          <w:p w:rsidR="00C358B8" w:rsidRPr="00D2134D" w:rsidRDefault="00C358B8" w:rsidP="00DF29F4">
            <w:pPr>
              <w:jc w:val="both"/>
              <w:rPr>
                <w:rFonts w:cstheme="minorHAnsi"/>
              </w:rPr>
            </w:pPr>
            <w:r w:rsidRPr="00D2134D">
              <w:rPr>
                <w:rFonts w:cstheme="minorHAnsi"/>
              </w:rPr>
              <w:t>TRADITIONAL COURTS WORK</w:t>
            </w:r>
          </w:p>
          <w:p w:rsidR="00C358B8" w:rsidRPr="00D2134D" w:rsidRDefault="00C358B8" w:rsidP="00DF29F4">
            <w:pPr>
              <w:jc w:val="both"/>
              <w:rPr>
                <w:rFonts w:cstheme="minorHAnsi"/>
              </w:rPr>
            </w:pPr>
            <w:r w:rsidRPr="00D2134D">
              <w:rPr>
                <w:rFonts w:cstheme="minorHAnsi"/>
              </w:rPr>
              <w:t>Cases starts in the Board Court—then to Headman Court—then to Rural Locations Central Court—</w:t>
            </w:r>
            <w:r w:rsidRPr="00D2134D">
              <w:rPr>
                <w:rFonts w:cstheme="minorHAnsi"/>
              </w:rPr>
              <w:lastRenderedPageBreak/>
              <w:t>then to the Regional Court.</w:t>
            </w:r>
          </w:p>
          <w:p w:rsidR="00C358B8" w:rsidRPr="00D2134D" w:rsidRDefault="00C358B8" w:rsidP="00DF29F4">
            <w:pPr>
              <w:pStyle w:val="ListParagraph"/>
              <w:numPr>
                <w:ilvl w:val="0"/>
                <w:numId w:val="42"/>
              </w:numPr>
              <w:spacing w:after="160" w:line="259" w:lineRule="auto"/>
              <w:contextualSpacing/>
              <w:jc w:val="both"/>
              <w:rPr>
                <w:rFonts w:asciiTheme="minorHAnsi" w:hAnsiTheme="minorHAnsi" w:cstheme="minorHAnsi"/>
              </w:rPr>
            </w:pPr>
            <w:r w:rsidRPr="00D2134D">
              <w:rPr>
                <w:rFonts w:asciiTheme="minorHAnsi" w:hAnsiTheme="minorHAnsi" w:cstheme="minorHAnsi"/>
              </w:rPr>
              <w:t>When a person appeals –the case is passed to the upper court.</w:t>
            </w:r>
          </w:p>
          <w:p w:rsidR="00C358B8" w:rsidRPr="00D2134D" w:rsidRDefault="00C358B8" w:rsidP="00DF29F4">
            <w:pPr>
              <w:pStyle w:val="ListParagraph"/>
              <w:numPr>
                <w:ilvl w:val="0"/>
                <w:numId w:val="42"/>
              </w:numPr>
              <w:spacing w:after="160" w:line="259" w:lineRule="auto"/>
              <w:contextualSpacing/>
              <w:jc w:val="both"/>
              <w:rPr>
                <w:rFonts w:asciiTheme="minorHAnsi" w:hAnsiTheme="minorHAnsi" w:cstheme="minorHAnsi"/>
              </w:rPr>
            </w:pPr>
            <w:r w:rsidRPr="00D2134D">
              <w:rPr>
                <w:rFonts w:asciiTheme="minorHAnsi" w:hAnsiTheme="minorHAnsi" w:cstheme="minorHAnsi"/>
              </w:rPr>
              <w:t>When a charge is laid against the chief, the case is passed to the King’s Palace.</w:t>
            </w:r>
          </w:p>
          <w:p w:rsidR="00C358B8" w:rsidRPr="00D2134D" w:rsidRDefault="00C358B8" w:rsidP="00DF29F4">
            <w:pPr>
              <w:pStyle w:val="ListParagraph"/>
              <w:numPr>
                <w:ilvl w:val="0"/>
                <w:numId w:val="42"/>
              </w:numPr>
              <w:spacing w:after="160" w:line="259" w:lineRule="auto"/>
              <w:contextualSpacing/>
              <w:jc w:val="both"/>
              <w:rPr>
                <w:rFonts w:asciiTheme="minorHAnsi" w:hAnsiTheme="minorHAnsi" w:cstheme="minorHAnsi"/>
              </w:rPr>
            </w:pPr>
            <w:r w:rsidRPr="00D2134D">
              <w:rPr>
                <w:rFonts w:asciiTheme="minorHAnsi" w:hAnsiTheme="minorHAnsi" w:cstheme="minorHAnsi"/>
              </w:rPr>
              <w:t>Each Court has a clerk, a prosecutor as well as a judge (chief) who is working with advisers.</w:t>
            </w:r>
          </w:p>
          <w:p w:rsidR="00C358B8" w:rsidRPr="00D2134D" w:rsidRDefault="00C358B8" w:rsidP="00DF29F4">
            <w:pPr>
              <w:pStyle w:val="ListParagraph"/>
              <w:numPr>
                <w:ilvl w:val="0"/>
                <w:numId w:val="42"/>
              </w:numPr>
              <w:spacing w:after="160" w:line="259" w:lineRule="auto"/>
              <w:contextualSpacing/>
              <w:jc w:val="both"/>
              <w:rPr>
                <w:rFonts w:asciiTheme="minorHAnsi" w:hAnsiTheme="minorHAnsi" w:cstheme="minorHAnsi"/>
              </w:rPr>
            </w:pPr>
            <w:r w:rsidRPr="00D2134D">
              <w:rPr>
                <w:rFonts w:asciiTheme="minorHAnsi" w:hAnsiTheme="minorHAnsi" w:cstheme="minorHAnsi"/>
                <w:color w:val="FF0000"/>
              </w:rPr>
              <w:t>Principle</w:t>
            </w:r>
            <w:r w:rsidRPr="00D2134D">
              <w:rPr>
                <w:rFonts w:asciiTheme="minorHAnsi" w:hAnsiTheme="minorHAnsi" w:cstheme="minorHAnsi"/>
              </w:rPr>
              <w:t xml:space="preserve"> Chief collects all the work done in 6 months and took it to the King and Regional Magistrate.</w:t>
            </w:r>
          </w:p>
          <w:p w:rsidR="00C358B8" w:rsidRPr="00D2134D" w:rsidRDefault="00C358B8" w:rsidP="00DF29F4">
            <w:pPr>
              <w:pStyle w:val="ListParagraph"/>
              <w:numPr>
                <w:ilvl w:val="0"/>
                <w:numId w:val="42"/>
              </w:numPr>
              <w:spacing w:after="160" w:line="259" w:lineRule="auto"/>
              <w:contextualSpacing/>
              <w:jc w:val="both"/>
              <w:rPr>
                <w:rFonts w:asciiTheme="minorHAnsi" w:hAnsiTheme="minorHAnsi" w:cstheme="minorHAnsi"/>
              </w:rPr>
            </w:pPr>
            <w:r w:rsidRPr="00D2134D">
              <w:rPr>
                <w:rFonts w:asciiTheme="minorHAnsi" w:hAnsiTheme="minorHAnsi" w:cstheme="minorHAnsi"/>
                <w:color w:val="FF0000"/>
              </w:rPr>
              <w:t xml:space="preserve">Principle </w:t>
            </w:r>
            <w:r w:rsidRPr="00D2134D">
              <w:rPr>
                <w:rFonts w:asciiTheme="minorHAnsi" w:hAnsiTheme="minorHAnsi" w:cstheme="minorHAnsi"/>
              </w:rPr>
              <w:t>Chief ensure that training of chiefs responsible for discussions of cases in the following Courts.</w:t>
            </w:r>
          </w:p>
          <w:p w:rsidR="00C358B8" w:rsidRPr="00D2134D" w:rsidRDefault="00C358B8" w:rsidP="00DF29F4">
            <w:pPr>
              <w:jc w:val="both"/>
              <w:rPr>
                <w:rFonts w:cstheme="minorHAnsi"/>
              </w:rPr>
            </w:pPr>
            <w:r w:rsidRPr="00D2134D">
              <w:rPr>
                <w:rFonts w:cstheme="minorHAnsi"/>
              </w:rPr>
              <w:t>Cases discussed by the Chiefs are as follows:</w:t>
            </w:r>
          </w:p>
          <w:p w:rsidR="00C358B8" w:rsidRPr="00D2134D" w:rsidRDefault="00C358B8" w:rsidP="00DF29F4">
            <w:pPr>
              <w:pStyle w:val="ListParagraph"/>
              <w:numPr>
                <w:ilvl w:val="0"/>
                <w:numId w:val="43"/>
              </w:numPr>
              <w:spacing w:after="160" w:line="259" w:lineRule="auto"/>
              <w:contextualSpacing/>
              <w:jc w:val="both"/>
              <w:rPr>
                <w:rFonts w:asciiTheme="minorHAnsi" w:hAnsiTheme="minorHAnsi" w:cstheme="minorHAnsi"/>
              </w:rPr>
            </w:pPr>
            <w:r w:rsidRPr="00D2134D">
              <w:rPr>
                <w:rFonts w:asciiTheme="minorHAnsi" w:hAnsiTheme="minorHAnsi" w:cstheme="minorHAnsi"/>
              </w:rPr>
              <w:t>Family conflicts</w:t>
            </w:r>
          </w:p>
          <w:p w:rsidR="00C358B8" w:rsidRPr="00D2134D" w:rsidRDefault="00C358B8" w:rsidP="00DF29F4">
            <w:pPr>
              <w:pStyle w:val="ListParagraph"/>
              <w:numPr>
                <w:ilvl w:val="0"/>
                <w:numId w:val="43"/>
              </w:numPr>
              <w:spacing w:after="160" w:line="259" w:lineRule="auto"/>
              <w:contextualSpacing/>
              <w:jc w:val="both"/>
              <w:rPr>
                <w:rFonts w:asciiTheme="minorHAnsi" w:hAnsiTheme="minorHAnsi" w:cstheme="minorHAnsi"/>
              </w:rPr>
            </w:pPr>
            <w:r w:rsidRPr="00D2134D">
              <w:rPr>
                <w:rFonts w:asciiTheme="minorHAnsi" w:hAnsiTheme="minorHAnsi" w:cstheme="minorHAnsi"/>
              </w:rPr>
              <w:t>Disagreements with inheritance.</w:t>
            </w:r>
          </w:p>
          <w:p w:rsidR="00C358B8" w:rsidRPr="00D2134D" w:rsidRDefault="00C358B8" w:rsidP="00DF29F4">
            <w:pPr>
              <w:pStyle w:val="ListParagraph"/>
              <w:numPr>
                <w:ilvl w:val="0"/>
                <w:numId w:val="43"/>
              </w:numPr>
              <w:spacing w:after="160" w:line="259" w:lineRule="auto"/>
              <w:contextualSpacing/>
              <w:jc w:val="both"/>
              <w:rPr>
                <w:rFonts w:asciiTheme="minorHAnsi" w:hAnsiTheme="minorHAnsi" w:cstheme="minorHAnsi"/>
              </w:rPr>
            </w:pPr>
            <w:r w:rsidRPr="00D2134D">
              <w:rPr>
                <w:rFonts w:asciiTheme="minorHAnsi" w:hAnsiTheme="minorHAnsi" w:cstheme="minorHAnsi"/>
              </w:rPr>
              <w:t>Bride price, Payment</w:t>
            </w:r>
          </w:p>
          <w:p w:rsidR="00C358B8" w:rsidRPr="00D2134D" w:rsidRDefault="00C358B8" w:rsidP="00DF29F4">
            <w:pPr>
              <w:pStyle w:val="ListParagraph"/>
              <w:numPr>
                <w:ilvl w:val="0"/>
                <w:numId w:val="43"/>
              </w:numPr>
              <w:spacing w:after="160" w:line="259" w:lineRule="auto"/>
              <w:contextualSpacing/>
              <w:jc w:val="both"/>
              <w:rPr>
                <w:rFonts w:asciiTheme="minorHAnsi" w:hAnsiTheme="minorHAnsi" w:cstheme="minorHAnsi"/>
              </w:rPr>
            </w:pPr>
            <w:r w:rsidRPr="00D2134D">
              <w:rPr>
                <w:rFonts w:asciiTheme="minorHAnsi" w:hAnsiTheme="minorHAnsi" w:cstheme="minorHAnsi"/>
              </w:rPr>
              <w:t>Stock theft</w:t>
            </w:r>
          </w:p>
          <w:p w:rsidR="00C358B8" w:rsidRPr="00D2134D" w:rsidRDefault="00C358B8" w:rsidP="00DF29F4">
            <w:pPr>
              <w:pStyle w:val="ListParagraph"/>
              <w:numPr>
                <w:ilvl w:val="0"/>
                <w:numId w:val="43"/>
              </w:numPr>
              <w:spacing w:after="160" w:line="259" w:lineRule="auto"/>
              <w:contextualSpacing/>
              <w:jc w:val="both"/>
              <w:rPr>
                <w:rFonts w:asciiTheme="minorHAnsi" w:hAnsiTheme="minorHAnsi" w:cstheme="minorHAnsi"/>
              </w:rPr>
            </w:pPr>
            <w:r w:rsidRPr="00D2134D">
              <w:rPr>
                <w:rFonts w:asciiTheme="minorHAnsi" w:hAnsiTheme="minorHAnsi" w:cstheme="minorHAnsi"/>
              </w:rPr>
              <w:t>House Breakings</w:t>
            </w:r>
          </w:p>
          <w:p w:rsidR="00C358B8" w:rsidRPr="00D2134D" w:rsidRDefault="00C358B8" w:rsidP="00DF29F4">
            <w:pPr>
              <w:pStyle w:val="ListParagraph"/>
              <w:numPr>
                <w:ilvl w:val="0"/>
                <w:numId w:val="43"/>
              </w:numPr>
              <w:spacing w:after="160" w:line="259" w:lineRule="auto"/>
              <w:contextualSpacing/>
              <w:jc w:val="both"/>
              <w:rPr>
                <w:rFonts w:asciiTheme="minorHAnsi" w:hAnsiTheme="minorHAnsi" w:cstheme="minorHAnsi"/>
              </w:rPr>
            </w:pPr>
            <w:r w:rsidRPr="00D2134D">
              <w:rPr>
                <w:rFonts w:asciiTheme="minorHAnsi" w:hAnsiTheme="minorHAnsi" w:cstheme="minorHAnsi"/>
              </w:rPr>
              <w:t>Fighting of boys in communities</w:t>
            </w:r>
          </w:p>
          <w:p w:rsidR="00C358B8" w:rsidRPr="00D2134D" w:rsidRDefault="00C358B8" w:rsidP="00DF29F4">
            <w:pPr>
              <w:pStyle w:val="ListParagraph"/>
              <w:numPr>
                <w:ilvl w:val="0"/>
                <w:numId w:val="43"/>
              </w:numPr>
              <w:spacing w:after="160" w:line="259" w:lineRule="auto"/>
              <w:contextualSpacing/>
              <w:jc w:val="both"/>
              <w:rPr>
                <w:rFonts w:asciiTheme="minorHAnsi" w:hAnsiTheme="minorHAnsi" w:cstheme="minorHAnsi"/>
              </w:rPr>
            </w:pPr>
            <w:r w:rsidRPr="00D2134D">
              <w:rPr>
                <w:rFonts w:asciiTheme="minorHAnsi" w:hAnsiTheme="minorHAnsi" w:cstheme="minorHAnsi"/>
              </w:rPr>
              <w:t>Accusing each other of witchcraft.</w:t>
            </w:r>
          </w:p>
          <w:p w:rsidR="00C358B8" w:rsidRPr="00D2134D" w:rsidRDefault="00C358B8" w:rsidP="00DF29F4">
            <w:pPr>
              <w:pStyle w:val="ListParagraph"/>
              <w:numPr>
                <w:ilvl w:val="0"/>
                <w:numId w:val="43"/>
              </w:numPr>
              <w:spacing w:after="160" w:line="259" w:lineRule="auto"/>
              <w:contextualSpacing/>
              <w:jc w:val="both"/>
              <w:rPr>
                <w:rFonts w:asciiTheme="minorHAnsi" w:hAnsiTheme="minorHAnsi" w:cstheme="minorHAnsi"/>
              </w:rPr>
            </w:pPr>
            <w:r w:rsidRPr="00D2134D">
              <w:rPr>
                <w:rFonts w:asciiTheme="minorHAnsi" w:hAnsiTheme="minorHAnsi" w:cstheme="minorHAnsi"/>
              </w:rPr>
              <w:lastRenderedPageBreak/>
              <w:t>Taking boys for initiation without the knowledge of their parents and the Palace.</w:t>
            </w:r>
          </w:p>
          <w:p w:rsidR="00C358B8" w:rsidRPr="00D2134D" w:rsidRDefault="00C358B8" w:rsidP="00DF29F4">
            <w:pPr>
              <w:pStyle w:val="ListParagraph"/>
              <w:numPr>
                <w:ilvl w:val="0"/>
                <w:numId w:val="43"/>
              </w:numPr>
              <w:spacing w:after="160" w:line="259" w:lineRule="auto"/>
              <w:contextualSpacing/>
              <w:jc w:val="both"/>
              <w:rPr>
                <w:rFonts w:asciiTheme="minorHAnsi" w:hAnsiTheme="minorHAnsi" w:cstheme="minorHAnsi"/>
              </w:rPr>
            </w:pPr>
            <w:r w:rsidRPr="00D2134D">
              <w:rPr>
                <w:rFonts w:asciiTheme="minorHAnsi" w:hAnsiTheme="minorHAnsi" w:cstheme="minorHAnsi"/>
              </w:rPr>
              <w:t>Abduct young girls, to be wives for men.</w:t>
            </w:r>
          </w:p>
          <w:p w:rsidR="00C358B8" w:rsidRPr="00D2134D" w:rsidRDefault="00C358B8" w:rsidP="00DF29F4">
            <w:pPr>
              <w:pStyle w:val="ListParagraph"/>
              <w:numPr>
                <w:ilvl w:val="0"/>
                <w:numId w:val="43"/>
              </w:numPr>
              <w:spacing w:after="160" w:line="259" w:lineRule="auto"/>
              <w:contextualSpacing/>
              <w:jc w:val="both"/>
              <w:rPr>
                <w:rFonts w:asciiTheme="minorHAnsi" w:hAnsiTheme="minorHAnsi" w:cstheme="minorHAnsi"/>
              </w:rPr>
            </w:pPr>
            <w:r w:rsidRPr="00D2134D">
              <w:rPr>
                <w:rFonts w:asciiTheme="minorHAnsi" w:hAnsiTheme="minorHAnsi" w:cstheme="minorHAnsi"/>
              </w:rPr>
              <w:t>Abuse at Homes.</w:t>
            </w:r>
          </w:p>
          <w:p w:rsidR="00C358B8" w:rsidRPr="00D2134D" w:rsidRDefault="00C358B8" w:rsidP="00DF29F4">
            <w:pPr>
              <w:pStyle w:val="ListParagraph"/>
              <w:numPr>
                <w:ilvl w:val="0"/>
                <w:numId w:val="43"/>
              </w:numPr>
              <w:spacing w:after="160" w:line="259" w:lineRule="auto"/>
              <w:contextualSpacing/>
              <w:jc w:val="both"/>
              <w:rPr>
                <w:rFonts w:asciiTheme="minorHAnsi" w:hAnsiTheme="minorHAnsi" w:cstheme="minorHAnsi"/>
              </w:rPr>
            </w:pPr>
            <w:r w:rsidRPr="00D2134D">
              <w:rPr>
                <w:rFonts w:asciiTheme="minorHAnsi" w:hAnsiTheme="minorHAnsi" w:cstheme="minorHAnsi"/>
              </w:rPr>
              <w:t>We don’t discuss a rape case.</w:t>
            </w:r>
          </w:p>
          <w:p w:rsidR="00C358B8" w:rsidRPr="00D2134D" w:rsidRDefault="00C358B8" w:rsidP="00DF29F4">
            <w:pPr>
              <w:pStyle w:val="ListParagraph"/>
              <w:numPr>
                <w:ilvl w:val="0"/>
                <w:numId w:val="43"/>
              </w:numPr>
              <w:spacing w:after="160" w:line="259" w:lineRule="auto"/>
              <w:contextualSpacing/>
              <w:jc w:val="both"/>
              <w:rPr>
                <w:rFonts w:asciiTheme="minorHAnsi" w:hAnsiTheme="minorHAnsi" w:cstheme="minorHAnsi"/>
              </w:rPr>
            </w:pPr>
            <w:r w:rsidRPr="00D2134D">
              <w:rPr>
                <w:rFonts w:asciiTheme="minorHAnsi" w:hAnsiTheme="minorHAnsi" w:cstheme="minorHAnsi"/>
              </w:rPr>
              <w:t>We don’t discuss a murder case but we work with the Magistrate to find the perpetrator.</w:t>
            </w:r>
          </w:p>
          <w:p w:rsidR="002A0D97" w:rsidRPr="00CB4BF0" w:rsidRDefault="00C358B8" w:rsidP="00DF29F4">
            <w:pPr>
              <w:pStyle w:val="ListParagraph"/>
              <w:numPr>
                <w:ilvl w:val="0"/>
                <w:numId w:val="43"/>
              </w:numPr>
              <w:spacing w:after="160" w:line="259" w:lineRule="auto"/>
              <w:contextualSpacing/>
              <w:jc w:val="both"/>
              <w:rPr>
                <w:rFonts w:asciiTheme="minorHAnsi" w:hAnsiTheme="minorHAnsi" w:cstheme="minorHAnsi"/>
              </w:rPr>
            </w:pPr>
            <w:r w:rsidRPr="00D2134D">
              <w:rPr>
                <w:rFonts w:asciiTheme="minorHAnsi" w:hAnsiTheme="minorHAnsi" w:cstheme="minorHAnsi"/>
              </w:rPr>
              <w:t>It is an offence to neglect children at home.</w:t>
            </w:r>
          </w:p>
        </w:tc>
        <w:tc>
          <w:tcPr>
            <w:tcW w:w="1040" w:type="pct"/>
            <w:tcBorders>
              <w:right w:val="single" w:sz="4" w:space="0" w:color="auto"/>
            </w:tcBorders>
            <w:shd w:val="clear" w:color="auto" w:fill="auto"/>
          </w:tcPr>
          <w:p w:rsidR="00C94BFE" w:rsidRPr="00D2134D" w:rsidRDefault="00C94BFE" w:rsidP="00DF29F4">
            <w:pPr>
              <w:spacing w:line="240" w:lineRule="auto"/>
              <w:jc w:val="both"/>
              <w:rPr>
                <w:rFonts w:cstheme="minorHAnsi"/>
              </w:rPr>
            </w:pPr>
          </w:p>
        </w:tc>
        <w:tc>
          <w:tcPr>
            <w:tcW w:w="469" w:type="pct"/>
            <w:tcBorders>
              <w:right w:val="single" w:sz="4" w:space="0" w:color="auto"/>
            </w:tcBorders>
            <w:shd w:val="clear" w:color="auto" w:fill="auto"/>
          </w:tcPr>
          <w:p w:rsidR="00C94BFE" w:rsidRPr="00D2134D" w:rsidRDefault="00C94BFE" w:rsidP="00DF29F4">
            <w:pPr>
              <w:spacing w:line="240" w:lineRule="auto"/>
              <w:jc w:val="both"/>
              <w:rPr>
                <w:rFonts w:cstheme="minorHAnsi"/>
              </w:rPr>
            </w:pPr>
          </w:p>
        </w:tc>
        <w:tc>
          <w:tcPr>
            <w:tcW w:w="393" w:type="pct"/>
            <w:shd w:val="clear" w:color="auto" w:fill="auto"/>
          </w:tcPr>
          <w:p w:rsidR="00C94BFE" w:rsidRPr="00D2134D" w:rsidRDefault="00C94BFE" w:rsidP="00DF29F4">
            <w:pPr>
              <w:spacing w:line="240" w:lineRule="auto"/>
              <w:jc w:val="both"/>
              <w:rPr>
                <w:rFonts w:cstheme="minorHAnsi"/>
              </w:rPr>
            </w:pPr>
          </w:p>
        </w:tc>
        <w:tc>
          <w:tcPr>
            <w:tcW w:w="525" w:type="pct"/>
            <w:tcBorders>
              <w:right w:val="single" w:sz="4" w:space="0" w:color="auto"/>
            </w:tcBorders>
            <w:shd w:val="clear" w:color="auto" w:fill="auto"/>
          </w:tcPr>
          <w:p w:rsidR="00C94BFE" w:rsidRPr="00D2134D" w:rsidRDefault="00C94BFE" w:rsidP="00DF29F4">
            <w:pPr>
              <w:spacing w:line="240" w:lineRule="auto"/>
              <w:jc w:val="both"/>
              <w:rPr>
                <w:rFonts w:cstheme="minorHAnsi"/>
              </w:rPr>
            </w:pPr>
          </w:p>
        </w:tc>
      </w:tr>
      <w:tr w:rsidR="004C52D1" w:rsidRPr="00D2134D" w:rsidTr="00CB4BF0">
        <w:tc>
          <w:tcPr>
            <w:tcW w:w="222" w:type="pct"/>
            <w:shd w:val="clear" w:color="auto" w:fill="auto"/>
          </w:tcPr>
          <w:p w:rsidR="00C94BFE" w:rsidRPr="00D2134D" w:rsidRDefault="003529E2" w:rsidP="00DF29F4">
            <w:pPr>
              <w:spacing w:line="240" w:lineRule="auto"/>
              <w:jc w:val="both"/>
              <w:rPr>
                <w:rFonts w:cstheme="minorHAnsi"/>
              </w:rPr>
            </w:pPr>
            <w:r w:rsidRPr="00D2134D">
              <w:rPr>
                <w:rFonts w:cstheme="minorHAnsi"/>
              </w:rPr>
              <w:lastRenderedPageBreak/>
              <w:t>23.</w:t>
            </w:r>
          </w:p>
        </w:tc>
        <w:tc>
          <w:tcPr>
            <w:tcW w:w="674" w:type="pct"/>
            <w:shd w:val="clear" w:color="auto" w:fill="auto"/>
          </w:tcPr>
          <w:p w:rsidR="003529E2" w:rsidRPr="00D2134D" w:rsidRDefault="003529E2" w:rsidP="00DF29F4">
            <w:pPr>
              <w:jc w:val="both"/>
              <w:rPr>
                <w:rFonts w:cstheme="minorHAnsi"/>
              </w:rPr>
            </w:pPr>
            <w:r w:rsidRPr="00D2134D">
              <w:rPr>
                <w:rFonts w:cstheme="minorHAnsi"/>
              </w:rPr>
              <w:t>The Trust for Community Outreach and Education</w:t>
            </w:r>
          </w:p>
          <w:p w:rsidR="00C94BFE" w:rsidRPr="00D2134D" w:rsidRDefault="003529E2" w:rsidP="00DF29F4">
            <w:pPr>
              <w:autoSpaceDE w:val="0"/>
              <w:autoSpaceDN w:val="0"/>
              <w:jc w:val="both"/>
              <w:rPr>
                <w:rFonts w:cstheme="minorHAnsi"/>
              </w:rPr>
            </w:pPr>
            <w:r w:rsidRPr="00D2134D">
              <w:rPr>
                <w:rFonts w:cstheme="minorHAnsi"/>
              </w:rPr>
              <w:t>Annuschka Williams</w:t>
            </w:r>
          </w:p>
        </w:tc>
        <w:tc>
          <w:tcPr>
            <w:tcW w:w="470" w:type="pct"/>
            <w:shd w:val="clear" w:color="auto" w:fill="auto"/>
          </w:tcPr>
          <w:p w:rsidR="00C94BFE" w:rsidRPr="00D2134D" w:rsidRDefault="00C94BFE" w:rsidP="00DF29F4">
            <w:pPr>
              <w:spacing w:line="240" w:lineRule="auto"/>
              <w:jc w:val="both"/>
              <w:rPr>
                <w:rFonts w:cstheme="minorHAnsi"/>
              </w:rPr>
            </w:pPr>
          </w:p>
        </w:tc>
        <w:tc>
          <w:tcPr>
            <w:tcW w:w="1206" w:type="pct"/>
            <w:shd w:val="clear" w:color="auto" w:fill="auto"/>
          </w:tcPr>
          <w:p w:rsidR="003529E2" w:rsidRPr="00D2134D" w:rsidRDefault="003529E2" w:rsidP="00DF29F4">
            <w:pPr>
              <w:autoSpaceDE w:val="0"/>
              <w:autoSpaceDN w:val="0"/>
              <w:adjustRightInd w:val="0"/>
              <w:spacing w:after="0" w:line="240" w:lineRule="auto"/>
              <w:jc w:val="both"/>
              <w:rPr>
                <w:rFonts w:eastAsia="Times New Roman" w:cstheme="minorHAnsi"/>
                <w:lang w:val="en-US"/>
              </w:rPr>
            </w:pPr>
            <w:r w:rsidRPr="00D2134D">
              <w:rPr>
                <w:rFonts w:eastAsia="Times New Roman" w:cstheme="minorHAnsi"/>
                <w:lang w:val="en-US"/>
              </w:rPr>
              <w:t xml:space="preserve">The Trust for Community Outreach and Education (TCOE) is a non-government </w:t>
            </w:r>
            <w:proofErr w:type="spellStart"/>
            <w:r w:rsidRPr="00D2134D">
              <w:rPr>
                <w:rFonts w:eastAsia="Times New Roman" w:cstheme="minorHAnsi"/>
                <w:lang w:val="en-US"/>
              </w:rPr>
              <w:t>organisation</w:t>
            </w:r>
            <w:proofErr w:type="spellEnd"/>
            <w:r w:rsidRPr="00D2134D">
              <w:rPr>
                <w:rFonts w:eastAsia="Times New Roman" w:cstheme="minorHAnsi"/>
                <w:lang w:val="en-US"/>
              </w:rPr>
              <w:t>,</w:t>
            </w:r>
            <w:r w:rsidR="001813F9" w:rsidRPr="00D2134D">
              <w:rPr>
                <w:rFonts w:eastAsia="Times New Roman" w:cstheme="minorHAnsi"/>
                <w:lang w:val="en-US"/>
              </w:rPr>
              <w:t xml:space="preserve"> </w:t>
            </w:r>
            <w:r w:rsidRPr="00D2134D">
              <w:rPr>
                <w:rFonts w:eastAsia="Times New Roman" w:cstheme="minorHAnsi"/>
                <w:lang w:val="en-US"/>
              </w:rPr>
              <w:t>which supports rural communities across the country to build their voice and agency in an effort for rural communities to defend their rights to the land, the oceans and a dignified life.</w:t>
            </w:r>
          </w:p>
          <w:p w:rsidR="003529E2" w:rsidRPr="00D2134D" w:rsidRDefault="003529E2" w:rsidP="00DF29F4">
            <w:pPr>
              <w:autoSpaceDE w:val="0"/>
              <w:autoSpaceDN w:val="0"/>
              <w:adjustRightInd w:val="0"/>
              <w:spacing w:after="0" w:line="240" w:lineRule="auto"/>
              <w:jc w:val="both"/>
              <w:rPr>
                <w:rFonts w:eastAsia="Times New Roman" w:cstheme="minorHAnsi"/>
                <w:lang w:val="en-US"/>
              </w:rPr>
            </w:pPr>
            <w:r w:rsidRPr="00D2134D">
              <w:rPr>
                <w:rFonts w:eastAsia="Times New Roman" w:cstheme="minorHAnsi"/>
                <w:lang w:val="en-US"/>
              </w:rPr>
              <w:t xml:space="preserve">TCOE supports </w:t>
            </w:r>
            <w:proofErr w:type="spellStart"/>
            <w:r w:rsidRPr="00D2134D">
              <w:rPr>
                <w:rFonts w:eastAsia="Times New Roman" w:cstheme="minorHAnsi"/>
                <w:lang w:val="en-US"/>
              </w:rPr>
              <w:t>Inyanda</w:t>
            </w:r>
            <w:proofErr w:type="spellEnd"/>
            <w:r w:rsidRPr="00D2134D">
              <w:rPr>
                <w:rFonts w:eastAsia="Times New Roman" w:cstheme="minorHAnsi"/>
                <w:lang w:val="en-US"/>
              </w:rPr>
              <w:t xml:space="preserve"> National Land Movement – a membership-based </w:t>
            </w:r>
            <w:proofErr w:type="spellStart"/>
            <w:r w:rsidRPr="00D2134D">
              <w:rPr>
                <w:rFonts w:eastAsia="Times New Roman" w:cstheme="minorHAnsi"/>
                <w:lang w:val="en-US"/>
              </w:rPr>
              <w:t>organisation</w:t>
            </w:r>
            <w:proofErr w:type="spellEnd"/>
          </w:p>
          <w:p w:rsidR="003529E2" w:rsidRPr="00D2134D" w:rsidRDefault="003529E2" w:rsidP="00DF29F4">
            <w:pPr>
              <w:autoSpaceDE w:val="0"/>
              <w:autoSpaceDN w:val="0"/>
              <w:adjustRightInd w:val="0"/>
              <w:spacing w:after="0" w:line="240" w:lineRule="auto"/>
              <w:jc w:val="both"/>
              <w:rPr>
                <w:rFonts w:eastAsia="Times New Roman" w:cstheme="minorHAnsi"/>
                <w:lang w:val="en-US"/>
              </w:rPr>
            </w:pPr>
            <w:r w:rsidRPr="00D2134D">
              <w:rPr>
                <w:rFonts w:eastAsia="Times New Roman" w:cstheme="minorHAnsi"/>
                <w:lang w:val="en-US"/>
              </w:rPr>
              <w:t>consisting of associations and collectives of farm workers, farm dwellers, rural dwellers, the</w:t>
            </w:r>
          </w:p>
          <w:p w:rsidR="003529E2" w:rsidRPr="00D2134D" w:rsidRDefault="003529E2" w:rsidP="00DF29F4">
            <w:pPr>
              <w:autoSpaceDE w:val="0"/>
              <w:autoSpaceDN w:val="0"/>
              <w:adjustRightInd w:val="0"/>
              <w:spacing w:after="0" w:line="240" w:lineRule="auto"/>
              <w:jc w:val="both"/>
              <w:rPr>
                <w:rFonts w:eastAsia="Times New Roman" w:cstheme="minorHAnsi"/>
                <w:lang w:val="en-US"/>
              </w:rPr>
            </w:pPr>
            <w:proofErr w:type="gramStart"/>
            <w:r w:rsidRPr="00D2134D">
              <w:rPr>
                <w:rFonts w:eastAsia="Times New Roman" w:cstheme="minorHAnsi"/>
                <w:lang w:val="en-US"/>
              </w:rPr>
              <w:t>landless</w:t>
            </w:r>
            <w:proofErr w:type="gramEnd"/>
            <w:r w:rsidRPr="00D2134D">
              <w:rPr>
                <w:rFonts w:eastAsia="Times New Roman" w:cstheme="minorHAnsi"/>
                <w:lang w:val="en-US"/>
              </w:rPr>
              <w:t xml:space="preserve">, the unemployed, women and youth. </w:t>
            </w:r>
            <w:proofErr w:type="spellStart"/>
            <w:r w:rsidRPr="00D2134D">
              <w:rPr>
                <w:rFonts w:eastAsia="Times New Roman" w:cstheme="minorHAnsi"/>
                <w:lang w:val="en-US"/>
              </w:rPr>
              <w:t>Inyanda</w:t>
            </w:r>
            <w:proofErr w:type="spellEnd"/>
            <w:r w:rsidRPr="00D2134D">
              <w:rPr>
                <w:rFonts w:eastAsia="Times New Roman" w:cstheme="minorHAnsi"/>
                <w:lang w:val="en-US"/>
              </w:rPr>
              <w:t xml:space="preserve"> National Land Movement has</w:t>
            </w:r>
          </w:p>
          <w:p w:rsidR="003529E2" w:rsidRPr="00D2134D" w:rsidRDefault="003529E2" w:rsidP="00DF29F4">
            <w:pPr>
              <w:autoSpaceDE w:val="0"/>
              <w:autoSpaceDN w:val="0"/>
              <w:adjustRightInd w:val="0"/>
              <w:spacing w:after="0" w:line="240" w:lineRule="auto"/>
              <w:jc w:val="both"/>
              <w:rPr>
                <w:rFonts w:eastAsia="Times New Roman" w:cstheme="minorHAnsi"/>
                <w:lang w:val="en-US"/>
              </w:rPr>
            </w:pPr>
            <w:proofErr w:type="gramStart"/>
            <w:r w:rsidRPr="00D2134D">
              <w:rPr>
                <w:rFonts w:eastAsia="Times New Roman" w:cstheme="minorHAnsi"/>
                <w:lang w:val="en-US"/>
              </w:rPr>
              <w:t>membership</w:t>
            </w:r>
            <w:proofErr w:type="gramEnd"/>
            <w:r w:rsidRPr="00D2134D">
              <w:rPr>
                <w:rFonts w:eastAsia="Times New Roman" w:cstheme="minorHAnsi"/>
                <w:lang w:val="en-US"/>
              </w:rPr>
              <w:t xml:space="preserve"> in the Western Cape, Eastern Cape, Free State, Northern Cape and Limpopo. The</w:t>
            </w:r>
          </w:p>
          <w:p w:rsidR="003529E2" w:rsidRPr="00D2134D" w:rsidRDefault="003529E2" w:rsidP="00DF29F4">
            <w:pPr>
              <w:autoSpaceDE w:val="0"/>
              <w:autoSpaceDN w:val="0"/>
              <w:adjustRightInd w:val="0"/>
              <w:spacing w:after="0" w:line="240" w:lineRule="auto"/>
              <w:jc w:val="both"/>
              <w:rPr>
                <w:rFonts w:eastAsia="Times New Roman" w:cstheme="minorHAnsi"/>
                <w:lang w:val="en-US"/>
              </w:rPr>
            </w:pPr>
            <w:r w:rsidRPr="00D2134D">
              <w:rPr>
                <w:rFonts w:eastAsia="Times New Roman" w:cstheme="minorHAnsi"/>
                <w:lang w:val="en-US"/>
              </w:rPr>
              <w:lastRenderedPageBreak/>
              <w:t xml:space="preserve">TCOE and </w:t>
            </w:r>
            <w:proofErr w:type="spellStart"/>
            <w:r w:rsidRPr="00D2134D">
              <w:rPr>
                <w:rFonts w:eastAsia="Times New Roman" w:cstheme="minorHAnsi"/>
                <w:lang w:val="en-US"/>
              </w:rPr>
              <w:t>Inyanda</w:t>
            </w:r>
            <w:proofErr w:type="spellEnd"/>
            <w:r w:rsidRPr="00D2134D">
              <w:rPr>
                <w:rFonts w:eastAsia="Times New Roman" w:cstheme="minorHAnsi"/>
                <w:lang w:val="en-US"/>
              </w:rPr>
              <w:t xml:space="preserve"> National Land Movement along with other rural based </w:t>
            </w:r>
            <w:proofErr w:type="spellStart"/>
            <w:r w:rsidRPr="00D2134D">
              <w:rPr>
                <w:rFonts w:eastAsia="Times New Roman" w:cstheme="minorHAnsi"/>
                <w:lang w:val="en-US"/>
              </w:rPr>
              <w:t>organisations</w:t>
            </w:r>
            <w:proofErr w:type="spellEnd"/>
            <w:r w:rsidRPr="00D2134D">
              <w:rPr>
                <w:rFonts w:eastAsia="Times New Roman" w:cstheme="minorHAnsi"/>
                <w:lang w:val="en-US"/>
              </w:rPr>
              <w:t xml:space="preserve"> have</w:t>
            </w:r>
          </w:p>
          <w:p w:rsidR="003529E2" w:rsidRPr="00D2134D" w:rsidRDefault="003529E2" w:rsidP="00DF29F4">
            <w:pPr>
              <w:autoSpaceDE w:val="0"/>
              <w:autoSpaceDN w:val="0"/>
              <w:adjustRightInd w:val="0"/>
              <w:spacing w:after="0" w:line="240" w:lineRule="auto"/>
              <w:jc w:val="both"/>
              <w:rPr>
                <w:rFonts w:eastAsia="Times New Roman" w:cstheme="minorHAnsi"/>
                <w:lang w:val="en-US"/>
              </w:rPr>
            </w:pPr>
            <w:r w:rsidRPr="00D2134D">
              <w:rPr>
                <w:rFonts w:eastAsia="Times New Roman" w:cstheme="minorHAnsi"/>
                <w:lang w:val="en-US"/>
              </w:rPr>
              <w:t>actively participated in public participation processes related to policies and legislation which</w:t>
            </w:r>
          </w:p>
          <w:p w:rsidR="003529E2" w:rsidRPr="00D2134D" w:rsidRDefault="003529E2" w:rsidP="00DF29F4">
            <w:pPr>
              <w:autoSpaceDE w:val="0"/>
              <w:autoSpaceDN w:val="0"/>
              <w:adjustRightInd w:val="0"/>
              <w:spacing w:after="0" w:line="240" w:lineRule="auto"/>
              <w:jc w:val="both"/>
              <w:rPr>
                <w:rFonts w:eastAsia="Times New Roman" w:cstheme="minorHAnsi"/>
                <w:lang w:val="en-US"/>
              </w:rPr>
            </w:pPr>
            <w:proofErr w:type="gramStart"/>
            <w:r w:rsidRPr="00D2134D">
              <w:rPr>
                <w:rFonts w:eastAsia="Times New Roman" w:cstheme="minorHAnsi"/>
                <w:lang w:val="en-US"/>
              </w:rPr>
              <w:t>affects</w:t>
            </w:r>
            <w:proofErr w:type="gramEnd"/>
            <w:r w:rsidRPr="00D2134D">
              <w:rPr>
                <w:rFonts w:eastAsia="Times New Roman" w:cstheme="minorHAnsi"/>
                <w:lang w:val="en-US"/>
              </w:rPr>
              <w:t xml:space="preserve"> the lives of rural people. The comments below are part of a response to the Traditional</w:t>
            </w:r>
          </w:p>
          <w:p w:rsidR="003529E2" w:rsidRPr="00D2134D" w:rsidRDefault="003529E2" w:rsidP="00DF29F4">
            <w:pPr>
              <w:autoSpaceDE w:val="0"/>
              <w:autoSpaceDN w:val="0"/>
              <w:adjustRightInd w:val="0"/>
              <w:spacing w:after="0" w:line="240" w:lineRule="auto"/>
              <w:jc w:val="both"/>
              <w:rPr>
                <w:rFonts w:eastAsia="Times New Roman" w:cstheme="minorHAnsi"/>
                <w:lang w:val="en-US"/>
              </w:rPr>
            </w:pPr>
            <w:r w:rsidRPr="00D2134D">
              <w:rPr>
                <w:rFonts w:eastAsia="Times New Roman" w:cstheme="minorHAnsi"/>
                <w:lang w:val="en-US"/>
              </w:rPr>
              <w:t>Courts Bill in the Western Cape Legislature.</w:t>
            </w:r>
          </w:p>
          <w:p w:rsidR="003529E2" w:rsidRPr="00D2134D" w:rsidRDefault="003529E2" w:rsidP="00DF29F4">
            <w:pPr>
              <w:autoSpaceDE w:val="0"/>
              <w:autoSpaceDN w:val="0"/>
              <w:adjustRightInd w:val="0"/>
              <w:spacing w:after="0" w:line="240" w:lineRule="auto"/>
              <w:jc w:val="both"/>
              <w:rPr>
                <w:rFonts w:eastAsia="Times New Roman" w:cstheme="minorHAnsi"/>
                <w:b/>
                <w:bCs/>
                <w:lang w:val="en-US"/>
              </w:rPr>
            </w:pPr>
          </w:p>
          <w:p w:rsidR="003529E2" w:rsidRPr="00D2134D" w:rsidRDefault="003529E2" w:rsidP="00DF29F4">
            <w:pPr>
              <w:autoSpaceDE w:val="0"/>
              <w:autoSpaceDN w:val="0"/>
              <w:adjustRightInd w:val="0"/>
              <w:spacing w:after="0" w:line="240" w:lineRule="auto"/>
              <w:jc w:val="both"/>
              <w:rPr>
                <w:rFonts w:eastAsia="Times New Roman" w:cstheme="minorHAnsi"/>
                <w:b/>
                <w:bCs/>
                <w:lang w:val="en-US"/>
              </w:rPr>
            </w:pPr>
            <w:r w:rsidRPr="00D2134D">
              <w:rPr>
                <w:rFonts w:eastAsia="Times New Roman" w:cstheme="minorHAnsi"/>
                <w:b/>
                <w:bCs/>
                <w:lang w:val="en-US"/>
              </w:rPr>
              <w:t>Women, the vulnerable and LGBTI</w:t>
            </w:r>
          </w:p>
          <w:p w:rsidR="003529E2" w:rsidRPr="00D2134D" w:rsidRDefault="003529E2" w:rsidP="00DF29F4">
            <w:pPr>
              <w:autoSpaceDE w:val="0"/>
              <w:autoSpaceDN w:val="0"/>
              <w:adjustRightInd w:val="0"/>
              <w:spacing w:after="0" w:line="240" w:lineRule="auto"/>
              <w:jc w:val="both"/>
              <w:rPr>
                <w:rFonts w:eastAsia="Times New Roman" w:cstheme="minorHAnsi"/>
                <w:lang w:val="en-US"/>
              </w:rPr>
            </w:pPr>
            <w:r w:rsidRPr="00D2134D">
              <w:rPr>
                <w:rFonts w:eastAsia="Times New Roman" w:cstheme="minorHAnsi"/>
                <w:lang w:val="en-US"/>
              </w:rPr>
              <w:t>We are pleased that the Bill takes into consideration and has integrated women, the</w:t>
            </w:r>
            <w:r w:rsidR="001813F9" w:rsidRPr="00D2134D">
              <w:rPr>
                <w:rFonts w:eastAsia="Times New Roman" w:cstheme="minorHAnsi"/>
                <w:lang w:val="en-US"/>
              </w:rPr>
              <w:t xml:space="preserve"> </w:t>
            </w:r>
            <w:r w:rsidRPr="00D2134D">
              <w:rPr>
                <w:rFonts w:eastAsia="Times New Roman" w:cstheme="minorHAnsi"/>
                <w:lang w:val="en-US"/>
              </w:rPr>
              <w:t>vulnerable and the LGBTI community into the structure and made provision for full participation of these in Traditional Courts. We also acknowledge the provisions in the Bill for</w:t>
            </w:r>
            <w:r w:rsidR="001813F9" w:rsidRPr="00D2134D">
              <w:rPr>
                <w:rFonts w:eastAsia="Times New Roman" w:cstheme="minorHAnsi"/>
                <w:lang w:val="en-US"/>
              </w:rPr>
              <w:t xml:space="preserve"> </w:t>
            </w:r>
            <w:r w:rsidRPr="00D2134D">
              <w:rPr>
                <w:rFonts w:eastAsia="Times New Roman" w:cstheme="minorHAnsi"/>
                <w:lang w:val="en-US"/>
              </w:rPr>
              <w:t>taking into account the needs and requirements and the support to be provided to vulnerable groups who participate at the Traditional Courts and accountability measures put in place with the Commission for Gender Equality and Department of Justice and Correctional</w:t>
            </w:r>
          </w:p>
          <w:p w:rsidR="003529E2" w:rsidRPr="00D2134D" w:rsidRDefault="003529E2" w:rsidP="00DF29F4">
            <w:pPr>
              <w:autoSpaceDE w:val="0"/>
              <w:autoSpaceDN w:val="0"/>
              <w:adjustRightInd w:val="0"/>
              <w:spacing w:after="0" w:line="240" w:lineRule="auto"/>
              <w:jc w:val="both"/>
              <w:rPr>
                <w:rFonts w:eastAsia="Times New Roman" w:cstheme="minorHAnsi"/>
                <w:lang w:val="en-US"/>
              </w:rPr>
            </w:pPr>
            <w:r w:rsidRPr="00D2134D">
              <w:rPr>
                <w:rFonts w:eastAsia="Times New Roman" w:cstheme="minorHAnsi"/>
                <w:lang w:val="en-US"/>
              </w:rPr>
              <w:t>Services.</w:t>
            </w:r>
          </w:p>
          <w:p w:rsidR="003529E2" w:rsidRPr="00D2134D" w:rsidRDefault="003529E2" w:rsidP="00DF29F4">
            <w:pPr>
              <w:autoSpaceDE w:val="0"/>
              <w:autoSpaceDN w:val="0"/>
              <w:adjustRightInd w:val="0"/>
              <w:spacing w:after="0" w:line="240" w:lineRule="auto"/>
              <w:jc w:val="both"/>
              <w:rPr>
                <w:rFonts w:eastAsia="Times New Roman" w:cstheme="minorHAnsi"/>
                <w:b/>
                <w:bCs/>
                <w:lang w:val="en-US"/>
              </w:rPr>
            </w:pPr>
          </w:p>
          <w:p w:rsidR="003529E2" w:rsidRPr="00D2134D" w:rsidRDefault="003529E2" w:rsidP="00DF29F4">
            <w:pPr>
              <w:autoSpaceDE w:val="0"/>
              <w:autoSpaceDN w:val="0"/>
              <w:adjustRightInd w:val="0"/>
              <w:spacing w:after="0" w:line="240" w:lineRule="auto"/>
              <w:jc w:val="both"/>
              <w:rPr>
                <w:rFonts w:eastAsia="Times New Roman" w:cstheme="minorHAnsi"/>
                <w:b/>
                <w:bCs/>
                <w:lang w:val="en-US"/>
              </w:rPr>
            </w:pPr>
            <w:r w:rsidRPr="00D2134D">
              <w:rPr>
                <w:rFonts w:eastAsia="Times New Roman" w:cstheme="minorHAnsi"/>
                <w:b/>
                <w:bCs/>
                <w:lang w:val="en-US"/>
              </w:rPr>
              <w:t>Governance</w:t>
            </w:r>
          </w:p>
          <w:p w:rsidR="003529E2" w:rsidRPr="00D2134D" w:rsidRDefault="003529E2" w:rsidP="00DF29F4">
            <w:pPr>
              <w:autoSpaceDE w:val="0"/>
              <w:autoSpaceDN w:val="0"/>
              <w:adjustRightInd w:val="0"/>
              <w:spacing w:after="0" w:line="240" w:lineRule="auto"/>
              <w:jc w:val="both"/>
              <w:rPr>
                <w:rFonts w:eastAsia="Times New Roman" w:cstheme="minorHAnsi"/>
                <w:lang w:val="en-US"/>
              </w:rPr>
            </w:pPr>
            <w:r w:rsidRPr="00D2134D">
              <w:rPr>
                <w:rFonts w:eastAsia="Times New Roman" w:cstheme="minorHAnsi"/>
                <w:lang w:val="en-US"/>
              </w:rPr>
              <w:t xml:space="preserve">The Bill (section 4(b)) stipulates that the Presiding chief is able to </w:t>
            </w:r>
            <w:r w:rsidRPr="00D2134D">
              <w:rPr>
                <w:rFonts w:eastAsia="Times New Roman" w:cstheme="minorHAnsi"/>
                <w:lang w:val="en-US"/>
              </w:rPr>
              <w:lastRenderedPageBreak/>
              <w:t>“delegate a person or persons to preside over” the Traditional Court but is silent about the circumstances and standards in which this is delegation is applicable. This gap can allow for arbitrary delegation of authority as the Bill does not clarify the degree of training or experience the presiding officer of Traditional Courts require. Beside the provision that women must be included in constituting the Traditional Court, it does not stipulate the percentage or representation nor the inclusion of vulnerable groups.</w:t>
            </w:r>
          </w:p>
          <w:p w:rsidR="003529E2" w:rsidRPr="00D2134D" w:rsidRDefault="003529E2" w:rsidP="00DF29F4">
            <w:pPr>
              <w:autoSpaceDE w:val="0"/>
              <w:autoSpaceDN w:val="0"/>
              <w:adjustRightInd w:val="0"/>
              <w:spacing w:after="0" w:line="240" w:lineRule="auto"/>
              <w:jc w:val="both"/>
              <w:rPr>
                <w:rFonts w:eastAsia="Times New Roman" w:cstheme="minorHAnsi"/>
                <w:b/>
                <w:bCs/>
                <w:lang w:val="en-US"/>
              </w:rPr>
            </w:pPr>
          </w:p>
          <w:p w:rsidR="003529E2" w:rsidRPr="00D2134D" w:rsidRDefault="003529E2" w:rsidP="00DF29F4">
            <w:pPr>
              <w:autoSpaceDE w:val="0"/>
              <w:autoSpaceDN w:val="0"/>
              <w:adjustRightInd w:val="0"/>
              <w:spacing w:after="0" w:line="240" w:lineRule="auto"/>
              <w:jc w:val="both"/>
              <w:rPr>
                <w:rFonts w:eastAsia="Times New Roman" w:cstheme="minorHAnsi"/>
                <w:b/>
                <w:bCs/>
                <w:lang w:val="en-US"/>
              </w:rPr>
            </w:pPr>
            <w:r w:rsidRPr="00D2134D">
              <w:rPr>
                <w:rFonts w:eastAsia="Times New Roman" w:cstheme="minorHAnsi"/>
                <w:b/>
                <w:bCs/>
                <w:lang w:val="en-US"/>
              </w:rPr>
              <w:t>Monitoring</w:t>
            </w:r>
          </w:p>
          <w:p w:rsidR="003529E2" w:rsidRPr="00D2134D" w:rsidRDefault="003529E2" w:rsidP="00DF29F4">
            <w:pPr>
              <w:autoSpaceDE w:val="0"/>
              <w:autoSpaceDN w:val="0"/>
              <w:adjustRightInd w:val="0"/>
              <w:spacing w:after="0" w:line="240" w:lineRule="auto"/>
              <w:jc w:val="both"/>
              <w:rPr>
                <w:rFonts w:eastAsia="Times New Roman" w:cstheme="minorHAnsi"/>
                <w:lang w:val="en-US"/>
              </w:rPr>
            </w:pPr>
            <w:r w:rsidRPr="00D2134D">
              <w:rPr>
                <w:rFonts w:eastAsia="Times New Roman" w:cstheme="minorHAnsi"/>
                <w:lang w:val="en-US"/>
              </w:rPr>
              <w:t>The Bill does not clarify the mechanisms to guide and monitor the relationship between</w:t>
            </w:r>
            <w:r w:rsidR="001813F9" w:rsidRPr="00D2134D">
              <w:rPr>
                <w:rFonts w:eastAsia="Times New Roman" w:cstheme="minorHAnsi"/>
                <w:lang w:val="en-US"/>
              </w:rPr>
              <w:t xml:space="preserve"> </w:t>
            </w:r>
            <w:r w:rsidRPr="00D2134D">
              <w:rPr>
                <w:rFonts w:eastAsia="Times New Roman" w:cstheme="minorHAnsi"/>
                <w:lang w:val="en-US"/>
              </w:rPr>
              <w:t xml:space="preserve">Traditional Courts and the South African Police Service (SAPS) and other bodies as stipulated in section 4(2) which indicates that a Traditional Court can only deal with matters which are not being dealt with in other structures or by SAPS. In addition, the monitoring role that will ensure that traditional councils do uphold principles of the Bill of Rights and the principles of inclusion of women and other vulnerable groups are not </w:t>
            </w:r>
            <w:r w:rsidRPr="00D2134D">
              <w:rPr>
                <w:rFonts w:eastAsia="Times New Roman" w:cstheme="minorHAnsi"/>
                <w:lang w:val="en-US"/>
              </w:rPr>
              <w:lastRenderedPageBreak/>
              <w:t>included.</w:t>
            </w:r>
          </w:p>
          <w:p w:rsidR="003529E2" w:rsidRPr="00D2134D" w:rsidRDefault="003529E2" w:rsidP="00DF29F4">
            <w:pPr>
              <w:autoSpaceDE w:val="0"/>
              <w:autoSpaceDN w:val="0"/>
              <w:adjustRightInd w:val="0"/>
              <w:spacing w:after="0" w:line="240" w:lineRule="auto"/>
              <w:jc w:val="both"/>
              <w:rPr>
                <w:rFonts w:eastAsia="Times New Roman" w:cstheme="minorHAnsi"/>
                <w:lang w:val="en-US"/>
              </w:rPr>
            </w:pPr>
            <w:r w:rsidRPr="00D2134D">
              <w:rPr>
                <w:rFonts w:eastAsia="Times New Roman" w:cstheme="minorHAnsi"/>
                <w:lang w:val="en-US"/>
              </w:rPr>
              <w:t>In section 7(3</w:t>
            </w:r>
            <w:proofErr w:type="gramStart"/>
            <w:r w:rsidRPr="00D2134D">
              <w:rPr>
                <w:rFonts w:eastAsia="Times New Roman" w:cstheme="minorHAnsi"/>
                <w:lang w:val="en-US"/>
              </w:rPr>
              <w:t>)(</w:t>
            </w:r>
            <w:proofErr w:type="gramEnd"/>
            <w:r w:rsidRPr="00D2134D">
              <w:rPr>
                <w:rFonts w:eastAsia="Times New Roman" w:cstheme="minorHAnsi"/>
                <w:lang w:val="en-US"/>
              </w:rPr>
              <w:t>b)(ii) the Bill stipulates that all decisions in the Traditional Court be impartial, but it fails to provide mechanisms to curtail prejudice or bias. Section 7(4)(12) requires for “a member of a Traditional Court to declare any direct personal interest” – in the absence of this which external monitoring structures or mechanisms will ensure fair proceedings and or provide processes for redress where subjective discrimination and unfair decisions are taken?</w:t>
            </w:r>
          </w:p>
          <w:p w:rsidR="003529E2" w:rsidRPr="00D2134D" w:rsidRDefault="003529E2" w:rsidP="00DF29F4">
            <w:pPr>
              <w:autoSpaceDE w:val="0"/>
              <w:autoSpaceDN w:val="0"/>
              <w:adjustRightInd w:val="0"/>
              <w:spacing w:after="0" w:line="240" w:lineRule="auto"/>
              <w:jc w:val="both"/>
              <w:rPr>
                <w:rFonts w:eastAsia="Times New Roman" w:cstheme="minorHAnsi"/>
                <w:lang w:val="en-US"/>
              </w:rPr>
            </w:pPr>
          </w:p>
          <w:p w:rsidR="003529E2" w:rsidRPr="00D2134D" w:rsidRDefault="003529E2" w:rsidP="00DF29F4">
            <w:pPr>
              <w:autoSpaceDE w:val="0"/>
              <w:autoSpaceDN w:val="0"/>
              <w:adjustRightInd w:val="0"/>
              <w:spacing w:after="0" w:line="240" w:lineRule="auto"/>
              <w:jc w:val="both"/>
              <w:rPr>
                <w:rFonts w:eastAsia="Times New Roman" w:cstheme="minorHAnsi"/>
                <w:b/>
                <w:bCs/>
                <w:lang w:val="en-US"/>
              </w:rPr>
            </w:pPr>
            <w:r w:rsidRPr="00D2134D">
              <w:rPr>
                <w:rFonts w:eastAsia="Times New Roman" w:cstheme="minorHAnsi"/>
                <w:b/>
                <w:bCs/>
                <w:lang w:val="en-US"/>
              </w:rPr>
              <w:t>Opportunity for exclusion and corruption</w:t>
            </w:r>
          </w:p>
          <w:p w:rsidR="003529E2" w:rsidRPr="00D2134D" w:rsidRDefault="003529E2" w:rsidP="00DF29F4">
            <w:pPr>
              <w:autoSpaceDE w:val="0"/>
              <w:autoSpaceDN w:val="0"/>
              <w:adjustRightInd w:val="0"/>
              <w:spacing w:after="0" w:line="240" w:lineRule="auto"/>
              <w:jc w:val="both"/>
              <w:rPr>
                <w:rFonts w:eastAsia="Times New Roman" w:cstheme="minorHAnsi"/>
                <w:lang w:val="en-US"/>
              </w:rPr>
            </w:pPr>
            <w:r w:rsidRPr="00D2134D">
              <w:rPr>
                <w:rFonts w:eastAsia="Times New Roman" w:cstheme="minorHAnsi"/>
                <w:lang w:val="en-US"/>
              </w:rPr>
              <w:t>Section 7(11) notes “determined fees payable to a Traditional Court in terms of customary law” – this section creates opportunity for corruption and limits access to justice for those who are unable to pay the prescribed fees. Furthermore, the current existence and practice of patronage networks could entrench control and corruption and distort the principles of the Traditional Court. This is highly likely in cases where a traditional council is not constituted</w:t>
            </w:r>
          </w:p>
          <w:p w:rsidR="003529E2" w:rsidRPr="00D2134D" w:rsidRDefault="003529E2" w:rsidP="00DF29F4">
            <w:pPr>
              <w:autoSpaceDE w:val="0"/>
              <w:autoSpaceDN w:val="0"/>
              <w:adjustRightInd w:val="0"/>
              <w:spacing w:after="0" w:line="240" w:lineRule="auto"/>
              <w:jc w:val="both"/>
              <w:rPr>
                <w:rFonts w:eastAsia="Times New Roman" w:cstheme="minorHAnsi"/>
                <w:lang w:val="en-US"/>
              </w:rPr>
            </w:pPr>
            <w:proofErr w:type="gramStart"/>
            <w:r w:rsidRPr="00D2134D">
              <w:rPr>
                <w:rFonts w:eastAsia="Times New Roman" w:cstheme="minorHAnsi"/>
                <w:lang w:val="en-US"/>
              </w:rPr>
              <w:t>according</w:t>
            </w:r>
            <w:proofErr w:type="gramEnd"/>
            <w:r w:rsidRPr="00D2134D">
              <w:rPr>
                <w:rFonts w:eastAsia="Times New Roman" w:cstheme="minorHAnsi"/>
                <w:lang w:val="en-US"/>
              </w:rPr>
              <w:t xml:space="preserve"> to the principles of this and other legislation guiding the </w:t>
            </w:r>
            <w:r w:rsidRPr="00D2134D">
              <w:rPr>
                <w:rFonts w:eastAsia="Times New Roman" w:cstheme="minorHAnsi"/>
                <w:lang w:val="en-US"/>
              </w:rPr>
              <w:lastRenderedPageBreak/>
              <w:t>establishment of traditional councils.</w:t>
            </w:r>
          </w:p>
          <w:p w:rsidR="003529E2" w:rsidRPr="00D2134D" w:rsidRDefault="003529E2" w:rsidP="00DF29F4">
            <w:pPr>
              <w:autoSpaceDE w:val="0"/>
              <w:autoSpaceDN w:val="0"/>
              <w:adjustRightInd w:val="0"/>
              <w:spacing w:after="0" w:line="240" w:lineRule="auto"/>
              <w:jc w:val="both"/>
              <w:rPr>
                <w:rFonts w:eastAsia="Times New Roman" w:cstheme="minorHAnsi"/>
                <w:b/>
                <w:bCs/>
                <w:lang w:val="en-US"/>
              </w:rPr>
            </w:pPr>
          </w:p>
          <w:p w:rsidR="003529E2" w:rsidRPr="00D2134D" w:rsidRDefault="003529E2" w:rsidP="00DF29F4">
            <w:pPr>
              <w:autoSpaceDE w:val="0"/>
              <w:autoSpaceDN w:val="0"/>
              <w:adjustRightInd w:val="0"/>
              <w:spacing w:after="0" w:line="240" w:lineRule="auto"/>
              <w:jc w:val="both"/>
              <w:rPr>
                <w:rFonts w:eastAsia="Times New Roman" w:cstheme="minorHAnsi"/>
                <w:b/>
                <w:bCs/>
                <w:lang w:val="en-US"/>
              </w:rPr>
            </w:pPr>
            <w:r w:rsidRPr="00D2134D">
              <w:rPr>
                <w:rFonts w:eastAsia="Times New Roman" w:cstheme="minorHAnsi"/>
                <w:b/>
                <w:bCs/>
                <w:lang w:val="en-US"/>
              </w:rPr>
              <w:t>Educating communities</w:t>
            </w:r>
          </w:p>
          <w:p w:rsidR="003529E2" w:rsidRPr="00D2134D" w:rsidRDefault="003529E2" w:rsidP="00DF29F4">
            <w:pPr>
              <w:autoSpaceDE w:val="0"/>
              <w:autoSpaceDN w:val="0"/>
              <w:adjustRightInd w:val="0"/>
              <w:spacing w:after="0" w:line="240" w:lineRule="auto"/>
              <w:jc w:val="both"/>
              <w:rPr>
                <w:rFonts w:eastAsia="Times New Roman" w:cstheme="minorHAnsi"/>
                <w:lang w:val="en-US"/>
              </w:rPr>
            </w:pPr>
            <w:r w:rsidRPr="00D2134D">
              <w:rPr>
                <w:rFonts w:eastAsia="Times New Roman" w:cstheme="minorHAnsi"/>
                <w:lang w:val="en-US"/>
              </w:rPr>
              <w:t>For the Bill to be implemented in a manner that is true to the principles it espouses, the broader community must be informed and aware of the provisions in this Bill. South Africa is well known for producing high quality legislation but sorely lack in implementation of these –</w:t>
            </w:r>
          </w:p>
          <w:p w:rsidR="003529E2" w:rsidRPr="00D2134D" w:rsidRDefault="003529E2" w:rsidP="00DF29F4">
            <w:pPr>
              <w:autoSpaceDE w:val="0"/>
              <w:autoSpaceDN w:val="0"/>
              <w:adjustRightInd w:val="0"/>
              <w:spacing w:after="0" w:line="240" w:lineRule="auto"/>
              <w:jc w:val="both"/>
              <w:rPr>
                <w:rFonts w:eastAsia="Times New Roman" w:cstheme="minorHAnsi"/>
                <w:lang w:val="en-US"/>
              </w:rPr>
            </w:pPr>
            <w:proofErr w:type="gramStart"/>
            <w:r w:rsidRPr="00D2134D">
              <w:rPr>
                <w:rFonts w:eastAsia="Times New Roman" w:cstheme="minorHAnsi"/>
                <w:lang w:val="en-US"/>
              </w:rPr>
              <w:t>the</w:t>
            </w:r>
            <w:proofErr w:type="gramEnd"/>
            <w:r w:rsidRPr="00D2134D">
              <w:rPr>
                <w:rFonts w:eastAsia="Times New Roman" w:cstheme="minorHAnsi"/>
                <w:lang w:val="en-US"/>
              </w:rPr>
              <w:t xml:space="preserve"> Minister and  Department of Justice and Correctional Services must ensure that there is broad awareness, information and public education where Traditional Courts are in existence.</w:t>
            </w:r>
          </w:p>
          <w:p w:rsidR="002A0D97" w:rsidRPr="00D2134D" w:rsidRDefault="003529E2" w:rsidP="00DF29F4">
            <w:pPr>
              <w:autoSpaceDE w:val="0"/>
              <w:autoSpaceDN w:val="0"/>
              <w:adjustRightInd w:val="0"/>
              <w:spacing w:after="0" w:line="240" w:lineRule="auto"/>
              <w:jc w:val="both"/>
              <w:rPr>
                <w:rFonts w:cstheme="minorHAnsi"/>
              </w:rPr>
            </w:pPr>
            <w:r w:rsidRPr="00D2134D">
              <w:rPr>
                <w:rFonts w:eastAsia="Times New Roman" w:cstheme="minorHAnsi"/>
                <w:lang w:val="en-US"/>
              </w:rPr>
              <w:t xml:space="preserve">The TCOE and </w:t>
            </w:r>
            <w:proofErr w:type="spellStart"/>
            <w:r w:rsidRPr="00D2134D">
              <w:rPr>
                <w:rFonts w:eastAsia="Times New Roman" w:cstheme="minorHAnsi"/>
                <w:lang w:val="en-US"/>
              </w:rPr>
              <w:t>Inyanda</w:t>
            </w:r>
            <w:proofErr w:type="spellEnd"/>
            <w:r w:rsidRPr="00D2134D">
              <w:rPr>
                <w:rFonts w:eastAsia="Times New Roman" w:cstheme="minorHAnsi"/>
                <w:lang w:val="en-US"/>
              </w:rPr>
              <w:t xml:space="preserve"> National Land Movement strongly support the inclusion and representation of women and LGBTI in constituting Traditional Courts to ensure that the rights of these and other vulnerable groups are upheld. In addition to the mechanisms of accountability included in the Bill, we advocate for stronger and possibly separate structures for observing and monitoring the operations of Traditional Courts and to provide more clarity on the link between traditional councils and the SAPS. </w:t>
            </w:r>
            <w:r w:rsidRPr="00D2134D">
              <w:rPr>
                <w:rFonts w:eastAsia="Times New Roman" w:cstheme="minorHAnsi"/>
                <w:lang w:val="en-US"/>
              </w:rPr>
              <w:lastRenderedPageBreak/>
              <w:t>Generally, we advocate for co-governance in local communities, where the state, and in this case the traditional leaders and council share the responsibility for governance, decision making and responsibility for the well-being of the community. Only when communities are well informed and understand the policies which give authority to Traditional Councils can they play a stronger role in holding these accountable and ensuring transparency; therefore, community education is important in ensuring effective implementation of this Bill and the resultant justice it is to ensure.</w:t>
            </w:r>
          </w:p>
        </w:tc>
        <w:tc>
          <w:tcPr>
            <w:tcW w:w="1040" w:type="pct"/>
            <w:tcBorders>
              <w:right w:val="single" w:sz="4" w:space="0" w:color="auto"/>
            </w:tcBorders>
            <w:shd w:val="clear" w:color="auto" w:fill="auto"/>
          </w:tcPr>
          <w:p w:rsidR="00C94BFE" w:rsidRPr="00D2134D" w:rsidRDefault="00C94BFE" w:rsidP="00DF29F4">
            <w:pPr>
              <w:spacing w:line="240" w:lineRule="auto"/>
              <w:jc w:val="both"/>
              <w:rPr>
                <w:rFonts w:cstheme="minorHAnsi"/>
              </w:rPr>
            </w:pPr>
          </w:p>
        </w:tc>
        <w:tc>
          <w:tcPr>
            <w:tcW w:w="469" w:type="pct"/>
            <w:tcBorders>
              <w:right w:val="single" w:sz="4" w:space="0" w:color="auto"/>
            </w:tcBorders>
            <w:shd w:val="clear" w:color="auto" w:fill="auto"/>
          </w:tcPr>
          <w:p w:rsidR="00C94BFE" w:rsidRPr="00D2134D" w:rsidRDefault="00C94BFE" w:rsidP="00DF29F4">
            <w:pPr>
              <w:spacing w:line="240" w:lineRule="auto"/>
              <w:jc w:val="both"/>
              <w:rPr>
                <w:rFonts w:cstheme="minorHAnsi"/>
              </w:rPr>
            </w:pPr>
          </w:p>
        </w:tc>
        <w:tc>
          <w:tcPr>
            <w:tcW w:w="393" w:type="pct"/>
            <w:shd w:val="clear" w:color="auto" w:fill="auto"/>
          </w:tcPr>
          <w:p w:rsidR="00C94BFE" w:rsidRPr="00D2134D" w:rsidRDefault="00C94BFE" w:rsidP="00DF29F4">
            <w:pPr>
              <w:spacing w:line="240" w:lineRule="auto"/>
              <w:jc w:val="both"/>
              <w:rPr>
                <w:rFonts w:cstheme="minorHAnsi"/>
              </w:rPr>
            </w:pPr>
          </w:p>
        </w:tc>
        <w:tc>
          <w:tcPr>
            <w:tcW w:w="525" w:type="pct"/>
            <w:tcBorders>
              <w:right w:val="single" w:sz="4" w:space="0" w:color="auto"/>
            </w:tcBorders>
            <w:shd w:val="clear" w:color="auto" w:fill="auto"/>
          </w:tcPr>
          <w:p w:rsidR="00C94BFE" w:rsidRPr="00D2134D" w:rsidRDefault="00C94BFE" w:rsidP="00DF29F4">
            <w:pPr>
              <w:spacing w:line="240" w:lineRule="auto"/>
              <w:jc w:val="both"/>
              <w:rPr>
                <w:rFonts w:cstheme="minorHAnsi"/>
              </w:rPr>
            </w:pPr>
          </w:p>
        </w:tc>
      </w:tr>
      <w:tr w:rsidR="004C52D1" w:rsidRPr="00D2134D" w:rsidTr="00CB4BF0">
        <w:trPr>
          <w:trHeight w:val="11510"/>
        </w:trPr>
        <w:tc>
          <w:tcPr>
            <w:tcW w:w="222" w:type="pct"/>
            <w:shd w:val="clear" w:color="auto" w:fill="auto"/>
          </w:tcPr>
          <w:p w:rsidR="00C94BFE" w:rsidRPr="00D2134D" w:rsidRDefault="00987C3B" w:rsidP="00DF29F4">
            <w:pPr>
              <w:spacing w:line="240" w:lineRule="auto"/>
              <w:jc w:val="both"/>
              <w:rPr>
                <w:rFonts w:cstheme="minorHAnsi"/>
              </w:rPr>
            </w:pPr>
            <w:r w:rsidRPr="00D2134D">
              <w:rPr>
                <w:rFonts w:cstheme="minorHAnsi"/>
              </w:rPr>
              <w:lastRenderedPageBreak/>
              <w:t xml:space="preserve">24. </w:t>
            </w:r>
          </w:p>
        </w:tc>
        <w:tc>
          <w:tcPr>
            <w:tcW w:w="674" w:type="pct"/>
            <w:shd w:val="clear" w:color="auto" w:fill="auto"/>
          </w:tcPr>
          <w:p w:rsidR="00C94BFE" w:rsidRPr="00D2134D" w:rsidRDefault="00987C3B" w:rsidP="00DF29F4">
            <w:pPr>
              <w:spacing w:line="240" w:lineRule="auto"/>
              <w:jc w:val="both"/>
              <w:rPr>
                <w:rFonts w:cstheme="minorHAnsi"/>
              </w:rPr>
            </w:pPr>
            <w:r w:rsidRPr="00CB4BF0">
              <w:rPr>
                <w:rFonts w:eastAsia="Times New Roman" w:cstheme="minorHAnsi"/>
                <w:lang w:val="en-US"/>
              </w:rPr>
              <w:t>Land and Accountability Research Centre (LARC)</w:t>
            </w:r>
          </w:p>
        </w:tc>
        <w:tc>
          <w:tcPr>
            <w:tcW w:w="470" w:type="pct"/>
            <w:shd w:val="clear" w:color="auto" w:fill="auto"/>
          </w:tcPr>
          <w:p w:rsidR="00C94BFE" w:rsidRPr="00D2134D" w:rsidRDefault="00C94BFE" w:rsidP="00DF29F4">
            <w:pPr>
              <w:spacing w:line="240" w:lineRule="auto"/>
              <w:jc w:val="both"/>
              <w:rPr>
                <w:rFonts w:cstheme="minorHAnsi"/>
              </w:rPr>
            </w:pPr>
          </w:p>
        </w:tc>
        <w:tc>
          <w:tcPr>
            <w:tcW w:w="1206" w:type="pct"/>
            <w:shd w:val="clear" w:color="auto" w:fill="auto"/>
          </w:tcPr>
          <w:p w:rsidR="001D632A" w:rsidRPr="00CB4BF0" w:rsidRDefault="001D632A" w:rsidP="00DF29F4">
            <w:pPr>
              <w:autoSpaceDE w:val="0"/>
              <w:autoSpaceDN w:val="0"/>
              <w:adjustRightInd w:val="0"/>
              <w:spacing w:after="124" w:line="240" w:lineRule="auto"/>
              <w:jc w:val="both"/>
              <w:rPr>
                <w:rFonts w:eastAsia="Times New Roman" w:cstheme="minorHAnsi"/>
                <w:color w:val="000000"/>
                <w:lang w:val="en-US"/>
              </w:rPr>
            </w:pPr>
            <w:r w:rsidRPr="00CB4BF0">
              <w:rPr>
                <w:rFonts w:eastAsia="Times New Roman" w:cstheme="minorHAnsi"/>
                <w:color w:val="000000"/>
                <w:lang w:val="en-US"/>
              </w:rPr>
              <w:t xml:space="preserve">1. All legislation related to customary law, including this Bill should incorporate explicit acknowledgements of both the consensual and living nature of customary law. At present the Bill denies that the use of dispute resolution forums in terms of customary law is voluntary and consensual. </w:t>
            </w:r>
          </w:p>
          <w:p w:rsidR="001D632A" w:rsidRPr="00CB4BF0" w:rsidRDefault="001D632A" w:rsidP="00DF29F4">
            <w:pPr>
              <w:autoSpaceDE w:val="0"/>
              <w:autoSpaceDN w:val="0"/>
              <w:adjustRightInd w:val="0"/>
              <w:spacing w:after="124" w:line="240" w:lineRule="auto"/>
              <w:jc w:val="both"/>
              <w:rPr>
                <w:rFonts w:eastAsia="Times New Roman" w:cstheme="minorHAnsi"/>
                <w:color w:val="000000"/>
                <w:lang w:val="en-US"/>
              </w:rPr>
            </w:pPr>
            <w:r w:rsidRPr="00CB4BF0">
              <w:rPr>
                <w:rFonts w:eastAsia="Times New Roman" w:cstheme="minorHAnsi"/>
                <w:color w:val="000000"/>
                <w:lang w:val="en-US"/>
              </w:rPr>
              <w:t xml:space="preserve">2. An opting out mechanism is a minimum requirement for ensuring that the Traditional Courts Bill complies with the rights and freedoms set out in the Constitution and customary law. To be consistent with the consensual nature of customary law the Bill should preferably be reconfigured to require that both parties expressly opt in. </w:t>
            </w:r>
          </w:p>
          <w:p w:rsidR="001D632A" w:rsidRPr="00CB4BF0" w:rsidRDefault="001D632A" w:rsidP="00DF29F4">
            <w:pPr>
              <w:autoSpaceDE w:val="0"/>
              <w:autoSpaceDN w:val="0"/>
              <w:adjustRightInd w:val="0"/>
              <w:spacing w:after="124" w:line="240" w:lineRule="auto"/>
              <w:jc w:val="both"/>
              <w:rPr>
                <w:rFonts w:eastAsia="Times New Roman" w:cstheme="minorHAnsi"/>
                <w:color w:val="000000"/>
                <w:lang w:val="en-US"/>
              </w:rPr>
            </w:pPr>
            <w:r w:rsidRPr="00CB4BF0">
              <w:rPr>
                <w:rFonts w:eastAsia="Times New Roman" w:cstheme="minorHAnsi"/>
                <w:color w:val="000000"/>
                <w:lang w:val="en-US"/>
              </w:rPr>
              <w:t xml:space="preserve">3. The Bill must furthermore impose an explicit duty on the clerk of a traditional court to inform all parties who are summoned to the court, and also those who bring cases to the court, that it is their choice whether to participate in proceedings. </w:t>
            </w:r>
          </w:p>
          <w:p w:rsidR="001D632A" w:rsidRPr="00CB4BF0" w:rsidRDefault="001D632A" w:rsidP="00DF29F4">
            <w:pPr>
              <w:autoSpaceDE w:val="0"/>
              <w:autoSpaceDN w:val="0"/>
              <w:adjustRightInd w:val="0"/>
              <w:spacing w:after="124" w:line="240" w:lineRule="auto"/>
              <w:jc w:val="both"/>
              <w:rPr>
                <w:rFonts w:eastAsia="Times New Roman" w:cstheme="minorHAnsi"/>
                <w:color w:val="000000"/>
                <w:lang w:val="en-US"/>
              </w:rPr>
            </w:pPr>
            <w:r w:rsidRPr="00CB4BF0">
              <w:rPr>
                <w:rFonts w:eastAsia="Times New Roman" w:cstheme="minorHAnsi"/>
                <w:color w:val="000000"/>
                <w:lang w:val="en-US"/>
              </w:rPr>
              <w:t xml:space="preserve">4. Where an opt-out mechanism is included, grounds for review should be added in clause 11 to address situations where: a person’s right to opt out has been </w:t>
            </w:r>
            <w:r w:rsidRPr="00CB4BF0">
              <w:rPr>
                <w:rFonts w:eastAsia="Times New Roman" w:cstheme="minorHAnsi"/>
                <w:color w:val="000000"/>
                <w:lang w:val="en-US"/>
              </w:rPr>
              <w:lastRenderedPageBreak/>
              <w:t xml:space="preserve">impeded or denied; the clerk fails to inform any party of the right to opt out of traditional court proceedings; or a person has experienced intimidation, manipulation, threats or denigration for trying to opt out. </w:t>
            </w:r>
          </w:p>
          <w:p w:rsidR="001D632A" w:rsidRPr="00CB4BF0" w:rsidRDefault="001D632A" w:rsidP="00DF29F4">
            <w:pPr>
              <w:autoSpaceDE w:val="0"/>
              <w:autoSpaceDN w:val="0"/>
              <w:adjustRightInd w:val="0"/>
              <w:spacing w:after="124" w:line="240" w:lineRule="auto"/>
              <w:jc w:val="both"/>
              <w:rPr>
                <w:rFonts w:eastAsia="Times New Roman" w:cstheme="minorHAnsi"/>
                <w:color w:val="000000"/>
                <w:lang w:val="en-US"/>
              </w:rPr>
            </w:pPr>
            <w:r w:rsidRPr="00CB4BF0">
              <w:rPr>
                <w:rFonts w:eastAsia="Times New Roman" w:cstheme="minorHAnsi"/>
                <w:color w:val="000000"/>
                <w:lang w:val="en-US"/>
              </w:rPr>
              <w:t xml:space="preserve">5. Unless and until resources are set aside to ensure that sufficient clerks and Justices of the Peace are put in place, the Bill should not be further considered. Without such officials being in place widely across forums, traditional courts are likely to default to forums convened by senior traditional leaders. This contradicts the purpose of the Bill to regulate customary dispute resolution, and will, in practice, inevitably elevate the courts of senior traditional leaders over the myriad of other lower level forums that dispense justice on a day to day basis. </w:t>
            </w:r>
          </w:p>
          <w:p w:rsidR="001D632A" w:rsidRPr="00CB4BF0" w:rsidRDefault="001D632A" w:rsidP="00DF29F4">
            <w:pPr>
              <w:autoSpaceDE w:val="0"/>
              <w:autoSpaceDN w:val="0"/>
              <w:adjustRightInd w:val="0"/>
              <w:spacing w:after="124" w:line="240" w:lineRule="auto"/>
              <w:jc w:val="both"/>
              <w:rPr>
                <w:rFonts w:eastAsia="Times New Roman" w:cstheme="minorHAnsi"/>
                <w:color w:val="000000"/>
                <w:lang w:val="en-US"/>
              </w:rPr>
            </w:pPr>
            <w:r w:rsidRPr="00CB4BF0">
              <w:rPr>
                <w:rFonts w:eastAsia="Times New Roman" w:cstheme="minorHAnsi"/>
                <w:color w:val="000000"/>
                <w:lang w:val="en-US"/>
              </w:rPr>
              <w:t xml:space="preserve">6. The status of traditional courts as courts of law at clause 6 results in unconstitutionality on at least two fronts: it denies accused persons the right to a fair trial and also discriminates against persons based on their geographic location. This denial of rights is particularly exacerbated with no mechanism for opting out of a </w:t>
            </w:r>
            <w:r w:rsidRPr="00CB4BF0">
              <w:rPr>
                <w:rFonts w:eastAsia="Times New Roman" w:cstheme="minorHAnsi"/>
                <w:color w:val="000000"/>
                <w:lang w:val="en-US"/>
              </w:rPr>
              <w:lastRenderedPageBreak/>
              <w:t xml:space="preserve">traditional court’s jurisdiction. </w:t>
            </w:r>
          </w:p>
          <w:p w:rsidR="001D632A" w:rsidRPr="00CB4BF0" w:rsidRDefault="001D632A" w:rsidP="00DF29F4">
            <w:pPr>
              <w:autoSpaceDE w:val="0"/>
              <w:autoSpaceDN w:val="0"/>
              <w:adjustRightInd w:val="0"/>
              <w:spacing w:after="124" w:line="240" w:lineRule="auto"/>
              <w:jc w:val="both"/>
              <w:rPr>
                <w:rFonts w:eastAsia="Times New Roman" w:cstheme="minorHAnsi"/>
                <w:color w:val="000000"/>
                <w:lang w:val="en-US"/>
              </w:rPr>
            </w:pPr>
            <w:r w:rsidRPr="00CB4BF0">
              <w:rPr>
                <w:rFonts w:eastAsia="Times New Roman" w:cstheme="minorHAnsi"/>
                <w:color w:val="000000"/>
                <w:lang w:val="en-US"/>
              </w:rPr>
              <w:t xml:space="preserve">7. It will be impossible to effectively implement the Traditional Courts Bill in a manner that </w:t>
            </w:r>
            <w:proofErr w:type="spellStart"/>
            <w:r w:rsidRPr="00CB4BF0">
              <w:rPr>
                <w:rFonts w:eastAsia="Times New Roman" w:cstheme="minorHAnsi"/>
                <w:color w:val="000000"/>
                <w:lang w:val="en-US"/>
              </w:rPr>
              <w:t>honours</w:t>
            </w:r>
            <w:proofErr w:type="spellEnd"/>
            <w:r w:rsidRPr="00CB4BF0">
              <w:rPr>
                <w:rFonts w:eastAsia="Times New Roman" w:cstheme="minorHAnsi"/>
                <w:color w:val="000000"/>
                <w:lang w:val="en-US"/>
              </w:rPr>
              <w:t xml:space="preserve"> even its positive intentions until fundamental problems with the 2003 Traditional Leadership and Governance Framework Act’s implementation have been resolved legislatively and politically. </w:t>
            </w:r>
          </w:p>
          <w:p w:rsidR="001D632A" w:rsidRPr="00CB4BF0" w:rsidRDefault="001D632A" w:rsidP="00DF29F4">
            <w:pPr>
              <w:autoSpaceDE w:val="0"/>
              <w:autoSpaceDN w:val="0"/>
              <w:adjustRightInd w:val="0"/>
              <w:spacing w:after="0" w:line="240" w:lineRule="auto"/>
              <w:jc w:val="both"/>
              <w:rPr>
                <w:rFonts w:eastAsia="Times New Roman" w:cstheme="minorHAnsi"/>
                <w:color w:val="000000"/>
                <w:lang w:val="en-US"/>
              </w:rPr>
            </w:pPr>
            <w:r w:rsidRPr="00CB4BF0">
              <w:rPr>
                <w:rFonts w:eastAsia="Times New Roman" w:cstheme="minorHAnsi"/>
                <w:color w:val="000000"/>
                <w:lang w:val="en-US"/>
              </w:rPr>
              <w:t xml:space="preserve">8. Serious abuses could emanate from the advisory or guiding powers that the Bill grants to traditional courts. Whether this advisory role is consistent with the Constitution is questionable. The powers to counsel, guide or assist should be removed from clauses 4(3), 16 and Schedule 2(g) of the Bill. The traditional court should only be granted the power to facilitate the referral of a matter elsewhere where it is not competent to hear the matter. 9. Remedies should be clarified and expanded to ensure implementation of the provisions that aim to protect traditional court participants against discrimination, beyond High Court review. This could be achieved through an </w:t>
            </w:r>
            <w:proofErr w:type="spellStart"/>
            <w:r w:rsidRPr="00CB4BF0">
              <w:rPr>
                <w:rFonts w:eastAsia="Times New Roman" w:cstheme="minorHAnsi"/>
                <w:color w:val="000000"/>
                <w:lang w:val="en-US"/>
              </w:rPr>
              <w:t>ombud</w:t>
            </w:r>
            <w:proofErr w:type="spellEnd"/>
            <w:r w:rsidRPr="00CB4BF0">
              <w:rPr>
                <w:rFonts w:eastAsia="Times New Roman" w:cstheme="minorHAnsi"/>
                <w:color w:val="000000"/>
                <w:lang w:val="en-US"/>
              </w:rPr>
              <w:t xml:space="preserve"> or complaints mechanism, separate from the </w:t>
            </w:r>
            <w:r w:rsidRPr="00CB4BF0">
              <w:rPr>
                <w:rFonts w:eastAsia="Times New Roman" w:cstheme="minorHAnsi"/>
                <w:color w:val="000000"/>
                <w:lang w:val="en-US"/>
              </w:rPr>
              <w:lastRenderedPageBreak/>
              <w:t xml:space="preserve">clerk’s role. The composition and procedures of traditional courts need to be considered in relation to the current realities of customary law contexts. Without clear and practical implementation mechanisms these protections will be rendered null and void. </w:t>
            </w:r>
          </w:p>
          <w:p w:rsidR="001D632A" w:rsidRPr="00CB4BF0" w:rsidRDefault="001D632A" w:rsidP="00DF29F4">
            <w:pPr>
              <w:autoSpaceDE w:val="0"/>
              <w:autoSpaceDN w:val="0"/>
              <w:adjustRightInd w:val="0"/>
              <w:spacing w:after="124" w:line="240" w:lineRule="auto"/>
              <w:jc w:val="both"/>
              <w:rPr>
                <w:rFonts w:eastAsia="Times New Roman" w:cstheme="minorHAnsi"/>
                <w:color w:val="000000"/>
                <w:lang w:val="en-US"/>
              </w:rPr>
            </w:pPr>
            <w:r w:rsidRPr="00CB4BF0">
              <w:rPr>
                <w:rFonts w:eastAsia="Times New Roman" w:cstheme="minorHAnsi"/>
                <w:color w:val="000000"/>
                <w:lang w:val="en-US"/>
              </w:rPr>
              <w:t xml:space="preserve">10. We note with concern that various categories of vulnerable groups are not included in those listed by the Bill, and recommend that these groups be included in the Bill. </w:t>
            </w:r>
          </w:p>
          <w:p w:rsidR="001D632A" w:rsidRPr="00CB4BF0" w:rsidRDefault="001D632A" w:rsidP="00DF29F4">
            <w:pPr>
              <w:autoSpaceDE w:val="0"/>
              <w:autoSpaceDN w:val="0"/>
              <w:adjustRightInd w:val="0"/>
              <w:spacing w:after="124" w:line="240" w:lineRule="auto"/>
              <w:jc w:val="both"/>
              <w:rPr>
                <w:rFonts w:eastAsia="Times New Roman" w:cstheme="minorHAnsi"/>
                <w:color w:val="000000"/>
                <w:lang w:val="en-US"/>
              </w:rPr>
            </w:pPr>
            <w:r w:rsidRPr="00CB4BF0">
              <w:rPr>
                <w:rFonts w:eastAsia="Times New Roman" w:cstheme="minorHAnsi"/>
                <w:color w:val="000000"/>
                <w:lang w:val="en-US"/>
              </w:rPr>
              <w:t xml:space="preserve">11. Corporal punishment, banishment and cruel, inhuman and degrading punishment should be explicitly excluded from the permissible orders listed in clause 8 of the Bill. </w:t>
            </w:r>
          </w:p>
          <w:p w:rsidR="001D632A" w:rsidRPr="00CB4BF0" w:rsidRDefault="001D632A" w:rsidP="00DF29F4">
            <w:pPr>
              <w:autoSpaceDE w:val="0"/>
              <w:autoSpaceDN w:val="0"/>
              <w:adjustRightInd w:val="0"/>
              <w:spacing w:after="124" w:line="240" w:lineRule="auto"/>
              <w:jc w:val="both"/>
              <w:rPr>
                <w:rFonts w:eastAsia="Times New Roman" w:cstheme="minorHAnsi"/>
                <w:color w:val="000000"/>
                <w:lang w:val="en-US"/>
              </w:rPr>
            </w:pPr>
            <w:r w:rsidRPr="00CB4BF0">
              <w:rPr>
                <w:rFonts w:eastAsia="Times New Roman" w:cstheme="minorHAnsi"/>
                <w:color w:val="000000"/>
                <w:lang w:val="en-US"/>
              </w:rPr>
              <w:t>12. The consent of both parties should be required before any order to perform services in lieu of compensation can be granted. In other words, in respect of both clauses 8(1</w:t>
            </w:r>
            <w:proofErr w:type="gramStart"/>
            <w:r w:rsidRPr="00CB4BF0">
              <w:rPr>
                <w:rFonts w:eastAsia="Times New Roman" w:cstheme="minorHAnsi"/>
                <w:color w:val="000000"/>
                <w:lang w:val="en-US"/>
              </w:rPr>
              <w:t>)(</w:t>
            </w:r>
            <w:proofErr w:type="gramEnd"/>
            <w:r w:rsidRPr="00CB4BF0">
              <w:rPr>
                <w:rFonts w:eastAsia="Times New Roman" w:cstheme="minorHAnsi"/>
                <w:color w:val="000000"/>
                <w:lang w:val="en-US"/>
              </w:rPr>
              <w:t xml:space="preserve">b) and (c). </w:t>
            </w:r>
          </w:p>
          <w:p w:rsidR="001D632A" w:rsidRPr="00CB4BF0" w:rsidRDefault="001D632A" w:rsidP="00DF29F4">
            <w:pPr>
              <w:autoSpaceDE w:val="0"/>
              <w:autoSpaceDN w:val="0"/>
              <w:adjustRightInd w:val="0"/>
              <w:spacing w:after="124" w:line="240" w:lineRule="auto"/>
              <w:jc w:val="both"/>
              <w:rPr>
                <w:rFonts w:eastAsia="Times New Roman" w:cstheme="minorHAnsi"/>
                <w:color w:val="000000"/>
                <w:lang w:val="en-US"/>
              </w:rPr>
            </w:pPr>
            <w:r w:rsidRPr="00CB4BF0">
              <w:rPr>
                <w:rFonts w:eastAsia="Times New Roman" w:cstheme="minorHAnsi"/>
                <w:color w:val="000000"/>
                <w:lang w:val="en-US"/>
              </w:rPr>
              <w:t xml:space="preserve">13. Traditional courts should be able to grant the orders listed in paragraphs (a) to (c) of clause 8(1) in </w:t>
            </w:r>
            <w:proofErr w:type="spellStart"/>
            <w:r w:rsidRPr="00CB4BF0">
              <w:rPr>
                <w:rFonts w:eastAsia="Times New Roman" w:cstheme="minorHAnsi"/>
                <w:color w:val="000000"/>
                <w:lang w:val="en-US"/>
              </w:rPr>
              <w:t>favour</w:t>
            </w:r>
            <w:proofErr w:type="spellEnd"/>
            <w:r w:rsidRPr="00CB4BF0">
              <w:rPr>
                <w:rFonts w:eastAsia="Times New Roman" w:cstheme="minorHAnsi"/>
                <w:color w:val="000000"/>
                <w:lang w:val="en-US"/>
              </w:rPr>
              <w:t xml:space="preserve"> of any party to the dispute, as with the other orders listed in clause 8, not just in </w:t>
            </w:r>
            <w:proofErr w:type="spellStart"/>
            <w:r w:rsidRPr="00CB4BF0">
              <w:rPr>
                <w:rFonts w:eastAsia="Times New Roman" w:cstheme="minorHAnsi"/>
                <w:color w:val="000000"/>
                <w:lang w:val="en-US"/>
              </w:rPr>
              <w:t>favour</w:t>
            </w:r>
            <w:proofErr w:type="spellEnd"/>
            <w:r w:rsidRPr="00CB4BF0">
              <w:rPr>
                <w:rFonts w:eastAsia="Times New Roman" w:cstheme="minorHAnsi"/>
                <w:color w:val="000000"/>
                <w:lang w:val="en-US"/>
              </w:rPr>
              <w:t xml:space="preserve"> of the person who </w:t>
            </w:r>
            <w:r w:rsidRPr="00CB4BF0">
              <w:rPr>
                <w:rFonts w:eastAsia="Times New Roman" w:cstheme="minorHAnsi"/>
                <w:color w:val="000000"/>
                <w:lang w:val="en-US"/>
              </w:rPr>
              <w:lastRenderedPageBreak/>
              <w:t xml:space="preserve">institutes proceedings. </w:t>
            </w:r>
          </w:p>
          <w:p w:rsidR="001D632A" w:rsidRPr="00CB4BF0" w:rsidRDefault="001D632A" w:rsidP="00DF29F4">
            <w:pPr>
              <w:autoSpaceDE w:val="0"/>
              <w:autoSpaceDN w:val="0"/>
              <w:adjustRightInd w:val="0"/>
              <w:spacing w:after="124" w:line="240" w:lineRule="auto"/>
              <w:jc w:val="both"/>
              <w:rPr>
                <w:rFonts w:eastAsia="Times New Roman" w:cstheme="minorHAnsi"/>
                <w:color w:val="000000"/>
                <w:lang w:val="en-US"/>
              </w:rPr>
            </w:pPr>
            <w:r w:rsidRPr="00CB4BF0">
              <w:rPr>
                <w:rFonts w:eastAsia="Times New Roman" w:cstheme="minorHAnsi"/>
                <w:color w:val="000000"/>
                <w:lang w:val="en-US"/>
              </w:rPr>
              <w:t xml:space="preserve">14. The enforcement procedure in clause 9(4) should be clarified, preferably to align with the similar procedure contained in clause 4(4). </w:t>
            </w:r>
          </w:p>
          <w:p w:rsidR="001D632A" w:rsidRPr="00CB4BF0" w:rsidRDefault="001D632A" w:rsidP="00DF29F4">
            <w:pPr>
              <w:autoSpaceDE w:val="0"/>
              <w:autoSpaceDN w:val="0"/>
              <w:adjustRightInd w:val="0"/>
              <w:spacing w:after="124" w:line="240" w:lineRule="auto"/>
              <w:jc w:val="both"/>
              <w:rPr>
                <w:rFonts w:eastAsia="Times New Roman" w:cstheme="minorHAnsi"/>
                <w:color w:val="000000"/>
                <w:lang w:val="en-US"/>
              </w:rPr>
            </w:pPr>
            <w:r w:rsidRPr="00CB4BF0">
              <w:rPr>
                <w:rFonts w:eastAsia="Times New Roman" w:cstheme="minorHAnsi"/>
                <w:color w:val="000000"/>
                <w:lang w:val="en-US"/>
              </w:rPr>
              <w:t xml:space="preserve">15. The Bill should put in place an express provision that grants persons access to legal aid if they want to bring a review in terms of clause 11. </w:t>
            </w:r>
          </w:p>
          <w:p w:rsidR="001D632A" w:rsidRPr="00CB4BF0" w:rsidRDefault="001D632A" w:rsidP="00DF29F4">
            <w:pPr>
              <w:autoSpaceDE w:val="0"/>
              <w:autoSpaceDN w:val="0"/>
              <w:adjustRightInd w:val="0"/>
              <w:spacing w:after="124" w:line="240" w:lineRule="auto"/>
              <w:jc w:val="both"/>
              <w:rPr>
                <w:rFonts w:eastAsia="Times New Roman" w:cstheme="minorHAnsi"/>
                <w:color w:val="000000"/>
                <w:lang w:val="en-US"/>
              </w:rPr>
            </w:pPr>
            <w:r w:rsidRPr="00CB4BF0">
              <w:rPr>
                <w:rFonts w:eastAsia="Times New Roman" w:cstheme="minorHAnsi"/>
                <w:color w:val="000000"/>
                <w:lang w:val="en-US"/>
              </w:rPr>
              <w:t xml:space="preserve">16. Clause 15 should also explicitly prohibit abusive and harmful conduct by traditional court members. </w:t>
            </w:r>
          </w:p>
          <w:p w:rsidR="001D632A" w:rsidRPr="00CB4BF0" w:rsidRDefault="001D632A" w:rsidP="00DF29F4">
            <w:pPr>
              <w:autoSpaceDE w:val="0"/>
              <w:autoSpaceDN w:val="0"/>
              <w:adjustRightInd w:val="0"/>
              <w:spacing w:after="124" w:line="240" w:lineRule="auto"/>
              <w:jc w:val="both"/>
              <w:rPr>
                <w:rFonts w:eastAsia="Times New Roman" w:cstheme="minorHAnsi"/>
                <w:color w:val="000000"/>
                <w:lang w:val="en-US"/>
              </w:rPr>
            </w:pPr>
            <w:r w:rsidRPr="00CB4BF0">
              <w:rPr>
                <w:rFonts w:eastAsia="Times New Roman" w:cstheme="minorHAnsi"/>
                <w:color w:val="000000"/>
                <w:lang w:val="en-US"/>
              </w:rPr>
              <w:t xml:space="preserve">17. Clause 16(1) should be amended to additionally require the Minister of Justice and Correctional Services to consult with ordinary people about the content of the Code of Conduct. As the primary users of traditional courts, ordinary people are best placed to comment on the kinds of abuses that should be prevented by the Code of Conduct. </w:t>
            </w:r>
          </w:p>
          <w:p w:rsidR="001D632A" w:rsidRPr="00CB4BF0" w:rsidRDefault="001D632A" w:rsidP="00DF29F4">
            <w:pPr>
              <w:autoSpaceDE w:val="0"/>
              <w:autoSpaceDN w:val="0"/>
              <w:adjustRightInd w:val="0"/>
              <w:spacing w:after="0" w:line="240" w:lineRule="auto"/>
              <w:jc w:val="both"/>
              <w:rPr>
                <w:rFonts w:eastAsia="Times New Roman" w:cstheme="minorHAnsi"/>
                <w:color w:val="000000"/>
                <w:lang w:val="en-US"/>
              </w:rPr>
            </w:pPr>
            <w:r w:rsidRPr="00CB4BF0">
              <w:rPr>
                <w:rFonts w:eastAsia="Times New Roman" w:cstheme="minorHAnsi"/>
                <w:color w:val="000000"/>
                <w:lang w:val="en-US"/>
              </w:rPr>
              <w:t xml:space="preserve">18. Responsibility for enforcement of the Code of Conduct in terms of clause 16(5) and (6) should remain with provincial MECs as originally envisioned in the first version of the 2017 Bill. </w:t>
            </w:r>
          </w:p>
          <w:p w:rsidR="001D632A" w:rsidRPr="00CB4BF0" w:rsidRDefault="001D632A" w:rsidP="00DF29F4">
            <w:pPr>
              <w:autoSpaceDE w:val="0"/>
              <w:autoSpaceDN w:val="0"/>
              <w:adjustRightInd w:val="0"/>
              <w:spacing w:after="0" w:line="240" w:lineRule="auto"/>
              <w:jc w:val="both"/>
              <w:rPr>
                <w:rFonts w:eastAsia="Times New Roman" w:cstheme="minorHAnsi"/>
                <w:color w:val="000000"/>
                <w:lang w:val="en-US"/>
              </w:rPr>
            </w:pPr>
          </w:p>
          <w:p w:rsidR="001D632A" w:rsidRPr="00CB4BF0" w:rsidRDefault="001D632A" w:rsidP="00DF29F4">
            <w:pPr>
              <w:autoSpaceDE w:val="0"/>
              <w:autoSpaceDN w:val="0"/>
              <w:adjustRightInd w:val="0"/>
              <w:spacing w:after="0" w:line="240" w:lineRule="auto"/>
              <w:jc w:val="both"/>
              <w:rPr>
                <w:rFonts w:eastAsia="Times New Roman" w:cstheme="minorHAnsi"/>
                <w:color w:val="000000"/>
                <w:lang w:val="en-US"/>
              </w:rPr>
            </w:pPr>
            <w:r w:rsidRPr="00CB4BF0">
              <w:rPr>
                <w:rFonts w:eastAsia="Times New Roman" w:cstheme="minorHAnsi"/>
                <w:b/>
                <w:bCs/>
                <w:color w:val="000000"/>
                <w:lang w:val="en-US"/>
              </w:rPr>
              <w:t xml:space="preserve">NOTE ABOUT PROCESS </w:t>
            </w:r>
          </w:p>
          <w:p w:rsidR="001D632A" w:rsidRPr="00CB4BF0" w:rsidRDefault="001D632A" w:rsidP="00DF29F4">
            <w:pPr>
              <w:autoSpaceDE w:val="0"/>
              <w:autoSpaceDN w:val="0"/>
              <w:adjustRightInd w:val="0"/>
              <w:spacing w:after="0" w:line="240" w:lineRule="auto"/>
              <w:jc w:val="both"/>
              <w:rPr>
                <w:rFonts w:eastAsia="Times New Roman" w:cstheme="minorHAnsi"/>
                <w:color w:val="000000"/>
                <w:lang w:val="en-US"/>
              </w:rPr>
            </w:pPr>
          </w:p>
          <w:p w:rsidR="001D632A" w:rsidRPr="00CB4BF0" w:rsidRDefault="001D632A" w:rsidP="00DF29F4">
            <w:pPr>
              <w:pStyle w:val="Default"/>
              <w:jc w:val="both"/>
              <w:rPr>
                <w:rFonts w:asciiTheme="minorHAnsi" w:hAnsiTheme="minorHAnsi" w:cstheme="minorHAnsi"/>
                <w:sz w:val="22"/>
                <w:szCs w:val="22"/>
                <w:lang w:val="en-US"/>
              </w:rPr>
            </w:pPr>
            <w:r w:rsidRPr="00CB4BF0">
              <w:rPr>
                <w:rFonts w:asciiTheme="minorHAnsi" w:hAnsiTheme="minorHAnsi" w:cstheme="minorHAnsi"/>
                <w:sz w:val="22"/>
                <w:szCs w:val="22"/>
                <w:lang w:val="en-US"/>
              </w:rPr>
              <w:t xml:space="preserve">LARC appeals to the Provincial Legislatures and National Council of Provinces to permit additional time for the receipt of submissions on the B version of the 2017 Traditional Courts Bill and for further direct engagement with the public. The voices of ordinary South Africans, in particular those living in customary law and rural contexts, are crucial to understanding the impact of the Bill in people’s lives. To this end, lawmakers should ensure that a thorough consultation process is conducted on this Bill, with sufficient prior notice and information for people to attend and contribute meaningfully. This will facilitate participation in the law-making process by the rushing the legislative process will only deprive the process of these valuable inputs. LARC is concerned that the National Council of Provinces and Provincial Legislatures appear to be rushing the processing of the Bill with no apparent reason for the urgency. After the Bill’s revival in national Parliament on 17 October 2019, Provincial </w:t>
            </w:r>
            <w:r w:rsidRPr="00CB4BF0">
              <w:rPr>
                <w:rFonts w:asciiTheme="minorHAnsi" w:hAnsiTheme="minorHAnsi" w:cstheme="minorHAnsi"/>
                <w:sz w:val="22"/>
                <w:szCs w:val="22"/>
                <w:lang w:val="en-US"/>
              </w:rPr>
              <w:lastRenderedPageBreak/>
              <w:t xml:space="preserve">Legislatures were initially required to conduct public participation in time for submitting final mandates by 27 November. Even with an extension granted to the NCOP’s Select Committee on Security Justice, Provincial Legislatures have only until 13 December to conduct public participation. This is little time for proper engagement with a Bill that will directly affect millions of historically </w:t>
            </w:r>
            <w:proofErr w:type="spellStart"/>
            <w:r w:rsidRPr="00CB4BF0">
              <w:rPr>
                <w:rFonts w:asciiTheme="minorHAnsi" w:hAnsiTheme="minorHAnsi" w:cstheme="minorHAnsi"/>
                <w:sz w:val="22"/>
                <w:szCs w:val="22"/>
                <w:lang w:val="en-US"/>
              </w:rPr>
              <w:t>marginalised</w:t>
            </w:r>
            <w:proofErr w:type="spellEnd"/>
            <w:r w:rsidRPr="00CB4BF0">
              <w:rPr>
                <w:rFonts w:asciiTheme="minorHAnsi" w:hAnsiTheme="minorHAnsi" w:cstheme="minorHAnsi"/>
                <w:sz w:val="22"/>
                <w:szCs w:val="22"/>
                <w:lang w:val="en-US"/>
              </w:rPr>
              <w:t xml:space="preserve"> South Africans – especially given its contentious legislative journey thus far and the unusual manner in which it was passed by the National Assembly just before national elections.</w:t>
            </w:r>
          </w:p>
          <w:p w:rsidR="001D632A" w:rsidRPr="00CB4BF0" w:rsidRDefault="001D632A" w:rsidP="00DF29F4">
            <w:pPr>
              <w:autoSpaceDE w:val="0"/>
              <w:autoSpaceDN w:val="0"/>
              <w:adjustRightInd w:val="0"/>
              <w:spacing w:after="0" w:line="240" w:lineRule="auto"/>
              <w:jc w:val="both"/>
              <w:rPr>
                <w:rFonts w:eastAsia="Times New Roman" w:cstheme="minorHAnsi"/>
                <w:color w:val="000000"/>
                <w:lang w:val="en-US"/>
              </w:rPr>
            </w:pPr>
            <w:r w:rsidRPr="00CB4BF0">
              <w:rPr>
                <w:rFonts w:eastAsia="Times New Roman" w:cstheme="minorHAnsi"/>
                <w:color w:val="000000"/>
                <w:lang w:val="en-US"/>
              </w:rPr>
              <w:t xml:space="preserve">LARC notes further that the time frames set by the NCOP have created confusion and meant that Provincial Legislatures have been providing short notice about public hearings, and there have been constraints around public education and the provision of transport in some provinces. These factors call into serious question the legitimacy of the parliamentary process thus far. </w:t>
            </w:r>
          </w:p>
          <w:p w:rsidR="001D632A" w:rsidRPr="00CB4BF0" w:rsidRDefault="001D632A" w:rsidP="00DF29F4">
            <w:pPr>
              <w:autoSpaceDE w:val="0"/>
              <w:autoSpaceDN w:val="0"/>
              <w:adjustRightInd w:val="0"/>
              <w:spacing w:after="0" w:line="240" w:lineRule="auto"/>
              <w:jc w:val="both"/>
              <w:rPr>
                <w:rFonts w:eastAsia="Times New Roman" w:cstheme="minorHAnsi"/>
                <w:color w:val="000000"/>
                <w:lang w:val="en-US"/>
              </w:rPr>
            </w:pPr>
          </w:p>
          <w:p w:rsidR="001D632A" w:rsidRPr="00CB4BF0" w:rsidRDefault="001D632A" w:rsidP="00DF29F4">
            <w:pPr>
              <w:autoSpaceDE w:val="0"/>
              <w:autoSpaceDN w:val="0"/>
              <w:adjustRightInd w:val="0"/>
              <w:spacing w:after="0" w:line="240" w:lineRule="auto"/>
              <w:jc w:val="both"/>
              <w:rPr>
                <w:rFonts w:eastAsia="Times New Roman" w:cstheme="minorHAnsi"/>
                <w:color w:val="000000"/>
                <w:lang w:val="en-US"/>
              </w:rPr>
            </w:pPr>
            <w:r w:rsidRPr="00CB4BF0">
              <w:rPr>
                <w:rFonts w:eastAsia="Times New Roman" w:cstheme="minorHAnsi"/>
                <w:b/>
                <w:bCs/>
                <w:color w:val="000000"/>
                <w:lang w:val="en-US"/>
              </w:rPr>
              <w:t xml:space="preserve">CONCLUSION </w:t>
            </w:r>
          </w:p>
          <w:p w:rsidR="00DF29F4" w:rsidRPr="00D2134D" w:rsidRDefault="001D632A" w:rsidP="00DF29F4">
            <w:pPr>
              <w:autoSpaceDE w:val="0"/>
              <w:autoSpaceDN w:val="0"/>
              <w:adjustRightInd w:val="0"/>
              <w:spacing w:after="0" w:line="240" w:lineRule="auto"/>
              <w:jc w:val="both"/>
              <w:rPr>
                <w:rFonts w:cstheme="minorHAnsi"/>
              </w:rPr>
            </w:pPr>
            <w:r w:rsidRPr="00CB4BF0">
              <w:rPr>
                <w:rFonts w:eastAsia="Times New Roman" w:cstheme="minorHAnsi"/>
                <w:color w:val="000000"/>
                <w:lang w:val="en-US"/>
              </w:rPr>
              <w:t>LARC is grateful for the opportunity to present comme</w:t>
            </w:r>
            <w:r w:rsidR="00DF29F4" w:rsidRPr="00CB4BF0">
              <w:rPr>
                <w:rFonts w:eastAsia="Times New Roman" w:cstheme="minorHAnsi"/>
                <w:color w:val="000000"/>
                <w:lang w:val="en-US"/>
              </w:rPr>
              <w:t xml:space="preserve">nts on this important Bill, and would </w:t>
            </w:r>
            <w:r w:rsidR="00DF29F4" w:rsidRPr="00CB4BF0">
              <w:rPr>
                <w:rFonts w:eastAsia="Times New Roman" w:cstheme="minorHAnsi"/>
                <w:color w:val="000000"/>
                <w:lang w:val="en-US"/>
              </w:rPr>
              <w:lastRenderedPageBreak/>
              <w:t>be amenable to requests for further details on our submissions if deemed necessary</w:t>
            </w:r>
            <w:r w:rsidR="009D4E67" w:rsidRPr="00D2134D">
              <w:rPr>
                <w:rFonts w:eastAsia="Times New Roman" w:cstheme="minorHAnsi"/>
                <w:color w:val="000000"/>
                <w:lang w:val="en-US"/>
              </w:rPr>
              <w:t xml:space="preserve">.  </w:t>
            </w:r>
          </w:p>
        </w:tc>
        <w:tc>
          <w:tcPr>
            <w:tcW w:w="1040" w:type="pct"/>
            <w:tcBorders>
              <w:right w:val="single" w:sz="4" w:space="0" w:color="auto"/>
            </w:tcBorders>
            <w:shd w:val="clear" w:color="auto" w:fill="auto"/>
          </w:tcPr>
          <w:p w:rsidR="00C94BFE" w:rsidRPr="00D2134D" w:rsidRDefault="00C94BFE" w:rsidP="00DF29F4">
            <w:pPr>
              <w:spacing w:line="240" w:lineRule="auto"/>
              <w:jc w:val="both"/>
              <w:rPr>
                <w:rFonts w:cstheme="minorHAnsi"/>
              </w:rPr>
            </w:pPr>
          </w:p>
        </w:tc>
        <w:tc>
          <w:tcPr>
            <w:tcW w:w="469" w:type="pct"/>
            <w:tcBorders>
              <w:right w:val="single" w:sz="4" w:space="0" w:color="auto"/>
            </w:tcBorders>
            <w:shd w:val="clear" w:color="auto" w:fill="auto"/>
          </w:tcPr>
          <w:p w:rsidR="00C94BFE" w:rsidRPr="00D2134D" w:rsidRDefault="00C94BFE" w:rsidP="00DF29F4">
            <w:pPr>
              <w:spacing w:line="240" w:lineRule="auto"/>
              <w:jc w:val="both"/>
              <w:rPr>
                <w:rFonts w:cstheme="minorHAnsi"/>
              </w:rPr>
            </w:pPr>
          </w:p>
        </w:tc>
        <w:tc>
          <w:tcPr>
            <w:tcW w:w="393" w:type="pct"/>
            <w:shd w:val="clear" w:color="auto" w:fill="auto"/>
          </w:tcPr>
          <w:p w:rsidR="00C94BFE" w:rsidRPr="00D2134D" w:rsidRDefault="00C94BFE" w:rsidP="00DF29F4">
            <w:pPr>
              <w:spacing w:line="240" w:lineRule="auto"/>
              <w:jc w:val="both"/>
              <w:rPr>
                <w:rFonts w:cstheme="minorHAnsi"/>
              </w:rPr>
            </w:pPr>
          </w:p>
        </w:tc>
        <w:tc>
          <w:tcPr>
            <w:tcW w:w="525" w:type="pct"/>
            <w:tcBorders>
              <w:right w:val="single" w:sz="4" w:space="0" w:color="auto"/>
            </w:tcBorders>
            <w:shd w:val="clear" w:color="auto" w:fill="auto"/>
          </w:tcPr>
          <w:p w:rsidR="00C94BFE" w:rsidRPr="00D2134D" w:rsidRDefault="00C94BFE" w:rsidP="00DF29F4">
            <w:pPr>
              <w:spacing w:line="240" w:lineRule="auto"/>
              <w:jc w:val="both"/>
              <w:rPr>
                <w:rFonts w:cstheme="minorHAnsi"/>
              </w:rPr>
            </w:pPr>
          </w:p>
        </w:tc>
      </w:tr>
      <w:tr w:rsidR="00125681" w:rsidRPr="00D2134D" w:rsidTr="00CB4BF0">
        <w:trPr>
          <w:trHeight w:val="80"/>
        </w:trPr>
        <w:tc>
          <w:tcPr>
            <w:tcW w:w="222" w:type="pct"/>
            <w:shd w:val="clear" w:color="auto" w:fill="auto"/>
          </w:tcPr>
          <w:p w:rsidR="00125681" w:rsidRPr="00D2134D" w:rsidRDefault="00125681" w:rsidP="00125681">
            <w:pPr>
              <w:spacing w:line="240" w:lineRule="auto"/>
              <w:jc w:val="both"/>
              <w:rPr>
                <w:rFonts w:cstheme="minorHAnsi"/>
              </w:rPr>
            </w:pPr>
            <w:r w:rsidRPr="00D2134D">
              <w:rPr>
                <w:rFonts w:cstheme="minorHAnsi"/>
              </w:rPr>
              <w:lastRenderedPageBreak/>
              <w:t>25.</w:t>
            </w:r>
          </w:p>
        </w:tc>
        <w:tc>
          <w:tcPr>
            <w:tcW w:w="674" w:type="pct"/>
            <w:shd w:val="clear" w:color="auto" w:fill="auto"/>
          </w:tcPr>
          <w:p w:rsidR="00125681" w:rsidRPr="00CB4BF0" w:rsidRDefault="0081778B" w:rsidP="00125681">
            <w:pPr>
              <w:rPr>
                <w:rFonts w:eastAsiaTheme="minorHAnsi" w:cstheme="minorHAnsi"/>
              </w:rPr>
            </w:pPr>
            <w:r w:rsidRPr="00D2134D">
              <w:rPr>
                <w:rFonts w:cstheme="minorHAnsi"/>
              </w:rPr>
              <w:t>Western Cape Government</w:t>
            </w:r>
          </w:p>
          <w:p w:rsidR="00125681" w:rsidRPr="00D2134D" w:rsidRDefault="00125681" w:rsidP="00125681">
            <w:pPr>
              <w:spacing w:line="240" w:lineRule="auto"/>
              <w:jc w:val="both"/>
              <w:rPr>
                <w:rFonts w:cstheme="minorHAnsi"/>
              </w:rPr>
            </w:pPr>
          </w:p>
        </w:tc>
        <w:tc>
          <w:tcPr>
            <w:tcW w:w="470" w:type="pct"/>
            <w:shd w:val="clear" w:color="auto" w:fill="auto"/>
          </w:tcPr>
          <w:p w:rsidR="00125681" w:rsidRPr="00CB4BF0" w:rsidRDefault="00125681" w:rsidP="00125681">
            <w:pPr>
              <w:rPr>
                <w:rFonts w:cstheme="minorHAnsi"/>
                <w:b/>
                <w:bCs/>
              </w:rPr>
            </w:pPr>
            <w:r w:rsidRPr="00CB4BF0">
              <w:rPr>
                <w:rFonts w:cstheme="minorHAnsi"/>
                <w:b/>
                <w:bCs/>
              </w:rPr>
              <w:t>Language and drafting practices</w:t>
            </w:r>
          </w:p>
          <w:p w:rsidR="00125681" w:rsidRPr="00D2134D" w:rsidRDefault="00125681" w:rsidP="00125681">
            <w:pPr>
              <w:spacing w:line="240" w:lineRule="auto"/>
              <w:jc w:val="both"/>
              <w:rPr>
                <w:rFonts w:cstheme="minorHAnsi"/>
              </w:rPr>
            </w:pPr>
          </w:p>
        </w:tc>
        <w:tc>
          <w:tcPr>
            <w:tcW w:w="1206" w:type="pct"/>
            <w:shd w:val="clear" w:color="auto" w:fill="auto"/>
          </w:tcPr>
          <w:p w:rsidR="00125681" w:rsidRPr="00CB4BF0" w:rsidRDefault="00125681" w:rsidP="00125681">
            <w:pPr>
              <w:rPr>
                <w:rFonts w:eastAsia="Times New Roman" w:cstheme="minorHAnsi"/>
                <w:lang w:val="en-AU"/>
              </w:rPr>
            </w:pPr>
            <w:r w:rsidRPr="00CB4BF0">
              <w:rPr>
                <w:rFonts w:eastAsia="Times New Roman" w:cstheme="minorHAnsi"/>
                <w:lang w:val="en-AU"/>
              </w:rPr>
              <w:t>The Bill requires language editing and formatting.  Further, the Commonwealth conventions on legislative drafting apply to all forms of legislation, including Bills. The Bill does not comply with these conventions.  Some of the errors or problematic drafting practices contained in the Bill are the following:</w:t>
            </w:r>
          </w:p>
          <w:p w:rsidR="00125681" w:rsidRPr="00CB4BF0" w:rsidRDefault="00125681" w:rsidP="00125681">
            <w:pPr>
              <w:numPr>
                <w:ilvl w:val="0"/>
                <w:numId w:val="44"/>
              </w:numPr>
              <w:spacing w:after="0"/>
              <w:ind w:left="313" w:hanging="313"/>
              <w:rPr>
                <w:rFonts w:eastAsia="Times New Roman" w:cstheme="minorHAnsi"/>
                <w:lang w:val="en-AU"/>
              </w:rPr>
            </w:pPr>
            <w:r w:rsidRPr="00CB4BF0">
              <w:rPr>
                <w:rFonts w:eastAsia="Times New Roman" w:cstheme="minorHAnsi"/>
                <w:lang w:val="en-AU"/>
              </w:rPr>
              <w:t>Superfluous words should be deleted, e.g. “the provisions of” in clause 3(2)</w:t>
            </w:r>
            <w:r w:rsidRPr="00CB4BF0">
              <w:rPr>
                <w:rFonts w:eastAsia="Times New Roman" w:cstheme="minorHAnsi"/>
                <w:i/>
                <w:lang w:val="en-AU"/>
              </w:rPr>
              <w:t>(c)</w:t>
            </w:r>
            <w:r w:rsidRPr="00CB4BF0">
              <w:rPr>
                <w:rFonts w:eastAsia="Times New Roman" w:cstheme="minorHAnsi"/>
                <w:lang w:val="en-AU"/>
              </w:rPr>
              <w:t>;</w:t>
            </w:r>
          </w:p>
          <w:p w:rsidR="00125681" w:rsidRPr="00CB4BF0" w:rsidRDefault="00125681" w:rsidP="00125681">
            <w:pPr>
              <w:numPr>
                <w:ilvl w:val="0"/>
                <w:numId w:val="44"/>
              </w:numPr>
              <w:spacing w:after="0"/>
              <w:ind w:left="313" w:hanging="313"/>
              <w:rPr>
                <w:rFonts w:eastAsia="Times New Roman" w:cstheme="minorHAnsi"/>
                <w:lang w:val="en-AU"/>
              </w:rPr>
            </w:pPr>
            <w:r w:rsidRPr="00CB4BF0">
              <w:rPr>
                <w:rFonts w:eastAsia="Times New Roman" w:cstheme="minorHAnsi"/>
                <w:lang w:val="en-AU"/>
              </w:rPr>
              <w:t>Provisos should be avoided, e.g. clause 4(3); and</w:t>
            </w:r>
          </w:p>
          <w:p w:rsidR="00125681" w:rsidRPr="00CB4BF0" w:rsidRDefault="00125681" w:rsidP="00125681">
            <w:pPr>
              <w:numPr>
                <w:ilvl w:val="0"/>
                <w:numId w:val="44"/>
              </w:numPr>
              <w:spacing w:after="0"/>
              <w:ind w:left="313" w:hanging="313"/>
              <w:rPr>
                <w:rFonts w:eastAsia="Times New Roman" w:cstheme="minorHAnsi"/>
                <w:lang w:val="en-AU"/>
              </w:rPr>
            </w:pPr>
            <w:r w:rsidRPr="00CB4BF0">
              <w:rPr>
                <w:rFonts w:eastAsia="Times New Roman" w:cstheme="minorHAnsi"/>
                <w:lang w:val="en-AU"/>
              </w:rPr>
              <w:t>Punctuation marks should be used correctly, e.g. clause 8(1</w:t>
            </w:r>
            <w:proofErr w:type="gramStart"/>
            <w:r w:rsidRPr="00CB4BF0">
              <w:rPr>
                <w:rFonts w:eastAsia="Times New Roman" w:cstheme="minorHAnsi"/>
                <w:lang w:val="en-AU"/>
              </w:rPr>
              <w:t>)</w:t>
            </w:r>
            <w:r w:rsidRPr="00CB4BF0">
              <w:rPr>
                <w:rFonts w:eastAsia="Times New Roman" w:cstheme="minorHAnsi"/>
                <w:i/>
                <w:lang w:val="en-AU"/>
              </w:rPr>
              <w:t>(</w:t>
            </w:r>
            <w:proofErr w:type="gramEnd"/>
            <w:r w:rsidRPr="00CB4BF0">
              <w:rPr>
                <w:rFonts w:eastAsia="Times New Roman" w:cstheme="minorHAnsi"/>
                <w:i/>
                <w:lang w:val="en-AU"/>
              </w:rPr>
              <w:t>f)</w:t>
            </w:r>
            <w:r w:rsidRPr="00CB4BF0">
              <w:rPr>
                <w:rFonts w:eastAsia="Times New Roman" w:cstheme="minorHAnsi"/>
                <w:lang w:val="en-AU"/>
              </w:rPr>
              <w:t>.</w:t>
            </w:r>
          </w:p>
          <w:p w:rsidR="00125681" w:rsidRPr="00CB4BF0" w:rsidRDefault="00125681" w:rsidP="00125681">
            <w:pPr>
              <w:rPr>
                <w:rFonts w:eastAsia="Times New Roman" w:cstheme="minorHAnsi"/>
                <w:lang w:val="en-AU"/>
              </w:rPr>
            </w:pPr>
            <w:r w:rsidRPr="00CB4BF0">
              <w:rPr>
                <w:rFonts w:eastAsia="Times New Roman" w:cstheme="minorHAnsi"/>
                <w:lang w:val="en-AU"/>
              </w:rPr>
              <w:t>The passive voice should be avoided throughout the Bill, and changed into the active voice in order to identify the person responsible.</w:t>
            </w:r>
          </w:p>
          <w:p w:rsidR="00125681" w:rsidRPr="00D2134D" w:rsidRDefault="00125681" w:rsidP="00125681">
            <w:pPr>
              <w:spacing w:line="240" w:lineRule="auto"/>
              <w:jc w:val="both"/>
              <w:rPr>
                <w:rFonts w:cstheme="minorHAnsi"/>
              </w:rPr>
            </w:pPr>
            <w:r w:rsidRPr="00CB4BF0">
              <w:rPr>
                <w:rFonts w:eastAsia="Times New Roman" w:cstheme="minorHAnsi"/>
                <w:lang w:val="en-AU"/>
              </w:rPr>
              <w:t>Please note that these are not the only types of errors that appear in the Bill. Further, the provisions mentioned above are not the only provisions in which these or other errors appear.</w:t>
            </w:r>
          </w:p>
        </w:tc>
        <w:tc>
          <w:tcPr>
            <w:tcW w:w="1040" w:type="pct"/>
            <w:tcBorders>
              <w:right w:val="single" w:sz="4" w:space="0" w:color="auto"/>
            </w:tcBorders>
            <w:shd w:val="clear" w:color="auto" w:fill="auto"/>
          </w:tcPr>
          <w:p w:rsidR="00125681" w:rsidRPr="00CB4BF0" w:rsidRDefault="00125681" w:rsidP="00125681">
            <w:pPr>
              <w:rPr>
                <w:rFonts w:cstheme="minorHAnsi"/>
              </w:rPr>
            </w:pPr>
            <w:r w:rsidRPr="00CB4BF0">
              <w:rPr>
                <w:rFonts w:cstheme="minorHAnsi"/>
                <w:bCs/>
              </w:rPr>
              <w:t>The Bill should be amended to ensure consistency with accepted legislative drafting practices and Commonwealth conventions</w:t>
            </w:r>
            <w:r w:rsidRPr="00CB4BF0">
              <w:rPr>
                <w:rFonts w:cstheme="minorHAnsi"/>
              </w:rPr>
              <w:t>.</w:t>
            </w:r>
          </w:p>
          <w:p w:rsidR="00125681" w:rsidRPr="00D2134D" w:rsidRDefault="00125681" w:rsidP="00125681">
            <w:pPr>
              <w:spacing w:line="240" w:lineRule="auto"/>
              <w:jc w:val="both"/>
              <w:rPr>
                <w:rFonts w:cstheme="minorHAnsi"/>
              </w:rPr>
            </w:pPr>
          </w:p>
        </w:tc>
        <w:tc>
          <w:tcPr>
            <w:tcW w:w="469" w:type="pct"/>
            <w:tcBorders>
              <w:right w:val="single" w:sz="4" w:space="0" w:color="auto"/>
            </w:tcBorders>
            <w:shd w:val="clear" w:color="auto" w:fill="auto"/>
          </w:tcPr>
          <w:p w:rsidR="00125681" w:rsidRPr="00D2134D" w:rsidRDefault="00125681" w:rsidP="00125681">
            <w:pPr>
              <w:spacing w:line="240" w:lineRule="auto"/>
              <w:jc w:val="both"/>
              <w:rPr>
                <w:rFonts w:cstheme="minorHAnsi"/>
              </w:rPr>
            </w:pPr>
          </w:p>
        </w:tc>
        <w:tc>
          <w:tcPr>
            <w:tcW w:w="393" w:type="pct"/>
            <w:shd w:val="clear" w:color="auto" w:fill="auto"/>
          </w:tcPr>
          <w:p w:rsidR="00125681" w:rsidRPr="00D2134D" w:rsidRDefault="00125681" w:rsidP="00125681">
            <w:pPr>
              <w:spacing w:line="240" w:lineRule="auto"/>
              <w:jc w:val="both"/>
              <w:rPr>
                <w:rFonts w:cstheme="minorHAnsi"/>
              </w:rPr>
            </w:pPr>
          </w:p>
        </w:tc>
        <w:tc>
          <w:tcPr>
            <w:tcW w:w="525" w:type="pct"/>
            <w:tcBorders>
              <w:right w:val="single" w:sz="4" w:space="0" w:color="auto"/>
            </w:tcBorders>
            <w:shd w:val="clear" w:color="auto" w:fill="auto"/>
          </w:tcPr>
          <w:p w:rsidR="00125681" w:rsidRPr="00D2134D" w:rsidRDefault="00125681" w:rsidP="00125681">
            <w:pPr>
              <w:spacing w:line="240" w:lineRule="auto"/>
              <w:jc w:val="both"/>
              <w:rPr>
                <w:rFonts w:cstheme="minorHAnsi"/>
              </w:rPr>
            </w:pPr>
          </w:p>
        </w:tc>
      </w:tr>
      <w:tr w:rsidR="00125681" w:rsidRPr="00D2134D" w:rsidTr="00CB4BF0">
        <w:tc>
          <w:tcPr>
            <w:tcW w:w="222" w:type="pct"/>
            <w:shd w:val="clear" w:color="auto" w:fill="auto"/>
          </w:tcPr>
          <w:p w:rsidR="00125681" w:rsidRPr="00D2134D" w:rsidRDefault="00125681" w:rsidP="00125681">
            <w:pPr>
              <w:spacing w:line="240" w:lineRule="auto"/>
              <w:jc w:val="both"/>
              <w:rPr>
                <w:rFonts w:cstheme="minorHAnsi"/>
              </w:rPr>
            </w:pPr>
          </w:p>
        </w:tc>
        <w:tc>
          <w:tcPr>
            <w:tcW w:w="674" w:type="pct"/>
            <w:shd w:val="clear" w:color="auto" w:fill="auto"/>
          </w:tcPr>
          <w:p w:rsidR="00125681" w:rsidRPr="00D2134D" w:rsidRDefault="00125681" w:rsidP="00125681">
            <w:pPr>
              <w:spacing w:line="240" w:lineRule="auto"/>
              <w:jc w:val="both"/>
              <w:rPr>
                <w:rFonts w:cstheme="minorHAnsi"/>
              </w:rPr>
            </w:pPr>
          </w:p>
        </w:tc>
        <w:tc>
          <w:tcPr>
            <w:tcW w:w="470" w:type="pct"/>
            <w:shd w:val="clear" w:color="auto" w:fill="auto"/>
          </w:tcPr>
          <w:p w:rsidR="00125681" w:rsidRPr="00D2134D" w:rsidRDefault="00125681" w:rsidP="00125681">
            <w:pPr>
              <w:spacing w:line="240" w:lineRule="auto"/>
              <w:jc w:val="both"/>
              <w:rPr>
                <w:rFonts w:cstheme="minorHAnsi"/>
              </w:rPr>
            </w:pPr>
            <w:r w:rsidRPr="00CB4BF0">
              <w:rPr>
                <w:rFonts w:cstheme="minorHAnsi"/>
                <w:b/>
                <w:bCs/>
              </w:rPr>
              <w:t>Clause 1:  Definitions</w:t>
            </w:r>
          </w:p>
        </w:tc>
        <w:tc>
          <w:tcPr>
            <w:tcW w:w="1206" w:type="pct"/>
            <w:shd w:val="clear" w:color="auto" w:fill="auto"/>
          </w:tcPr>
          <w:p w:rsidR="00125681" w:rsidRPr="00D2134D" w:rsidRDefault="00125681" w:rsidP="00125681">
            <w:pPr>
              <w:spacing w:line="240" w:lineRule="auto"/>
              <w:jc w:val="both"/>
              <w:rPr>
                <w:rFonts w:cstheme="minorHAnsi"/>
              </w:rPr>
            </w:pPr>
            <w:r w:rsidRPr="00CB4BF0">
              <w:rPr>
                <w:rFonts w:cstheme="minorHAnsi"/>
                <w:color w:val="000000"/>
              </w:rPr>
              <w:t>The definition of “court” contains a cross-reference to section 166 of the Constitution.  See our cover letter for a discussion of our concern in this regard.</w:t>
            </w:r>
          </w:p>
        </w:tc>
        <w:tc>
          <w:tcPr>
            <w:tcW w:w="1040" w:type="pct"/>
            <w:tcBorders>
              <w:right w:val="single" w:sz="4" w:space="0" w:color="auto"/>
            </w:tcBorders>
            <w:shd w:val="clear" w:color="auto" w:fill="auto"/>
          </w:tcPr>
          <w:p w:rsidR="00125681" w:rsidRPr="00D2134D" w:rsidRDefault="00125681" w:rsidP="00125681">
            <w:pPr>
              <w:spacing w:line="240" w:lineRule="auto"/>
              <w:jc w:val="both"/>
              <w:rPr>
                <w:rFonts w:cstheme="minorHAnsi"/>
              </w:rPr>
            </w:pPr>
          </w:p>
        </w:tc>
        <w:tc>
          <w:tcPr>
            <w:tcW w:w="469" w:type="pct"/>
            <w:tcBorders>
              <w:right w:val="single" w:sz="4" w:space="0" w:color="auto"/>
            </w:tcBorders>
            <w:shd w:val="clear" w:color="auto" w:fill="auto"/>
          </w:tcPr>
          <w:p w:rsidR="00125681" w:rsidRPr="00D2134D" w:rsidRDefault="00125681" w:rsidP="00125681">
            <w:pPr>
              <w:spacing w:line="240" w:lineRule="auto"/>
              <w:jc w:val="both"/>
              <w:rPr>
                <w:rFonts w:cstheme="minorHAnsi"/>
              </w:rPr>
            </w:pPr>
          </w:p>
        </w:tc>
        <w:tc>
          <w:tcPr>
            <w:tcW w:w="393" w:type="pct"/>
            <w:shd w:val="clear" w:color="auto" w:fill="auto"/>
          </w:tcPr>
          <w:p w:rsidR="00125681" w:rsidRPr="00D2134D" w:rsidRDefault="00125681" w:rsidP="00125681">
            <w:pPr>
              <w:spacing w:line="240" w:lineRule="auto"/>
              <w:jc w:val="both"/>
              <w:rPr>
                <w:rFonts w:cstheme="minorHAnsi"/>
              </w:rPr>
            </w:pPr>
          </w:p>
        </w:tc>
        <w:tc>
          <w:tcPr>
            <w:tcW w:w="525" w:type="pct"/>
            <w:tcBorders>
              <w:right w:val="single" w:sz="4" w:space="0" w:color="auto"/>
            </w:tcBorders>
            <w:shd w:val="clear" w:color="auto" w:fill="auto"/>
          </w:tcPr>
          <w:p w:rsidR="00125681" w:rsidRPr="00D2134D" w:rsidRDefault="00125681" w:rsidP="00125681">
            <w:pPr>
              <w:spacing w:line="240" w:lineRule="auto"/>
              <w:jc w:val="both"/>
              <w:rPr>
                <w:rFonts w:cstheme="minorHAnsi"/>
              </w:rPr>
            </w:pPr>
          </w:p>
        </w:tc>
      </w:tr>
      <w:tr w:rsidR="00125681" w:rsidRPr="00D2134D" w:rsidTr="00CB4BF0">
        <w:trPr>
          <w:trHeight w:val="1070"/>
        </w:trPr>
        <w:tc>
          <w:tcPr>
            <w:tcW w:w="222" w:type="pct"/>
            <w:shd w:val="clear" w:color="auto" w:fill="auto"/>
          </w:tcPr>
          <w:p w:rsidR="00125681" w:rsidRPr="00D2134D" w:rsidRDefault="00125681" w:rsidP="00125681">
            <w:pPr>
              <w:spacing w:line="240" w:lineRule="auto"/>
              <w:jc w:val="both"/>
              <w:rPr>
                <w:rFonts w:cstheme="minorHAnsi"/>
              </w:rPr>
            </w:pPr>
          </w:p>
        </w:tc>
        <w:tc>
          <w:tcPr>
            <w:tcW w:w="674" w:type="pct"/>
            <w:shd w:val="clear" w:color="auto" w:fill="auto"/>
          </w:tcPr>
          <w:p w:rsidR="00125681" w:rsidRPr="00D2134D" w:rsidRDefault="00125681" w:rsidP="00125681">
            <w:pPr>
              <w:spacing w:line="240" w:lineRule="auto"/>
              <w:jc w:val="both"/>
              <w:rPr>
                <w:rFonts w:cstheme="minorHAnsi"/>
              </w:rPr>
            </w:pPr>
          </w:p>
        </w:tc>
        <w:tc>
          <w:tcPr>
            <w:tcW w:w="470" w:type="pct"/>
            <w:shd w:val="clear" w:color="auto" w:fill="auto"/>
          </w:tcPr>
          <w:p w:rsidR="00125681" w:rsidRPr="00D2134D" w:rsidRDefault="00125681" w:rsidP="00125681">
            <w:pPr>
              <w:spacing w:line="240" w:lineRule="auto"/>
              <w:jc w:val="both"/>
              <w:rPr>
                <w:rFonts w:cstheme="minorHAnsi"/>
              </w:rPr>
            </w:pPr>
          </w:p>
        </w:tc>
        <w:tc>
          <w:tcPr>
            <w:tcW w:w="1206" w:type="pct"/>
            <w:shd w:val="clear" w:color="auto" w:fill="auto"/>
          </w:tcPr>
          <w:p w:rsidR="00125681" w:rsidRPr="00CB4BF0" w:rsidRDefault="00125681" w:rsidP="00125681">
            <w:pPr>
              <w:numPr>
                <w:ilvl w:val="0"/>
                <w:numId w:val="45"/>
              </w:numPr>
              <w:spacing w:after="0"/>
              <w:ind w:left="313" w:hanging="313"/>
              <w:rPr>
                <w:rFonts w:cstheme="minorHAnsi"/>
                <w:color w:val="000000"/>
              </w:rPr>
            </w:pPr>
            <w:r w:rsidRPr="00CB4BF0">
              <w:rPr>
                <w:rFonts w:cstheme="minorHAnsi"/>
                <w:color w:val="000000"/>
              </w:rPr>
              <w:t xml:space="preserve">Paragraph </w:t>
            </w:r>
            <w:r w:rsidRPr="00CB4BF0">
              <w:rPr>
                <w:rFonts w:cstheme="minorHAnsi"/>
                <w:i/>
                <w:color w:val="000000"/>
              </w:rPr>
              <w:t>(a)</w:t>
            </w:r>
            <w:r w:rsidRPr="00CB4BF0">
              <w:rPr>
                <w:rFonts w:cstheme="minorHAnsi"/>
                <w:color w:val="000000"/>
              </w:rPr>
              <w:t xml:space="preserve"> of the definition of “restorative justice” refers to an approach to the </w:t>
            </w:r>
            <w:r w:rsidRPr="00CB4BF0">
              <w:rPr>
                <w:rFonts w:cstheme="minorHAnsi"/>
                <w:i/>
                <w:color w:val="000000"/>
              </w:rPr>
              <w:t>resolution</w:t>
            </w:r>
            <w:r w:rsidRPr="00CB4BF0">
              <w:rPr>
                <w:rFonts w:cstheme="minorHAnsi"/>
                <w:color w:val="000000"/>
              </w:rPr>
              <w:t xml:space="preserve"> of disputes that aims to involve all parties, families and community members to collectively identify and address harms, needs and obligations.  However, the Bill only specifically provides for active involvement by the traditional leader and members of the traditional court.  See discussion in our cover letter regarding presiding officers.</w:t>
            </w:r>
          </w:p>
          <w:p w:rsidR="00125681" w:rsidRPr="00D2134D" w:rsidRDefault="00125681" w:rsidP="00125681">
            <w:pPr>
              <w:spacing w:line="240" w:lineRule="auto"/>
              <w:jc w:val="both"/>
              <w:rPr>
                <w:rFonts w:cstheme="minorHAnsi"/>
              </w:rPr>
            </w:pPr>
            <w:r w:rsidRPr="00CB4BF0">
              <w:rPr>
                <w:rFonts w:cstheme="minorHAnsi"/>
                <w:color w:val="000000"/>
              </w:rPr>
              <w:t>In addition, the entire definition is problematic as it contains substantive provisions.</w:t>
            </w:r>
          </w:p>
        </w:tc>
        <w:tc>
          <w:tcPr>
            <w:tcW w:w="1040" w:type="pct"/>
            <w:tcBorders>
              <w:right w:val="single" w:sz="4" w:space="0" w:color="auto"/>
            </w:tcBorders>
            <w:shd w:val="clear" w:color="auto" w:fill="auto"/>
          </w:tcPr>
          <w:p w:rsidR="00125681" w:rsidRPr="00D2134D" w:rsidRDefault="00125681" w:rsidP="00125681">
            <w:pPr>
              <w:spacing w:line="240" w:lineRule="auto"/>
              <w:jc w:val="both"/>
              <w:rPr>
                <w:rFonts w:cstheme="minorHAnsi"/>
              </w:rPr>
            </w:pPr>
            <w:r w:rsidRPr="00CB4BF0">
              <w:rPr>
                <w:rFonts w:cstheme="minorHAnsi"/>
                <w:bCs/>
              </w:rPr>
              <w:t>Redraft the definition.</w:t>
            </w:r>
          </w:p>
        </w:tc>
        <w:tc>
          <w:tcPr>
            <w:tcW w:w="469" w:type="pct"/>
            <w:tcBorders>
              <w:right w:val="single" w:sz="4" w:space="0" w:color="auto"/>
            </w:tcBorders>
            <w:shd w:val="clear" w:color="auto" w:fill="auto"/>
          </w:tcPr>
          <w:p w:rsidR="00125681" w:rsidRPr="00D2134D" w:rsidRDefault="00125681" w:rsidP="00125681">
            <w:pPr>
              <w:spacing w:line="240" w:lineRule="auto"/>
              <w:jc w:val="both"/>
              <w:rPr>
                <w:rFonts w:cstheme="minorHAnsi"/>
              </w:rPr>
            </w:pPr>
          </w:p>
        </w:tc>
        <w:tc>
          <w:tcPr>
            <w:tcW w:w="393" w:type="pct"/>
            <w:shd w:val="clear" w:color="auto" w:fill="auto"/>
          </w:tcPr>
          <w:p w:rsidR="00125681" w:rsidRPr="00D2134D" w:rsidRDefault="00125681" w:rsidP="00125681">
            <w:pPr>
              <w:spacing w:line="240" w:lineRule="auto"/>
              <w:jc w:val="both"/>
              <w:rPr>
                <w:rFonts w:cstheme="minorHAnsi"/>
              </w:rPr>
            </w:pPr>
          </w:p>
        </w:tc>
        <w:tc>
          <w:tcPr>
            <w:tcW w:w="525" w:type="pct"/>
            <w:tcBorders>
              <w:right w:val="single" w:sz="4" w:space="0" w:color="auto"/>
            </w:tcBorders>
            <w:shd w:val="clear" w:color="auto" w:fill="auto"/>
          </w:tcPr>
          <w:p w:rsidR="00125681" w:rsidRPr="00D2134D" w:rsidRDefault="00125681" w:rsidP="00125681">
            <w:pPr>
              <w:spacing w:line="240" w:lineRule="auto"/>
              <w:jc w:val="both"/>
              <w:rPr>
                <w:rFonts w:cstheme="minorHAnsi"/>
              </w:rPr>
            </w:pPr>
          </w:p>
        </w:tc>
      </w:tr>
      <w:tr w:rsidR="00125681" w:rsidRPr="00D2134D" w:rsidTr="00CB4BF0">
        <w:tc>
          <w:tcPr>
            <w:tcW w:w="222" w:type="pct"/>
            <w:shd w:val="clear" w:color="auto" w:fill="auto"/>
          </w:tcPr>
          <w:p w:rsidR="00125681" w:rsidRPr="00D2134D" w:rsidRDefault="00125681" w:rsidP="00125681">
            <w:pPr>
              <w:spacing w:line="240" w:lineRule="auto"/>
              <w:jc w:val="both"/>
              <w:rPr>
                <w:rFonts w:cstheme="minorHAnsi"/>
              </w:rPr>
            </w:pPr>
          </w:p>
        </w:tc>
        <w:tc>
          <w:tcPr>
            <w:tcW w:w="674" w:type="pct"/>
            <w:shd w:val="clear" w:color="auto" w:fill="auto"/>
          </w:tcPr>
          <w:p w:rsidR="00125681" w:rsidRPr="00D2134D" w:rsidRDefault="00125681" w:rsidP="00125681">
            <w:pPr>
              <w:spacing w:line="240" w:lineRule="auto"/>
              <w:jc w:val="both"/>
              <w:rPr>
                <w:rFonts w:cstheme="minorHAnsi"/>
              </w:rPr>
            </w:pPr>
          </w:p>
        </w:tc>
        <w:tc>
          <w:tcPr>
            <w:tcW w:w="470" w:type="pct"/>
            <w:shd w:val="clear" w:color="auto" w:fill="auto"/>
          </w:tcPr>
          <w:p w:rsidR="00125681" w:rsidRPr="00D2134D" w:rsidRDefault="00125681" w:rsidP="00125681">
            <w:pPr>
              <w:spacing w:line="240" w:lineRule="auto"/>
              <w:jc w:val="both"/>
              <w:rPr>
                <w:rFonts w:cstheme="minorHAnsi"/>
              </w:rPr>
            </w:pPr>
          </w:p>
        </w:tc>
        <w:tc>
          <w:tcPr>
            <w:tcW w:w="1206" w:type="pct"/>
            <w:shd w:val="clear" w:color="auto" w:fill="auto"/>
          </w:tcPr>
          <w:p w:rsidR="00125681" w:rsidRPr="00D2134D" w:rsidRDefault="00125681" w:rsidP="00125681">
            <w:pPr>
              <w:spacing w:line="240" w:lineRule="auto"/>
              <w:jc w:val="both"/>
              <w:rPr>
                <w:rFonts w:cstheme="minorHAnsi"/>
              </w:rPr>
            </w:pPr>
            <w:r w:rsidRPr="00CB4BF0">
              <w:rPr>
                <w:rFonts w:cstheme="minorHAnsi"/>
                <w:color w:val="000000"/>
              </w:rPr>
              <w:t>See our cover letter for a discussion of our concern regarding the definition of “traditional court”.</w:t>
            </w:r>
          </w:p>
        </w:tc>
        <w:tc>
          <w:tcPr>
            <w:tcW w:w="1040" w:type="pct"/>
            <w:tcBorders>
              <w:right w:val="single" w:sz="4" w:space="0" w:color="auto"/>
            </w:tcBorders>
            <w:shd w:val="clear" w:color="auto" w:fill="auto"/>
          </w:tcPr>
          <w:p w:rsidR="00125681" w:rsidRPr="00D2134D" w:rsidRDefault="00125681" w:rsidP="00125681">
            <w:pPr>
              <w:spacing w:line="240" w:lineRule="auto"/>
              <w:jc w:val="both"/>
              <w:rPr>
                <w:rFonts w:cstheme="minorHAnsi"/>
              </w:rPr>
            </w:pPr>
          </w:p>
        </w:tc>
        <w:tc>
          <w:tcPr>
            <w:tcW w:w="469" w:type="pct"/>
            <w:tcBorders>
              <w:right w:val="single" w:sz="4" w:space="0" w:color="auto"/>
            </w:tcBorders>
            <w:shd w:val="clear" w:color="auto" w:fill="auto"/>
          </w:tcPr>
          <w:p w:rsidR="00125681" w:rsidRPr="00D2134D" w:rsidRDefault="00125681" w:rsidP="00125681">
            <w:pPr>
              <w:spacing w:line="240" w:lineRule="auto"/>
              <w:jc w:val="both"/>
              <w:rPr>
                <w:rFonts w:cstheme="minorHAnsi"/>
              </w:rPr>
            </w:pPr>
          </w:p>
        </w:tc>
        <w:tc>
          <w:tcPr>
            <w:tcW w:w="393" w:type="pct"/>
            <w:shd w:val="clear" w:color="auto" w:fill="auto"/>
          </w:tcPr>
          <w:p w:rsidR="00125681" w:rsidRPr="00D2134D" w:rsidRDefault="00125681" w:rsidP="00125681">
            <w:pPr>
              <w:spacing w:line="240" w:lineRule="auto"/>
              <w:jc w:val="both"/>
              <w:rPr>
                <w:rFonts w:cstheme="minorHAnsi"/>
              </w:rPr>
            </w:pPr>
          </w:p>
        </w:tc>
        <w:tc>
          <w:tcPr>
            <w:tcW w:w="525" w:type="pct"/>
            <w:tcBorders>
              <w:right w:val="single" w:sz="4" w:space="0" w:color="auto"/>
            </w:tcBorders>
            <w:shd w:val="clear" w:color="auto" w:fill="auto"/>
          </w:tcPr>
          <w:p w:rsidR="00125681" w:rsidRPr="00D2134D" w:rsidRDefault="00125681" w:rsidP="00125681">
            <w:pPr>
              <w:spacing w:line="240" w:lineRule="auto"/>
              <w:jc w:val="both"/>
              <w:rPr>
                <w:rFonts w:cstheme="minorHAnsi"/>
              </w:rPr>
            </w:pPr>
          </w:p>
        </w:tc>
      </w:tr>
      <w:tr w:rsidR="00125681" w:rsidRPr="00D2134D" w:rsidTr="00CB4BF0">
        <w:trPr>
          <w:trHeight w:val="225"/>
        </w:trPr>
        <w:tc>
          <w:tcPr>
            <w:tcW w:w="222" w:type="pct"/>
            <w:shd w:val="clear" w:color="auto" w:fill="auto"/>
          </w:tcPr>
          <w:p w:rsidR="00125681" w:rsidRPr="00D2134D" w:rsidRDefault="00125681" w:rsidP="00125681">
            <w:pPr>
              <w:spacing w:line="240" w:lineRule="auto"/>
              <w:jc w:val="both"/>
              <w:rPr>
                <w:rFonts w:cstheme="minorHAnsi"/>
              </w:rPr>
            </w:pPr>
          </w:p>
        </w:tc>
        <w:tc>
          <w:tcPr>
            <w:tcW w:w="674" w:type="pct"/>
            <w:shd w:val="clear" w:color="auto" w:fill="auto"/>
          </w:tcPr>
          <w:p w:rsidR="00125681" w:rsidRPr="00D2134D" w:rsidRDefault="00125681" w:rsidP="00125681">
            <w:pPr>
              <w:spacing w:line="240" w:lineRule="auto"/>
              <w:jc w:val="both"/>
              <w:rPr>
                <w:rFonts w:cstheme="minorHAnsi"/>
              </w:rPr>
            </w:pPr>
          </w:p>
        </w:tc>
        <w:tc>
          <w:tcPr>
            <w:tcW w:w="470" w:type="pct"/>
            <w:shd w:val="clear" w:color="auto" w:fill="auto"/>
            <w:vAlign w:val="center"/>
          </w:tcPr>
          <w:p w:rsidR="00125681" w:rsidRPr="00D2134D" w:rsidRDefault="00125681" w:rsidP="00125681">
            <w:pPr>
              <w:spacing w:line="240" w:lineRule="auto"/>
              <w:jc w:val="both"/>
              <w:rPr>
                <w:rFonts w:cstheme="minorHAnsi"/>
              </w:rPr>
            </w:pPr>
          </w:p>
        </w:tc>
        <w:tc>
          <w:tcPr>
            <w:tcW w:w="1206" w:type="pct"/>
            <w:shd w:val="clear" w:color="auto" w:fill="auto"/>
          </w:tcPr>
          <w:p w:rsidR="00125681" w:rsidRPr="00D2134D" w:rsidRDefault="00125681" w:rsidP="00125681">
            <w:pPr>
              <w:spacing w:line="240" w:lineRule="auto"/>
              <w:jc w:val="both"/>
              <w:rPr>
                <w:rFonts w:cstheme="minorHAnsi"/>
              </w:rPr>
            </w:pPr>
            <w:r w:rsidRPr="00CB4BF0">
              <w:rPr>
                <w:rFonts w:cstheme="minorHAnsi"/>
                <w:color w:val="000000"/>
              </w:rPr>
              <w:t xml:space="preserve">The definition of “traditional leader” is problematic as it refers the TLGFA, which will be repealed </w:t>
            </w:r>
            <w:r w:rsidRPr="00CB4BF0">
              <w:rPr>
                <w:rFonts w:cstheme="minorHAnsi"/>
                <w:color w:val="000000"/>
              </w:rPr>
              <w:lastRenderedPageBreak/>
              <w:t>by the TKSLA when it commences.  In the TKSLA, a distinction is made between traditional leaders (which is limited to “black” leaders), and Khoi-San leaders.  As a result, all references to traditional leaders in the Bill will be to “black” leaders and will not include Khoi-San leaders.</w:t>
            </w:r>
          </w:p>
        </w:tc>
        <w:tc>
          <w:tcPr>
            <w:tcW w:w="1040" w:type="pct"/>
            <w:tcBorders>
              <w:right w:val="single" w:sz="4" w:space="0" w:color="auto"/>
            </w:tcBorders>
            <w:shd w:val="clear" w:color="auto" w:fill="auto"/>
          </w:tcPr>
          <w:p w:rsidR="00125681" w:rsidRPr="00D2134D" w:rsidRDefault="00125681" w:rsidP="00125681">
            <w:pPr>
              <w:spacing w:line="240" w:lineRule="auto"/>
              <w:jc w:val="both"/>
              <w:rPr>
                <w:rFonts w:cstheme="minorHAnsi"/>
              </w:rPr>
            </w:pPr>
            <w:r w:rsidRPr="00CB4BF0">
              <w:rPr>
                <w:rFonts w:cstheme="minorHAnsi"/>
                <w:bCs/>
              </w:rPr>
              <w:lastRenderedPageBreak/>
              <w:t>Redraft the definition.</w:t>
            </w:r>
          </w:p>
        </w:tc>
        <w:tc>
          <w:tcPr>
            <w:tcW w:w="469" w:type="pct"/>
            <w:tcBorders>
              <w:right w:val="single" w:sz="4" w:space="0" w:color="auto"/>
            </w:tcBorders>
            <w:shd w:val="clear" w:color="auto" w:fill="auto"/>
          </w:tcPr>
          <w:p w:rsidR="00125681" w:rsidRPr="00D2134D" w:rsidRDefault="00125681" w:rsidP="00125681">
            <w:pPr>
              <w:spacing w:line="240" w:lineRule="auto"/>
              <w:jc w:val="both"/>
              <w:rPr>
                <w:rFonts w:cstheme="minorHAnsi"/>
              </w:rPr>
            </w:pPr>
          </w:p>
        </w:tc>
        <w:tc>
          <w:tcPr>
            <w:tcW w:w="393" w:type="pct"/>
            <w:shd w:val="clear" w:color="auto" w:fill="auto"/>
          </w:tcPr>
          <w:p w:rsidR="00125681" w:rsidRPr="00D2134D" w:rsidRDefault="00125681" w:rsidP="00125681">
            <w:pPr>
              <w:spacing w:line="240" w:lineRule="auto"/>
              <w:jc w:val="both"/>
              <w:rPr>
                <w:rFonts w:cstheme="minorHAnsi"/>
              </w:rPr>
            </w:pPr>
          </w:p>
        </w:tc>
        <w:tc>
          <w:tcPr>
            <w:tcW w:w="525" w:type="pct"/>
            <w:tcBorders>
              <w:right w:val="single" w:sz="4" w:space="0" w:color="auto"/>
            </w:tcBorders>
            <w:shd w:val="clear" w:color="auto" w:fill="auto"/>
          </w:tcPr>
          <w:p w:rsidR="00125681" w:rsidRPr="00D2134D" w:rsidRDefault="00125681" w:rsidP="00125681">
            <w:pPr>
              <w:spacing w:line="240" w:lineRule="auto"/>
              <w:jc w:val="both"/>
              <w:rPr>
                <w:rFonts w:cstheme="minorHAnsi"/>
              </w:rPr>
            </w:pPr>
          </w:p>
        </w:tc>
      </w:tr>
      <w:tr w:rsidR="00125681" w:rsidRPr="00D2134D" w:rsidTr="00CB4BF0">
        <w:trPr>
          <w:trHeight w:val="468"/>
        </w:trPr>
        <w:tc>
          <w:tcPr>
            <w:tcW w:w="222" w:type="pct"/>
            <w:shd w:val="clear" w:color="auto" w:fill="auto"/>
          </w:tcPr>
          <w:p w:rsidR="00125681" w:rsidRPr="00D2134D" w:rsidRDefault="00125681" w:rsidP="00125681">
            <w:pPr>
              <w:spacing w:line="240" w:lineRule="auto"/>
              <w:jc w:val="both"/>
              <w:rPr>
                <w:rFonts w:cstheme="minorHAnsi"/>
              </w:rPr>
            </w:pPr>
          </w:p>
        </w:tc>
        <w:tc>
          <w:tcPr>
            <w:tcW w:w="674" w:type="pct"/>
            <w:shd w:val="clear" w:color="auto" w:fill="auto"/>
          </w:tcPr>
          <w:p w:rsidR="00125681" w:rsidRPr="00D2134D" w:rsidRDefault="00125681" w:rsidP="00125681">
            <w:pPr>
              <w:spacing w:line="240" w:lineRule="auto"/>
              <w:jc w:val="both"/>
              <w:rPr>
                <w:rFonts w:cstheme="minorHAnsi"/>
              </w:rPr>
            </w:pPr>
          </w:p>
        </w:tc>
        <w:tc>
          <w:tcPr>
            <w:tcW w:w="470" w:type="pct"/>
            <w:shd w:val="clear" w:color="auto" w:fill="auto"/>
            <w:vAlign w:val="center"/>
          </w:tcPr>
          <w:p w:rsidR="00125681" w:rsidRPr="00D2134D" w:rsidRDefault="00125681" w:rsidP="00125681">
            <w:pPr>
              <w:spacing w:line="240" w:lineRule="auto"/>
              <w:jc w:val="both"/>
              <w:rPr>
                <w:rFonts w:cstheme="minorHAnsi"/>
              </w:rPr>
            </w:pPr>
          </w:p>
        </w:tc>
        <w:tc>
          <w:tcPr>
            <w:tcW w:w="1206" w:type="pct"/>
            <w:shd w:val="clear" w:color="auto" w:fill="auto"/>
          </w:tcPr>
          <w:p w:rsidR="00125681" w:rsidRPr="00D2134D" w:rsidRDefault="00125681" w:rsidP="00125681">
            <w:pPr>
              <w:spacing w:line="240" w:lineRule="auto"/>
              <w:jc w:val="both"/>
              <w:rPr>
                <w:rFonts w:cstheme="minorHAnsi"/>
              </w:rPr>
            </w:pPr>
            <w:r w:rsidRPr="00CB4BF0">
              <w:rPr>
                <w:rFonts w:cstheme="minorHAnsi"/>
                <w:color w:val="000000"/>
              </w:rPr>
              <w:t xml:space="preserve">Definition of Traditional Leadership and Governance Framework Act:  the TLGFA will be repealed as soon as the TKSLA commences.  It is vitally important that this Bill is aligned to the TKSLA (the commencement of which is imminent).  Referencing legislation which is about to be repealed is not good practice.  </w:t>
            </w:r>
          </w:p>
        </w:tc>
        <w:tc>
          <w:tcPr>
            <w:tcW w:w="1040" w:type="pct"/>
            <w:tcBorders>
              <w:right w:val="single" w:sz="4" w:space="0" w:color="auto"/>
            </w:tcBorders>
            <w:shd w:val="clear" w:color="auto" w:fill="auto"/>
          </w:tcPr>
          <w:p w:rsidR="00125681" w:rsidRPr="00D2134D" w:rsidRDefault="00125681" w:rsidP="00125681">
            <w:pPr>
              <w:spacing w:line="240" w:lineRule="auto"/>
              <w:jc w:val="both"/>
              <w:rPr>
                <w:rFonts w:cstheme="minorHAnsi"/>
              </w:rPr>
            </w:pPr>
            <w:r w:rsidRPr="00CB4BF0">
              <w:rPr>
                <w:rFonts w:cstheme="minorHAnsi"/>
                <w:color w:val="000000"/>
              </w:rPr>
              <w:t>Align the Bill to the TKSLA.  Also ensure that their commencement is aligned.</w:t>
            </w:r>
          </w:p>
        </w:tc>
        <w:tc>
          <w:tcPr>
            <w:tcW w:w="469" w:type="pct"/>
            <w:tcBorders>
              <w:right w:val="single" w:sz="4" w:space="0" w:color="auto"/>
            </w:tcBorders>
            <w:shd w:val="clear" w:color="auto" w:fill="auto"/>
          </w:tcPr>
          <w:p w:rsidR="00125681" w:rsidRPr="00D2134D" w:rsidRDefault="00125681" w:rsidP="00125681">
            <w:pPr>
              <w:spacing w:line="240" w:lineRule="auto"/>
              <w:jc w:val="both"/>
              <w:rPr>
                <w:rFonts w:cstheme="minorHAnsi"/>
              </w:rPr>
            </w:pPr>
          </w:p>
        </w:tc>
        <w:tc>
          <w:tcPr>
            <w:tcW w:w="393" w:type="pct"/>
            <w:shd w:val="clear" w:color="auto" w:fill="auto"/>
          </w:tcPr>
          <w:p w:rsidR="00125681" w:rsidRPr="00D2134D" w:rsidRDefault="00125681" w:rsidP="00125681">
            <w:pPr>
              <w:spacing w:line="240" w:lineRule="auto"/>
              <w:jc w:val="both"/>
              <w:rPr>
                <w:rFonts w:cstheme="minorHAnsi"/>
              </w:rPr>
            </w:pPr>
          </w:p>
        </w:tc>
        <w:tc>
          <w:tcPr>
            <w:tcW w:w="525" w:type="pct"/>
            <w:tcBorders>
              <w:right w:val="single" w:sz="4" w:space="0" w:color="auto"/>
            </w:tcBorders>
            <w:shd w:val="clear" w:color="auto" w:fill="auto"/>
          </w:tcPr>
          <w:p w:rsidR="00125681" w:rsidRPr="00D2134D" w:rsidRDefault="00125681" w:rsidP="00125681">
            <w:pPr>
              <w:spacing w:line="240" w:lineRule="auto"/>
              <w:jc w:val="both"/>
              <w:rPr>
                <w:rFonts w:cstheme="minorHAnsi"/>
              </w:rPr>
            </w:pPr>
          </w:p>
        </w:tc>
      </w:tr>
      <w:tr w:rsidR="00125681" w:rsidRPr="00D2134D" w:rsidTr="00CB4BF0">
        <w:tc>
          <w:tcPr>
            <w:tcW w:w="222" w:type="pct"/>
            <w:shd w:val="clear" w:color="auto" w:fill="auto"/>
          </w:tcPr>
          <w:p w:rsidR="00125681" w:rsidRPr="00D2134D" w:rsidRDefault="00125681" w:rsidP="00125681">
            <w:pPr>
              <w:spacing w:line="240" w:lineRule="auto"/>
              <w:jc w:val="both"/>
              <w:rPr>
                <w:rFonts w:cstheme="minorHAnsi"/>
              </w:rPr>
            </w:pPr>
          </w:p>
        </w:tc>
        <w:tc>
          <w:tcPr>
            <w:tcW w:w="674" w:type="pct"/>
            <w:shd w:val="clear" w:color="auto" w:fill="auto"/>
          </w:tcPr>
          <w:p w:rsidR="00125681" w:rsidRPr="00D2134D" w:rsidRDefault="00125681" w:rsidP="00125681">
            <w:pPr>
              <w:spacing w:line="240" w:lineRule="auto"/>
              <w:jc w:val="both"/>
              <w:rPr>
                <w:rFonts w:cstheme="minorHAnsi"/>
              </w:rPr>
            </w:pPr>
          </w:p>
        </w:tc>
        <w:tc>
          <w:tcPr>
            <w:tcW w:w="470" w:type="pct"/>
            <w:shd w:val="clear" w:color="auto" w:fill="auto"/>
          </w:tcPr>
          <w:p w:rsidR="00125681" w:rsidRPr="00D2134D" w:rsidRDefault="00125681" w:rsidP="00125681">
            <w:pPr>
              <w:spacing w:line="240" w:lineRule="auto"/>
              <w:jc w:val="both"/>
              <w:rPr>
                <w:rFonts w:cstheme="minorHAnsi"/>
              </w:rPr>
            </w:pPr>
            <w:r w:rsidRPr="00CB4BF0">
              <w:rPr>
                <w:rFonts w:cstheme="minorHAnsi"/>
                <w:b/>
                <w:bCs/>
              </w:rPr>
              <w:t>Clause 2:  Objects of Act</w:t>
            </w:r>
          </w:p>
        </w:tc>
        <w:tc>
          <w:tcPr>
            <w:tcW w:w="1206" w:type="pct"/>
            <w:shd w:val="clear" w:color="auto" w:fill="auto"/>
          </w:tcPr>
          <w:p w:rsidR="00125681" w:rsidRPr="00D2134D" w:rsidRDefault="00125681" w:rsidP="00125681">
            <w:pPr>
              <w:spacing w:line="240" w:lineRule="auto"/>
              <w:jc w:val="both"/>
              <w:rPr>
                <w:rFonts w:cstheme="minorHAnsi"/>
              </w:rPr>
            </w:pPr>
            <w:bookmarkStart w:id="0" w:name="0-0-0-221491"/>
            <w:bookmarkEnd w:id="0"/>
            <w:r w:rsidRPr="00CB4BF0">
              <w:rPr>
                <w:rFonts w:cstheme="minorHAnsi"/>
                <w:bCs/>
              </w:rPr>
              <w:t xml:space="preserve">Paragraph </w:t>
            </w:r>
            <w:r w:rsidRPr="00CB4BF0">
              <w:rPr>
                <w:rFonts w:cstheme="minorHAnsi"/>
                <w:bCs/>
                <w:i/>
              </w:rPr>
              <w:t>(c)</w:t>
            </w:r>
            <w:r w:rsidRPr="00CB4BF0">
              <w:rPr>
                <w:rFonts w:cstheme="minorHAnsi"/>
                <w:bCs/>
              </w:rPr>
              <w:t>: it is unclear whether a uniform approach is viable as there is a real possibility that the traditional justice systems of traditional (“black”) communities differ significantly from the traditional justice systems of Khoi-San communities.</w:t>
            </w:r>
          </w:p>
        </w:tc>
        <w:tc>
          <w:tcPr>
            <w:tcW w:w="1040" w:type="pct"/>
            <w:tcBorders>
              <w:right w:val="single" w:sz="4" w:space="0" w:color="auto"/>
            </w:tcBorders>
            <w:shd w:val="clear" w:color="auto" w:fill="auto"/>
          </w:tcPr>
          <w:p w:rsidR="00125681" w:rsidRPr="00D2134D" w:rsidRDefault="00125681" w:rsidP="00125681">
            <w:pPr>
              <w:spacing w:line="240" w:lineRule="auto"/>
              <w:jc w:val="both"/>
              <w:rPr>
                <w:rFonts w:cstheme="minorHAnsi"/>
              </w:rPr>
            </w:pPr>
            <w:r w:rsidRPr="00CB4BF0">
              <w:rPr>
                <w:rFonts w:cstheme="minorHAnsi"/>
                <w:bCs/>
              </w:rPr>
              <w:t>Reconsider.</w:t>
            </w:r>
          </w:p>
        </w:tc>
        <w:tc>
          <w:tcPr>
            <w:tcW w:w="469" w:type="pct"/>
            <w:tcBorders>
              <w:right w:val="single" w:sz="4" w:space="0" w:color="auto"/>
            </w:tcBorders>
            <w:shd w:val="clear" w:color="auto" w:fill="auto"/>
          </w:tcPr>
          <w:p w:rsidR="00125681" w:rsidRPr="00D2134D" w:rsidRDefault="00125681" w:rsidP="00125681">
            <w:pPr>
              <w:spacing w:line="240" w:lineRule="auto"/>
              <w:jc w:val="both"/>
              <w:rPr>
                <w:rFonts w:cstheme="minorHAnsi"/>
              </w:rPr>
            </w:pPr>
          </w:p>
        </w:tc>
        <w:tc>
          <w:tcPr>
            <w:tcW w:w="393" w:type="pct"/>
            <w:shd w:val="clear" w:color="auto" w:fill="auto"/>
          </w:tcPr>
          <w:p w:rsidR="00125681" w:rsidRPr="00D2134D" w:rsidRDefault="00125681" w:rsidP="00125681">
            <w:pPr>
              <w:spacing w:line="240" w:lineRule="auto"/>
              <w:jc w:val="both"/>
              <w:rPr>
                <w:rFonts w:cstheme="minorHAnsi"/>
              </w:rPr>
            </w:pPr>
          </w:p>
        </w:tc>
        <w:tc>
          <w:tcPr>
            <w:tcW w:w="525" w:type="pct"/>
            <w:tcBorders>
              <w:right w:val="single" w:sz="4" w:space="0" w:color="auto"/>
            </w:tcBorders>
            <w:shd w:val="clear" w:color="auto" w:fill="auto"/>
          </w:tcPr>
          <w:p w:rsidR="00125681" w:rsidRPr="00D2134D" w:rsidRDefault="00125681" w:rsidP="00125681">
            <w:pPr>
              <w:spacing w:line="240" w:lineRule="auto"/>
              <w:jc w:val="both"/>
              <w:rPr>
                <w:rFonts w:cstheme="minorHAnsi"/>
              </w:rPr>
            </w:pPr>
          </w:p>
        </w:tc>
      </w:tr>
      <w:tr w:rsidR="00125681" w:rsidRPr="00D2134D" w:rsidTr="00CB4BF0">
        <w:tc>
          <w:tcPr>
            <w:tcW w:w="222" w:type="pct"/>
            <w:shd w:val="clear" w:color="auto" w:fill="auto"/>
          </w:tcPr>
          <w:p w:rsidR="00125681" w:rsidRPr="00D2134D" w:rsidRDefault="00125681" w:rsidP="00125681">
            <w:pPr>
              <w:spacing w:line="240" w:lineRule="auto"/>
              <w:jc w:val="both"/>
              <w:rPr>
                <w:rFonts w:cstheme="minorHAnsi"/>
              </w:rPr>
            </w:pPr>
          </w:p>
        </w:tc>
        <w:tc>
          <w:tcPr>
            <w:tcW w:w="674" w:type="pct"/>
            <w:shd w:val="clear" w:color="auto" w:fill="auto"/>
          </w:tcPr>
          <w:p w:rsidR="00125681" w:rsidRPr="00D2134D" w:rsidRDefault="00125681" w:rsidP="00125681">
            <w:pPr>
              <w:spacing w:line="240" w:lineRule="auto"/>
              <w:jc w:val="both"/>
              <w:rPr>
                <w:rFonts w:cstheme="minorHAnsi"/>
              </w:rPr>
            </w:pPr>
          </w:p>
        </w:tc>
        <w:tc>
          <w:tcPr>
            <w:tcW w:w="470" w:type="pct"/>
            <w:shd w:val="clear" w:color="auto" w:fill="auto"/>
          </w:tcPr>
          <w:p w:rsidR="00125681" w:rsidRPr="00D2134D" w:rsidRDefault="00125681" w:rsidP="00125681">
            <w:pPr>
              <w:spacing w:line="240" w:lineRule="auto"/>
              <w:jc w:val="both"/>
              <w:rPr>
                <w:rFonts w:cstheme="minorHAnsi"/>
              </w:rPr>
            </w:pPr>
          </w:p>
        </w:tc>
        <w:tc>
          <w:tcPr>
            <w:tcW w:w="1206" w:type="pct"/>
            <w:shd w:val="clear" w:color="auto" w:fill="auto"/>
          </w:tcPr>
          <w:p w:rsidR="00125681" w:rsidRPr="00D2134D" w:rsidRDefault="00125681" w:rsidP="00125681">
            <w:pPr>
              <w:spacing w:line="240" w:lineRule="auto"/>
              <w:jc w:val="both"/>
              <w:rPr>
                <w:rFonts w:cstheme="minorHAnsi"/>
              </w:rPr>
            </w:pPr>
            <w:r w:rsidRPr="00CB4BF0">
              <w:rPr>
                <w:rFonts w:cstheme="minorHAnsi"/>
                <w:bCs/>
              </w:rPr>
              <w:t xml:space="preserve">Paragraph </w:t>
            </w:r>
            <w:r w:rsidRPr="00CB4BF0">
              <w:rPr>
                <w:rFonts w:cstheme="minorHAnsi"/>
                <w:bCs/>
                <w:i/>
              </w:rPr>
              <w:t>(b</w:t>
            </w:r>
            <w:proofErr w:type="gramStart"/>
            <w:r w:rsidRPr="00CB4BF0">
              <w:rPr>
                <w:rFonts w:cstheme="minorHAnsi"/>
                <w:bCs/>
                <w:i/>
              </w:rPr>
              <w:t>)</w:t>
            </w:r>
            <w:r w:rsidRPr="00CB4BF0">
              <w:rPr>
                <w:rFonts w:cstheme="minorHAnsi"/>
                <w:bCs/>
              </w:rPr>
              <w:t>(</w:t>
            </w:r>
            <w:proofErr w:type="gramEnd"/>
            <w:r w:rsidRPr="00CB4BF0">
              <w:rPr>
                <w:rFonts w:cstheme="minorHAnsi"/>
                <w:bCs/>
              </w:rPr>
              <w:t xml:space="preserve">iii) refers to the promotion and preservation of those traditions, customs and cultural practices that are beneficial to communities, in accordance with constitutional imperatives and values.  As </w:t>
            </w:r>
            <w:r w:rsidRPr="00CB4BF0">
              <w:rPr>
                <w:rFonts w:cstheme="minorHAnsi"/>
                <w:bCs/>
              </w:rPr>
              <w:lastRenderedPageBreak/>
              <w:t xml:space="preserve">indicated in </w:t>
            </w:r>
            <w:r w:rsidRPr="00CB4BF0">
              <w:rPr>
                <w:rFonts w:cstheme="minorHAnsi"/>
                <w:color w:val="000000"/>
              </w:rPr>
              <w:t>our cover letter</w:t>
            </w:r>
            <w:r w:rsidRPr="00CB4BF0">
              <w:rPr>
                <w:rFonts w:cstheme="minorHAnsi"/>
                <w:bCs/>
              </w:rPr>
              <w:t>, some communities argue that the traditional leaders and the system of traditional leadership reflect interference by the colonial and apartheid governments, and that they are not beneficial to communities.</w:t>
            </w:r>
          </w:p>
        </w:tc>
        <w:tc>
          <w:tcPr>
            <w:tcW w:w="1040" w:type="pct"/>
            <w:tcBorders>
              <w:right w:val="single" w:sz="4" w:space="0" w:color="auto"/>
            </w:tcBorders>
            <w:shd w:val="clear" w:color="auto" w:fill="auto"/>
          </w:tcPr>
          <w:p w:rsidR="00125681" w:rsidRPr="00D2134D" w:rsidRDefault="00125681" w:rsidP="00125681">
            <w:pPr>
              <w:spacing w:line="240" w:lineRule="auto"/>
              <w:jc w:val="both"/>
              <w:rPr>
                <w:rFonts w:cstheme="minorHAnsi"/>
              </w:rPr>
            </w:pPr>
            <w:r w:rsidRPr="00CB4BF0">
              <w:rPr>
                <w:rFonts w:cstheme="minorHAnsi"/>
                <w:bCs/>
              </w:rPr>
              <w:lastRenderedPageBreak/>
              <w:t>Reconsider.</w:t>
            </w:r>
          </w:p>
        </w:tc>
        <w:tc>
          <w:tcPr>
            <w:tcW w:w="469" w:type="pct"/>
            <w:tcBorders>
              <w:right w:val="single" w:sz="4" w:space="0" w:color="auto"/>
            </w:tcBorders>
            <w:shd w:val="clear" w:color="auto" w:fill="auto"/>
          </w:tcPr>
          <w:p w:rsidR="00125681" w:rsidRPr="00D2134D" w:rsidRDefault="00125681" w:rsidP="00125681">
            <w:pPr>
              <w:spacing w:line="240" w:lineRule="auto"/>
              <w:jc w:val="both"/>
              <w:rPr>
                <w:rFonts w:cstheme="minorHAnsi"/>
              </w:rPr>
            </w:pPr>
          </w:p>
        </w:tc>
        <w:tc>
          <w:tcPr>
            <w:tcW w:w="393" w:type="pct"/>
            <w:shd w:val="clear" w:color="auto" w:fill="auto"/>
          </w:tcPr>
          <w:p w:rsidR="00125681" w:rsidRPr="00D2134D" w:rsidRDefault="00125681" w:rsidP="00125681">
            <w:pPr>
              <w:spacing w:line="240" w:lineRule="auto"/>
              <w:jc w:val="both"/>
              <w:rPr>
                <w:rFonts w:cstheme="minorHAnsi"/>
              </w:rPr>
            </w:pPr>
          </w:p>
        </w:tc>
        <w:tc>
          <w:tcPr>
            <w:tcW w:w="525" w:type="pct"/>
            <w:tcBorders>
              <w:right w:val="single" w:sz="4" w:space="0" w:color="auto"/>
            </w:tcBorders>
            <w:shd w:val="clear" w:color="auto" w:fill="auto"/>
          </w:tcPr>
          <w:p w:rsidR="00125681" w:rsidRPr="00D2134D" w:rsidRDefault="00125681" w:rsidP="00125681">
            <w:pPr>
              <w:spacing w:line="240" w:lineRule="auto"/>
              <w:jc w:val="both"/>
              <w:rPr>
                <w:rFonts w:cstheme="minorHAnsi"/>
              </w:rPr>
            </w:pPr>
          </w:p>
        </w:tc>
      </w:tr>
      <w:tr w:rsidR="00B632A1" w:rsidRPr="00D2134D" w:rsidTr="00CB4BF0">
        <w:tc>
          <w:tcPr>
            <w:tcW w:w="222" w:type="pct"/>
            <w:shd w:val="clear" w:color="auto" w:fill="auto"/>
          </w:tcPr>
          <w:p w:rsidR="00B632A1" w:rsidRPr="00D2134D" w:rsidRDefault="00B632A1" w:rsidP="00B632A1">
            <w:pPr>
              <w:spacing w:line="240" w:lineRule="auto"/>
              <w:jc w:val="both"/>
              <w:rPr>
                <w:rFonts w:cstheme="minorHAnsi"/>
              </w:rPr>
            </w:pPr>
          </w:p>
        </w:tc>
        <w:tc>
          <w:tcPr>
            <w:tcW w:w="674" w:type="pct"/>
            <w:shd w:val="clear" w:color="auto" w:fill="auto"/>
          </w:tcPr>
          <w:p w:rsidR="00B632A1" w:rsidRPr="00D2134D" w:rsidRDefault="00B632A1" w:rsidP="00B632A1">
            <w:pPr>
              <w:spacing w:line="240" w:lineRule="auto"/>
              <w:jc w:val="both"/>
              <w:rPr>
                <w:rFonts w:cstheme="minorHAnsi"/>
              </w:rPr>
            </w:pPr>
          </w:p>
        </w:tc>
        <w:tc>
          <w:tcPr>
            <w:tcW w:w="470" w:type="pct"/>
            <w:shd w:val="clear" w:color="auto" w:fill="auto"/>
          </w:tcPr>
          <w:p w:rsidR="00B632A1" w:rsidRPr="00D2134D" w:rsidRDefault="00B632A1" w:rsidP="00B632A1">
            <w:pPr>
              <w:spacing w:line="240" w:lineRule="auto"/>
              <w:jc w:val="both"/>
              <w:rPr>
                <w:rFonts w:cstheme="minorHAnsi"/>
              </w:rPr>
            </w:pPr>
            <w:r w:rsidRPr="00CB4BF0">
              <w:rPr>
                <w:rFonts w:cstheme="minorHAnsi"/>
                <w:b/>
                <w:bCs/>
              </w:rPr>
              <w:t>Clause 3:  Guiding principles</w:t>
            </w:r>
          </w:p>
        </w:tc>
        <w:tc>
          <w:tcPr>
            <w:tcW w:w="1206" w:type="pct"/>
            <w:shd w:val="clear" w:color="auto" w:fill="auto"/>
          </w:tcPr>
          <w:p w:rsidR="00B632A1" w:rsidRPr="00D2134D" w:rsidRDefault="00B632A1" w:rsidP="00B632A1">
            <w:pPr>
              <w:spacing w:line="240" w:lineRule="auto"/>
              <w:jc w:val="both"/>
              <w:rPr>
                <w:rFonts w:cstheme="minorHAnsi"/>
              </w:rPr>
            </w:pPr>
            <w:r w:rsidRPr="00CB4BF0">
              <w:rPr>
                <w:rFonts w:cstheme="minorHAnsi"/>
                <w:color w:val="000000"/>
              </w:rPr>
              <w:t xml:space="preserve">It is recommended that clause 3 be reworded to state that in any proceeding before a traditional court, the principles </w:t>
            </w:r>
            <w:r w:rsidRPr="00CB4BF0">
              <w:rPr>
                <w:rFonts w:cstheme="minorHAnsi"/>
                <w:i/>
                <w:color w:val="000000"/>
              </w:rPr>
              <w:t>apply</w:t>
            </w:r>
            <w:r w:rsidRPr="00CB4BF0">
              <w:rPr>
                <w:rFonts w:cstheme="minorHAnsi"/>
                <w:color w:val="000000"/>
              </w:rPr>
              <w:t xml:space="preserve"> (instead of </w:t>
            </w:r>
            <w:r w:rsidRPr="00CB4BF0">
              <w:rPr>
                <w:rFonts w:cstheme="minorHAnsi"/>
                <w:i/>
                <w:color w:val="000000"/>
              </w:rPr>
              <w:t>should</w:t>
            </w:r>
            <w:r w:rsidRPr="00CB4BF0">
              <w:rPr>
                <w:rFonts w:cstheme="minorHAnsi"/>
                <w:color w:val="000000"/>
              </w:rPr>
              <w:t xml:space="preserve"> apply) and the factors set out </w:t>
            </w:r>
            <w:r w:rsidRPr="00CB4BF0">
              <w:rPr>
                <w:rFonts w:cstheme="minorHAnsi"/>
                <w:i/>
                <w:color w:val="000000"/>
              </w:rPr>
              <w:t>must</w:t>
            </w:r>
            <w:r w:rsidRPr="00CB4BF0">
              <w:rPr>
                <w:rFonts w:cstheme="minorHAnsi"/>
                <w:color w:val="000000"/>
              </w:rPr>
              <w:t xml:space="preserve"> be recognised and taken into account, in order to specifically bind the traditional courts and their members.  These provisions could then be combined with those in clause 6.</w:t>
            </w:r>
          </w:p>
        </w:tc>
        <w:tc>
          <w:tcPr>
            <w:tcW w:w="1040" w:type="pct"/>
            <w:tcBorders>
              <w:right w:val="single" w:sz="4" w:space="0" w:color="auto"/>
            </w:tcBorders>
            <w:shd w:val="clear" w:color="auto" w:fill="auto"/>
          </w:tcPr>
          <w:p w:rsidR="00B632A1" w:rsidRPr="00D2134D" w:rsidRDefault="00B632A1" w:rsidP="00B632A1">
            <w:pPr>
              <w:spacing w:line="240" w:lineRule="auto"/>
              <w:jc w:val="both"/>
              <w:rPr>
                <w:rFonts w:cstheme="minorHAnsi"/>
              </w:rPr>
            </w:pPr>
            <w:r w:rsidRPr="00CB4BF0">
              <w:rPr>
                <w:rFonts w:cstheme="minorHAnsi"/>
                <w:bCs/>
              </w:rPr>
              <w:t>Reword clause 3 and consider combining it with clause 6.</w:t>
            </w:r>
          </w:p>
        </w:tc>
        <w:tc>
          <w:tcPr>
            <w:tcW w:w="469" w:type="pct"/>
            <w:tcBorders>
              <w:right w:val="single" w:sz="4" w:space="0" w:color="auto"/>
            </w:tcBorders>
            <w:shd w:val="clear" w:color="auto" w:fill="auto"/>
          </w:tcPr>
          <w:p w:rsidR="00B632A1" w:rsidRPr="00D2134D" w:rsidRDefault="00B632A1" w:rsidP="00B632A1">
            <w:pPr>
              <w:spacing w:line="240" w:lineRule="auto"/>
              <w:jc w:val="both"/>
              <w:rPr>
                <w:rFonts w:cstheme="minorHAnsi"/>
              </w:rPr>
            </w:pPr>
          </w:p>
        </w:tc>
        <w:tc>
          <w:tcPr>
            <w:tcW w:w="393" w:type="pct"/>
            <w:shd w:val="clear" w:color="auto" w:fill="auto"/>
          </w:tcPr>
          <w:p w:rsidR="00B632A1" w:rsidRPr="00D2134D" w:rsidRDefault="00B632A1" w:rsidP="00B632A1">
            <w:pPr>
              <w:spacing w:line="240" w:lineRule="auto"/>
              <w:jc w:val="both"/>
              <w:rPr>
                <w:rFonts w:cstheme="minorHAnsi"/>
              </w:rPr>
            </w:pPr>
          </w:p>
        </w:tc>
        <w:tc>
          <w:tcPr>
            <w:tcW w:w="525" w:type="pct"/>
            <w:tcBorders>
              <w:right w:val="single" w:sz="4" w:space="0" w:color="auto"/>
            </w:tcBorders>
            <w:shd w:val="clear" w:color="auto" w:fill="auto"/>
          </w:tcPr>
          <w:p w:rsidR="00B632A1" w:rsidRPr="00D2134D" w:rsidRDefault="00B632A1" w:rsidP="00B632A1">
            <w:pPr>
              <w:spacing w:line="240" w:lineRule="auto"/>
              <w:jc w:val="both"/>
              <w:rPr>
                <w:rFonts w:cstheme="minorHAnsi"/>
              </w:rPr>
            </w:pPr>
          </w:p>
        </w:tc>
      </w:tr>
      <w:tr w:rsidR="00B632A1" w:rsidRPr="00D2134D" w:rsidTr="00CB4BF0">
        <w:tc>
          <w:tcPr>
            <w:tcW w:w="222" w:type="pct"/>
            <w:shd w:val="clear" w:color="auto" w:fill="auto"/>
          </w:tcPr>
          <w:p w:rsidR="00B632A1" w:rsidRPr="00D2134D" w:rsidRDefault="00B632A1" w:rsidP="00B632A1">
            <w:pPr>
              <w:spacing w:line="240" w:lineRule="auto"/>
              <w:jc w:val="both"/>
              <w:rPr>
                <w:rFonts w:cstheme="minorHAnsi"/>
              </w:rPr>
            </w:pPr>
          </w:p>
        </w:tc>
        <w:tc>
          <w:tcPr>
            <w:tcW w:w="674" w:type="pct"/>
            <w:shd w:val="clear" w:color="auto" w:fill="auto"/>
          </w:tcPr>
          <w:p w:rsidR="00B632A1" w:rsidRPr="00D2134D" w:rsidRDefault="00B632A1" w:rsidP="00B632A1">
            <w:pPr>
              <w:spacing w:line="240" w:lineRule="auto"/>
              <w:jc w:val="both"/>
              <w:rPr>
                <w:rFonts w:cstheme="minorHAnsi"/>
              </w:rPr>
            </w:pPr>
          </w:p>
        </w:tc>
        <w:tc>
          <w:tcPr>
            <w:tcW w:w="470" w:type="pct"/>
            <w:shd w:val="clear" w:color="auto" w:fill="auto"/>
            <w:vAlign w:val="center"/>
          </w:tcPr>
          <w:p w:rsidR="00B632A1" w:rsidRPr="00D2134D" w:rsidRDefault="00B632A1" w:rsidP="00B632A1">
            <w:pPr>
              <w:spacing w:line="240" w:lineRule="auto"/>
              <w:jc w:val="both"/>
              <w:rPr>
                <w:rFonts w:cstheme="minorHAnsi"/>
              </w:rPr>
            </w:pPr>
          </w:p>
        </w:tc>
        <w:tc>
          <w:tcPr>
            <w:tcW w:w="1206" w:type="pct"/>
            <w:shd w:val="clear" w:color="auto" w:fill="auto"/>
          </w:tcPr>
          <w:p w:rsidR="00B632A1" w:rsidRPr="00D2134D" w:rsidRDefault="00B632A1" w:rsidP="00B632A1">
            <w:pPr>
              <w:spacing w:line="240" w:lineRule="auto"/>
              <w:jc w:val="both"/>
              <w:rPr>
                <w:rFonts w:cstheme="minorHAnsi"/>
              </w:rPr>
            </w:pPr>
            <w:r w:rsidRPr="00CB4BF0">
              <w:rPr>
                <w:rFonts w:cstheme="minorHAnsi"/>
                <w:color w:val="000000"/>
              </w:rPr>
              <w:t>Sub-clause (1</w:t>
            </w:r>
            <w:proofErr w:type="gramStart"/>
            <w:r w:rsidRPr="00CB4BF0">
              <w:rPr>
                <w:rFonts w:cstheme="minorHAnsi"/>
                <w:color w:val="000000"/>
              </w:rPr>
              <w:t>)</w:t>
            </w:r>
            <w:r w:rsidRPr="00CB4BF0">
              <w:rPr>
                <w:rFonts w:cstheme="minorHAnsi"/>
                <w:i/>
                <w:color w:val="000000"/>
              </w:rPr>
              <w:t>(</w:t>
            </w:r>
            <w:proofErr w:type="gramEnd"/>
            <w:r w:rsidRPr="00CB4BF0">
              <w:rPr>
                <w:rFonts w:cstheme="minorHAnsi"/>
                <w:i/>
                <w:color w:val="000000"/>
              </w:rPr>
              <w:t>a)</w:t>
            </w:r>
            <w:r w:rsidRPr="00CB4BF0">
              <w:rPr>
                <w:rFonts w:cstheme="minorHAnsi"/>
                <w:color w:val="000000"/>
              </w:rPr>
              <w:t>(ii) provides for embracing the constitutional values, including the achievement of equality and advancement of human rights and freedoms.  However, as stated above, the Bill limits a number of rights in the Bill of Rights, which means that this principle is not entirely adhered to in the rest of the Bill.</w:t>
            </w:r>
          </w:p>
        </w:tc>
        <w:tc>
          <w:tcPr>
            <w:tcW w:w="1040" w:type="pct"/>
            <w:tcBorders>
              <w:right w:val="single" w:sz="4" w:space="0" w:color="auto"/>
            </w:tcBorders>
            <w:shd w:val="clear" w:color="auto" w:fill="auto"/>
          </w:tcPr>
          <w:p w:rsidR="00B632A1" w:rsidRPr="00D2134D" w:rsidRDefault="00B632A1" w:rsidP="00B632A1">
            <w:pPr>
              <w:spacing w:line="240" w:lineRule="auto"/>
              <w:jc w:val="both"/>
              <w:rPr>
                <w:rFonts w:cstheme="minorHAnsi"/>
              </w:rPr>
            </w:pPr>
            <w:r w:rsidRPr="00CB4BF0">
              <w:rPr>
                <w:rFonts w:cstheme="minorHAnsi"/>
                <w:bCs/>
              </w:rPr>
              <w:t xml:space="preserve">Align the remainder of the Bill with </w:t>
            </w:r>
            <w:r w:rsidRPr="00CB4BF0">
              <w:rPr>
                <w:rFonts w:cstheme="minorHAnsi"/>
                <w:bCs/>
                <w:i/>
              </w:rPr>
              <w:t>all</w:t>
            </w:r>
            <w:r w:rsidRPr="00CB4BF0">
              <w:rPr>
                <w:rFonts w:cstheme="minorHAnsi"/>
                <w:bCs/>
              </w:rPr>
              <w:t xml:space="preserve"> the constitutional values.</w:t>
            </w:r>
          </w:p>
        </w:tc>
        <w:tc>
          <w:tcPr>
            <w:tcW w:w="469" w:type="pct"/>
            <w:tcBorders>
              <w:right w:val="single" w:sz="4" w:space="0" w:color="auto"/>
            </w:tcBorders>
            <w:shd w:val="clear" w:color="auto" w:fill="auto"/>
          </w:tcPr>
          <w:p w:rsidR="00B632A1" w:rsidRPr="00D2134D" w:rsidRDefault="00B632A1" w:rsidP="00B632A1">
            <w:pPr>
              <w:spacing w:line="240" w:lineRule="auto"/>
              <w:jc w:val="both"/>
              <w:rPr>
                <w:rFonts w:cstheme="minorHAnsi"/>
              </w:rPr>
            </w:pPr>
          </w:p>
        </w:tc>
        <w:tc>
          <w:tcPr>
            <w:tcW w:w="393" w:type="pct"/>
            <w:shd w:val="clear" w:color="auto" w:fill="auto"/>
          </w:tcPr>
          <w:p w:rsidR="00B632A1" w:rsidRPr="00D2134D" w:rsidRDefault="00B632A1" w:rsidP="00B632A1">
            <w:pPr>
              <w:spacing w:line="240" w:lineRule="auto"/>
              <w:jc w:val="both"/>
              <w:rPr>
                <w:rFonts w:cstheme="minorHAnsi"/>
              </w:rPr>
            </w:pPr>
          </w:p>
        </w:tc>
        <w:tc>
          <w:tcPr>
            <w:tcW w:w="525" w:type="pct"/>
            <w:tcBorders>
              <w:right w:val="single" w:sz="4" w:space="0" w:color="auto"/>
            </w:tcBorders>
            <w:shd w:val="clear" w:color="auto" w:fill="auto"/>
          </w:tcPr>
          <w:p w:rsidR="00B632A1" w:rsidRPr="00D2134D" w:rsidRDefault="00B632A1" w:rsidP="00B632A1">
            <w:pPr>
              <w:spacing w:line="240" w:lineRule="auto"/>
              <w:jc w:val="both"/>
              <w:rPr>
                <w:rFonts w:cstheme="minorHAnsi"/>
              </w:rPr>
            </w:pPr>
          </w:p>
        </w:tc>
      </w:tr>
      <w:tr w:rsidR="00B632A1" w:rsidRPr="00D2134D" w:rsidTr="00CB4BF0">
        <w:tc>
          <w:tcPr>
            <w:tcW w:w="222" w:type="pct"/>
            <w:shd w:val="clear" w:color="auto" w:fill="auto"/>
          </w:tcPr>
          <w:p w:rsidR="00B632A1" w:rsidRPr="00D2134D" w:rsidRDefault="00B632A1" w:rsidP="00B632A1">
            <w:pPr>
              <w:spacing w:line="240" w:lineRule="auto"/>
              <w:jc w:val="both"/>
              <w:rPr>
                <w:rFonts w:cstheme="minorHAnsi"/>
              </w:rPr>
            </w:pPr>
          </w:p>
        </w:tc>
        <w:tc>
          <w:tcPr>
            <w:tcW w:w="674" w:type="pct"/>
            <w:shd w:val="clear" w:color="auto" w:fill="auto"/>
          </w:tcPr>
          <w:p w:rsidR="00B632A1" w:rsidRPr="00D2134D" w:rsidRDefault="00B632A1" w:rsidP="00B632A1">
            <w:pPr>
              <w:spacing w:line="240" w:lineRule="auto"/>
              <w:jc w:val="both"/>
              <w:rPr>
                <w:rFonts w:cstheme="minorHAnsi"/>
              </w:rPr>
            </w:pPr>
          </w:p>
        </w:tc>
        <w:tc>
          <w:tcPr>
            <w:tcW w:w="470" w:type="pct"/>
            <w:shd w:val="clear" w:color="auto" w:fill="auto"/>
            <w:vAlign w:val="center"/>
          </w:tcPr>
          <w:p w:rsidR="00B632A1" w:rsidRPr="00D2134D" w:rsidRDefault="00B632A1" w:rsidP="00B632A1">
            <w:pPr>
              <w:spacing w:line="240" w:lineRule="auto"/>
              <w:jc w:val="both"/>
              <w:rPr>
                <w:rFonts w:cstheme="minorHAnsi"/>
              </w:rPr>
            </w:pPr>
          </w:p>
        </w:tc>
        <w:tc>
          <w:tcPr>
            <w:tcW w:w="1206" w:type="pct"/>
            <w:shd w:val="clear" w:color="auto" w:fill="auto"/>
          </w:tcPr>
          <w:p w:rsidR="00B632A1" w:rsidRPr="00D2134D" w:rsidRDefault="00B632A1" w:rsidP="00B632A1">
            <w:pPr>
              <w:spacing w:line="240" w:lineRule="auto"/>
              <w:jc w:val="both"/>
              <w:rPr>
                <w:rFonts w:cstheme="minorHAnsi"/>
              </w:rPr>
            </w:pPr>
            <w:r w:rsidRPr="00CB4BF0">
              <w:rPr>
                <w:rFonts w:cstheme="minorHAnsi"/>
                <w:color w:val="000000"/>
              </w:rPr>
              <w:t>Sub-clause (1</w:t>
            </w:r>
            <w:proofErr w:type="gramStart"/>
            <w:r w:rsidRPr="00CB4BF0">
              <w:rPr>
                <w:rFonts w:cstheme="minorHAnsi"/>
                <w:color w:val="000000"/>
              </w:rPr>
              <w:t>)</w:t>
            </w:r>
            <w:r w:rsidRPr="00CB4BF0">
              <w:rPr>
                <w:rFonts w:cstheme="minorHAnsi"/>
                <w:i/>
                <w:color w:val="000000"/>
              </w:rPr>
              <w:t>(</w:t>
            </w:r>
            <w:proofErr w:type="gramEnd"/>
            <w:r w:rsidRPr="00CB4BF0">
              <w:rPr>
                <w:rFonts w:cstheme="minorHAnsi"/>
                <w:i/>
                <w:color w:val="000000"/>
              </w:rPr>
              <w:t>c)</w:t>
            </w:r>
            <w:r w:rsidRPr="00CB4BF0">
              <w:rPr>
                <w:rFonts w:cstheme="minorHAnsi"/>
                <w:color w:val="000000"/>
              </w:rPr>
              <w:t xml:space="preserve"> states that development of skills and capacity of members of traditional courts is a principle.  However, only </w:t>
            </w:r>
            <w:r w:rsidRPr="00CB4BF0">
              <w:rPr>
                <w:rFonts w:cstheme="minorHAnsi"/>
                <w:color w:val="000000"/>
              </w:rPr>
              <w:lastRenderedPageBreak/>
              <w:t>clause 17(1)</w:t>
            </w:r>
            <w:r w:rsidRPr="00CB4BF0">
              <w:rPr>
                <w:rFonts w:cstheme="minorHAnsi"/>
                <w:i/>
                <w:color w:val="000000"/>
              </w:rPr>
              <w:t>(k)</w:t>
            </w:r>
            <w:r w:rsidRPr="00CB4BF0">
              <w:rPr>
                <w:rFonts w:cstheme="minorHAnsi"/>
                <w:color w:val="000000"/>
              </w:rPr>
              <w:t xml:space="preserve"> refers to training, and states that regulations must be made relating to the training of traditional leaders and designated persons only, and not all members of traditional courts.</w:t>
            </w:r>
          </w:p>
        </w:tc>
        <w:tc>
          <w:tcPr>
            <w:tcW w:w="1040" w:type="pct"/>
            <w:tcBorders>
              <w:right w:val="single" w:sz="4" w:space="0" w:color="auto"/>
            </w:tcBorders>
            <w:shd w:val="clear" w:color="auto" w:fill="auto"/>
          </w:tcPr>
          <w:p w:rsidR="00B632A1" w:rsidRPr="00D2134D" w:rsidRDefault="00B632A1" w:rsidP="00B632A1">
            <w:pPr>
              <w:spacing w:line="240" w:lineRule="auto"/>
              <w:jc w:val="both"/>
              <w:rPr>
                <w:rFonts w:cstheme="minorHAnsi"/>
              </w:rPr>
            </w:pPr>
            <w:r w:rsidRPr="00CB4BF0">
              <w:rPr>
                <w:rFonts w:cstheme="minorHAnsi"/>
                <w:bCs/>
              </w:rPr>
              <w:lastRenderedPageBreak/>
              <w:t xml:space="preserve">Detailed provision should be made for the compulsory training of all members of </w:t>
            </w:r>
            <w:r w:rsidRPr="00CB4BF0">
              <w:rPr>
                <w:rFonts w:cstheme="minorHAnsi"/>
                <w:bCs/>
              </w:rPr>
              <w:lastRenderedPageBreak/>
              <w:t>traditional courts.</w:t>
            </w:r>
          </w:p>
        </w:tc>
        <w:tc>
          <w:tcPr>
            <w:tcW w:w="469" w:type="pct"/>
            <w:tcBorders>
              <w:right w:val="single" w:sz="4" w:space="0" w:color="auto"/>
            </w:tcBorders>
            <w:shd w:val="clear" w:color="auto" w:fill="auto"/>
          </w:tcPr>
          <w:p w:rsidR="00B632A1" w:rsidRPr="00D2134D" w:rsidRDefault="00B632A1" w:rsidP="00B632A1">
            <w:pPr>
              <w:spacing w:line="240" w:lineRule="auto"/>
              <w:jc w:val="both"/>
              <w:rPr>
                <w:rFonts w:cstheme="minorHAnsi"/>
              </w:rPr>
            </w:pPr>
          </w:p>
        </w:tc>
        <w:tc>
          <w:tcPr>
            <w:tcW w:w="393" w:type="pct"/>
            <w:shd w:val="clear" w:color="auto" w:fill="auto"/>
          </w:tcPr>
          <w:p w:rsidR="00B632A1" w:rsidRPr="00D2134D" w:rsidRDefault="00B632A1" w:rsidP="00B632A1">
            <w:pPr>
              <w:spacing w:line="240" w:lineRule="auto"/>
              <w:jc w:val="both"/>
              <w:rPr>
                <w:rFonts w:cstheme="minorHAnsi"/>
              </w:rPr>
            </w:pPr>
          </w:p>
        </w:tc>
        <w:tc>
          <w:tcPr>
            <w:tcW w:w="525" w:type="pct"/>
            <w:tcBorders>
              <w:right w:val="single" w:sz="4" w:space="0" w:color="auto"/>
            </w:tcBorders>
            <w:shd w:val="clear" w:color="auto" w:fill="auto"/>
          </w:tcPr>
          <w:p w:rsidR="00B632A1" w:rsidRPr="00D2134D" w:rsidRDefault="00B632A1" w:rsidP="00B632A1">
            <w:pPr>
              <w:spacing w:line="240" w:lineRule="auto"/>
              <w:jc w:val="both"/>
              <w:rPr>
                <w:rFonts w:cstheme="minorHAnsi"/>
              </w:rPr>
            </w:pPr>
          </w:p>
        </w:tc>
      </w:tr>
      <w:tr w:rsidR="00B632A1" w:rsidRPr="00D2134D" w:rsidTr="00CB4BF0">
        <w:trPr>
          <w:trHeight w:val="378"/>
        </w:trPr>
        <w:tc>
          <w:tcPr>
            <w:tcW w:w="222" w:type="pct"/>
            <w:shd w:val="clear" w:color="auto" w:fill="auto"/>
          </w:tcPr>
          <w:p w:rsidR="00B632A1" w:rsidRPr="00D2134D" w:rsidRDefault="00B632A1" w:rsidP="00B632A1">
            <w:pPr>
              <w:spacing w:line="240" w:lineRule="auto"/>
              <w:jc w:val="both"/>
              <w:rPr>
                <w:rFonts w:cstheme="minorHAnsi"/>
              </w:rPr>
            </w:pPr>
          </w:p>
        </w:tc>
        <w:tc>
          <w:tcPr>
            <w:tcW w:w="674" w:type="pct"/>
            <w:shd w:val="clear" w:color="auto" w:fill="auto"/>
          </w:tcPr>
          <w:p w:rsidR="00B632A1" w:rsidRPr="00D2134D" w:rsidRDefault="00B632A1" w:rsidP="00B632A1">
            <w:pPr>
              <w:spacing w:line="240" w:lineRule="auto"/>
              <w:jc w:val="both"/>
              <w:rPr>
                <w:rFonts w:cstheme="minorHAnsi"/>
              </w:rPr>
            </w:pPr>
          </w:p>
        </w:tc>
        <w:tc>
          <w:tcPr>
            <w:tcW w:w="470" w:type="pct"/>
            <w:shd w:val="clear" w:color="auto" w:fill="auto"/>
            <w:vAlign w:val="center"/>
          </w:tcPr>
          <w:p w:rsidR="00B632A1" w:rsidRPr="00D2134D" w:rsidDel="00374C0C" w:rsidRDefault="00B632A1" w:rsidP="00B632A1">
            <w:pPr>
              <w:spacing w:line="240" w:lineRule="auto"/>
              <w:jc w:val="both"/>
              <w:rPr>
                <w:rFonts w:cstheme="minorHAnsi"/>
              </w:rPr>
            </w:pPr>
          </w:p>
        </w:tc>
        <w:tc>
          <w:tcPr>
            <w:tcW w:w="1206" w:type="pct"/>
            <w:shd w:val="clear" w:color="auto" w:fill="auto"/>
          </w:tcPr>
          <w:p w:rsidR="00B632A1" w:rsidRPr="00D2134D" w:rsidDel="00374C0C" w:rsidRDefault="00B632A1" w:rsidP="00B632A1">
            <w:pPr>
              <w:spacing w:line="240" w:lineRule="auto"/>
              <w:jc w:val="both"/>
              <w:rPr>
                <w:rFonts w:cstheme="minorHAnsi"/>
              </w:rPr>
            </w:pPr>
            <w:r w:rsidRPr="00CB4BF0">
              <w:rPr>
                <w:rFonts w:cstheme="minorHAnsi"/>
                <w:bCs/>
              </w:rPr>
              <w:t>Sub-clause (2</w:t>
            </w:r>
            <w:proofErr w:type="gramStart"/>
            <w:r w:rsidRPr="00CB4BF0">
              <w:rPr>
                <w:rFonts w:cstheme="minorHAnsi"/>
                <w:bCs/>
              </w:rPr>
              <w:t>)</w:t>
            </w:r>
            <w:r w:rsidRPr="00CB4BF0">
              <w:rPr>
                <w:rFonts w:cstheme="minorHAnsi"/>
                <w:bCs/>
                <w:i/>
              </w:rPr>
              <w:t>(</w:t>
            </w:r>
            <w:proofErr w:type="gramEnd"/>
            <w:r w:rsidRPr="00CB4BF0">
              <w:rPr>
                <w:rFonts w:cstheme="minorHAnsi"/>
                <w:bCs/>
                <w:i/>
              </w:rPr>
              <w:t>a)</w:t>
            </w:r>
            <w:r w:rsidRPr="00CB4BF0">
              <w:rPr>
                <w:rFonts w:cstheme="minorHAnsi"/>
                <w:bCs/>
              </w:rPr>
              <w:t xml:space="preserve"> refers to tribunals and forums, which are not defined in clause 1.</w:t>
            </w:r>
          </w:p>
        </w:tc>
        <w:tc>
          <w:tcPr>
            <w:tcW w:w="1040" w:type="pct"/>
            <w:tcBorders>
              <w:right w:val="single" w:sz="4" w:space="0" w:color="auto"/>
            </w:tcBorders>
            <w:shd w:val="clear" w:color="auto" w:fill="auto"/>
          </w:tcPr>
          <w:p w:rsidR="00B632A1" w:rsidRPr="00D2134D" w:rsidRDefault="00B632A1" w:rsidP="00B632A1">
            <w:pPr>
              <w:spacing w:line="240" w:lineRule="auto"/>
              <w:jc w:val="both"/>
              <w:rPr>
                <w:rFonts w:cstheme="minorHAnsi"/>
              </w:rPr>
            </w:pPr>
            <w:r w:rsidRPr="00CB4BF0">
              <w:rPr>
                <w:rFonts w:cstheme="minorHAnsi"/>
                <w:bCs/>
              </w:rPr>
              <w:t>Define tribunals and forums in clause 1 and ensure references to these terms throughout the Bill.</w:t>
            </w:r>
            <w:r w:rsidR="00A56128" w:rsidRPr="00D2134D">
              <w:rPr>
                <w:rFonts w:cstheme="minorHAnsi"/>
                <w:bCs/>
              </w:rPr>
              <w:t xml:space="preserve"> </w:t>
            </w:r>
          </w:p>
        </w:tc>
        <w:tc>
          <w:tcPr>
            <w:tcW w:w="469" w:type="pct"/>
            <w:tcBorders>
              <w:right w:val="single" w:sz="4" w:space="0" w:color="auto"/>
            </w:tcBorders>
            <w:shd w:val="clear" w:color="auto" w:fill="auto"/>
          </w:tcPr>
          <w:p w:rsidR="00B632A1" w:rsidRPr="00D2134D" w:rsidRDefault="00B632A1" w:rsidP="00B632A1">
            <w:pPr>
              <w:spacing w:line="240" w:lineRule="auto"/>
              <w:jc w:val="both"/>
              <w:rPr>
                <w:rFonts w:cstheme="minorHAnsi"/>
              </w:rPr>
            </w:pPr>
          </w:p>
        </w:tc>
        <w:tc>
          <w:tcPr>
            <w:tcW w:w="393" w:type="pct"/>
            <w:shd w:val="clear" w:color="auto" w:fill="auto"/>
          </w:tcPr>
          <w:p w:rsidR="00B632A1" w:rsidRPr="00D2134D" w:rsidRDefault="00B632A1" w:rsidP="00B632A1">
            <w:pPr>
              <w:spacing w:line="240" w:lineRule="auto"/>
              <w:jc w:val="both"/>
              <w:rPr>
                <w:rFonts w:cstheme="minorHAnsi"/>
              </w:rPr>
            </w:pPr>
          </w:p>
        </w:tc>
        <w:tc>
          <w:tcPr>
            <w:tcW w:w="525" w:type="pct"/>
            <w:tcBorders>
              <w:right w:val="single" w:sz="4" w:space="0" w:color="auto"/>
            </w:tcBorders>
            <w:shd w:val="clear" w:color="auto" w:fill="auto"/>
          </w:tcPr>
          <w:p w:rsidR="00B632A1" w:rsidRPr="00D2134D" w:rsidRDefault="00B632A1" w:rsidP="00B632A1">
            <w:pPr>
              <w:spacing w:line="240" w:lineRule="auto"/>
              <w:jc w:val="both"/>
              <w:rPr>
                <w:rFonts w:cstheme="minorHAnsi"/>
              </w:rPr>
            </w:pPr>
          </w:p>
        </w:tc>
      </w:tr>
      <w:tr w:rsidR="00B632A1" w:rsidRPr="00D2134D" w:rsidTr="00CB4BF0">
        <w:tc>
          <w:tcPr>
            <w:tcW w:w="222" w:type="pct"/>
            <w:shd w:val="clear" w:color="auto" w:fill="auto"/>
          </w:tcPr>
          <w:p w:rsidR="00B632A1" w:rsidRPr="00D2134D" w:rsidRDefault="00B632A1" w:rsidP="00B632A1">
            <w:pPr>
              <w:spacing w:line="240" w:lineRule="auto"/>
              <w:jc w:val="both"/>
              <w:rPr>
                <w:rFonts w:cstheme="minorHAnsi"/>
              </w:rPr>
            </w:pPr>
          </w:p>
        </w:tc>
        <w:tc>
          <w:tcPr>
            <w:tcW w:w="674" w:type="pct"/>
            <w:shd w:val="clear" w:color="auto" w:fill="auto"/>
          </w:tcPr>
          <w:p w:rsidR="00B632A1" w:rsidRPr="00D2134D" w:rsidRDefault="00B632A1" w:rsidP="00B632A1">
            <w:pPr>
              <w:spacing w:line="240" w:lineRule="auto"/>
              <w:jc w:val="both"/>
              <w:rPr>
                <w:rFonts w:cstheme="minorHAnsi"/>
              </w:rPr>
            </w:pPr>
          </w:p>
        </w:tc>
        <w:tc>
          <w:tcPr>
            <w:tcW w:w="470" w:type="pct"/>
            <w:shd w:val="clear" w:color="auto" w:fill="auto"/>
          </w:tcPr>
          <w:p w:rsidR="00B632A1" w:rsidRPr="00D2134D" w:rsidDel="00374C0C" w:rsidRDefault="00B632A1" w:rsidP="00B632A1">
            <w:pPr>
              <w:spacing w:line="240" w:lineRule="auto"/>
              <w:jc w:val="both"/>
              <w:rPr>
                <w:rFonts w:cstheme="minorHAnsi"/>
              </w:rPr>
            </w:pPr>
          </w:p>
        </w:tc>
        <w:tc>
          <w:tcPr>
            <w:tcW w:w="1206" w:type="pct"/>
            <w:shd w:val="clear" w:color="auto" w:fill="auto"/>
          </w:tcPr>
          <w:p w:rsidR="00B632A1" w:rsidRPr="00D2134D" w:rsidDel="00374C0C" w:rsidRDefault="00B632A1" w:rsidP="00B632A1">
            <w:pPr>
              <w:spacing w:line="240" w:lineRule="auto"/>
              <w:jc w:val="both"/>
              <w:rPr>
                <w:rFonts w:cstheme="minorHAnsi"/>
              </w:rPr>
            </w:pPr>
            <w:r w:rsidRPr="00CB4BF0">
              <w:rPr>
                <w:rFonts w:cstheme="minorHAnsi"/>
                <w:bCs/>
              </w:rPr>
              <w:t>Sub-clause (2</w:t>
            </w:r>
            <w:proofErr w:type="gramStart"/>
            <w:r w:rsidRPr="00CB4BF0">
              <w:rPr>
                <w:rFonts w:cstheme="minorHAnsi"/>
                <w:bCs/>
              </w:rPr>
              <w:t>)</w:t>
            </w:r>
            <w:r w:rsidRPr="00CB4BF0">
              <w:rPr>
                <w:rFonts w:cstheme="minorHAnsi"/>
                <w:bCs/>
                <w:i/>
              </w:rPr>
              <w:t>(</w:t>
            </w:r>
            <w:proofErr w:type="gramEnd"/>
            <w:r w:rsidRPr="00CB4BF0">
              <w:rPr>
                <w:rFonts w:cstheme="minorHAnsi"/>
                <w:bCs/>
                <w:i/>
              </w:rPr>
              <w:t>b)</w:t>
            </w:r>
            <w:r w:rsidRPr="00CB4BF0">
              <w:rPr>
                <w:rFonts w:cstheme="minorHAnsi"/>
                <w:bCs/>
              </w:rPr>
              <w:t xml:space="preserve"> limits the discrimination to that brought about by colonialism, apartheid and patriarchy.  It is proposed that this limitation be deleted, as it does not add value and narrows the grounds of discrimination – e.g. negative attitudes towards sexual orientation cannot only be attributed to colonialism, apartheid or patriarchy.  There may be other contributing factors.</w:t>
            </w:r>
          </w:p>
        </w:tc>
        <w:tc>
          <w:tcPr>
            <w:tcW w:w="1040" w:type="pct"/>
            <w:tcBorders>
              <w:right w:val="single" w:sz="4" w:space="0" w:color="auto"/>
            </w:tcBorders>
            <w:shd w:val="clear" w:color="auto" w:fill="auto"/>
          </w:tcPr>
          <w:p w:rsidR="00B632A1" w:rsidRPr="00D2134D" w:rsidRDefault="00B632A1" w:rsidP="00B632A1">
            <w:pPr>
              <w:spacing w:line="240" w:lineRule="auto"/>
              <w:jc w:val="both"/>
              <w:rPr>
                <w:rFonts w:cstheme="minorHAnsi"/>
              </w:rPr>
            </w:pPr>
            <w:r w:rsidRPr="00CB4BF0">
              <w:rPr>
                <w:rFonts w:cstheme="minorHAnsi"/>
                <w:bCs/>
              </w:rPr>
              <w:t>Discrimination in a broader sense must be included.</w:t>
            </w:r>
          </w:p>
        </w:tc>
        <w:tc>
          <w:tcPr>
            <w:tcW w:w="469" w:type="pct"/>
            <w:tcBorders>
              <w:right w:val="single" w:sz="4" w:space="0" w:color="auto"/>
            </w:tcBorders>
            <w:shd w:val="clear" w:color="auto" w:fill="auto"/>
          </w:tcPr>
          <w:p w:rsidR="00B632A1" w:rsidRPr="00D2134D" w:rsidRDefault="00B632A1" w:rsidP="00B632A1">
            <w:pPr>
              <w:spacing w:line="240" w:lineRule="auto"/>
              <w:jc w:val="both"/>
              <w:rPr>
                <w:rFonts w:cstheme="minorHAnsi"/>
              </w:rPr>
            </w:pPr>
          </w:p>
        </w:tc>
        <w:tc>
          <w:tcPr>
            <w:tcW w:w="393" w:type="pct"/>
            <w:shd w:val="clear" w:color="auto" w:fill="auto"/>
          </w:tcPr>
          <w:p w:rsidR="00B632A1" w:rsidRPr="00D2134D" w:rsidRDefault="00B632A1" w:rsidP="00B632A1">
            <w:pPr>
              <w:spacing w:line="240" w:lineRule="auto"/>
              <w:jc w:val="both"/>
              <w:rPr>
                <w:rFonts w:cstheme="minorHAnsi"/>
              </w:rPr>
            </w:pPr>
          </w:p>
        </w:tc>
        <w:tc>
          <w:tcPr>
            <w:tcW w:w="525" w:type="pct"/>
            <w:tcBorders>
              <w:right w:val="single" w:sz="4" w:space="0" w:color="auto"/>
            </w:tcBorders>
            <w:shd w:val="clear" w:color="auto" w:fill="auto"/>
          </w:tcPr>
          <w:p w:rsidR="00B632A1" w:rsidRPr="00D2134D" w:rsidRDefault="00B632A1" w:rsidP="00B632A1">
            <w:pPr>
              <w:spacing w:line="240" w:lineRule="auto"/>
              <w:jc w:val="both"/>
              <w:rPr>
                <w:rFonts w:cstheme="minorHAnsi"/>
              </w:rPr>
            </w:pPr>
          </w:p>
        </w:tc>
      </w:tr>
      <w:tr w:rsidR="00E524FE" w:rsidRPr="00D2134D" w:rsidTr="00CB4BF0">
        <w:tc>
          <w:tcPr>
            <w:tcW w:w="222" w:type="pct"/>
            <w:shd w:val="clear" w:color="auto" w:fill="auto"/>
          </w:tcPr>
          <w:p w:rsidR="00E524FE" w:rsidRPr="00D2134D" w:rsidRDefault="00E524FE" w:rsidP="00E524FE">
            <w:pPr>
              <w:spacing w:line="240" w:lineRule="auto"/>
              <w:jc w:val="both"/>
              <w:rPr>
                <w:rFonts w:cstheme="minorHAnsi"/>
              </w:rPr>
            </w:pPr>
          </w:p>
        </w:tc>
        <w:tc>
          <w:tcPr>
            <w:tcW w:w="674" w:type="pct"/>
            <w:shd w:val="clear" w:color="auto" w:fill="auto"/>
          </w:tcPr>
          <w:p w:rsidR="00E524FE" w:rsidRPr="00D2134D" w:rsidRDefault="00E524FE" w:rsidP="00E524FE">
            <w:pPr>
              <w:spacing w:line="240" w:lineRule="auto"/>
              <w:jc w:val="both"/>
              <w:rPr>
                <w:rFonts w:cstheme="minorHAnsi"/>
              </w:rPr>
            </w:pPr>
          </w:p>
        </w:tc>
        <w:tc>
          <w:tcPr>
            <w:tcW w:w="470" w:type="pct"/>
            <w:shd w:val="clear" w:color="auto" w:fill="auto"/>
          </w:tcPr>
          <w:p w:rsidR="00E524FE" w:rsidRPr="00D2134D" w:rsidDel="00374C0C" w:rsidRDefault="00E524FE" w:rsidP="00E524FE">
            <w:pPr>
              <w:spacing w:line="240" w:lineRule="auto"/>
              <w:jc w:val="both"/>
              <w:rPr>
                <w:rFonts w:cstheme="minorHAnsi"/>
              </w:rPr>
            </w:pPr>
          </w:p>
        </w:tc>
        <w:tc>
          <w:tcPr>
            <w:tcW w:w="1206" w:type="pct"/>
            <w:shd w:val="clear" w:color="auto" w:fill="auto"/>
          </w:tcPr>
          <w:p w:rsidR="00E524FE" w:rsidRPr="00D2134D" w:rsidDel="00374C0C" w:rsidRDefault="00E524FE" w:rsidP="00E524FE">
            <w:pPr>
              <w:spacing w:line="240" w:lineRule="auto"/>
              <w:jc w:val="both"/>
              <w:rPr>
                <w:rFonts w:cstheme="minorHAnsi"/>
              </w:rPr>
            </w:pPr>
            <w:r w:rsidRPr="00CB4BF0">
              <w:rPr>
                <w:rFonts w:cstheme="minorHAnsi"/>
                <w:bCs/>
              </w:rPr>
              <w:t>Sub-clause (2</w:t>
            </w:r>
            <w:proofErr w:type="gramStart"/>
            <w:r w:rsidRPr="00CB4BF0">
              <w:rPr>
                <w:rFonts w:cstheme="minorHAnsi"/>
                <w:bCs/>
              </w:rPr>
              <w:t>)</w:t>
            </w:r>
            <w:r w:rsidRPr="00CB4BF0">
              <w:rPr>
                <w:rFonts w:cstheme="minorHAnsi"/>
                <w:bCs/>
                <w:i/>
              </w:rPr>
              <w:t>(</w:t>
            </w:r>
            <w:proofErr w:type="gramEnd"/>
            <w:r w:rsidRPr="00CB4BF0">
              <w:rPr>
                <w:rFonts w:cstheme="minorHAnsi"/>
                <w:bCs/>
                <w:i/>
              </w:rPr>
              <w:t>e)</w:t>
            </w:r>
            <w:r w:rsidRPr="00CB4BF0">
              <w:rPr>
                <w:rFonts w:cstheme="minorHAnsi"/>
                <w:bCs/>
              </w:rPr>
              <w:t xml:space="preserve"> refers to voluntarily subjecting oneself to customary law.  This is not identical to opting in to the jurisdiction of a traditional court.  The Bill currently provides that once a person has subjected him-/herself to customary law, he/she may not opt out of traditional court proceedings.  It is, however, unclear when a person should subject him-/herself and how a </w:t>
            </w:r>
            <w:r w:rsidRPr="00CB4BF0">
              <w:rPr>
                <w:rFonts w:cstheme="minorHAnsi"/>
                <w:bCs/>
              </w:rPr>
              <w:lastRenderedPageBreak/>
              <w:t>person should go about to do this.  If there isn’t a formal process to subject oneself, will this mean that all community members are deemed to subject themselves unless the contrary is clear?</w:t>
            </w:r>
          </w:p>
        </w:tc>
        <w:tc>
          <w:tcPr>
            <w:tcW w:w="1040"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r w:rsidRPr="00CB4BF0">
              <w:rPr>
                <w:rFonts w:cstheme="minorHAnsi"/>
                <w:bCs/>
              </w:rPr>
              <w:lastRenderedPageBreak/>
              <w:t xml:space="preserve">Clarify what voluntarily subjecting oneself means.  Provide for opting-out (see discussion in </w:t>
            </w:r>
            <w:r w:rsidRPr="00CB4BF0">
              <w:rPr>
                <w:rFonts w:cstheme="minorHAnsi"/>
                <w:color w:val="000000"/>
              </w:rPr>
              <w:t>our cover letter</w:t>
            </w:r>
            <w:r w:rsidRPr="00CB4BF0">
              <w:rPr>
                <w:rFonts w:cstheme="minorHAnsi"/>
                <w:bCs/>
              </w:rPr>
              <w:t>).</w:t>
            </w:r>
          </w:p>
        </w:tc>
        <w:tc>
          <w:tcPr>
            <w:tcW w:w="469"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p>
        </w:tc>
        <w:tc>
          <w:tcPr>
            <w:tcW w:w="393" w:type="pct"/>
            <w:shd w:val="clear" w:color="auto" w:fill="auto"/>
          </w:tcPr>
          <w:p w:rsidR="00E524FE" w:rsidRPr="00D2134D" w:rsidRDefault="00E524FE" w:rsidP="00E524FE">
            <w:pPr>
              <w:spacing w:line="240" w:lineRule="auto"/>
              <w:jc w:val="both"/>
              <w:rPr>
                <w:rFonts w:cstheme="minorHAnsi"/>
              </w:rPr>
            </w:pPr>
          </w:p>
        </w:tc>
        <w:tc>
          <w:tcPr>
            <w:tcW w:w="525"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p>
        </w:tc>
      </w:tr>
      <w:tr w:rsidR="00E524FE" w:rsidRPr="00D2134D" w:rsidTr="00CB4BF0">
        <w:tc>
          <w:tcPr>
            <w:tcW w:w="222" w:type="pct"/>
            <w:shd w:val="clear" w:color="auto" w:fill="auto"/>
          </w:tcPr>
          <w:p w:rsidR="00E524FE" w:rsidRPr="00D2134D" w:rsidRDefault="00E524FE" w:rsidP="00E524FE">
            <w:pPr>
              <w:spacing w:line="240" w:lineRule="auto"/>
              <w:jc w:val="both"/>
              <w:rPr>
                <w:rFonts w:cstheme="minorHAnsi"/>
              </w:rPr>
            </w:pPr>
          </w:p>
        </w:tc>
        <w:tc>
          <w:tcPr>
            <w:tcW w:w="674" w:type="pct"/>
            <w:shd w:val="clear" w:color="auto" w:fill="auto"/>
          </w:tcPr>
          <w:p w:rsidR="00E524FE" w:rsidRPr="00D2134D" w:rsidRDefault="00E524FE" w:rsidP="00E524FE">
            <w:pPr>
              <w:spacing w:line="240" w:lineRule="auto"/>
              <w:jc w:val="both"/>
              <w:rPr>
                <w:rFonts w:cstheme="minorHAnsi"/>
              </w:rPr>
            </w:pPr>
          </w:p>
        </w:tc>
        <w:tc>
          <w:tcPr>
            <w:tcW w:w="470" w:type="pct"/>
            <w:shd w:val="clear" w:color="auto" w:fill="auto"/>
          </w:tcPr>
          <w:p w:rsidR="00E524FE" w:rsidRPr="00D2134D" w:rsidDel="00374C0C" w:rsidRDefault="00E524FE" w:rsidP="00E524FE">
            <w:pPr>
              <w:spacing w:line="240" w:lineRule="auto"/>
              <w:jc w:val="both"/>
              <w:rPr>
                <w:rFonts w:cstheme="minorHAnsi"/>
              </w:rPr>
            </w:pPr>
          </w:p>
        </w:tc>
        <w:tc>
          <w:tcPr>
            <w:tcW w:w="1206" w:type="pct"/>
            <w:shd w:val="clear" w:color="auto" w:fill="auto"/>
          </w:tcPr>
          <w:p w:rsidR="00E524FE" w:rsidRPr="00D2134D" w:rsidDel="00374C0C" w:rsidRDefault="00E524FE" w:rsidP="00E524FE">
            <w:pPr>
              <w:spacing w:line="240" w:lineRule="auto"/>
              <w:jc w:val="both"/>
              <w:rPr>
                <w:rFonts w:cstheme="minorHAnsi"/>
              </w:rPr>
            </w:pPr>
            <w:r w:rsidRPr="00CB4BF0">
              <w:rPr>
                <w:rFonts w:cstheme="minorHAnsi"/>
                <w:color w:val="000000"/>
              </w:rPr>
              <w:t>Sub-clause (3) refers to Schedule 1, which lists conduct which is intended to illustrate and emphasise customs and practices which infringe on the dignity, equality and freedom of persons and which are prohibited.  This sub-clause is not worded strongly enough.</w:t>
            </w:r>
          </w:p>
        </w:tc>
        <w:tc>
          <w:tcPr>
            <w:tcW w:w="1040"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r w:rsidRPr="00CB4BF0">
              <w:rPr>
                <w:rFonts w:cstheme="minorHAnsi"/>
                <w:color w:val="000000"/>
              </w:rPr>
              <w:t xml:space="preserve">In order for it to be an enforceable provision, it must be drafted in the active voice (identifying who is bound by it, e.g. all members of a traditional court), and should specifically state that they may not conduct themselves in a manner that results in such conduct (it must contain a prohibition).  There should also be a link to an offences and penalties clause, which states that such conduct is an offence and what the penalty is.  </w:t>
            </w:r>
          </w:p>
        </w:tc>
        <w:tc>
          <w:tcPr>
            <w:tcW w:w="469"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p>
        </w:tc>
        <w:tc>
          <w:tcPr>
            <w:tcW w:w="393" w:type="pct"/>
            <w:shd w:val="clear" w:color="auto" w:fill="auto"/>
          </w:tcPr>
          <w:p w:rsidR="00E524FE" w:rsidRPr="00D2134D" w:rsidRDefault="00E524FE" w:rsidP="00E524FE">
            <w:pPr>
              <w:spacing w:line="240" w:lineRule="auto"/>
              <w:jc w:val="both"/>
              <w:rPr>
                <w:rFonts w:cstheme="minorHAnsi"/>
              </w:rPr>
            </w:pPr>
          </w:p>
        </w:tc>
        <w:tc>
          <w:tcPr>
            <w:tcW w:w="525"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p>
        </w:tc>
      </w:tr>
      <w:tr w:rsidR="00E524FE" w:rsidRPr="00D2134D" w:rsidTr="00CB4BF0">
        <w:tc>
          <w:tcPr>
            <w:tcW w:w="222" w:type="pct"/>
            <w:shd w:val="clear" w:color="auto" w:fill="auto"/>
          </w:tcPr>
          <w:p w:rsidR="00E524FE" w:rsidRPr="00D2134D" w:rsidRDefault="00E524FE" w:rsidP="00E524FE">
            <w:pPr>
              <w:spacing w:line="240" w:lineRule="auto"/>
              <w:jc w:val="both"/>
              <w:rPr>
                <w:rFonts w:cstheme="minorHAnsi"/>
              </w:rPr>
            </w:pPr>
          </w:p>
        </w:tc>
        <w:tc>
          <w:tcPr>
            <w:tcW w:w="674" w:type="pct"/>
            <w:shd w:val="clear" w:color="auto" w:fill="auto"/>
          </w:tcPr>
          <w:p w:rsidR="00E524FE" w:rsidRPr="00D2134D" w:rsidRDefault="00E524FE" w:rsidP="00E524FE">
            <w:pPr>
              <w:spacing w:line="240" w:lineRule="auto"/>
              <w:jc w:val="both"/>
              <w:rPr>
                <w:rFonts w:cstheme="minorHAnsi"/>
              </w:rPr>
            </w:pPr>
          </w:p>
        </w:tc>
        <w:tc>
          <w:tcPr>
            <w:tcW w:w="470" w:type="pct"/>
            <w:shd w:val="clear" w:color="auto" w:fill="auto"/>
          </w:tcPr>
          <w:p w:rsidR="00E524FE" w:rsidRPr="00D2134D" w:rsidDel="00374C0C" w:rsidRDefault="00E524FE" w:rsidP="00E524FE">
            <w:pPr>
              <w:spacing w:line="240" w:lineRule="auto"/>
              <w:jc w:val="both"/>
              <w:rPr>
                <w:rFonts w:cstheme="minorHAnsi"/>
              </w:rPr>
            </w:pPr>
          </w:p>
        </w:tc>
        <w:tc>
          <w:tcPr>
            <w:tcW w:w="1206" w:type="pct"/>
            <w:shd w:val="clear" w:color="auto" w:fill="auto"/>
          </w:tcPr>
          <w:p w:rsidR="00E524FE" w:rsidRPr="00D2134D" w:rsidDel="00374C0C" w:rsidRDefault="00E524FE" w:rsidP="00E524FE">
            <w:pPr>
              <w:spacing w:line="240" w:lineRule="auto"/>
              <w:jc w:val="both"/>
              <w:rPr>
                <w:rFonts w:cstheme="minorHAnsi"/>
              </w:rPr>
            </w:pPr>
            <w:r w:rsidRPr="00CB4BF0">
              <w:rPr>
                <w:rFonts w:cstheme="minorHAnsi"/>
                <w:color w:val="000000"/>
              </w:rPr>
              <w:t>Sub-clause (3</w:t>
            </w:r>
            <w:proofErr w:type="gramStart"/>
            <w:r w:rsidRPr="00CB4BF0">
              <w:rPr>
                <w:rFonts w:cstheme="minorHAnsi"/>
                <w:color w:val="000000"/>
              </w:rPr>
              <w:t>)</w:t>
            </w:r>
            <w:r w:rsidRPr="00CB4BF0">
              <w:rPr>
                <w:rFonts w:cstheme="minorHAnsi"/>
                <w:i/>
                <w:color w:val="000000"/>
              </w:rPr>
              <w:t>(</w:t>
            </w:r>
            <w:proofErr w:type="gramEnd"/>
            <w:r w:rsidRPr="00CB4BF0">
              <w:rPr>
                <w:rFonts w:cstheme="minorHAnsi"/>
                <w:i/>
                <w:color w:val="000000"/>
              </w:rPr>
              <w:t>d)</w:t>
            </w:r>
            <w:r w:rsidRPr="00CB4BF0">
              <w:rPr>
                <w:rFonts w:cstheme="minorHAnsi"/>
                <w:color w:val="000000"/>
              </w:rPr>
              <w:t xml:space="preserve"> states that the list of practices (conduct) must be considered and revised, but does not identify who the subject responsible is.</w:t>
            </w:r>
          </w:p>
        </w:tc>
        <w:tc>
          <w:tcPr>
            <w:tcW w:w="1040"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r w:rsidRPr="00CB4BF0">
              <w:rPr>
                <w:rFonts w:cstheme="minorHAnsi"/>
                <w:bCs/>
              </w:rPr>
              <w:t>Redraft in active voice and identify the responsible person.</w:t>
            </w:r>
          </w:p>
        </w:tc>
        <w:tc>
          <w:tcPr>
            <w:tcW w:w="469"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p>
        </w:tc>
        <w:tc>
          <w:tcPr>
            <w:tcW w:w="393" w:type="pct"/>
            <w:shd w:val="clear" w:color="auto" w:fill="auto"/>
          </w:tcPr>
          <w:p w:rsidR="00E524FE" w:rsidRPr="00D2134D" w:rsidRDefault="00E524FE" w:rsidP="00E524FE">
            <w:pPr>
              <w:spacing w:line="240" w:lineRule="auto"/>
              <w:jc w:val="both"/>
              <w:rPr>
                <w:rFonts w:cstheme="minorHAnsi"/>
              </w:rPr>
            </w:pPr>
          </w:p>
        </w:tc>
        <w:tc>
          <w:tcPr>
            <w:tcW w:w="525"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p>
        </w:tc>
      </w:tr>
      <w:tr w:rsidR="00E524FE" w:rsidRPr="00D2134D" w:rsidTr="00CB4BF0">
        <w:tc>
          <w:tcPr>
            <w:tcW w:w="222" w:type="pct"/>
            <w:shd w:val="clear" w:color="auto" w:fill="auto"/>
          </w:tcPr>
          <w:p w:rsidR="00E524FE" w:rsidRPr="00D2134D" w:rsidRDefault="00E524FE" w:rsidP="00E524FE">
            <w:pPr>
              <w:spacing w:line="240" w:lineRule="auto"/>
              <w:jc w:val="both"/>
              <w:rPr>
                <w:rFonts w:cstheme="minorHAnsi"/>
              </w:rPr>
            </w:pPr>
          </w:p>
        </w:tc>
        <w:tc>
          <w:tcPr>
            <w:tcW w:w="674" w:type="pct"/>
            <w:shd w:val="clear" w:color="auto" w:fill="auto"/>
          </w:tcPr>
          <w:p w:rsidR="00E524FE" w:rsidRPr="00D2134D" w:rsidRDefault="00E524FE" w:rsidP="00E524FE">
            <w:pPr>
              <w:spacing w:line="240" w:lineRule="auto"/>
              <w:jc w:val="both"/>
              <w:rPr>
                <w:rFonts w:cstheme="minorHAnsi"/>
              </w:rPr>
            </w:pPr>
          </w:p>
        </w:tc>
        <w:tc>
          <w:tcPr>
            <w:tcW w:w="470" w:type="pct"/>
            <w:shd w:val="clear" w:color="auto" w:fill="auto"/>
          </w:tcPr>
          <w:p w:rsidR="00E524FE" w:rsidRPr="00D2134D" w:rsidDel="00374C0C" w:rsidRDefault="00E524FE" w:rsidP="00E524FE">
            <w:pPr>
              <w:spacing w:line="240" w:lineRule="auto"/>
              <w:jc w:val="both"/>
              <w:rPr>
                <w:rFonts w:cstheme="minorHAnsi"/>
              </w:rPr>
            </w:pPr>
            <w:r w:rsidRPr="00CB4BF0">
              <w:rPr>
                <w:rFonts w:cstheme="minorHAnsi"/>
                <w:b/>
                <w:bCs/>
              </w:rPr>
              <w:t xml:space="preserve">Clause 4:  Institution of proceedings in traditional </w:t>
            </w:r>
            <w:r w:rsidRPr="00CB4BF0">
              <w:rPr>
                <w:rFonts w:cstheme="minorHAnsi"/>
                <w:b/>
                <w:bCs/>
              </w:rPr>
              <w:lastRenderedPageBreak/>
              <w:t>courts</w:t>
            </w:r>
          </w:p>
        </w:tc>
        <w:tc>
          <w:tcPr>
            <w:tcW w:w="1206" w:type="pct"/>
            <w:shd w:val="clear" w:color="auto" w:fill="auto"/>
          </w:tcPr>
          <w:p w:rsidR="00E524FE" w:rsidRPr="00D2134D" w:rsidDel="00374C0C" w:rsidRDefault="00E524FE" w:rsidP="00E524FE">
            <w:pPr>
              <w:spacing w:line="240" w:lineRule="auto"/>
              <w:jc w:val="both"/>
              <w:rPr>
                <w:rFonts w:cstheme="minorHAnsi"/>
              </w:rPr>
            </w:pPr>
            <w:r w:rsidRPr="00CB4BF0">
              <w:rPr>
                <w:rFonts w:cstheme="minorHAnsi"/>
                <w:bCs/>
              </w:rPr>
              <w:lastRenderedPageBreak/>
              <w:t>Sub-clause (1</w:t>
            </w:r>
            <w:proofErr w:type="gramStart"/>
            <w:r w:rsidRPr="00CB4BF0">
              <w:rPr>
                <w:rFonts w:cstheme="minorHAnsi"/>
                <w:bCs/>
              </w:rPr>
              <w:t>)</w:t>
            </w:r>
            <w:r w:rsidRPr="00CB4BF0">
              <w:rPr>
                <w:rFonts w:cstheme="minorHAnsi"/>
                <w:bCs/>
                <w:i/>
              </w:rPr>
              <w:t>(</w:t>
            </w:r>
            <w:proofErr w:type="gramEnd"/>
            <w:r w:rsidRPr="00CB4BF0">
              <w:rPr>
                <w:rFonts w:cstheme="minorHAnsi"/>
                <w:bCs/>
                <w:i/>
              </w:rPr>
              <w:t>a)</w:t>
            </w:r>
            <w:r w:rsidRPr="00CB4BF0">
              <w:rPr>
                <w:rFonts w:cstheme="minorHAnsi"/>
                <w:bCs/>
              </w:rPr>
              <w:t xml:space="preserve"> states that any person may institute proceedings in respect of a dispute in any traditional court.  This provision is very wide, and does not specify that the person instituting proceedings must have voluntarily </w:t>
            </w:r>
            <w:r w:rsidRPr="00CB4BF0">
              <w:rPr>
                <w:rFonts w:cstheme="minorHAnsi"/>
                <w:bCs/>
              </w:rPr>
              <w:lastRenderedPageBreak/>
              <w:t>subjected him-/herself to customary law (clause 3(2)</w:t>
            </w:r>
            <w:r w:rsidRPr="00CB4BF0">
              <w:rPr>
                <w:rFonts w:cstheme="minorHAnsi"/>
                <w:bCs/>
                <w:i/>
              </w:rPr>
              <w:t>(e)</w:t>
            </w:r>
            <w:r w:rsidRPr="00CB4BF0">
              <w:rPr>
                <w:rFonts w:cstheme="minorHAnsi"/>
                <w:bCs/>
              </w:rPr>
              <w:t>), and that he/she must institute it in the traditional court in whose area he/she resides / where the dispute originated / where the other party resides.  The Bill is therefore not clear regarding jurisdiction.  Jurisdiction regarding the parties involved is also unclear.</w:t>
            </w:r>
          </w:p>
        </w:tc>
        <w:tc>
          <w:tcPr>
            <w:tcW w:w="1040"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r w:rsidRPr="00CB4BF0">
              <w:rPr>
                <w:rFonts w:cstheme="minorHAnsi"/>
                <w:bCs/>
              </w:rPr>
              <w:lastRenderedPageBreak/>
              <w:t>The jurisdiction of traditional courts should be spelled out in detail.</w:t>
            </w:r>
          </w:p>
        </w:tc>
        <w:tc>
          <w:tcPr>
            <w:tcW w:w="469"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p>
        </w:tc>
        <w:tc>
          <w:tcPr>
            <w:tcW w:w="393" w:type="pct"/>
            <w:shd w:val="clear" w:color="auto" w:fill="auto"/>
          </w:tcPr>
          <w:p w:rsidR="00E524FE" w:rsidRPr="00D2134D" w:rsidRDefault="00E524FE" w:rsidP="00E524FE">
            <w:pPr>
              <w:spacing w:line="240" w:lineRule="auto"/>
              <w:jc w:val="both"/>
              <w:rPr>
                <w:rFonts w:cstheme="minorHAnsi"/>
              </w:rPr>
            </w:pPr>
          </w:p>
        </w:tc>
        <w:tc>
          <w:tcPr>
            <w:tcW w:w="525"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p>
        </w:tc>
      </w:tr>
      <w:tr w:rsidR="00E524FE" w:rsidRPr="00D2134D" w:rsidTr="00CB4BF0">
        <w:trPr>
          <w:trHeight w:val="70"/>
        </w:trPr>
        <w:tc>
          <w:tcPr>
            <w:tcW w:w="222" w:type="pct"/>
            <w:shd w:val="clear" w:color="auto" w:fill="auto"/>
          </w:tcPr>
          <w:p w:rsidR="00E524FE" w:rsidRPr="00D2134D" w:rsidRDefault="00E524FE" w:rsidP="00E524FE">
            <w:pPr>
              <w:spacing w:line="240" w:lineRule="auto"/>
              <w:jc w:val="both"/>
              <w:rPr>
                <w:rFonts w:cstheme="minorHAnsi"/>
              </w:rPr>
            </w:pPr>
          </w:p>
        </w:tc>
        <w:tc>
          <w:tcPr>
            <w:tcW w:w="674" w:type="pct"/>
            <w:shd w:val="clear" w:color="auto" w:fill="auto"/>
          </w:tcPr>
          <w:p w:rsidR="00E524FE" w:rsidRPr="00D2134D" w:rsidRDefault="00E524FE" w:rsidP="00E524FE">
            <w:pPr>
              <w:spacing w:line="240" w:lineRule="auto"/>
              <w:jc w:val="both"/>
              <w:rPr>
                <w:rFonts w:cstheme="minorHAnsi"/>
              </w:rPr>
            </w:pPr>
          </w:p>
        </w:tc>
        <w:tc>
          <w:tcPr>
            <w:tcW w:w="470" w:type="pct"/>
            <w:shd w:val="clear" w:color="auto" w:fill="auto"/>
          </w:tcPr>
          <w:p w:rsidR="00E524FE" w:rsidRPr="00D2134D" w:rsidDel="00374C0C" w:rsidRDefault="00E524FE" w:rsidP="00E524FE">
            <w:pPr>
              <w:spacing w:line="240" w:lineRule="auto"/>
              <w:jc w:val="both"/>
              <w:rPr>
                <w:rFonts w:cstheme="minorHAnsi"/>
              </w:rPr>
            </w:pPr>
          </w:p>
        </w:tc>
        <w:tc>
          <w:tcPr>
            <w:tcW w:w="1206" w:type="pct"/>
            <w:shd w:val="clear" w:color="auto" w:fill="auto"/>
          </w:tcPr>
          <w:p w:rsidR="00E524FE" w:rsidRPr="00D2134D" w:rsidDel="00374C0C" w:rsidRDefault="00E524FE" w:rsidP="00E524FE">
            <w:pPr>
              <w:spacing w:line="240" w:lineRule="auto"/>
              <w:jc w:val="both"/>
              <w:rPr>
                <w:rFonts w:cstheme="minorHAnsi"/>
              </w:rPr>
            </w:pPr>
            <w:r w:rsidRPr="00CB4BF0">
              <w:rPr>
                <w:rFonts w:cstheme="minorHAnsi"/>
              </w:rPr>
              <w:t>Sub-clause (1</w:t>
            </w:r>
            <w:proofErr w:type="gramStart"/>
            <w:r w:rsidRPr="00CB4BF0">
              <w:rPr>
                <w:rFonts w:cstheme="minorHAnsi"/>
              </w:rPr>
              <w:t>)</w:t>
            </w:r>
            <w:r w:rsidRPr="00CB4BF0">
              <w:rPr>
                <w:rFonts w:cstheme="minorHAnsi"/>
                <w:i/>
              </w:rPr>
              <w:t>(</w:t>
            </w:r>
            <w:proofErr w:type="gramEnd"/>
            <w:r w:rsidRPr="00CB4BF0">
              <w:rPr>
                <w:rFonts w:cstheme="minorHAnsi"/>
                <w:i/>
              </w:rPr>
              <w:t>b)</w:t>
            </w:r>
            <w:r w:rsidRPr="00CB4BF0">
              <w:rPr>
                <w:rFonts w:cstheme="minorHAnsi"/>
              </w:rPr>
              <w:t xml:space="preserve"> is specific in nature and should be moved to later in clause 4 or to clause 7.  It currently states that </w:t>
            </w:r>
            <w:r w:rsidRPr="00CB4BF0">
              <w:rPr>
                <w:rFonts w:cstheme="minorHAnsi"/>
                <w:i/>
              </w:rPr>
              <w:t>only</w:t>
            </w:r>
            <w:r w:rsidRPr="00CB4BF0">
              <w:rPr>
                <w:rFonts w:cstheme="minorHAnsi"/>
              </w:rPr>
              <w:t xml:space="preserve"> if the venue is moved, a traditional leader may delegate a person to preside over a session and indicate who may participate therein.  It is unclear whether this was the intention.  </w:t>
            </w:r>
          </w:p>
        </w:tc>
        <w:tc>
          <w:tcPr>
            <w:tcW w:w="1040"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r w:rsidRPr="00CB4BF0">
              <w:rPr>
                <w:rFonts w:cstheme="minorHAnsi"/>
              </w:rPr>
              <w:t>Consider rephrasing the paragraph to empower the traditional leader to delegate even if the session is held at the ordinary place, as seems to be the intention in clause 5(1</w:t>
            </w:r>
            <w:proofErr w:type="gramStart"/>
            <w:r w:rsidRPr="00CB4BF0">
              <w:rPr>
                <w:rFonts w:cstheme="minorHAnsi"/>
              </w:rPr>
              <w:t>)</w:t>
            </w:r>
            <w:r w:rsidRPr="00CB4BF0">
              <w:rPr>
                <w:rFonts w:cstheme="minorHAnsi"/>
                <w:i/>
              </w:rPr>
              <w:t>(</w:t>
            </w:r>
            <w:proofErr w:type="gramEnd"/>
            <w:r w:rsidRPr="00CB4BF0">
              <w:rPr>
                <w:rFonts w:cstheme="minorHAnsi"/>
                <w:i/>
              </w:rPr>
              <w:t>b).</w:t>
            </w:r>
          </w:p>
        </w:tc>
        <w:tc>
          <w:tcPr>
            <w:tcW w:w="469"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p>
        </w:tc>
        <w:tc>
          <w:tcPr>
            <w:tcW w:w="393" w:type="pct"/>
            <w:shd w:val="clear" w:color="auto" w:fill="auto"/>
          </w:tcPr>
          <w:p w:rsidR="00E524FE" w:rsidRPr="00D2134D" w:rsidRDefault="00E524FE" w:rsidP="00E524FE">
            <w:pPr>
              <w:spacing w:line="240" w:lineRule="auto"/>
              <w:jc w:val="both"/>
              <w:rPr>
                <w:rFonts w:cstheme="minorHAnsi"/>
              </w:rPr>
            </w:pPr>
          </w:p>
        </w:tc>
        <w:tc>
          <w:tcPr>
            <w:tcW w:w="525"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p>
        </w:tc>
      </w:tr>
      <w:tr w:rsidR="00E524FE" w:rsidRPr="00D2134D" w:rsidTr="00CB4BF0">
        <w:tc>
          <w:tcPr>
            <w:tcW w:w="222" w:type="pct"/>
            <w:shd w:val="clear" w:color="auto" w:fill="auto"/>
          </w:tcPr>
          <w:p w:rsidR="00E524FE" w:rsidRPr="00D2134D" w:rsidRDefault="00E524FE" w:rsidP="00E524FE">
            <w:pPr>
              <w:spacing w:line="240" w:lineRule="auto"/>
              <w:jc w:val="both"/>
              <w:rPr>
                <w:rFonts w:cstheme="minorHAnsi"/>
              </w:rPr>
            </w:pPr>
          </w:p>
        </w:tc>
        <w:tc>
          <w:tcPr>
            <w:tcW w:w="674" w:type="pct"/>
            <w:shd w:val="clear" w:color="auto" w:fill="auto"/>
          </w:tcPr>
          <w:p w:rsidR="00E524FE" w:rsidRPr="00D2134D" w:rsidRDefault="00E524FE" w:rsidP="00E524FE">
            <w:pPr>
              <w:spacing w:line="240" w:lineRule="auto"/>
              <w:jc w:val="both"/>
              <w:rPr>
                <w:rFonts w:cstheme="minorHAnsi"/>
              </w:rPr>
            </w:pPr>
          </w:p>
        </w:tc>
        <w:tc>
          <w:tcPr>
            <w:tcW w:w="470" w:type="pct"/>
            <w:shd w:val="clear" w:color="auto" w:fill="auto"/>
          </w:tcPr>
          <w:p w:rsidR="00E524FE" w:rsidRPr="00D2134D" w:rsidDel="00374C0C" w:rsidRDefault="00E524FE" w:rsidP="00E524FE">
            <w:pPr>
              <w:spacing w:line="240" w:lineRule="auto"/>
              <w:jc w:val="both"/>
              <w:rPr>
                <w:rFonts w:cstheme="minorHAnsi"/>
              </w:rPr>
            </w:pPr>
          </w:p>
        </w:tc>
        <w:tc>
          <w:tcPr>
            <w:tcW w:w="1206" w:type="pct"/>
            <w:shd w:val="clear" w:color="auto" w:fill="auto"/>
          </w:tcPr>
          <w:p w:rsidR="00E524FE" w:rsidRPr="00D2134D" w:rsidDel="00374C0C" w:rsidRDefault="00E524FE" w:rsidP="00E524FE">
            <w:pPr>
              <w:spacing w:line="240" w:lineRule="auto"/>
              <w:jc w:val="both"/>
              <w:rPr>
                <w:rFonts w:cstheme="minorHAnsi"/>
              </w:rPr>
            </w:pPr>
            <w:r w:rsidRPr="00CB4BF0">
              <w:rPr>
                <w:rFonts w:cstheme="minorHAnsi"/>
                <w:color w:val="000000"/>
              </w:rPr>
              <w:t>Sub-clause (2)</w:t>
            </w:r>
            <w:r w:rsidRPr="00CB4BF0">
              <w:rPr>
                <w:rFonts w:cstheme="minorHAnsi"/>
                <w:i/>
                <w:color w:val="000000"/>
              </w:rPr>
              <w:t>(b)</w:t>
            </w:r>
            <w:r w:rsidRPr="00CB4BF0">
              <w:rPr>
                <w:rFonts w:cstheme="minorHAnsi"/>
                <w:color w:val="000000"/>
              </w:rPr>
              <w:t>:  it is unclear what will happen if SAPS starts to investigate a matter, or proceedings in another court commences, after proceedings have already commenced in a traditional court.</w:t>
            </w:r>
          </w:p>
        </w:tc>
        <w:tc>
          <w:tcPr>
            <w:tcW w:w="1040" w:type="pct"/>
            <w:tcBorders>
              <w:right w:val="single" w:sz="4" w:space="0" w:color="auto"/>
            </w:tcBorders>
            <w:shd w:val="clear" w:color="auto" w:fill="auto"/>
          </w:tcPr>
          <w:p w:rsidR="00E524FE" w:rsidRPr="00CB4BF0" w:rsidRDefault="00E524FE" w:rsidP="00CB4BF0">
            <w:pPr>
              <w:spacing w:after="160" w:line="240" w:lineRule="auto"/>
              <w:jc w:val="both"/>
              <w:rPr>
                <w:rFonts w:cstheme="minorHAnsi"/>
              </w:rPr>
            </w:pPr>
            <w:r w:rsidRPr="00CB4BF0">
              <w:rPr>
                <w:rFonts w:cstheme="minorHAnsi"/>
                <w:bCs/>
              </w:rPr>
              <w:t xml:space="preserve">Add provisions to clarify </w:t>
            </w:r>
            <w:r w:rsidRPr="00CB4BF0">
              <w:rPr>
                <w:rFonts w:cstheme="minorHAnsi"/>
                <w:color w:val="000000"/>
              </w:rPr>
              <w:t>what will happen if SAPS starts to investigate a matter, or proceedings in another court commences, after proceedings have already commenced in a traditional court.</w:t>
            </w:r>
          </w:p>
        </w:tc>
        <w:tc>
          <w:tcPr>
            <w:tcW w:w="469"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p>
        </w:tc>
        <w:tc>
          <w:tcPr>
            <w:tcW w:w="393" w:type="pct"/>
            <w:shd w:val="clear" w:color="auto" w:fill="auto"/>
          </w:tcPr>
          <w:p w:rsidR="00E524FE" w:rsidRPr="00D2134D" w:rsidRDefault="00E524FE" w:rsidP="00E524FE">
            <w:pPr>
              <w:spacing w:line="240" w:lineRule="auto"/>
              <w:jc w:val="both"/>
              <w:rPr>
                <w:rFonts w:cstheme="minorHAnsi"/>
              </w:rPr>
            </w:pPr>
          </w:p>
        </w:tc>
        <w:tc>
          <w:tcPr>
            <w:tcW w:w="525"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p>
        </w:tc>
      </w:tr>
      <w:tr w:rsidR="00E524FE" w:rsidRPr="00D2134D" w:rsidTr="00CB4BF0">
        <w:trPr>
          <w:trHeight w:val="1402"/>
        </w:trPr>
        <w:tc>
          <w:tcPr>
            <w:tcW w:w="222" w:type="pct"/>
            <w:shd w:val="clear" w:color="auto" w:fill="auto"/>
          </w:tcPr>
          <w:p w:rsidR="00E524FE" w:rsidRPr="00D2134D" w:rsidRDefault="00E524FE" w:rsidP="00E524FE">
            <w:pPr>
              <w:spacing w:line="240" w:lineRule="auto"/>
              <w:jc w:val="both"/>
              <w:rPr>
                <w:rFonts w:cstheme="minorHAnsi"/>
              </w:rPr>
            </w:pPr>
          </w:p>
        </w:tc>
        <w:tc>
          <w:tcPr>
            <w:tcW w:w="674" w:type="pct"/>
            <w:shd w:val="clear" w:color="auto" w:fill="auto"/>
          </w:tcPr>
          <w:p w:rsidR="00E524FE" w:rsidRPr="00D2134D" w:rsidRDefault="00E524FE" w:rsidP="00E524FE">
            <w:pPr>
              <w:spacing w:line="240" w:lineRule="auto"/>
              <w:jc w:val="both"/>
              <w:rPr>
                <w:rFonts w:cstheme="minorHAnsi"/>
              </w:rPr>
            </w:pPr>
          </w:p>
        </w:tc>
        <w:tc>
          <w:tcPr>
            <w:tcW w:w="470" w:type="pct"/>
            <w:shd w:val="clear" w:color="auto" w:fill="auto"/>
          </w:tcPr>
          <w:p w:rsidR="00E524FE" w:rsidRPr="00D2134D" w:rsidDel="00374C0C" w:rsidRDefault="00E524FE" w:rsidP="00E524FE">
            <w:pPr>
              <w:spacing w:line="240" w:lineRule="auto"/>
              <w:jc w:val="both"/>
              <w:rPr>
                <w:rFonts w:cstheme="minorHAnsi"/>
              </w:rPr>
            </w:pPr>
          </w:p>
        </w:tc>
        <w:tc>
          <w:tcPr>
            <w:tcW w:w="1206" w:type="pct"/>
            <w:shd w:val="clear" w:color="auto" w:fill="auto"/>
          </w:tcPr>
          <w:p w:rsidR="00E524FE" w:rsidRPr="00CB4BF0" w:rsidRDefault="00E524FE" w:rsidP="00E524FE">
            <w:pPr>
              <w:numPr>
                <w:ilvl w:val="0"/>
                <w:numId w:val="46"/>
              </w:numPr>
              <w:autoSpaceDE w:val="0"/>
              <w:autoSpaceDN w:val="0"/>
              <w:adjustRightInd w:val="0"/>
              <w:spacing w:after="0"/>
              <w:ind w:left="313" w:hanging="313"/>
              <w:rPr>
                <w:rFonts w:cstheme="minorHAnsi"/>
                <w:color w:val="000000"/>
              </w:rPr>
            </w:pPr>
            <w:r w:rsidRPr="00CB4BF0">
              <w:rPr>
                <w:rFonts w:cstheme="minorHAnsi"/>
                <w:color w:val="000000"/>
              </w:rPr>
              <w:t>Sub-clause (3):  the word “traditional” should be inserted before “court” in the introductory part.</w:t>
            </w:r>
          </w:p>
          <w:p w:rsidR="00E524FE" w:rsidRPr="00D2134D" w:rsidDel="00374C0C" w:rsidRDefault="00E524FE" w:rsidP="00E524FE">
            <w:pPr>
              <w:spacing w:line="240" w:lineRule="auto"/>
              <w:jc w:val="both"/>
              <w:rPr>
                <w:rFonts w:cstheme="minorHAnsi"/>
              </w:rPr>
            </w:pPr>
            <w:r w:rsidRPr="00CB4BF0">
              <w:rPr>
                <w:rFonts w:cstheme="minorHAnsi"/>
                <w:color w:val="000000"/>
              </w:rPr>
              <w:t>The meaning and status of “counselling, assisting or guiding” is unclear.</w:t>
            </w:r>
          </w:p>
        </w:tc>
        <w:tc>
          <w:tcPr>
            <w:tcW w:w="1040" w:type="pct"/>
            <w:tcBorders>
              <w:right w:val="single" w:sz="4" w:space="0" w:color="auto"/>
            </w:tcBorders>
            <w:shd w:val="clear" w:color="auto" w:fill="auto"/>
          </w:tcPr>
          <w:p w:rsidR="00E524FE" w:rsidRPr="00CB4BF0" w:rsidRDefault="00E524FE" w:rsidP="00E524FE">
            <w:pPr>
              <w:numPr>
                <w:ilvl w:val="0"/>
                <w:numId w:val="46"/>
              </w:numPr>
              <w:autoSpaceDE w:val="0"/>
              <w:autoSpaceDN w:val="0"/>
              <w:adjustRightInd w:val="0"/>
              <w:spacing w:after="0"/>
              <w:ind w:left="313" w:hanging="313"/>
              <w:rPr>
                <w:rFonts w:cstheme="minorHAnsi"/>
                <w:color w:val="000000"/>
              </w:rPr>
            </w:pPr>
            <w:r w:rsidRPr="00CB4BF0">
              <w:rPr>
                <w:rFonts w:cstheme="minorHAnsi"/>
                <w:color w:val="000000"/>
              </w:rPr>
              <w:t>Insert “traditional” before “court” in the introductory part.</w:t>
            </w:r>
          </w:p>
          <w:p w:rsidR="00E524FE" w:rsidRPr="00D2134D" w:rsidRDefault="00E524FE" w:rsidP="00E524FE">
            <w:pPr>
              <w:spacing w:line="240" w:lineRule="auto"/>
              <w:jc w:val="both"/>
              <w:rPr>
                <w:rFonts w:cstheme="minorHAnsi"/>
              </w:rPr>
            </w:pPr>
            <w:r w:rsidRPr="00CB4BF0">
              <w:rPr>
                <w:rFonts w:cstheme="minorHAnsi"/>
                <w:color w:val="000000"/>
              </w:rPr>
              <w:t>The meaning and status of “counselling, assisting or guiding” should be clarified.</w:t>
            </w:r>
          </w:p>
        </w:tc>
        <w:tc>
          <w:tcPr>
            <w:tcW w:w="469"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p>
        </w:tc>
        <w:tc>
          <w:tcPr>
            <w:tcW w:w="393" w:type="pct"/>
            <w:shd w:val="clear" w:color="auto" w:fill="auto"/>
          </w:tcPr>
          <w:p w:rsidR="00E524FE" w:rsidRPr="00D2134D" w:rsidRDefault="00E524FE" w:rsidP="00E524FE">
            <w:pPr>
              <w:spacing w:line="240" w:lineRule="auto"/>
              <w:jc w:val="both"/>
              <w:rPr>
                <w:rFonts w:cstheme="minorHAnsi"/>
              </w:rPr>
            </w:pPr>
          </w:p>
        </w:tc>
        <w:tc>
          <w:tcPr>
            <w:tcW w:w="525"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p>
        </w:tc>
      </w:tr>
      <w:tr w:rsidR="00E524FE" w:rsidRPr="00D2134D" w:rsidTr="00CB4BF0">
        <w:tc>
          <w:tcPr>
            <w:tcW w:w="222" w:type="pct"/>
            <w:shd w:val="clear" w:color="auto" w:fill="auto"/>
          </w:tcPr>
          <w:p w:rsidR="00E524FE" w:rsidRPr="00D2134D" w:rsidRDefault="00E524FE" w:rsidP="00E524FE">
            <w:pPr>
              <w:spacing w:line="240" w:lineRule="auto"/>
              <w:jc w:val="both"/>
              <w:rPr>
                <w:rFonts w:cstheme="minorHAnsi"/>
              </w:rPr>
            </w:pPr>
          </w:p>
        </w:tc>
        <w:tc>
          <w:tcPr>
            <w:tcW w:w="674" w:type="pct"/>
            <w:shd w:val="clear" w:color="auto" w:fill="auto"/>
          </w:tcPr>
          <w:p w:rsidR="00E524FE" w:rsidRPr="00D2134D" w:rsidRDefault="00E524FE" w:rsidP="00E524FE">
            <w:pPr>
              <w:spacing w:line="240" w:lineRule="auto"/>
              <w:jc w:val="both"/>
              <w:rPr>
                <w:rFonts w:cstheme="minorHAnsi"/>
              </w:rPr>
            </w:pPr>
          </w:p>
        </w:tc>
        <w:tc>
          <w:tcPr>
            <w:tcW w:w="470" w:type="pct"/>
            <w:shd w:val="clear" w:color="auto" w:fill="auto"/>
          </w:tcPr>
          <w:p w:rsidR="00E524FE" w:rsidRPr="00D2134D" w:rsidDel="00374C0C" w:rsidRDefault="00E524FE" w:rsidP="00E524FE">
            <w:pPr>
              <w:spacing w:line="240" w:lineRule="auto"/>
              <w:jc w:val="both"/>
              <w:rPr>
                <w:rFonts w:cstheme="minorHAnsi"/>
              </w:rPr>
            </w:pPr>
          </w:p>
        </w:tc>
        <w:tc>
          <w:tcPr>
            <w:tcW w:w="1206" w:type="pct"/>
            <w:shd w:val="clear" w:color="auto" w:fill="auto"/>
          </w:tcPr>
          <w:p w:rsidR="00E524FE" w:rsidRPr="00CB4BF0" w:rsidRDefault="00E524FE" w:rsidP="00E524FE">
            <w:pPr>
              <w:numPr>
                <w:ilvl w:val="0"/>
                <w:numId w:val="47"/>
              </w:numPr>
              <w:autoSpaceDE w:val="0"/>
              <w:autoSpaceDN w:val="0"/>
              <w:adjustRightInd w:val="0"/>
              <w:spacing w:after="0"/>
              <w:ind w:left="313" w:hanging="313"/>
              <w:rPr>
                <w:rFonts w:cstheme="minorHAnsi"/>
                <w:color w:val="000000"/>
              </w:rPr>
            </w:pPr>
            <w:r w:rsidRPr="00CB4BF0">
              <w:rPr>
                <w:rFonts w:cstheme="minorHAnsi"/>
                <w:color w:val="000000"/>
              </w:rPr>
              <w:t>Sub-clause (4</w:t>
            </w:r>
            <w:proofErr w:type="gramStart"/>
            <w:r w:rsidRPr="00CB4BF0">
              <w:rPr>
                <w:rFonts w:cstheme="minorHAnsi"/>
                <w:color w:val="000000"/>
              </w:rPr>
              <w:t>)</w:t>
            </w:r>
            <w:r w:rsidRPr="00CB4BF0">
              <w:rPr>
                <w:rFonts w:cstheme="minorHAnsi"/>
                <w:i/>
                <w:color w:val="000000"/>
              </w:rPr>
              <w:t>(</w:t>
            </w:r>
            <w:proofErr w:type="gramEnd"/>
            <w:r w:rsidRPr="00CB4BF0">
              <w:rPr>
                <w:rFonts w:cstheme="minorHAnsi"/>
                <w:i/>
                <w:color w:val="000000"/>
              </w:rPr>
              <w:t>a)</w:t>
            </w:r>
            <w:r w:rsidRPr="00CB4BF0">
              <w:rPr>
                <w:rFonts w:cstheme="minorHAnsi"/>
                <w:color w:val="000000"/>
              </w:rPr>
              <w:t xml:space="preserve"> states that justices of the peace must be appointed by the Minister specifically for purposes of this Bill.  Until such appointment, the clerk will not be able to refer matters.  </w:t>
            </w:r>
          </w:p>
          <w:p w:rsidR="00E524FE" w:rsidRPr="00CB4BF0" w:rsidRDefault="00E524FE" w:rsidP="00E524FE">
            <w:pPr>
              <w:numPr>
                <w:ilvl w:val="0"/>
                <w:numId w:val="47"/>
              </w:numPr>
              <w:autoSpaceDE w:val="0"/>
              <w:autoSpaceDN w:val="0"/>
              <w:adjustRightInd w:val="0"/>
              <w:spacing w:after="0"/>
              <w:ind w:left="313" w:hanging="313"/>
              <w:rPr>
                <w:rFonts w:cstheme="minorHAnsi"/>
                <w:color w:val="000000"/>
              </w:rPr>
            </w:pPr>
            <w:r w:rsidRPr="00CB4BF0">
              <w:rPr>
                <w:rFonts w:cstheme="minorHAnsi"/>
                <w:color w:val="000000"/>
              </w:rPr>
              <w:t>The Justices of the Peace and Commissioners of Oath Act should be defined as it is referred to more than once.</w:t>
            </w:r>
          </w:p>
          <w:p w:rsidR="00E524FE" w:rsidRPr="00CB4BF0" w:rsidRDefault="00E524FE" w:rsidP="00E524FE">
            <w:pPr>
              <w:numPr>
                <w:ilvl w:val="0"/>
                <w:numId w:val="47"/>
              </w:numPr>
              <w:autoSpaceDE w:val="0"/>
              <w:autoSpaceDN w:val="0"/>
              <w:adjustRightInd w:val="0"/>
              <w:spacing w:after="0"/>
              <w:ind w:left="313" w:hanging="313"/>
              <w:rPr>
                <w:rFonts w:cstheme="minorHAnsi"/>
                <w:color w:val="000000"/>
              </w:rPr>
            </w:pPr>
            <w:r w:rsidRPr="00CB4BF0">
              <w:rPr>
                <w:rFonts w:cstheme="minorHAnsi"/>
                <w:color w:val="000000"/>
              </w:rPr>
              <w:t>It seems as though there will not be any other repercussions if a party fails to attend the proceedings of a traditional court due to his/her own fault, except that the matter may then be transferred to the Magistrate’s Court.</w:t>
            </w:r>
          </w:p>
          <w:p w:rsidR="00E524FE" w:rsidRPr="00D2134D" w:rsidDel="00374C0C" w:rsidRDefault="00E524FE" w:rsidP="00E524FE">
            <w:pPr>
              <w:spacing w:line="240" w:lineRule="auto"/>
              <w:jc w:val="both"/>
              <w:rPr>
                <w:rFonts w:cstheme="minorHAnsi"/>
              </w:rPr>
            </w:pPr>
            <w:r w:rsidRPr="00CB4BF0">
              <w:rPr>
                <w:rFonts w:cstheme="minorHAnsi"/>
                <w:color w:val="000000"/>
              </w:rPr>
              <w:t>There should be a cross-reference to clause 5(4) where the clerk of the court is first mentioned.</w:t>
            </w:r>
          </w:p>
        </w:tc>
        <w:tc>
          <w:tcPr>
            <w:tcW w:w="1040" w:type="pct"/>
            <w:tcBorders>
              <w:right w:val="single" w:sz="4" w:space="0" w:color="auto"/>
            </w:tcBorders>
            <w:shd w:val="clear" w:color="auto" w:fill="auto"/>
          </w:tcPr>
          <w:p w:rsidR="00E524FE" w:rsidRPr="00CB4BF0" w:rsidRDefault="00E524FE" w:rsidP="00E524FE">
            <w:pPr>
              <w:numPr>
                <w:ilvl w:val="0"/>
                <w:numId w:val="47"/>
              </w:numPr>
              <w:spacing w:after="0"/>
              <w:ind w:left="313" w:hanging="313"/>
              <w:rPr>
                <w:rFonts w:cstheme="minorHAnsi"/>
                <w:bCs/>
              </w:rPr>
            </w:pPr>
            <w:r w:rsidRPr="00CB4BF0">
              <w:rPr>
                <w:rFonts w:cstheme="minorHAnsi"/>
                <w:color w:val="000000"/>
              </w:rPr>
              <w:t>Appointments should be finalised before the Bill, if enacted, commences.</w:t>
            </w:r>
          </w:p>
          <w:p w:rsidR="00E524FE" w:rsidRPr="00CB4BF0" w:rsidRDefault="00E524FE" w:rsidP="00E524FE">
            <w:pPr>
              <w:numPr>
                <w:ilvl w:val="0"/>
                <w:numId w:val="47"/>
              </w:numPr>
              <w:spacing w:after="0"/>
              <w:ind w:left="313" w:hanging="313"/>
              <w:rPr>
                <w:rFonts w:cstheme="minorHAnsi"/>
                <w:bCs/>
              </w:rPr>
            </w:pPr>
            <w:r w:rsidRPr="00CB4BF0">
              <w:rPr>
                <w:rFonts w:cstheme="minorHAnsi"/>
                <w:bCs/>
              </w:rPr>
              <w:t xml:space="preserve">Define the </w:t>
            </w:r>
            <w:r w:rsidRPr="00CB4BF0">
              <w:rPr>
                <w:rFonts w:cstheme="minorHAnsi"/>
                <w:color w:val="000000"/>
              </w:rPr>
              <w:t>Justices of the Peace and Commissioners of Oath Act.</w:t>
            </w:r>
          </w:p>
          <w:p w:rsidR="00E524FE" w:rsidRPr="00CB4BF0" w:rsidRDefault="00E524FE" w:rsidP="00E524FE">
            <w:pPr>
              <w:numPr>
                <w:ilvl w:val="0"/>
                <w:numId w:val="47"/>
              </w:numPr>
              <w:spacing w:after="0"/>
              <w:ind w:left="313" w:hanging="313"/>
              <w:rPr>
                <w:rFonts w:cstheme="minorHAnsi"/>
                <w:bCs/>
              </w:rPr>
            </w:pPr>
            <w:r w:rsidRPr="00CB4BF0">
              <w:rPr>
                <w:rFonts w:cstheme="minorHAnsi"/>
                <w:color w:val="000000"/>
              </w:rPr>
              <w:t>Clarify whether there will be any other repercussions.</w:t>
            </w:r>
          </w:p>
          <w:p w:rsidR="00E524FE" w:rsidRPr="00D2134D" w:rsidRDefault="00E524FE" w:rsidP="00E524FE">
            <w:pPr>
              <w:spacing w:line="240" w:lineRule="auto"/>
              <w:jc w:val="both"/>
              <w:rPr>
                <w:rFonts w:cstheme="minorHAnsi"/>
              </w:rPr>
            </w:pPr>
            <w:r w:rsidRPr="00CB4BF0">
              <w:rPr>
                <w:rFonts w:cstheme="minorHAnsi"/>
                <w:color w:val="000000"/>
              </w:rPr>
              <w:t>Add cross-reference.</w:t>
            </w:r>
          </w:p>
        </w:tc>
        <w:tc>
          <w:tcPr>
            <w:tcW w:w="469"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p>
        </w:tc>
        <w:tc>
          <w:tcPr>
            <w:tcW w:w="393" w:type="pct"/>
            <w:shd w:val="clear" w:color="auto" w:fill="auto"/>
          </w:tcPr>
          <w:p w:rsidR="00E524FE" w:rsidRPr="00D2134D" w:rsidRDefault="00E524FE" w:rsidP="00E524FE">
            <w:pPr>
              <w:spacing w:line="240" w:lineRule="auto"/>
              <w:jc w:val="both"/>
              <w:rPr>
                <w:rFonts w:cstheme="minorHAnsi"/>
              </w:rPr>
            </w:pPr>
          </w:p>
        </w:tc>
        <w:tc>
          <w:tcPr>
            <w:tcW w:w="525"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p>
        </w:tc>
      </w:tr>
      <w:tr w:rsidR="00E524FE" w:rsidRPr="00D2134D" w:rsidTr="00CB4BF0">
        <w:tc>
          <w:tcPr>
            <w:tcW w:w="222" w:type="pct"/>
            <w:shd w:val="clear" w:color="auto" w:fill="auto"/>
          </w:tcPr>
          <w:p w:rsidR="00E524FE" w:rsidRPr="00D2134D" w:rsidRDefault="00E524FE" w:rsidP="00E524FE">
            <w:pPr>
              <w:spacing w:line="240" w:lineRule="auto"/>
              <w:jc w:val="both"/>
              <w:rPr>
                <w:rFonts w:cstheme="minorHAnsi"/>
              </w:rPr>
            </w:pPr>
          </w:p>
        </w:tc>
        <w:tc>
          <w:tcPr>
            <w:tcW w:w="674" w:type="pct"/>
            <w:shd w:val="clear" w:color="auto" w:fill="auto"/>
          </w:tcPr>
          <w:p w:rsidR="00E524FE" w:rsidRPr="00D2134D" w:rsidRDefault="00E524FE" w:rsidP="00E524FE">
            <w:pPr>
              <w:spacing w:line="240" w:lineRule="auto"/>
              <w:jc w:val="both"/>
              <w:rPr>
                <w:rFonts w:cstheme="minorHAnsi"/>
              </w:rPr>
            </w:pPr>
          </w:p>
        </w:tc>
        <w:tc>
          <w:tcPr>
            <w:tcW w:w="470" w:type="pct"/>
            <w:shd w:val="clear" w:color="auto" w:fill="auto"/>
          </w:tcPr>
          <w:p w:rsidR="00E524FE" w:rsidRPr="00D2134D" w:rsidDel="00374C0C" w:rsidRDefault="00E524FE" w:rsidP="00E524FE">
            <w:pPr>
              <w:spacing w:line="240" w:lineRule="auto"/>
              <w:jc w:val="both"/>
              <w:rPr>
                <w:rFonts w:cstheme="minorHAnsi"/>
              </w:rPr>
            </w:pPr>
            <w:r w:rsidRPr="00CB4BF0">
              <w:rPr>
                <w:rFonts w:cstheme="minorHAnsi"/>
                <w:b/>
                <w:bCs/>
              </w:rPr>
              <w:t>Clause 5: Composition of and participation in traditional courts</w:t>
            </w:r>
          </w:p>
        </w:tc>
        <w:tc>
          <w:tcPr>
            <w:tcW w:w="1206" w:type="pct"/>
            <w:shd w:val="clear" w:color="auto" w:fill="auto"/>
          </w:tcPr>
          <w:p w:rsidR="00E524FE" w:rsidRPr="00D2134D" w:rsidDel="00374C0C" w:rsidRDefault="00E524FE" w:rsidP="00E524FE">
            <w:pPr>
              <w:spacing w:line="240" w:lineRule="auto"/>
              <w:jc w:val="both"/>
              <w:rPr>
                <w:rFonts w:cstheme="minorHAnsi"/>
              </w:rPr>
            </w:pPr>
            <w:r w:rsidRPr="00CB4BF0">
              <w:rPr>
                <w:rFonts w:cstheme="minorHAnsi"/>
                <w:color w:val="000000"/>
              </w:rPr>
              <w:t>Sub-clause (2) should be worded more strongly to ensure that women are treated equally to men.</w:t>
            </w:r>
          </w:p>
        </w:tc>
        <w:tc>
          <w:tcPr>
            <w:tcW w:w="1040"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r w:rsidRPr="00CB4BF0">
              <w:rPr>
                <w:rFonts w:cstheme="minorHAnsi"/>
                <w:bCs/>
              </w:rPr>
              <w:t>Reword.</w:t>
            </w:r>
          </w:p>
        </w:tc>
        <w:tc>
          <w:tcPr>
            <w:tcW w:w="469"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p>
        </w:tc>
        <w:tc>
          <w:tcPr>
            <w:tcW w:w="393" w:type="pct"/>
            <w:shd w:val="clear" w:color="auto" w:fill="auto"/>
          </w:tcPr>
          <w:p w:rsidR="00E524FE" w:rsidRPr="00D2134D" w:rsidRDefault="00E524FE" w:rsidP="00E524FE">
            <w:pPr>
              <w:spacing w:line="240" w:lineRule="auto"/>
              <w:jc w:val="both"/>
              <w:rPr>
                <w:rFonts w:cstheme="minorHAnsi"/>
              </w:rPr>
            </w:pPr>
          </w:p>
        </w:tc>
        <w:tc>
          <w:tcPr>
            <w:tcW w:w="525"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p>
        </w:tc>
      </w:tr>
      <w:tr w:rsidR="00E524FE" w:rsidRPr="00D2134D" w:rsidTr="00CB4BF0">
        <w:tc>
          <w:tcPr>
            <w:tcW w:w="222" w:type="pct"/>
            <w:shd w:val="clear" w:color="auto" w:fill="auto"/>
          </w:tcPr>
          <w:p w:rsidR="00E524FE" w:rsidRPr="00D2134D" w:rsidRDefault="00E524FE" w:rsidP="00E524FE">
            <w:pPr>
              <w:spacing w:line="240" w:lineRule="auto"/>
              <w:jc w:val="both"/>
              <w:rPr>
                <w:rFonts w:cstheme="minorHAnsi"/>
              </w:rPr>
            </w:pPr>
          </w:p>
        </w:tc>
        <w:tc>
          <w:tcPr>
            <w:tcW w:w="674" w:type="pct"/>
            <w:shd w:val="clear" w:color="auto" w:fill="auto"/>
          </w:tcPr>
          <w:p w:rsidR="00E524FE" w:rsidRPr="00D2134D" w:rsidRDefault="00E524FE" w:rsidP="00E524FE">
            <w:pPr>
              <w:spacing w:line="240" w:lineRule="auto"/>
              <w:jc w:val="both"/>
              <w:rPr>
                <w:rFonts w:cstheme="minorHAnsi"/>
              </w:rPr>
            </w:pPr>
          </w:p>
        </w:tc>
        <w:tc>
          <w:tcPr>
            <w:tcW w:w="470" w:type="pct"/>
            <w:shd w:val="clear" w:color="auto" w:fill="auto"/>
          </w:tcPr>
          <w:p w:rsidR="00E524FE" w:rsidRPr="00D2134D" w:rsidDel="00374C0C" w:rsidRDefault="00E524FE" w:rsidP="00E524FE">
            <w:pPr>
              <w:spacing w:line="240" w:lineRule="auto"/>
              <w:jc w:val="both"/>
              <w:rPr>
                <w:rFonts w:cstheme="minorHAnsi"/>
              </w:rPr>
            </w:pPr>
          </w:p>
        </w:tc>
        <w:tc>
          <w:tcPr>
            <w:tcW w:w="1206" w:type="pct"/>
            <w:shd w:val="clear" w:color="auto" w:fill="auto"/>
          </w:tcPr>
          <w:p w:rsidR="00E524FE" w:rsidRPr="00CB4BF0" w:rsidRDefault="00E524FE" w:rsidP="00E524FE">
            <w:pPr>
              <w:numPr>
                <w:ilvl w:val="0"/>
                <w:numId w:val="48"/>
              </w:numPr>
              <w:autoSpaceDE w:val="0"/>
              <w:autoSpaceDN w:val="0"/>
              <w:adjustRightInd w:val="0"/>
              <w:spacing w:after="0"/>
              <w:ind w:left="313" w:hanging="313"/>
              <w:rPr>
                <w:rFonts w:cstheme="minorHAnsi"/>
                <w:color w:val="000000"/>
              </w:rPr>
            </w:pPr>
            <w:r w:rsidRPr="00CB4BF0">
              <w:rPr>
                <w:rFonts w:cstheme="minorHAnsi"/>
                <w:color w:val="000000"/>
              </w:rPr>
              <w:t>Sub-clause (3)</w:t>
            </w:r>
            <w:r w:rsidRPr="00CB4BF0">
              <w:rPr>
                <w:rFonts w:cstheme="minorHAnsi"/>
                <w:i/>
                <w:color w:val="000000"/>
              </w:rPr>
              <w:t>(a)</w:t>
            </w:r>
            <w:r w:rsidRPr="00CB4BF0">
              <w:rPr>
                <w:rFonts w:cstheme="minorHAnsi"/>
                <w:color w:val="000000"/>
              </w:rPr>
              <w:t>(</w:t>
            </w:r>
            <w:proofErr w:type="spellStart"/>
            <w:r w:rsidRPr="00CB4BF0">
              <w:rPr>
                <w:rFonts w:cstheme="minorHAnsi"/>
                <w:color w:val="000000"/>
              </w:rPr>
              <w:t>i</w:t>
            </w:r>
            <w:proofErr w:type="spellEnd"/>
            <w:r w:rsidRPr="00CB4BF0">
              <w:rPr>
                <w:rFonts w:cstheme="minorHAnsi"/>
                <w:color w:val="000000"/>
              </w:rPr>
              <w:t xml:space="preserve">) refers to the voluntary participation of women, which </w:t>
            </w:r>
            <w:r w:rsidRPr="00CB4BF0">
              <w:rPr>
                <w:rFonts w:cstheme="minorHAnsi"/>
                <w:i/>
                <w:color w:val="000000"/>
              </w:rPr>
              <w:t>could</w:t>
            </w:r>
            <w:r w:rsidRPr="00CB4BF0">
              <w:rPr>
                <w:rFonts w:cstheme="minorHAnsi"/>
                <w:color w:val="000000"/>
              </w:rPr>
              <w:t xml:space="preserve"> be interpreted as meaning that the Minister must put measures in place … to create an environment that promotes and facilitates … the voluntary participation of women - and that women would then be able opt out of proceedings of a traditional court.</w:t>
            </w:r>
          </w:p>
          <w:p w:rsidR="00E524FE" w:rsidRPr="00D2134D" w:rsidDel="00374C0C" w:rsidRDefault="00E524FE" w:rsidP="00E524FE">
            <w:pPr>
              <w:spacing w:line="240" w:lineRule="auto"/>
              <w:jc w:val="both"/>
              <w:rPr>
                <w:rFonts w:cstheme="minorHAnsi"/>
              </w:rPr>
            </w:pPr>
            <w:r w:rsidRPr="00CB4BF0">
              <w:rPr>
                <w:rFonts w:cstheme="minorHAnsi"/>
                <w:color w:val="000000"/>
              </w:rPr>
              <w:t>“Minister” is defined in clause 1, and as a result, the references to “the Cabinet member…” must be deleted.</w:t>
            </w:r>
          </w:p>
        </w:tc>
        <w:tc>
          <w:tcPr>
            <w:tcW w:w="1040" w:type="pct"/>
            <w:tcBorders>
              <w:right w:val="single" w:sz="4" w:space="0" w:color="auto"/>
            </w:tcBorders>
            <w:shd w:val="clear" w:color="auto" w:fill="auto"/>
          </w:tcPr>
          <w:p w:rsidR="00E524FE" w:rsidRPr="00CB4BF0" w:rsidRDefault="00E524FE" w:rsidP="00E524FE">
            <w:pPr>
              <w:numPr>
                <w:ilvl w:val="0"/>
                <w:numId w:val="48"/>
              </w:numPr>
              <w:spacing w:after="0"/>
              <w:ind w:left="313" w:hanging="313"/>
              <w:rPr>
                <w:rFonts w:cstheme="minorHAnsi"/>
                <w:bCs/>
              </w:rPr>
            </w:pPr>
            <w:r w:rsidRPr="00CB4BF0">
              <w:rPr>
                <w:rFonts w:cstheme="minorHAnsi"/>
                <w:color w:val="000000"/>
              </w:rPr>
              <w:t>Sub-clause (3</w:t>
            </w:r>
            <w:proofErr w:type="gramStart"/>
            <w:r w:rsidRPr="00CB4BF0">
              <w:rPr>
                <w:rFonts w:cstheme="minorHAnsi"/>
                <w:color w:val="000000"/>
              </w:rPr>
              <w:t>)</w:t>
            </w:r>
            <w:r w:rsidRPr="00CB4BF0">
              <w:rPr>
                <w:rFonts w:cstheme="minorHAnsi"/>
                <w:i/>
                <w:color w:val="000000"/>
              </w:rPr>
              <w:t>(</w:t>
            </w:r>
            <w:proofErr w:type="gramEnd"/>
            <w:r w:rsidRPr="00CB4BF0">
              <w:rPr>
                <w:rFonts w:cstheme="minorHAnsi"/>
                <w:i/>
                <w:color w:val="000000"/>
              </w:rPr>
              <w:t>a)</w:t>
            </w:r>
            <w:r w:rsidRPr="00CB4BF0">
              <w:rPr>
                <w:rFonts w:cstheme="minorHAnsi"/>
                <w:color w:val="000000"/>
              </w:rPr>
              <w:t>(</w:t>
            </w:r>
            <w:proofErr w:type="spellStart"/>
            <w:r w:rsidRPr="00CB4BF0">
              <w:rPr>
                <w:rFonts w:cstheme="minorHAnsi"/>
                <w:color w:val="000000"/>
              </w:rPr>
              <w:t>i</w:t>
            </w:r>
            <w:proofErr w:type="spellEnd"/>
            <w:r w:rsidRPr="00CB4BF0">
              <w:rPr>
                <w:rFonts w:cstheme="minorHAnsi"/>
                <w:color w:val="000000"/>
              </w:rPr>
              <w:t>) must be aligned to the rest of the Bill.  As stated in our cover letter, the Bill should contain the option to opt-out to all parties involved.</w:t>
            </w:r>
          </w:p>
          <w:p w:rsidR="00E524FE" w:rsidRPr="00D2134D" w:rsidRDefault="00E524FE" w:rsidP="00E524FE">
            <w:pPr>
              <w:spacing w:line="240" w:lineRule="auto"/>
              <w:jc w:val="both"/>
              <w:rPr>
                <w:rFonts w:cstheme="minorHAnsi"/>
              </w:rPr>
            </w:pPr>
            <w:r w:rsidRPr="00CB4BF0">
              <w:rPr>
                <w:rFonts w:cstheme="minorHAnsi"/>
                <w:color w:val="000000"/>
              </w:rPr>
              <w:t>Replace references to “the Cabinet member…” with “Minister”.</w:t>
            </w:r>
          </w:p>
        </w:tc>
        <w:tc>
          <w:tcPr>
            <w:tcW w:w="469"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p>
        </w:tc>
        <w:tc>
          <w:tcPr>
            <w:tcW w:w="393" w:type="pct"/>
            <w:shd w:val="clear" w:color="auto" w:fill="auto"/>
          </w:tcPr>
          <w:p w:rsidR="00E524FE" w:rsidRPr="00D2134D" w:rsidRDefault="00E524FE" w:rsidP="00E524FE">
            <w:pPr>
              <w:spacing w:line="240" w:lineRule="auto"/>
              <w:jc w:val="both"/>
              <w:rPr>
                <w:rFonts w:cstheme="minorHAnsi"/>
              </w:rPr>
            </w:pPr>
          </w:p>
        </w:tc>
        <w:tc>
          <w:tcPr>
            <w:tcW w:w="525"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p>
        </w:tc>
      </w:tr>
      <w:tr w:rsidR="00E524FE" w:rsidRPr="00D2134D" w:rsidTr="00CB4BF0">
        <w:tc>
          <w:tcPr>
            <w:tcW w:w="222" w:type="pct"/>
            <w:shd w:val="clear" w:color="auto" w:fill="auto"/>
          </w:tcPr>
          <w:p w:rsidR="00E524FE" w:rsidRPr="00D2134D" w:rsidRDefault="00E524FE" w:rsidP="00E524FE">
            <w:pPr>
              <w:spacing w:line="240" w:lineRule="auto"/>
              <w:jc w:val="both"/>
              <w:rPr>
                <w:rFonts w:cstheme="minorHAnsi"/>
              </w:rPr>
            </w:pPr>
          </w:p>
        </w:tc>
        <w:tc>
          <w:tcPr>
            <w:tcW w:w="674" w:type="pct"/>
            <w:shd w:val="clear" w:color="auto" w:fill="auto"/>
          </w:tcPr>
          <w:p w:rsidR="00E524FE" w:rsidRPr="00D2134D" w:rsidRDefault="00E524FE" w:rsidP="00E524FE">
            <w:pPr>
              <w:spacing w:line="240" w:lineRule="auto"/>
              <w:jc w:val="both"/>
              <w:rPr>
                <w:rFonts w:cstheme="minorHAnsi"/>
              </w:rPr>
            </w:pPr>
          </w:p>
        </w:tc>
        <w:tc>
          <w:tcPr>
            <w:tcW w:w="470" w:type="pct"/>
            <w:shd w:val="clear" w:color="auto" w:fill="auto"/>
          </w:tcPr>
          <w:p w:rsidR="00E524FE" w:rsidRPr="00D2134D" w:rsidDel="00374C0C" w:rsidRDefault="00E524FE" w:rsidP="00E524FE">
            <w:pPr>
              <w:spacing w:line="240" w:lineRule="auto"/>
              <w:jc w:val="both"/>
              <w:rPr>
                <w:rFonts w:cstheme="minorHAnsi"/>
              </w:rPr>
            </w:pPr>
          </w:p>
        </w:tc>
        <w:tc>
          <w:tcPr>
            <w:tcW w:w="1206" w:type="pct"/>
            <w:shd w:val="clear" w:color="auto" w:fill="auto"/>
          </w:tcPr>
          <w:p w:rsidR="00E524FE" w:rsidRPr="00D2134D" w:rsidDel="00374C0C" w:rsidRDefault="00E524FE" w:rsidP="00E524FE">
            <w:pPr>
              <w:spacing w:line="240" w:lineRule="auto"/>
              <w:jc w:val="both"/>
              <w:rPr>
                <w:rFonts w:cstheme="minorHAnsi"/>
              </w:rPr>
            </w:pPr>
            <w:r w:rsidRPr="00CB4BF0">
              <w:rPr>
                <w:rFonts w:cstheme="minorHAnsi"/>
                <w:color w:val="000000"/>
              </w:rPr>
              <w:t>Sub-clause (3</w:t>
            </w:r>
            <w:proofErr w:type="gramStart"/>
            <w:r w:rsidRPr="00CB4BF0">
              <w:rPr>
                <w:rFonts w:cstheme="minorHAnsi"/>
                <w:color w:val="000000"/>
              </w:rPr>
              <w:t>)</w:t>
            </w:r>
            <w:r w:rsidRPr="00CB4BF0">
              <w:rPr>
                <w:rFonts w:cstheme="minorHAnsi"/>
                <w:i/>
                <w:color w:val="000000"/>
              </w:rPr>
              <w:t>(</w:t>
            </w:r>
            <w:proofErr w:type="gramEnd"/>
            <w:r w:rsidRPr="00CB4BF0">
              <w:rPr>
                <w:rFonts w:cstheme="minorHAnsi"/>
                <w:i/>
                <w:color w:val="000000"/>
              </w:rPr>
              <w:t>b)</w:t>
            </w:r>
            <w:r w:rsidRPr="00CB4BF0">
              <w:rPr>
                <w:rFonts w:cstheme="minorHAnsi"/>
                <w:color w:val="000000"/>
              </w:rPr>
              <w:t>: Reference to the Constitution should include a specific reference to section 181(1)</w:t>
            </w:r>
            <w:r w:rsidRPr="00CB4BF0">
              <w:rPr>
                <w:rFonts w:cstheme="minorHAnsi"/>
                <w:i/>
                <w:color w:val="000000"/>
              </w:rPr>
              <w:t>(d)</w:t>
            </w:r>
            <w:r w:rsidRPr="00CB4BF0">
              <w:rPr>
                <w:rFonts w:cstheme="minorHAnsi"/>
                <w:color w:val="000000"/>
              </w:rPr>
              <w:t>, instead of to Chapter 9.</w:t>
            </w:r>
          </w:p>
        </w:tc>
        <w:tc>
          <w:tcPr>
            <w:tcW w:w="1040"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r w:rsidRPr="00CB4BF0">
              <w:rPr>
                <w:rFonts w:cstheme="minorHAnsi"/>
                <w:bCs/>
              </w:rPr>
              <w:t xml:space="preserve">Add a specific reference to </w:t>
            </w:r>
            <w:r w:rsidRPr="00CB4BF0">
              <w:rPr>
                <w:rFonts w:cstheme="minorHAnsi"/>
                <w:color w:val="000000"/>
              </w:rPr>
              <w:t>section 181(1</w:t>
            </w:r>
            <w:proofErr w:type="gramStart"/>
            <w:r w:rsidRPr="00CB4BF0">
              <w:rPr>
                <w:rFonts w:cstheme="minorHAnsi"/>
                <w:color w:val="000000"/>
              </w:rPr>
              <w:t>)</w:t>
            </w:r>
            <w:r w:rsidRPr="00CB4BF0">
              <w:rPr>
                <w:rFonts w:cstheme="minorHAnsi"/>
                <w:i/>
                <w:color w:val="000000"/>
              </w:rPr>
              <w:t>(</w:t>
            </w:r>
            <w:proofErr w:type="gramEnd"/>
            <w:r w:rsidRPr="00CB4BF0">
              <w:rPr>
                <w:rFonts w:cstheme="minorHAnsi"/>
                <w:i/>
                <w:color w:val="000000"/>
              </w:rPr>
              <w:t>d)</w:t>
            </w:r>
            <w:r w:rsidRPr="00CB4BF0">
              <w:rPr>
                <w:rFonts w:cstheme="minorHAnsi"/>
                <w:color w:val="000000"/>
              </w:rPr>
              <w:t xml:space="preserve"> of the Constitution.</w:t>
            </w:r>
          </w:p>
        </w:tc>
        <w:tc>
          <w:tcPr>
            <w:tcW w:w="469"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p>
        </w:tc>
        <w:tc>
          <w:tcPr>
            <w:tcW w:w="393" w:type="pct"/>
            <w:shd w:val="clear" w:color="auto" w:fill="auto"/>
          </w:tcPr>
          <w:p w:rsidR="00E524FE" w:rsidRPr="00D2134D" w:rsidRDefault="00E524FE" w:rsidP="00E524FE">
            <w:pPr>
              <w:spacing w:line="240" w:lineRule="auto"/>
              <w:jc w:val="both"/>
              <w:rPr>
                <w:rFonts w:cstheme="minorHAnsi"/>
              </w:rPr>
            </w:pPr>
          </w:p>
        </w:tc>
        <w:tc>
          <w:tcPr>
            <w:tcW w:w="525"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p>
        </w:tc>
      </w:tr>
      <w:tr w:rsidR="00E524FE" w:rsidRPr="00D2134D" w:rsidTr="00CB4BF0">
        <w:tc>
          <w:tcPr>
            <w:tcW w:w="222" w:type="pct"/>
            <w:shd w:val="clear" w:color="auto" w:fill="auto"/>
          </w:tcPr>
          <w:p w:rsidR="00E524FE" w:rsidRPr="00D2134D" w:rsidRDefault="00E524FE" w:rsidP="00E524FE">
            <w:pPr>
              <w:spacing w:line="240" w:lineRule="auto"/>
              <w:jc w:val="both"/>
              <w:rPr>
                <w:rFonts w:cstheme="minorHAnsi"/>
              </w:rPr>
            </w:pPr>
          </w:p>
        </w:tc>
        <w:tc>
          <w:tcPr>
            <w:tcW w:w="674" w:type="pct"/>
            <w:shd w:val="clear" w:color="auto" w:fill="auto"/>
          </w:tcPr>
          <w:p w:rsidR="00E524FE" w:rsidRPr="00D2134D" w:rsidRDefault="00E524FE" w:rsidP="00E524FE">
            <w:pPr>
              <w:spacing w:line="240" w:lineRule="auto"/>
              <w:jc w:val="both"/>
              <w:rPr>
                <w:rFonts w:cstheme="minorHAnsi"/>
              </w:rPr>
            </w:pPr>
          </w:p>
        </w:tc>
        <w:tc>
          <w:tcPr>
            <w:tcW w:w="470" w:type="pct"/>
            <w:shd w:val="clear" w:color="auto" w:fill="auto"/>
          </w:tcPr>
          <w:p w:rsidR="00E524FE" w:rsidRPr="00D2134D" w:rsidDel="00374C0C" w:rsidRDefault="00E524FE" w:rsidP="00E524FE">
            <w:pPr>
              <w:spacing w:line="240" w:lineRule="auto"/>
              <w:jc w:val="both"/>
              <w:rPr>
                <w:rFonts w:cstheme="minorHAnsi"/>
              </w:rPr>
            </w:pPr>
          </w:p>
        </w:tc>
        <w:tc>
          <w:tcPr>
            <w:tcW w:w="1206" w:type="pct"/>
            <w:shd w:val="clear" w:color="auto" w:fill="auto"/>
          </w:tcPr>
          <w:p w:rsidR="00E524FE" w:rsidRPr="00D2134D" w:rsidDel="00374C0C" w:rsidRDefault="00E524FE" w:rsidP="00E524FE">
            <w:pPr>
              <w:spacing w:line="240" w:lineRule="auto"/>
              <w:jc w:val="both"/>
              <w:rPr>
                <w:rFonts w:cstheme="minorHAnsi"/>
              </w:rPr>
            </w:pPr>
            <w:r w:rsidRPr="00CB4BF0">
              <w:rPr>
                <w:rFonts w:cstheme="minorHAnsi"/>
                <w:color w:val="000000"/>
              </w:rPr>
              <w:t>Sub-clause (4</w:t>
            </w:r>
            <w:proofErr w:type="gramStart"/>
            <w:r w:rsidRPr="00CB4BF0">
              <w:rPr>
                <w:rFonts w:cstheme="minorHAnsi"/>
                <w:color w:val="000000"/>
              </w:rPr>
              <w:t>)</w:t>
            </w:r>
            <w:r w:rsidRPr="00CB4BF0">
              <w:rPr>
                <w:rFonts w:cstheme="minorHAnsi"/>
                <w:i/>
                <w:color w:val="000000"/>
              </w:rPr>
              <w:t>(</w:t>
            </w:r>
            <w:proofErr w:type="gramEnd"/>
            <w:r w:rsidRPr="00CB4BF0">
              <w:rPr>
                <w:rFonts w:cstheme="minorHAnsi"/>
                <w:i/>
                <w:color w:val="000000"/>
              </w:rPr>
              <w:t>a)</w:t>
            </w:r>
            <w:r w:rsidRPr="00CB4BF0">
              <w:rPr>
                <w:rFonts w:cstheme="minorHAnsi"/>
                <w:color w:val="000000"/>
              </w:rPr>
              <w:t xml:space="preserve">:  It is unclear who is responsible for the appointment, designation or </w:t>
            </w:r>
            <w:r w:rsidRPr="00CB4BF0">
              <w:rPr>
                <w:rFonts w:cstheme="minorHAnsi"/>
                <w:color w:val="000000"/>
              </w:rPr>
              <w:lastRenderedPageBreak/>
              <w:t>secondment.</w:t>
            </w:r>
          </w:p>
        </w:tc>
        <w:tc>
          <w:tcPr>
            <w:tcW w:w="1040"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r w:rsidRPr="00CB4BF0">
              <w:rPr>
                <w:rFonts w:cstheme="minorHAnsi"/>
                <w:bCs/>
              </w:rPr>
              <w:lastRenderedPageBreak/>
              <w:t>Amend to clarify who is responsible.</w:t>
            </w:r>
          </w:p>
        </w:tc>
        <w:tc>
          <w:tcPr>
            <w:tcW w:w="469"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p>
        </w:tc>
        <w:tc>
          <w:tcPr>
            <w:tcW w:w="393" w:type="pct"/>
            <w:shd w:val="clear" w:color="auto" w:fill="auto"/>
          </w:tcPr>
          <w:p w:rsidR="00E524FE" w:rsidRPr="00D2134D" w:rsidRDefault="00E524FE" w:rsidP="00E524FE">
            <w:pPr>
              <w:spacing w:line="240" w:lineRule="auto"/>
              <w:jc w:val="both"/>
              <w:rPr>
                <w:rFonts w:cstheme="minorHAnsi"/>
              </w:rPr>
            </w:pPr>
          </w:p>
        </w:tc>
        <w:tc>
          <w:tcPr>
            <w:tcW w:w="525"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p>
        </w:tc>
      </w:tr>
      <w:tr w:rsidR="00E524FE" w:rsidRPr="00D2134D" w:rsidTr="00CB4BF0">
        <w:tc>
          <w:tcPr>
            <w:tcW w:w="222" w:type="pct"/>
            <w:shd w:val="clear" w:color="auto" w:fill="auto"/>
          </w:tcPr>
          <w:p w:rsidR="00E524FE" w:rsidRPr="00D2134D" w:rsidRDefault="00E524FE" w:rsidP="00E524FE">
            <w:pPr>
              <w:spacing w:line="240" w:lineRule="auto"/>
              <w:jc w:val="both"/>
              <w:rPr>
                <w:rFonts w:cstheme="minorHAnsi"/>
              </w:rPr>
            </w:pPr>
          </w:p>
        </w:tc>
        <w:tc>
          <w:tcPr>
            <w:tcW w:w="674" w:type="pct"/>
            <w:shd w:val="clear" w:color="auto" w:fill="auto"/>
          </w:tcPr>
          <w:p w:rsidR="00E524FE" w:rsidRPr="00D2134D" w:rsidRDefault="00E524FE" w:rsidP="00E524FE">
            <w:pPr>
              <w:spacing w:line="240" w:lineRule="auto"/>
              <w:jc w:val="both"/>
              <w:rPr>
                <w:rFonts w:cstheme="minorHAnsi"/>
              </w:rPr>
            </w:pPr>
          </w:p>
        </w:tc>
        <w:tc>
          <w:tcPr>
            <w:tcW w:w="470" w:type="pct"/>
            <w:shd w:val="clear" w:color="auto" w:fill="auto"/>
          </w:tcPr>
          <w:p w:rsidR="00E524FE" w:rsidRPr="00D2134D" w:rsidDel="00374C0C" w:rsidRDefault="00E524FE" w:rsidP="00E524FE">
            <w:pPr>
              <w:spacing w:line="240" w:lineRule="auto"/>
              <w:jc w:val="both"/>
              <w:rPr>
                <w:rFonts w:cstheme="minorHAnsi"/>
              </w:rPr>
            </w:pPr>
          </w:p>
        </w:tc>
        <w:tc>
          <w:tcPr>
            <w:tcW w:w="1206" w:type="pct"/>
            <w:shd w:val="clear" w:color="auto" w:fill="auto"/>
          </w:tcPr>
          <w:p w:rsidR="00E524FE" w:rsidRPr="00D2134D" w:rsidRDefault="00E524FE" w:rsidP="00E524FE">
            <w:pPr>
              <w:spacing w:line="240" w:lineRule="auto"/>
              <w:jc w:val="both"/>
              <w:rPr>
                <w:rFonts w:cstheme="minorHAnsi"/>
              </w:rPr>
            </w:pPr>
            <w:r w:rsidRPr="00CB4BF0">
              <w:rPr>
                <w:rFonts w:cstheme="minorHAnsi"/>
                <w:color w:val="000000"/>
              </w:rPr>
              <w:t>Sub-clause (4</w:t>
            </w:r>
            <w:proofErr w:type="gramStart"/>
            <w:r w:rsidRPr="00CB4BF0">
              <w:rPr>
                <w:rFonts w:cstheme="minorHAnsi"/>
                <w:color w:val="000000"/>
              </w:rPr>
              <w:t>)</w:t>
            </w:r>
            <w:r w:rsidRPr="00CB4BF0">
              <w:rPr>
                <w:rFonts w:cstheme="minorHAnsi"/>
                <w:i/>
                <w:color w:val="000000"/>
              </w:rPr>
              <w:t>(</w:t>
            </w:r>
            <w:proofErr w:type="gramEnd"/>
            <w:r w:rsidRPr="00CB4BF0">
              <w:rPr>
                <w:rFonts w:cstheme="minorHAnsi"/>
                <w:i/>
                <w:color w:val="000000"/>
              </w:rPr>
              <w:t>b)</w:t>
            </w:r>
            <w:r w:rsidRPr="00CB4BF0">
              <w:rPr>
                <w:rFonts w:cstheme="minorHAnsi"/>
                <w:color w:val="000000"/>
              </w:rPr>
              <w:t xml:space="preserve"> must be amended to refer to “</w:t>
            </w:r>
            <w:r w:rsidRPr="00CB4BF0">
              <w:rPr>
                <w:rFonts w:cstheme="minorHAnsi"/>
                <w:i/>
                <w:color w:val="000000"/>
              </w:rPr>
              <w:t>the</w:t>
            </w:r>
            <w:r w:rsidRPr="00CB4BF0">
              <w:rPr>
                <w:rFonts w:cstheme="minorHAnsi"/>
                <w:color w:val="000000"/>
              </w:rPr>
              <w:t xml:space="preserve"> traditional court” in subparagraphs (ii) to (vi), as a particular clerk will only have responsibilities regarding the court where he or she works.</w:t>
            </w:r>
          </w:p>
        </w:tc>
        <w:tc>
          <w:tcPr>
            <w:tcW w:w="1040"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r w:rsidRPr="00CB4BF0">
              <w:rPr>
                <w:rFonts w:cstheme="minorHAnsi"/>
                <w:bCs/>
              </w:rPr>
              <w:t>Amend in line with comment.</w:t>
            </w:r>
          </w:p>
        </w:tc>
        <w:tc>
          <w:tcPr>
            <w:tcW w:w="469"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p>
        </w:tc>
        <w:tc>
          <w:tcPr>
            <w:tcW w:w="393" w:type="pct"/>
            <w:shd w:val="clear" w:color="auto" w:fill="auto"/>
          </w:tcPr>
          <w:p w:rsidR="00E524FE" w:rsidRPr="00D2134D" w:rsidRDefault="00E524FE" w:rsidP="00E524FE">
            <w:pPr>
              <w:spacing w:line="240" w:lineRule="auto"/>
              <w:jc w:val="both"/>
              <w:rPr>
                <w:rFonts w:cstheme="minorHAnsi"/>
              </w:rPr>
            </w:pPr>
          </w:p>
        </w:tc>
        <w:tc>
          <w:tcPr>
            <w:tcW w:w="525"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p>
        </w:tc>
      </w:tr>
      <w:tr w:rsidR="00E524FE" w:rsidRPr="00D2134D" w:rsidTr="00CB4BF0">
        <w:tc>
          <w:tcPr>
            <w:tcW w:w="222" w:type="pct"/>
            <w:shd w:val="clear" w:color="auto" w:fill="auto"/>
          </w:tcPr>
          <w:p w:rsidR="00E524FE" w:rsidRPr="00D2134D" w:rsidRDefault="00E524FE" w:rsidP="00E524FE">
            <w:pPr>
              <w:spacing w:line="240" w:lineRule="auto"/>
              <w:jc w:val="both"/>
              <w:rPr>
                <w:rFonts w:cstheme="minorHAnsi"/>
              </w:rPr>
            </w:pPr>
          </w:p>
        </w:tc>
        <w:tc>
          <w:tcPr>
            <w:tcW w:w="674" w:type="pct"/>
            <w:shd w:val="clear" w:color="auto" w:fill="auto"/>
          </w:tcPr>
          <w:p w:rsidR="00E524FE" w:rsidRPr="00D2134D" w:rsidRDefault="00E524FE" w:rsidP="00E524FE">
            <w:pPr>
              <w:spacing w:line="240" w:lineRule="auto"/>
              <w:jc w:val="both"/>
              <w:rPr>
                <w:rFonts w:cstheme="minorHAnsi"/>
              </w:rPr>
            </w:pPr>
          </w:p>
        </w:tc>
        <w:tc>
          <w:tcPr>
            <w:tcW w:w="470" w:type="pct"/>
            <w:shd w:val="clear" w:color="auto" w:fill="auto"/>
          </w:tcPr>
          <w:p w:rsidR="00E524FE" w:rsidRPr="00D2134D" w:rsidDel="00374C0C" w:rsidRDefault="00E524FE" w:rsidP="00E524FE">
            <w:pPr>
              <w:spacing w:line="240" w:lineRule="auto"/>
              <w:jc w:val="both"/>
              <w:rPr>
                <w:rFonts w:cstheme="minorHAnsi"/>
              </w:rPr>
            </w:pPr>
          </w:p>
        </w:tc>
        <w:tc>
          <w:tcPr>
            <w:tcW w:w="1206" w:type="pct"/>
            <w:shd w:val="clear" w:color="auto" w:fill="auto"/>
          </w:tcPr>
          <w:p w:rsidR="00E524FE" w:rsidRPr="00D2134D" w:rsidRDefault="00E524FE" w:rsidP="00E524FE">
            <w:pPr>
              <w:spacing w:line="240" w:lineRule="auto"/>
              <w:jc w:val="both"/>
              <w:rPr>
                <w:rFonts w:cstheme="minorHAnsi"/>
              </w:rPr>
            </w:pPr>
            <w:r w:rsidRPr="00CB4BF0">
              <w:rPr>
                <w:rFonts w:cstheme="minorHAnsi"/>
                <w:color w:val="000000"/>
              </w:rPr>
              <w:t>Sub-clauses (4</w:t>
            </w:r>
            <w:proofErr w:type="gramStart"/>
            <w:r w:rsidRPr="00CB4BF0">
              <w:rPr>
                <w:rFonts w:cstheme="minorHAnsi"/>
                <w:color w:val="000000"/>
              </w:rPr>
              <w:t>)</w:t>
            </w:r>
            <w:r w:rsidRPr="00CB4BF0">
              <w:rPr>
                <w:rFonts w:cstheme="minorHAnsi"/>
                <w:i/>
                <w:color w:val="000000"/>
              </w:rPr>
              <w:t>(</w:t>
            </w:r>
            <w:proofErr w:type="gramEnd"/>
            <w:r w:rsidRPr="00CB4BF0">
              <w:rPr>
                <w:rFonts w:cstheme="minorHAnsi"/>
                <w:i/>
                <w:color w:val="000000"/>
              </w:rPr>
              <w:t>b)</w:t>
            </w:r>
            <w:r w:rsidRPr="00CB4BF0">
              <w:rPr>
                <w:rFonts w:cstheme="minorHAnsi"/>
                <w:color w:val="000000"/>
              </w:rPr>
              <w:t>(vi) and (vi) do not refer to tribunals and forums, as is the case in clause 3(2)</w:t>
            </w:r>
            <w:r w:rsidRPr="00CB4BF0">
              <w:rPr>
                <w:rFonts w:cstheme="minorHAnsi"/>
                <w:i/>
                <w:color w:val="000000"/>
              </w:rPr>
              <w:t>(a).</w:t>
            </w:r>
          </w:p>
        </w:tc>
        <w:tc>
          <w:tcPr>
            <w:tcW w:w="1040"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r w:rsidRPr="00CB4BF0">
              <w:rPr>
                <w:rFonts w:cstheme="minorHAnsi"/>
                <w:bCs/>
              </w:rPr>
              <w:t>Ensure consistency throughout the Bill.</w:t>
            </w:r>
          </w:p>
        </w:tc>
        <w:tc>
          <w:tcPr>
            <w:tcW w:w="469"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p>
        </w:tc>
        <w:tc>
          <w:tcPr>
            <w:tcW w:w="393" w:type="pct"/>
            <w:shd w:val="clear" w:color="auto" w:fill="auto"/>
          </w:tcPr>
          <w:p w:rsidR="00E524FE" w:rsidRPr="00D2134D" w:rsidRDefault="00E524FE" w:rsidP="00E524FE">
            <w:pPr>
              <w:spacing w:line="240" w:lineRule="auto"/>
              <w:jc w:val="both"/>
              <w:rPr>
                <w:rFonts w:cstheme="minorHAnsi"/>
              </w:rPr>
            </w:pPr>
          </w:p>
        </w:tc>
        <w:tc>
          <w:tcPr>
            <w:tcW w:w="525"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p>
        </w:tc>
      </w:tr>
      <w:tr w:rsidR="00E524FE" w:rsidRPr="00D2134D" w:rsidTr="00CB4BF0">
        <w:tc>
          <w:tcPr>
            <w:tcW w:w="222" w:type="pct"/>
            <w:shd w:val="clear" w:color="auto" w:fill="auto"/>
          </w:tcPr>
          <w:p w:rsidR="00E524FE" w:rsidRPr="00D2134D" w:rsidRDefault="00E524FE" w:rsidP="00E524FE">
            <w:pPr>
              <w:spacing w:line="240" w:lineRule="auto"/>
              <w:jc w:val="both"/>
              <w:rPr>
                <w:rFonts w:cstheme="minorHAnsi"/>
              </w:rPr>
            </w:pPr>
          </w:p>
        </w:tc>
        <w:tc>
          <w:tcPr>
            <w:tcW w:w="674" w:type="pct"/>
            <w:shd w:val="clear" w:color="auto" w:fill="auto"/>
          </w:tcPr>
          <w:p w:rsidR="00E524FE" w:rsidRPr="00D2134D" w:rsidRDefault="00E524FE" w:rsidP="00E524FE">
            <w:pPr>
              <w:spacing w:line="240" w:lineRule="auto"/>
              <w:jc w:val="both"/>
              <w:rPr>
                <w:rFonts w:cstheme="minorHAnsi"/>
              </w:rPr>
            </w:pPr>
          </w:p>
        </w:tc>
        <w:tc>
          <w:tcPr>
            <w:tcW w:w="470" w:type="pct"/>
            <w:shd w:val="clear" w:color="auto" w:fill="auto"/>
          </w:tcPr>
          <w:p w:rsidR="00E524FE" w:rsidRPr="00D2134D" w:rsidDel="00374C0C" w:rsidRDefault="00E524FE" w:rsidP="00E524FE">
            <w:pPr>
              <w:spacing w:line="240" w:lineRule="auto"/>
              <w:jc w:val="both"/>
              <w:rPr>
                <w:rFonts w:cstheme="minorHAnsi"/>
              </w:rPr>
            </w:pPr>
          </w:p>
        </w:tc>
        <w:tc>
          <w:tcPr>
            <w:tcW w:w="1206" w:type="pct"/>
            <w:shd w:val="clear" w:color="auto" w:fill="auto"/>
          </w:tcPr>
          <w:p w:rsidR="00E524FE" w:rsidRPr="00CB4BF0" w:rsidRDefault="00E524FE" w:rsidP="00E524FE">
            <w:pPr>
              <w:numPr>
                <w:ilvl w:val="0"/>
                <w:numId w:val="49"/>
              </w:numPr>
              <w:autoSpaceDE w:val="0"/>
              <w:autoSpaceDN w:val="0"/>
              <w:adjustRightInd w:val="0"/>
              <w:spacing w:after="0"/>
              <w:ind w:left="313" w:hanging="313"/>
              <w:rPr>
                <w:rFonts w:cstheme="minorHAnsi"/>
                <w:color w:val="000000"/>
              </w:rPr>
            </w:pPr>
            <w:r w:rsidRPr="00CB4BF0">
              <w:rPr>
                <w:rFonts w:cstheme="minorHAnsi"/>
                <w:color w:val="000000"/>
              </w:rPr>
              <w:t>Sub-clause (5) states that before every session, the traditional leader must say the pledge.  It is unclear why this has to be done before every session, and not just once (as is the case in other courts).  It is also unclear why the oath in the Constitution is not used (see our cover letter).</w:t>
            </w:r>
          </w:p>
          <w:p w:rsidR="00E524FE" w:rsidRPr="00CB4BF0" w:rsidRDefault="00E524FE" w:rsidP="00E524FE">
            <w:pPr>
              <w:pStyle w:val="CommentText"/>
              <w:numPr>
                <w:ilvl w:val="0"/>
                <w:numId w:val="49"/>
              </w:numPr>
              <w:spacing w:after="0"/>
              <w:ind w:left="313" w:hanging="313"/>
              <w:rPr>
                <w:rFonts w:cstheme="minorHAnsi"/>
                <w:color w:val="000000"/>
                <w:sz w:val="22"/>
                <w:szCs w:val="22"/>
              </w:rPr>
            </w:pPr>
            <w:r w:rsidRPr="00CB4BF0">
              <w:rPr>
                <w:rFonts w:cstheme="minorHAnsi"/>
                <w:color w:val="000000"/>
                <w:sz w:val="22"/>
                <w:szCs w:val="22"/>
              </w:rPr>
              <w:t>The pledge relates to the promotion and protection of the values enshrined in the Constitution.  Traditional leaders will therefore need to be trained regarding the Constitution, as well as the interpretation of law (see also clause 3(2</w:t>
            </w:r>
            <w:proofErr w:type="gramStart"/>
            <w:r w:rsidRPr="00CB4BF0">
              <w:rPr>
                <w:rFonts w:cstheme="minorHAnsi"/>
                <w:color w:val="000000"/>
                <w:sz w:val="22"/>
                <w:szCs w:val="22"/>
              </w:rPr>
              <w:t>)</w:t>
            </w:r>
            <w:r w:rsidRPr="00CB4BF0">
              <w:rPr>
                <w:rFonts w:cstheme="minorHAnsi"/>
                <w:i/>
                <w:color w:val="000000"/>
                <w:sz w:val="22"/>
                <w:szCs w:val="22"/>
              </w:rPr>
              <w:t>(</w:t>
            </w:r>
            <w:proofErr w:type="gramEnd"/>
            <w:r w:rsidRPr="00CB4BF0">
              <w:rPr>
                <w:rFonts w:cstheme="minorHAnsi"/>
                <w:i/>
                <w:color w:val="000000"/>
                <w:sz w:val="22"/>
                <w:szCs w:val="22"/>
              </w:rPr>
              <w:t>a)</w:t>
            </w:r>
            <w:r w:rsidRPr="00CB4BF0">
              <w:rPr>
                <w:rFonts w:cstheme="minorHAnsi"/>
                <w:color w:val="000000"/>
                <w:sz w:val="22"/>
                <w:szCs w:val="22"/>
              </w:rPr>
              <w:t xml:space="preserve">).  It must be </w:t>
            </w:r>
            <w:r w:rsidRPr="00CB4BF0">
              <w:rPr>
                <w:rFonts w:cstheme="minorHAnsi"/>
                <w:color w:val="000000"/>
                <w:sz w:val="22"/>
                <w:szCs w:val="22"/>
              </w:rPr>
              <w:lastRenderedPageBreak/>
              <w:t>kept in mind that some traditional leaders do not have legal qualifications.</w:t>
            </w:r>
          </w:p>
          <w:p w:rsidR="00E524FE" w:rsidRPr="00D2134D" w:rsidRDefault="00E524FE" w:rsidP="00E524FE">
            <w:pPr>
              <w:spacing w:line="240" w:lineRule="auto"/>
              <w:jc w:val="both"/>
              <w:rPr>
                <w:rFonts w:cstheme="minorHAnsi"/>
              </w:rPr>
            </w:pPr>
            <w:r w:rsidRPr="00CB4BF0">
              <w:rPr>
                <w:rFonts w:cstheme="minorHAnsi"/>
                <w:color w:val="000000"/>
              </w:rPr>
              <w:t>This sub-clause only refers to the pledge, whilst the other clauses dealing with the pledge also provides for an affirmation.</w:t>
            </w:r>
          </w:p>
        </w:tc>
        <w:tc>
          <w:tcPr>
            <w:tcW w:w="1040" w:type="pct"/>
            <w:tcBorders>
              <w:right w:val="single" w:sz="4" w:space="0" w:color="auto"/>
            </w:tcBorders>
            <w:shd w:val="clear" w:color="auto" w:fill="auto"/>
          </w:tcPr>
          <w:p w:rsidR="00E524FE" w:rsidRPr="00CB4BF0" w:rsidRDefault="00E524FE" w:rsidP="00E524FE">
            <w:pPr>
              <w:numPr>
                <w:ilvl w:val="0"/>
                <w:numId w:val="49"/>
              </w:numPr>
              <w:spacing w:after="0"/>
              <w:ind w:left="313" w:hanging="313"/>
              <w:rPr>
                <w:rFonts w:cstheme="minorHAnsi"/>
                <w:bCs/>
              </w:rPr>
            </w:pPr>
            <w:r w:rsidRPr="00CB4BF0">
              <w:rPr>
                <w:rFonts w:cstheme="minorHAnsi"/>
                <w:bCs/>
              </w:rPr>
              <w:lastRenderedPageBreak/>
              <w:t>Reconsider the provisions dealing with the pledge.</w:t>
            </w:r>
          </w:p>
          <w:p w:rsidR="00E524FE" w:rsidRPr="00CB4BF0" w:rsidRDefault="00E524FE" w:rsidP="00E524FE">
            <w:pPr>
              <w:numPr>
                <w:ilvl w:val="0"/>
                <w:numId w:val="49"/>
              </w:numPr>
              <w:spacing w:after="0"/>
              <w:ind w:left="313" w:hanging="313"/>
              <w:rPr>
                <w:rFonts w:cstheme="minorHAnsi"/>
                <w:bCs/>
              </w:rPr>
            </w:pPr>
            <w:r w:rsidRPr="00CB4BF0">
              <w:rPr>
                <w:rFonts w:cstheme="minorHAnsi"/>
                <w:bCs/>
              </w:rPr>
              <w:t>Measures need to be put in place to ensure traditional leaders are trained before the Bill, if enacted, commences.</w:t>
            </w:r>
          </w:p>
          <w:p w:rsidR="00E524FE" w:rsidRPr="00D2134D" w:rsidRDefault="00E524FE" w:rsidP="00E524FE">
            <w:pPr>
              <w:spacing w:line="240" w:lineRule="auto"/>
              <w:jc w:val="both"/>
              <w:rPr>
                <w:rFonts w:cstheme="minorHAnsi"/>
              </w:rPr>
            </w:pPr>
            <w:r w:rsidRPr="00CB4BF0">
              <w:rPr>
                <w:rFonts w:cstheme="minorHAnsi"/>
                <w:bCs/>
              </w:rPr>
              <w:t>Ensure consistency.</w:t>
            </w:r>
          </w:p>
        </w:tc>
        <w:tc>
          <w:tcPr>
            <w:tcW w:w="469"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p>
        </w:tc>
        <w:tc>
          <w:tcPr>
            <w:tcW w:w="393" w:type="pct"/>
            <w:shd w:val="clear" w:color="auto" w:fill="auto"/>
          </w:tcPr>
          <w:p w:rsidR="00E524FE" w:rsidRPr="00D2134D" w:rsidRDefault="00E524FE" w:rsidP="00E524FE">
            <w:pPr>
              <w:spacing w:line="240" w:lineRule="auto"/>
              <w:jc w:val="both"/>
              <w:rPr>
                <w:rFonts w:cstheme="minorHAnsi"/>
              </w:rPr>
            </w:pPr>
          </w:p>
        </w:tc>
        <w:tc>
          <w:tcPr>
            <w:tcW w:w="525"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p>
        </w:tc>
      </w:tr>
      <w:tr w:rsidR="00E524FE" w:rsidRPr="00D2134D" w:rsidTr="00CB4BF0">
        <w:tc>
          <w:tcPr>
            <w:tcW w:w="222" w:type="pct"/>
            <w:shd w:val="clear" w:color="auto" w:fill="auto"/>
          </w:tcPr>
          <w:p w:rsidR="00E524FE" w:rsidRPr="00D2134D" w:rsidRDefault="00E524FE" w:rsidP="00E524FE">
            <w:pPr>
              <w:spacing w:line="240" w:lineRule="auto"/>
              <w:jc w:val="both"/>
              <w:rPr>
                <w:rFonts w:cstheme="minorHAnsi"/>
              </w:rPr>
            </w:pPr>
          </w:p>
        </w:tc>
        <w:tc>
          <w:tcPr>
            <w:tcW w:w="674" w:type="pct"/>
            <w:shd w:val="clear" w:color="auto" w:fill="auto"/>
          </w:tcPr>
          <w:p w:rsidR="00E524FE" w:rsidRPr="00D2134D" w:rsidRDefault="00E524FE" w:rsidP="00E524FE">
            <w:pPr>
              <w:spacing w:line="240" w:lineRule="auto"/>
              <w:jc w:val="both"/>
              <w:rPr>
                <w:rFonts w:cstheme="minorHAnsi"/>
              </w:rPr>
            </w:pPr>
          </w:p>
        </w:tc>
        <w:tc>
          <w:tcPr>
            <w:tcW w:w="470" w:type="pct"/>
            <w:shd w:val="clear" w:color="auto" w:fill="auto"/>
          </w:tcPr>
          <w:p w:rsidR="00E524FE" w:rsidRPr="00D2134D" w:rsidDel="00374C0C" w:rsidRDefault="00E524FE" w:rsidP="00E524FE">
            <w:pPr>
              <w:spacing w:line="240" w:lineRule="auto"/>
              <w:jc w:val="both"/>
              <w:rPr>
                <w:rFonts w:cstheme="minorHAnsi"/>
              </w:rPr>
            </w:pPr>
            <w:r w:rsidRPr="00CB4BF0">
              <w:rPr>
                <w:rFonts w:cstheme="minorHAnsi"/>
                <w:b/>
                <w:bCs/>
              </w:rPr>
              <w:t>Clause 6:  Nature of traditional courts</w:t>
            </w:r>
          </w:p>
        </w:tc>
        <w:tc>
          <w:tcPr>
            <w:tcW w:w="1206" w:type="pct"/>
            <w:shd w:val="clear" w:color="auto" w:fill="auto"/>
          </w:tcPr>
          <w:p w:rsidR="00E524FE" w:rsidRPr="00CB4BF0" w:rsidRDefault="00E524FE" w:rsidP="00E524FE">
            <w:pPr>
              <w:numPr>
                <w:ilvl w:val="0"/>
                <w:numId w:val="50"/>
              </w:numPr>
              <w:autoSpaceDE w:val="0"/>
              <w:autoSpaceDN w:val="0"/>
              <w:adjustRightInd w:val="0"/>
              <w:spacing w:after="0"/>
              <w:ind w:left="313" w:hanging="313"/>
              <w:rPr>
                <w:rFonts w:cstheme="minorHAnsi"/>
                <w:color w:val="000000"/>
              </w:rPr>
            </w:pPr>
            <w:r w:rsidRPr="00CB4BF0">
              <w:rPr>
                <w:rFonts w:cstheme="minorHAnsi"/>
                <w:color w:val="000000"/>
              </w:rPr>
              <w:t>Sub-clause (3): as indicated in our cover letter, the levels of traditional courts are not applicable to the Khoi-San communities.  The Bill should accommodate levels of courts in Khoi-San communities too in order to make the Bill’s implementation effective.</w:t>
            </w:r>
          </w:p>
          <w:p w:rsidR="00E524FE" w:rsidRPr="00D2134D" w:rsidRDefault="00E524FE" w:rsidP="00E524FE">
            <w:pPr>
              <w:spacing w:line="240" w:lineRule="auto"/>
              <w:jc w:val="both"/>
              <w:rPr>
                <w:rFonts w:cstheme="minorHAnsi"/>
              </w:rPr>
            </w:pPr>
            <w:r w:rsidRPr="00CB4BF0">
              <w:rPr>
                <w:rFonts w:cstheme="minorHAnsi"/>
                <w:color w:val="000000"/>
              </w:rPr>
              <w:t>There should be a relationship between the definition of a traditional court and clause 6(3) so that it is clear that the term “traditional court” refers to any and all of these courts.  The Bill does not contain detailed provisions relating to these different courts.</w:t>
            </w:r>
          </w:p>
        </w:tc>
        <w:tc>
          <w:tcPr>
            <w:tcW w:w="1040" w:type="pct"/>
            <w:tcBorders>
              <w:right w:val="single" w:sz="4" w:space="0" w:color="auto"/>
            </w:tcBorders>
            <w:shd w:val="clear" w:color="auto" w:fill="auto"/>
          </w:tcPr>
          <w:p w:rsidR="00E524FE" w:rsidRPr="00CB4BF0" w:rsidRDefault="00E524FE" w:rsidP="00E524FE">
            <w:pPr>
              <w:numPr>
                <w:ilvl w:val="0"/>
                <w:numId w:val="50"/>
              </w:numPr>
              <w:spacing w:after="0"/>
              <w:ind w:left="313" w:hanging="313"/>
              <w:rPr>
                <w:rFonts w:cstheme="minorHAnsi"/>
                <w:bCs/>
              </w:rPr>
            </w:pPr>
            <w:r w:rsidRPr="00CB4BF0">
              <w:rPr>
                <w:rFonts w:cstheme="minorHAnsi"/>
                <w:bCs/>
              </w:rPr>
              <w:t>List the different Khoi-San courts (if applicable).</w:t>
            </w:r>
          </w:p>
          <w:p w:rsidR="00E524FE" w:rsidRPr="00D2134D" w:rsidRDefault="00E524FE" w:rsidP="00E524FE">
            <w:pPr>
              <w:spacing w:line="240" w:lineRule="auto"/>
              <w:jc w:val="both"/>
              <w:rPr>
                <w:rFonts w:cstheme="minorHAnsi"/>
              </w:rPr>
            </w:pPr>
            <w:r w:rsidRPr="00CB4BF0">
              <w:rPr>
                <w:rFonts w:cstheme="minorHAnsi"/>
                <w:bCs/>
              </w:rPr>
              <w:t>Add detail regarding the different courts and amend the definition of a traditional court.</w:t>
            </w:r>
          </w:p>
        </w:tc>
        <w:tc>
          <w:tcPr>
            <w:tcW w:w="469"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p>
        </w:tc>
        <w:tc>
          <w:tcPr>
            <w:tcW w:w="393" w:type="pct"/>
            <w:shd w:val="clear" w:color="auto" w:fill="auto"/>
          </w:tcPr>
          <w:p w:rsidR="00E524FE" w:rsidRPr="00D2134D" w:rsidRDefault="00E524FE" w:rsidP="00E524FE">
            <w:pPr>
              <w:spacing w:line="240" w:lineRule="auto"/>
              <w:jc w:val="both"/>
              <w:rPr>
                <w:rFonts w:cstheme="minorHAnsi"/>
              </w:rPr>
            </w:pPr>
          </w:p>
        </w:tc>
        <w:tc>
          <w:tcPr>
            <w:tcW w:w="525"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p>
        </w:tc>
      </w:tr>
      <w:tr w:rsidR="00E524FE" w:rsidRPr="00D2134D" w:rsidTr="00CB4BF0">
        <w:tc>
          <w:tcPr>
            <w:tcW w:w="222" w:type="pct"/>
            <w:shd w:val="clear" w:color="auto" w:fill="auto"/>
          </w:tcPr>
          <w:p w:rsidR="00E524FE" w:rsidRPr="00D2134D" w:rsidRDefault="00E524FE" w:rsidP="00E524FE">
            <w:pPr>
              <w:spacing w:line="240" w:lineRule="auto"/>
              <w:jc w:val="both"/>
              <w:rPr>
                <w:rFonts w:cstheme="minorHAnsi"/>
              </w:rPr>
            </w:pPr>
          </w:p>
        </w:tc>
        <w:tc>
          <w:tcPr>
            <w:tcW w:w="674" w:type="pct"/>
            <w:shd w:val="clear" w:color="auto" w:fill="auto"/>
          </w:tcPr>
          <w:p w:rsidR="00E524FE" w:rsidRPr="00D2134D" w:rsidRDefault="00E524FE" w:rsidP="00E524FE">
            <w:pPr>
              <w:spacing w:line="240" w:lineRule="auto"/>
              <w:jc w:val="both"/>
              <w:rPr>
                <w:rFonts w:cstheme="minorHAnsi"/>
              </w:rPr>
            </w:pPr>
          </w:p>
        </w:tc>
        <w:tc>
          <w:tcPr>
            <w:tcW w:w="470" w:type="pct"/>
            <w:shd w:val="clear" w:color="auto" w:fill="auto"/>
          </w:tcPr>
          <w:p w:rsidR="00E524FE" w:rsidRPr="00D2134D" w:rsidDel="00374C0C" w:rsidRDefault="00E524FE" w:rsidP="00E524FE">
            <w:pPr>
              <w:spacing w:line="240" w:lineRule="auto"/>
              <w:jc w:val="both"/>
              <w:rPr>
                <w:rFonts w:cstheme="minorHAnsi"/>
              </w:rPr>
            </w:pPr>
            <w:r w:rsidRPr="00CB4BF0">
              <w:rPr>
                <w:rFonts w:cstheme="minorHAnsi"/>
                <w:b/>
                <w:bCs/>
              </w:rPr>
              <w:t>Clause 7:  Procedure in traditional courts</w:t>
            </w:r>
          </w:p>
        </w:tc>
        <w:tc>
          <w:tcPr>
            <w:tcW w:w="1206" w:type="pct"/>
            <w:shd w:val="clear" w:color="auto" w:fill="auto"/>
          </w:tcPr>
          <w:p w:rsidR="00E524FE" w:rsidRPr="00D2134D" w:rsidRDefault="00E524FE" w:rsidP="00E524FE">
            <w:pPr>
              <w:spacing w:line="240" w:lineRule="auto"/>
              <w:jc w:val="both"/>
              <w:rPr>
                <w:rFonts w:cstheme="minorHAnsi"/>
              </w:rPr>
            </w:pPr>
            <w:r w:rsidRPr="00CB4BF0">
              <w:rPr>
                <w:rFonts w:cstheme="minorHAnsi"/>
                <w:color w:val="000000"/>
              </w:rPr>
              <w:t>Sub-clause (2):  it is suggested that a reference to the Constitution be added after the reference to customary law and custom.</w:t>
            </w:r>
          </w:p>
        </w:tc>
        <w:tc>
          <w:tcPr>
            <w:tcW w:w="1040"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r w:rsidRPr="00CB4BF0">
              <w:rPr>
                <w:rFonts w:cstheme="minorHAnsi"/>
                <w:bCs/>
              </w:rPr>
              <w:t>State that this is subject to the Constitution.</w:t>
            </w:r>
          </w:p>
        </w:tc>
        <w:tc>
          <w:tcPr>
            <w:tcW w:w="469"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p>
        </w:tc>
        <w:tc>
          <w:tcPr>
            <w:tcW w:w="393" w:type="pct"/>
            <w:shd w:val="clear" w:color="auto" w:fill="auto"/>
          </w:tcPr>
          <w:p w:rsidR="00E524FE" w:rsidRPr="00D2134D" w:rsidRDefault="00E524FE" w:rsidP="00E524FE">
            <w:pPr>
              <w:spacing w:line="240" w:lineRule="auto"/>
              <w:jc w:val="both"/>
              <w:rPr>
                <w:rFonts w:cstheme="minorHAnsi"/>
              </w:rPr>
            </w:pPr>
          </w:p>
        </w:tc>
        <w:tc>
          <w:tcPr>
            <w:tcW w:w="525"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p>
        </w:tc>
      </w:tr>
      <w:tr w:rsidR="00E524FE" w:rsidRPr="00D2134D" w:rsidTr="00CB4BF0">
        <w:tc>
          <w:tcPr>
            <w:tcW w:w="222" w:type="pct"/>
            <w:shd w:val="clear" w:color="auto" w:fill="auto"/>
          </w:tcPr>
          <w:p w:rsidR="00E524FE" w:rsidRPr="00D2134D" w:rsidRDefault="00E524FE" w:rsidP="00E524FE">
            <w:pPr>
              <w:spacing w:line="240" w:lineRule="auto"/>
              <w:jc w:val="both"/>
              <w:rPr>
                <w:rFonts w:cstheme="minorHAnsi"/>
              </w:rPr>
            </w:pPr>
          </w:p>
        </w:tc>
        <w:tc>
          <w:tcPr>
            <w:tcW w:w="674" w:type="pct"/>
            <w:shd w:val="clear" w:color="auto" w:fill="auto"/>
          </w:tcPr>
          <w:p w:rsidR="00E524FE" w:rsidRPr="00D2134D" w:rsidRDefault="00E524FE" w:rsidP="00E524FE">
            <w:pPr>
              <w:spacing w:line="240" w:lineRule="auto"/>
              <w:jc w:val="both"/>
              <w:rPr>
                <w:rFonts w:cstheme="minorHAnsi"/>
              </w:rPr>
            </w:pPr>
          </w:p>
        </w:tc>
        <w:tc>
          <w:tcPr>
            <w:tcW w:w="470" w:type="pct"/>
            <w:shd w:val="clear" w:color="auto" w:fill="auto"/>
          </w:tcPr>
          <w:p w:rsidR="00E524FE" w:rsidRPr="00D2134D" w:rsidRDefault="00E524FE" w:rsidP="00E524FE">
            <w:pPr>
              <w:spacing w:line="240" w:lineRule="auto"/>
              <w:jc w:val="both"/>
              <w:rPr>
                <w:rFonts w:cstheme="minorHAnsi"/>
              </w:rPr>
            </w:pPr>
          </w:p>
        </w:tc>
        <w:tc>
          <w:tcPr>
            <w:tcW w:w="1206" w:type="pct"/>
            <w:shd w:val="clear" w:color="auto" w:fill="auto"/>
          </w:tcPr>
          <w:p w:rsidR="00E524FE" w:rsidRPr="00D2134D" w:rsidRDefault="00E524FE" w:rsidP="00E524FE">
            <w:pPr>
              <w:spacing w:line="240" w:lineRule="auto"/>
              <w:jc w:val="both"/>
              <w:rPr>
                <w:rFonts w:cstheme="minorHAnsi"/>
              </w:rPr>
            </w:pPr>
            <w:r w:rsidRPr="00CB4BF0">
              <w:rPr>
                <w:rFonts w:cstheme="minorHAnsi"/>
                <w:color w:val="000000"/>
              </w:rPr>
              <w:t xml:space="preserve">Sub-clause (2):  it is unclear in which instances a summons will </w:t>
            </w:r>
            <w:r w:rsidRPr="00CB4BF0">
              <w:rPr>
                <w:rFonts w:cstheme="minorHAnsi"/>
                <w:color w:val="000000"/>
              </w:rPr>
              <w:lastRenderedPageBreak/>
              <w:t>be issued, and in which a notice to attend will be issued.  Clause 4(4</w:t>
            </w:r>
            <w:proofErr w:type="gramStart"/>
            <w:r w:rsidRPr="00CB4BF0">
              <w:rPr>
                <w:rFonts w:cstheme="minorHAnsi"/>
                <w:color w:val="000000"/>
              </w:rPr>
              <w:t>)</w:t>
            </w:r>
            <w:r w:rsidRPr="00CB4BF0">
              <w:rPr>
                <w:rFonts w:cstheme="minorHAnsi"/>
                <w:i/>
                <w:color w:val="000000"/>
              </w:rPr>
              <w:t>(</w:t>
            </w:r>
            <w:proofErr w:type="gramEnd"/>
            <w:r w:rsidRPr="00CB4BF0">
              <w:rPr>
                <w:rFonts w:cstheme="minorHAnsi"/>
                <w:i/>
                <w:color w:val="000000"/>
              </w:rPr>
              <w:t>a)</w:t>
            </w:r>
            <w:r w:rsidRPr="00CB4BF0">
              <w:rPr>
                <w:rFonts w:cstheme="minorHAnsi"/>
                <w:color w:val="000000"/>
              </w:rPr>
              <w:t xml:space="preserve"> refers to a summons, and clause 7(2) to a notice to attend.  It is unclear what the difference is, if any.</w:t>
            </w:r>
          </w:p>
        </w:tc>
        <w:tc>
          <w:tcPr>
            <w:tcW w:w="1040"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r w:rsidRPr="00CB4BF0">
              <w:rPr>
                <w:rFonts w:cstheme="minorHAnsi"/>
                <w:bCs/>
              </w:rPr>
              <w:lastRenderedPageBreak/>
              <w:t xml:space="preserve">Clarify the difference between a summons and a </w:t>
            </w:r>
            <w:r w:rsidRPr="00CB4BF0">
              <w:rPr>
                <w:rFonts w:cstheme="minorHAnsi"/>
                <w:bCs/>
              </w:rPr>
              <w:lastRenderedPageBreak/>
              <w:t>notice to attend.</w:t>
            </w:r>
          </w:p>
        </w:tc>
        <w:tc>
          <w:tcPr>
            <w:tcW w:w="469"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p>
        </w:tc>
        <w:tc>
          <w:tcPr>
            <w:tcW w:w="393" w:type="pct"/>
            <w:shd w:val="clear" w:color="auto" w:fill="auto"/>
          </w:tcPr>
          <w:p w:rsidR="00E524FE" w:rsidRPr="00D2134D" w:rsidRDefault="00E524FE" w:rsidP="00E524FE">
            <w:pPr>
              <w:spacing w:line="240" w:lineRule="auto"/>
              <w:jc w:val="both"/>
              <w:rPr>
                <w:rFonts w:cstheme="minorHAnsi"/>
              </w:rPr>
            </w:pPr>
          </w:p>
        </w:tc>
        <w:tc>
          <w:tcPr>
            <w:tcW w:w="525"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p>
        </w:tc>
      </w:tr>
      <w:tr w:rsidR="00E524FE" w:rsidRPr="00D2134D" w:rsidTr="00CB4BF0">
        <w:tc>
          <w:tcPr>
            <w:tcW w:w="222" w:type="pct"/>
            <w:shd w:val="clear" w:color="auto" w:fill="auto"/>
          </w:tcPr>
          <w:p w:rsidR="00E524FE" w:rsidRPr="00D2134D" w:rsidRDefault="00E524FE" w:rsidP="00E524FE">
            <w:pPr>
              <w:spacing w:line="240" w:lineRule="auto"/>
              <w:jc w:val="both"/>
              <w:rPr>
                <w:rFonts w:cstheme="minorHAnsi"/>
              </w:rPr>
            </w:pPr>
          </w:p>
        </w:tc>
        <w:tc>
          <w:tcPr>
            <w:tcW w:w="674" w:type="pct"/>
            <w:shd w:val="clear" w:color="auto" w:fill="auto"/>
          </w:tcPr>
          <w:p w:rsidR="00E524FE" w:rsidRPr="00D2134D" w:rsidRDefault="00E524FE" w:rsidP="00E524FE">
            <w:pPr>
              <w:spacing w:line="240" w:lineRule="auto"/>
              <w:jc w:val="both"/>
              <w:rPr>
                <w:rFonts w:cstheme="minorHAnsi"/>
              </w:rPr>
            </w:pPr>
          </w:p>
        </w:tc>
        <w:tc>
          <w:tcPr>
            <w:tcW w:w="470" w:type="pct"/>
            <w:shd w:val="clear" w:color="auto" w:fill="auto"/>
          </w:tcPr>
          <w:p w:rsidR="00E524FE" w:rsidRPr="00D2134D" w:rsidRDefault="00E524FE" w:rsidP="00E524FE">
            <w:pPr>
              <w:spacing w:line="240" w:lineRule="auto"/>
              <w:jc w:val="both"/>
              <w:rPr>
                <w:rFonts w:cstheme="minorHAnsi"/>
              </w:rPr>
            </w:pPr>
          </w:p>
        </w:tc>
        <w:tc>
          <w:tcPr>
            <w:tcW w:w="1206" w:type="pct"/>
            <w:shd w:val="clear" w:color="auto" w:fill="auto"/>
          </w:tcPr>
          <w:p w:rsidR="00E524FE" w:rsidRPr="00D2134D" w:rsidRDefault="00E524FE" w:rsidP="00E524FE">
            <w:pPr>
              <w:spacing w:line="240" w:lineRule="auto"/>
              <w:jc w:val="both"/>
              <w:rPr>
                <w:rFonts w:cstheme="minorHAnsi"/>
              </w:rPr>
            </w:pPr>
            <w:r w:rsidRPr="00CB4BF0">
              <w:rPr>
                <w:rFonts w:cstheme="minorHAnsi"/>
                <w:color w:val="000000"/>
              </w:rPr>
              <w:t>Sub-clause (3</w:t>
            </w:r>
            <w:proofErr w:type="gramStart"/>
            <w:r w:rsidRPr="00CB4BF0">
              <w:rPr>
                <w:rFonts w:cstheme="minorHAnsi"/>
                <w:color w:val="000000"/>
              </w:rPr>
              <w:t>)</w:t>
            </w:r>
            <w:r w:rsidRPr="00CB4BF0">
              <w:rPr>
                <w:rFonts w:cstheme="minorHAnsi"/>
                <w:i/>
                <w:color w:val="000000"/>
              </w:rPr>
              <w:t>(</w:t>
            </w:r>
            <w:proofErr w:type="gramEnd"/>
            <w:r w:rsidRPr="00CB4BF0">
              <w:rPr>
                <w:rFonts w:cstheme="minorHAnsi"/>
                <w:i/>
                <w:color w:val="000000"/>
              </w:rPr>
              <w:t>b)</w:t>
            </w:r>
            <w:r w:rsidRPr="00CB4BF0">
              <w:rPr>
                <w:rFonts w:cstheme="minorHAnsi"/>
                <w:color w:val="000000"/>
              </w:rPr>
              <w:t>(</w:t>
            </w:r>
            <w:proofErr w:type="spellStart"/>
            <w:r w:rsidRPr="00CB4BF0">
              <w:rPr>
                <w:rFonts w:cstheme="minorHAnsi"/>
                <w:color w:val="000000"/>
              </w:rPr>
              <w:t>i</w:t>
            </w:r>
            <w:proofErr w:type="spellEnd"/>
            <w:r w:rsidRPr="00CB4BF0">
              <w:rPr>
                <w:rFonts w:cstheme="minorHAnsi"/>
                <w:color w:val="000000"/>
              </w:rPr>
              <w:t>):  it is unclear what a fair hearing refers to.  The right to a fair trial is enshrined in section 34(3) of the Constitution, which includes to be represented by a legal representative (which is not included in a “fair hearing” in terms of the Bill).  See our cover letter in this regard.</w:t>
            </w:r>
          </w:p>
        </w:tc>
        <w:tc>
          <w:tcPr>
            <w:tcW w:w="1040"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r w:rsidRPr="00CB4BF0">
              <w:rPr>
                <w:rFonts w:cstheme="minorHAnsi"/>
                <w:color w:val="000000"/>
              </w:rPr>
              <w:t>It is suggested that the minimum contents of the right to fair hearing be set out, in line with the right to a fair trial in the Constitution.</w:t>
            </w:r>
          </w:p>
        </w:tc>
        <w:tc>
          <w:tcPr>
            <w:tcW w:w="469"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p>
        </w:tc>
        <w:tc>
          <w:tcPr>
            <w:tcW w:w="393" w:type="pct"/>
            <w:shd w:val="clear" w:color="auto" w:fill="auto"/>
          </w:tcPr>
          <w:p w:rsidR="00E524FE" w:rsidRPr="00D2134D" w:rsidRDefault="00E524FE" w:rsidP="00E524FE">
            <w:pPr>
              <w:spacing w:line="240" w:lineRule="auto"/>
              <w:jc w:val="both"/>
              <w:rPr>
                <w:rFonts w:cstheme="minorHAnsi"/>
              </w:rPr>
            </w:pPr>
          </w:p>
        </w:tc>
        <w:tc>
          <w:tcPr>
            <w:tcW w:w="525"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p>
        </w:tc>
      </w:tr>
      <w:tr w:rsidR="00E524FE" w:rsidRPr="00D2134D" w:rsidTr="00CB4BF0">
        <w:tc>
          <w:tcPr>
            <w:tcW w:w="222" w:type="pct"/>
            <w:shd w:val="clear" w:color="auto" w:fill="auto"/>
          </w:tcPr>
          <w:p w:rsidR="00E524FE" w:rsidRPr="00D2134D" w:rsidRDefault="00E524FE" w:rsidP="00E524FE">
            <w:pPr>
              <w:spacing w:line="240" w:lineRule="auto"/>
              <w:jc w:val="both"/>
              <w:rPr>
                <w:rFonts w:cstheme="minorHAnsi"/>
              </w:rPr>
            </w:pPr>
          </w:p>
        </w:tc>
        <w:tc>
          <w:tcPr>
            <w:tcW w:w="674" w:type="pct"/>
            <w:shd w:val="clear" w:color="auto" w:fill="auto"/>
          </w:tcPr>
          <w:p w:rsidR="00E524FE" w:rsidRPr="00D2134D" w:rsidRDefault="00E524FE" w:rsidP="00E524FE">
            <w:pPr>
              <w:spacing w:line="240" w:lineRule="auto"/>
              <w:jc w:val="both"/>
              <w:rPr>
                <w:rFonts w:cstheme="minorHAnsi"/>
              </w:rPr>
            </w:pPr>
          </w:p>
        </w:tc>
        <w:tc>
          <w:tcPr>
            <w:tcW w:w="470" w:type="pct"/>
            <w:shd w:val="clear" w:color="auto" w:fill="auto"/>
          </w:tcPr>
          <w:p w:rsidR="00E524FE" w:rsidRPr="00D2134D" w:rsidRDefault="00E524FE" w:rsidP="00E524FE">
            <w:pPr>
              <w:spacing w:line="240" w:lineRule="auto"/>
              <w:jc w:val="both"/>
              <w:rPr>
                <w:rFonts w:cstheme="minorHAnsi"/>
              </w:rPr>
            </w:pPr>
          </w:p>
        </w:tc>
        <w:tc>
          <w:tcPr>
            <w:tcW w:w="1206" w:type="pct"/>
            <w:shd w:val="clear" w:color="auto" w:fill="auto"/>
          </w:tcPr>
          <w:p w:rsidR="00E524FE" w:rsidRPr="00CB4BF0" w:rsidRDefault="00E524FE" w:rsidP="00E524FE">
            <w:pPr>
              <w:autoSpaceDE w:val="0"/>
              <w:autoSpaceDN w:val="0"/>
              <w:adjustRightInd w:val="0"/>
              <w:rPr>
                <w:rFonts w:cstheme="minorHAnsi"/>
                <w:color w:val="000000"/>
              </w:rPr>
            </w:pPr>
            <w:r w:rsidRPr="00CB4BF0">
              <w:rPr>
                <w:rFonts w:cstheme="minorHAnsi"/>
                <w:color w:val="000000"/>
              </w:rPr>
              <w:t>Sub-clause (4</w:t>
            </w:r>
            <w:proofErr w:type="gramStart"/>
            <w:r w:rsidRPr="00CB4BF0">
              <w:rPr>
                <w:rFonts w:cstheme="minorHAnsi"/>
                <w:color w:val="000000"/>
              </w:rPr>
              <w:t>)</w:t>
            </w:r>
            <w:r w:rsidRPr="00CB4BF0">
              <w:rPr>
                <w:rFonts w:cstheme="minorHAnsi"/>
                <w:i/>
                <w:color w:val="000000"/>
              </w:rPr>
              <w:t>(</w:t>
            </w:r>
            <w:proofErr w:type="gramEnd"/>
            <w:r w:rsidRPr="00CB4BF0">
              <w:rPr>
                <w:rFonts w:cstheme="minorHAnsi"/>
                <w:i/>
                <w:color w:val="000000"/>
              </w:rPr>
              <w:t>b)</w:t>
            </w:r>
            <w:r w:rsidRPr="00CB4BF0">
              <w:rPr>
                <w:rFonts w:cstheme="minorHAnsi"/>
                <w:color w:val="000000"/>
              </w:rPr>
              <w:t xml:space="preserve">: see our cover letter regarding the right to a fair trial.  </w:t>
            </w:r>
          </w:p>
          <w:p w:rsidR="00E524FE" w:rsidRPr="00D2134D" w:rsidRDefault="00E524FE" w:rsidP="00E524FE">
            <w:pPr>
              <w:spacing w:line="240" w:lineRule="auto"/>
              <w:jc w:val="both"/>
              <w:rPr>
                <w:rFonts w:cstheme="minorHAnsi"/>
              </w:rPr>
            </w:pPr>
            <w:r w:rsidRPr="00CB4BF0">
              <w:rPr>
                <w:rFonts w:cstheme="minorHAnsi"/>
                <w:color w:val="000000"/>
              </w:rPr>
              <w:t>In addition, it is unclear whether a person (A) can be represented by a person (B) who represents A in his/her personal capacity, but who by profession is a legal practitioner.</w:t>
            </w:r>
          </w:p>
        </w:tc>
        <w:tc>
          <w:tcPr>
            <w:tcW w:w="1040"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r w:rsidRPr="00CB4BF0">
              <w:rPr>
                <w:rFonts w:cstheme="minorHAnsi"/>
                <w:bCs/>
              </w:rPr>
              <w:t xml:space="preserve">Clarify </w:t>
            </w:r>
            <w:r w:rsidRPr="00CB4BF0">
              <w:rPr>
                <w:rFonts w:cstheme="minorHAnsi"/>
                <w:color w:val="000000"/>
              </w:rPr>
              <w:t>whether A can be represented by B who represents A in his/her personal capacity, but who by profession is a legal practitioner.</w:t>
            </w:r>
          </w:p>
        </w:tc>
        <w:tc>
          <w:tcPr>
            <w:tcW w:w="469"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p>
        </w:tc>
        <w:tc>
          <w:tcPr>
            <w:tcW w:w="393" w:type="pct"/>
            <w:shd w:val="clear" w:color="auto" w:fill="auto"/>
          </w:tcPr>
          <w:p w:rsidR="00E524FE" w:rsidRPr="00D2134D" w:rsidRDefault="00E524FE" w:rsidP="00E524FE">
            <w:pPr>
              <w:spacing w:line="240" w:lineRule="auto"/>
              <w:jc w:val="both"/>
              <w:rPr>
                <w:rFonts w:cstheme="minorHAnsi"/>
              </w:rPr>
            </w:pPr>
          </w:p>
        </w:tc>
        <w:tc>
          <w:tcPr>
            <w:tcW w:w="525"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p>
        </w:tc>
      </w:tr>
      <w:tr w:rsidR="00E524FE" w:rsidRPr="00D2134D" w:rsidTr="00CB4BF0">
        <w:tc>
          <w:tcPr>
            <w:tcW w:w="222" w:type="pct"/>
            <w:shd w:val="clear" w:color="auto" w:fill="auto"/>
          </w:tcPr>
          <w:p w:rsidR="00E524FE" w:rsidRPr="00D2134D" w:rsidRDefault="00E524FE" w:rsidP="00E524FE">
            <w:pPr>
              <w:spacing w:line="240" w:lineRule="auto"/>
              <w:jc w:val="both"/>
              <w:rPr>
                <w:rFonts w:cstheme="minorHAnsi"/>
              </w:rPr>
            </w:pPr>
          </w:p>
        </w:tc>
        <w:tc>
          <w:tcPr>
            <w:tcW w:w="674" w:type="pct"/>
            <w:shd w:val="clear" w:color="auto" w:fill="auto"/>
          </w:tcPr>
          <w:p w:rsidR="00E524FE" w:rsidRPr="00D2134D" w:rsidRDefault="00E524FE" w:rsidP="00E524FE">
            <w:pPr>
              <w:spacing w:line="240" w:lineRule="auto"/>
              <w:jc w:val="both"/>
              <w:rPr>
                <w:rFonts w:cstheme="minorHAnsi"/>
              </w:rPr>
            </w:pPr>
          </w:p>
        </w:tc>
        <w:tc>
          <w:tcPr>
            <w:tcW w:w="470" w:type="pct"/>
            <w:shd w:val="clear" w:color="auto" w:fill="auto"/>
          </w:tcPr>
          <w:p w:rsidR="00E524FE" w:rsidRPr="00D2134D" w:rsidDel="00374C0C" w:rsidRDefault="00E524FE" w:rsidP="00E524FE">
            <w:pPr>
              <w:spacing w:line="240" w:lineRule="auto"/>
              <w:jc w:val="both"/>
              <w:rPr>
                <w:rFonts w:cstheme="minorHAnsi"/>
              </w:rPr>
            </w:pPr>
          </w:p>
        </w:tc>
        <w:tc>
          <w:tcPr>
            <w:tcW w:w="1206" w:type="pct"/>
            <w:shd w:val="clear" w:color="auto" w:fill="auto"/>
          </w:tcPr>
          <w:p w:rsidR="00E524FE" w:rsidRPr="00D2134D" w:rsidRDefault="00E524FE" w:rsidP="00E524FE">
            <w:pPr>
              <w:spacing w:line="240" w:lineRule="auto"/>
              <w:jc w:val="both"/>
              <w:rPr>
                <w:rFonts w:cstheme="minorHAnsi"/>
              </w:rPr>
            </w:pPr>
            <w:r w:rsidRPr="00CB4BF0">
              <w:rPr>
                <w:rFonts w:cstheme="minorHAnsi"/>
                <w:color w:val="000000"/>
              </w:rPr>
              <w:t>Sub-clause (5</w:t>
            </w:r>
            <w:proofErr w:type="gramStart"/>
            <w:r w:rsidRPr="00CB4BF0">
              <w:rPr>
                <w:rFonts w:cstheme="minorHAnsi"/>
                <w:color w:val="000000"/>
              </w:rPr>
              <w:t>)</w:t>
            </w:r>
            <w:r w:rsidRPr="00CB4BF0">
              <w:rPr>
                <w:rFonts w:cstheme="minorHAnsi"/>
                <w:i/>
                <w:color w:val="000000"/>
              </w:rPr>
              <w:t>(</w:t>
            </w:r>
            <w:proofErr w:type="gramEnd"/>
            <w:r w:rsidRPr="00CB4BF0">
              <w:rPr>
                <w:rFonts w:cstheme="minorHAnsi"/>
                <w:i/>
                <w:color w:val="000000"/>
              </w:rPr>
              <w:t>b)</w:t>
            </w:r>
            <w:r w:rsidRPr="00CB4BF0">
              <w:rPr>
                <w:rFonts w:cstheme="minorHAnsi"/>
                <w:color w:val="000000"/>
              </w:rPr>
              <w:t>: it is unclear what will happen if the systems of customary law in subparagraphs (</w:t>
            </w:r>
            <w:proofErr w:type="spellStart"/>
            <w:r w:rsidRPr="00CB4BF0">
              <w:rPr>
                <w:rFonts w:cstheme="minorHAnsi"/>
                <w:color w:val="000000"/>
              </w:rPr>
              <w:t>i</w:t>
            </w:r>
            <w:proofErr w:type="spellEnd"/>
            <w:r w:rsidRPr="00CB4BF0">
              <w:rPr>
                <w:rFonts w:cstheme="minorHAnsi"/>
                <w:color w:val="000000"/>
              </w:rPr>
              <w:t>) and (ii) differ.</w:t>
            </w:r>
          </w:p>
        </w:tc>
        <w:tc>
          <w:tcPr>
            <w:tcW w:w="1040"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r w:rsidRPr="00CB4BF0">
              <w:rPr>
                <w:rFonts w:cstheme="minorHAnsi"/>
                <w:bCs/>
              </w:rPr>
              <w:t>Clarify which system will be used.</w:t>
            </w:r>
          </w:p>
        </w:tc>
        <w:tc>
          <w:tcPr>
            <w:tcW w:w="469"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p>
        </w:tc>
        <w:tc>
          <w:tcPr>
            <w:tcW w:w="393" w:type="pct"/>
            <w:shd w:val="clear" w:color="auto" w:fill="auto"/>
          </w:tcPr>
          <w:p w:rsidR="00E524FE" w:rsidRPr="00D2134D" w:rsidRDefault="00E524FE" w:rsidP="00E524FE">
            <w:pPr>
              <w:spacing w:line="240" w:lineRule="auto"/>
              <w:jc w:val="both"/>
              <w:rPr>
                <w:rFonts w:cstheme="minorHAnsi"/>
              </w:rPr>
            </w:pPr>
          </w:p>
        </w:tc>
        <w:tc>
          <w:tcPr>
            <w:tcW w:w="525"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p>
        </w:tc>
      </w:tr>
      <w:tr w:rsidR="00E524FE" w:rsidRPr="00D2134D" w:rsidTr="00CB4BF0">
        <w:tc>
          <w:tcPr>
            <w:tcW w:w="222" w:type="pct"/>
            <w:shd w:val="clear" w:color="auto" w:fill="auto"/>
          </w:tcPr>
          <w:p w:rsidR="00E524FE" w:rsidRPr="00D2134D" w:rsidRDefault="00E524FE" w:rsidP="00E524FE">
            <w:pPr>
              <w:spacing w:line="240" w:lineRule="auto"/>
              <w:jc w:val="both"/>
              <w:rPr>
                <w:rFonts w:cstheme="minorHAnsi"/>
              </w:rPr>
            </w:pPr>
          </w:p>
        </w:tc>
        <w:tc>
          <w:tcPr>
            <w:tcW w:w="674" w:type="pct"/>
            <w:shd w:val="clear" w:color="auto" w:fill="auto"/>
          </w:tcPr>
          <w:p w:rsidR="00E524FE" w:rsidRPr="00D2134D" w:rsidRDefault="00E524FE" w:rsidP="00E524FE">
            <w:pPr>
              <w:spacing w:line="240" w:lineRule="auto"/>
              <w:jc w:val="both"/>
              <w:rPr>
                <w:rFonts w:cstheme="minorHAnsi"/>
              </w:rPr>
            </w:pPr>
          </w:p>
        </w:tc>
        <w:tc>
          <w:tcPr>
            <w:tcW w:w="470" w:type="pct"/>
            <w:shd w:val="clear" w:color="auto" w:fill="auto"/>
          </w:tcPr>
          <w:p w:rsidR="00E524FE" w:rsidRPr="00D2134D" w:rsidDel="00374C0C" w:rsidRDefault="00E524FE" w:rsidP="00E524FE">
            <w:pPr>
              <w:spacing w:line="240" w:lineRule="auto"/>
              <w:jc w:val="both"/>
              <w:rPr>
                <w:rFonts w:cstheme="minorHAnsi"/>
              </w:rPr>
            </w:pPr>
          </w:p>
        </w:tc>
        <w:tc>
          <w:tcPr>
            <w:tcW w:w="1206" w:type="pct"/>
            <w:shd w:val="clear" w:color="auto" w:fill="auto"/>
          </w:tcPr>
          <w:p w:rsidR="00E524FE" w:rsidRPr="00D2134D" w:rsidRDefault="00E524FE" w:rsidP="00E524FE">
            <w:pPr>
              <w:spacing w:line="240" w:lineRule="auto"/>
              <w:jc w:val="both"/>
              <w:rPr>
                <w:rFonts w:cstheme="minorHAnsi"/>
              </w:rPr>
            </w:pPr>
            <w:r w:rsidRPr="00CB4BF0">
              <w:rPr>
                <w:rFonts w:cstheme="minorHAnsi"/>
                <w:color w:val="000000"/>
              </w:rPr>
              <w:t xml:space="preserve">Sub-clause (6) should be amended to state that </w:t>
            </w:r>
            <w:r w:rsidRPr="00CB4BF0">
              <w:rPr>
                <w:rFonts w:cstheme="minorHAnsi"/>
                <w:i/>
                <w:color w:val="000000"/>
              </w:rPr>
              <w:t>sittings / proceedings</w:t>
            </w:r>
            <w:r w:rsidRPr="00CB4BF0">
              <w:rPr>
                <w:rFonts w:cstheme="minorHAnsi"/>
                <w:color w:val="000000"/>
              </w:rPr>
              <w:t xml:space="preserve"> (instead of </w:t>
            </w:r>
            <w:r w:rsidRPr="00CB4BF0">
              <w:rPr>
                <w:rFonts w:cstheme="minorHAnsi"/>
                <w:i/>
                <w:color w:val="000000"/>
              </w:rPr>
              <w:t>traditional courts</w:t>
            </w:r>
            <w:r w:rsidRPr="00CB4BF0">
              <w:rPr>
                <w:rFonts w:cstheme="minorHAnsi"/>
                <w:color w:val="000000"/>
              </w:rPr>
              <w:t xml:space="preserve">) should be open to all members of </w:t>
            </w:r>
            <w:r w:rsidRPr="00CB4BF0">
              <w:rPr>
                <w:rFonts w:cstheme="minorHAnsi"/>
                <w:color w:val="000000"/>
              </w:rPr>
              <w:lastRenderedPageBreak/>
              <w:t>the community.</w:t>
            </w:r>
          </w:p>
        </w:tc>
        <w:tc>
          <w:tcPr>
            <w:tcW w:w="1040"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r w:rsidRPr="00CB4BF0">
              <w:rPr>
                <w:rFonts w:cstheme="minorHAnsi"/>
                <w:bCs/>
              </w:rPr>
              <w:lastRenderedPageBreak/>
              <w:t>Amend sub-clause (6)</w:t>
            </w:r>
            <w:r w:rsidRPr="00CB4BF0">
              <w:rPr>
                <w:rFonts w:cstheme="minorHAnsi"/>
                <w:color w:val="000000"/>
              </w:rPr>
              <w:t xml:space="preserve"> to state that </w:t>
            </w:r>
            <w:r w:rsidRPr="00CB4BF0">
              <w:rPr>
                <w:rFonts w:cstheme="minorHAnsi"/>
                <w:i/>
                <w:color w:val="000000"/>
              </w:rPr>
              <w:t>sittings / proceedings</w:t>
            </w:r>
            <w:r w:rsidRPr="00CB4BF0">
              <w:rPr>
                <w:rFonts w:cstheme="minorHAnsi"/>
                <w:color w:val="000000"/>
              </w:rPr>
              <w:t xml:space="preserve"> should be open.</w:t>
            </w:r>
          </w:p>
        </w:tc>
        <w:tc>
          <w:tcPr>
            <w:tcW w:w="469"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p>
        </w:tc>
        <w:tc>
          <w:tcPr>
            <w:tcW w:w="393" w:type="pct"/>
            <w:shd w:val="clear" w:color="auto" w:fill="auto"/>
          </w:tcPr>
          <w:p w:rsidR="00E524FE" w:rsidRPr="00D2134D" w:rsidRDefault="00E524FE" w:rsidP="00E524FE">
            <w:pPr>
              <w:spacing w:line="240" w:lineRule="auto"/>
              <w:jc w:val="both"/>
              <w:rPr>
                <w:rFonts w:cstheme="minorHAnsi"/>
              </w:rPr>
            </w:pPr>
          </w:p>
        </w:tc>
        <w:tc>
          <w:tcPr>
            <w:tcW w:w="525"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p>
        </w:tc>
      </w:tr>
      <w:tr w:rsidR="00E524FE" w:rsidRPr="00D2134D" w:rsidTr="00CB4BF0">
        <w:tc>
          <w:tcPr>
            <w:tcW w:w="222" w:type="pct"/>
            <w:shd w:val="clear" w:color="auto" w:fill="auto"/>
          </w:tcPr>
          <w:p w:rsidR="00E524FE" w:rsidRPr="00D2134D" w:rsidRDefault="00E524FE" w:rsidP="00E524FE">
            <w:pPr>
              <w:spacing w:line="240" w:lineRule="auto"/>
              <w:jc w:val="both"/>
              <w:rPr>
                <w:rFonts w:cstheme="minorHAnsi"/>
              </w:rPr>
            </w:pPr>
          </w:p>
        </w:tc>
        <w:tc>
          <w:tcPr>
            <w:tcW w:w="674" w:type="pct"/>
            <w:shd w:val="clear" w:color="auto" w:fill="auto"/>
          </w:tcPr>
          <w:p w:rsidR="00E524FE" w:rsidRPr="00D2134D" w:rsidRDefault="00E524FE" w:rsidP="00E524FE">
            <w:pPr>
              <w:spacing w:line="240" w:lineRule="auto"/>
              <w:jc w:val="both"/>
              <w:rPr>
                <w:rFonts w:cstheme="minorHAnsi"/>
              </w:rPr>
            </w:pPr>
          </w:p>
        </w:tc>
        <w:tc>
          <w:tcPr>
            <w:tcW w:w="470" w:type="pct"/>
            <w:shd w:val="clear" w:color="auto" w:fill="auto"/>
          </w:tcPr>
          <w:p w:rsidR="00E524FE" w:rsidRPr="00D2134D" w:rsidDel="00374C0C" w:rsidRDefault="00E524FE" w:rsidP="00E524FE">
            <w:pPr>
              <w:spacing w:line="240" w:lineRule="auto"/>
              <w:jc w:val="both"/>
              <w:rPr>
                <w:rFonts w:cstheme="minorHAnsi"/>
              </w:rPr>
            </w:pPr>
          </w:p>
        </w:tc>
        <w:tc>
          <w:tcPr>
            <w:tcW w:w="1206" w:type="pct"/>
            <w:shd w:val="clear" w:color="auto" w:fill="auto"/>
          </w:tcPr>
          <w:p w:rsidR="00E524FE" w:rsidRPr="00D2134D" w:rsidRDefault="00E524FE" w:rsidP="00E524FE">
            <w:pPr>
              <w:spacing w:line="240" w:lineRule="auto"/>
              <w:jc w:val="both"/>
              <w:rPr>
                <w:rFonts w:cstheme="minorHAnsi"/>
              </w:rPr>
            </w:pPr>
            <w:r w:rsidRPr="00CB4BF0">
              <w:rPr>
                <w:rFonts w:cstheme="minorHAnsi"/>
                <w:color w:val="000000"/>
              </w:rPr>
              <w:t>Sub-clause (7):  it is unclear why the grounds in clause 3(2</w:t>
            </w:r>
            <w:proofErr w:type="gramStart"/>
            <w:r w:rsidRPr="00CB4BF0">
              <w:rPr>
                <w:rFonts w:cstheme="minorHAnsi"/>
                <w:color w:val="000000"/>
              </w:rPr>
              <w:t>)</w:t>
            </w:r>
            <w:r w:rsidRPr="00CB4BF0">
              <w:rPr>
                <w:rFonts w:cstheme="minorHAnsi"/>
                <w:i/>
                <w:color w:val="000000"/>
              </w:rPr>
              <w:t>(</w:t>
            </w:r>
            <w:proofErr w:type="gramEnd"/>
            <w:r w:rsidRPr="00CB4BF0">
              <w:rPr>
                <w:rFonts w:cstheme="minorHAnsi"/>
                <w:i/>
                <w:color w:val="000000"/>
              </w:rPr>
              <w:t>b)</w:t>
            </w:r>
            <w:r w:rsidRPr="00CB4BF0">
              <w:rPr>
                <w:rFonts w:cstheme="minorHAnsi"/>
                <w:color w:val="000000"/>
              </w:rPr>
              <w:t xml:space="preserve"> are not also included here, e.g. gender identity.</w:t>
            </w:r>
          </w:p>
        </w:tc>
        <w:tc>
          <w:tcPr>
            <w:tcW w:w="1040"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r w:rsidRPr="00CB4BF0">
              <w:rPr>
                <w:rFonts w:cstheme="minorHAnsi"/>
                <w:bCs/>
              </w:rPr>
              <w:t>Clarify or amend sub-clause (7).</w:t>
            </w:r>
          </w:p>
        </w:tc>
        <w:tc>
          <w:tcPr>
            <w:tcW w:w="469"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p>
        </w:tc>
        <w:tc>
          <w:tcPr>
            <w:tcW w:w="393" w:type="pct"/>
            <w:shd w:val="clear" w:color="auto" w:fill="auto"/>
          </w:tcPr>
          <w:p w:rsidR="00E524FE" w:rsidRPr="00D2134D" w:rsidRDefault="00E524FE" w:rsidP="00E524FE">
            <w:pPr>
              <w:spacing w:line="240" w:lineRule="auto"/>
              <w:jc w:val="both"/>
              <w:rPr>
                <w:rFonts w:cstheme="minorHAnsi"/>
              </w:rPr>
            </w:pPr>
          </w:p>
        </w:tc>
        <w:tc>
          <w:tcPr>
            <w:tcW w:w="525"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p>
        </w:tc>
      </w:tr>
      <w:tr w:rsidR="00E524FE" w:rsidRPr="00D2134D" w:rsidTr="00CB4BF0">
        <w:tc>
          <w:tcPr>
            <w:tcW w:w="222" w:type="pct"/>
            <w:shd w:val="clear" w:color="auto" w:fill="auto"/>
          </w:tcPr>
          <w:p w:rsidR="00E524FE" w:rsidRPr="00D2134D" w:rsidRDefault="00E524FE" w:rsidP="00E524FE">
            <w:pPr>
              <w:spacing w:line="240" w:lineRule="auto"/>
              <w:jc w:val="both"/>
              <w:rPr>
                <w:rFonts w:cstheme="minorHAnsi"/>
              </w:rPr>
            </w:pPr>
          </w:p>
        </w:tc>
        <w:tc>
          <w:tcPr>
            <w:tcW w:w="674" w:type="pct"/>
            <w:shd w:val="clear" w:color="auto" w:fill="auto"/>
          </w:tcPr>
          <w:p w:rsidR="00E524FE" w:rsidRPr="00D2134D" w:rsidRDefault="00E524FE" w:rsidP="00E524FE">
            <w:pPr>
              <w:spacing w:line="240" w:lineRule="auto"/>
              <w:jc w:val="both"/>
              <w:rPr>
                <w:rFonts w:cstheme="minorHAnsi"/>
              </w:rPr>
            </w:pPr>
          </w:p>
        </w:tc>
        <w:tc>
          <w:tcPr>
            <w:tcW w:w="470" w:type="pct"/>
            <w:shd w:val="clear" w:color="auto" w:fill="auto"/>
          </w:tcPr>
          <w:p w:rsidR="00E524FE" w:rsidRPr="00D2134D" w:rsidDel="00374C0C" w:rsidRDefault="00E524FE" w:rsidP="00E524FE">
            <w:pPr>
              <w:spacing w:line="240" w:lineRule="auto"/>
              <w:jc w:val="both"/>
              <w:rPr>
                <w:rFonts w:cstheme="minorHAnsi"/>
              </w:rPr>
            </w:pPr>
          </w:p>
        </w:tc>
        <w:tc>
          <w:tcPr>
            <w:tcW w:w="1206" w:type="pct"/>
            <w:shd w:val="clear" w:color="auto" w:fill="auto"/>
          </w:tcPr>
          <w:p w:rsidR="00E524FE" w:rsidRPr="00D2134D" w:rsidRDefault="00E524FE" w:rsidP="00E524FE">
            <w:pPr>
              <w:spacing w:line="240" w:lineRule="auto"/>
              <w:jc w:val="both"/>
              <w:rPr>
                <w:rFonts w:cstheme="minorHAnsi"/>
              </w:rPr>
            </w:pPr>
            <w:r w:rsidRPr="00CB4BF0">
              <w:rPr>
                <w:rFonts w:cstheme="minorHAnsi"/>
                <w:color w:val="000000"/>
              </w:rPr>
              <w:t>Sub-clause (10):  it is unclear who must provide an interpreter, who will be responsible for remunerating him/her and whether he/she should have any qualifications.</w:t>
            </w:r>
          </w:p>
        </w:tc>
        <w:tc>
          <w:tcPr>
            <w:tcW w:w="1040"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r w:rsidRPr="00CB4BF0">
              <w:rPr>
                <w:rFonts w:cstheme="minorHAnsi"/>
                <w:bCs/>
              </w:rPr>
              <w:t>Insert details regarding interpreters.</w:t>
            </w:r>
          </w:p>
        </w:tc>
        <w:tc>
          <w:tcPr>
            <w:tcW w:w="469"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p>
        </w:tc>
        <w:tc>
          <w:tcPr>
            <w:tcW w:w="393" w:type="pct"/>
            <w:shd w:val="clear" w:color="auto" w:fill="auto"/>
          </w:tcPr>
          <w:p w:rsidR="00E524FE" w:rsidRPr="00D2134D" w:rsidRDefault="00E524FE" w:rsidP="00E524FE">
            <w:pPr>
              <w:spacing w:line="240" w:lineRule="auto"/>
              <w:jc w:val="both"/>
              <w:rPr>
                <w:rFonts w:cstheme="minorHAnsi"/>
              </w:rPr>
            </w:pPr>
          </w:p>
        </w:tc>
        <w:tc>
          <w:tcPr>
            <w:tcW w:w="525"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p>
        </w:tc>
      </w:tr>
      <w:tr w:rsidR="00E524FE" w:rsidRPr="00D2134D" w:rsidTr="00CB4BF0">
        <w:trPr>
          <w:trHeight w:val="745"/>
        </w:trPr>
        <w:tc>
          <w:tcPr>
            <w:tcW w:w="222" w:type="pct"/>
            <w:shd w:val="clear" w:color="auto" w:fill="auto"/>
          </w:tcPr>
          <w:p w:rsidR="00E524FE" w:rsidRPr="00D2134D" w:rsidRDefault="00E524FE" w:rsidP="00E524FE">
            <w:pPr>
              <w:spacing w:line="240" w:lineRule="auto"/>
              <w:jc w:val="both"/>
              <w:rPr>
                <w:rFonts w:cstheme="minorHAnsi"/>
              </w:rPr>
            </w:pPr>
          </w:p>
        </w:tc>
        <w:tc>
          <w:tcPr>
            <w:tcW w:w="674" w:type="pct"/>
            <w:shd w:val="clear" w:color="auto" w:fill="auto"/>
          </w:tcPr>
          <w:p w:rsidR="00E524FE" w:rsidRPr="00D2134D" w:rsidRDefault="00E524FE" w:rsidP="00E524FE">
            <w:pPr>
              <w:spacing w:line="240" w:lineRule="auto"/>
              <w:jc w:val="both"/>
              <w:rPr>
                <w:rFonts w:cstheme="minorHAnsi"/>
              </w:rPr>
            </w:pPr>
          </w:p>
        </w:tc>
        <w:tc>
          <w:tcPr>
            <w:tcW w:w="470" w:type="pct"/>
            <w:shd w:val="clear" w:color="auto" w:fill="auto"/>
          </w:tcPr>
          <w:p w:rsidR="00E524FE" w:rsidRPr="00D2134D" w:rsidDel="00374C0C" w:rsidRDefault="00E524FE" w:rsidP="00E524FE">
            <w:pPr>
              <w:spacing w:line="240" w:lineRule="auto"/>
              <w:jc w:val="both"/>
              <w:rPr>
                <w:rFonts w:cstheme="minorHAnsi"/>
              </w:rPr>
            </w:pPr>
          </w:p>
        </w:tc>
        <w:tc>
          <w:tcPr>
            <w:tcW w:w="1206" w:type="pct"/>
            <w:shd w:val="clear" w:color="auto" w:fill="auto"/>
          </w:tcPr>
          <w:p w:rsidR="00E524FE" w:rsidRPr="00D2134D" w:rsidRDefault="00E524FE" w:rsidP="00E524FE">
            <w:pPr>
              <w:spacing w:line="240" w:lineRule="auto"/>
              <w:jc w:val="both"/>
              <w:rPr>
                <w:rFonts w:cstheme="minorHAnsi"/>
              </w:rPr>
            </w:pPr>
            <w:r w:rsidRPr="00CB4BF0">
              <w:rPr>
                <w:rFonts w:cstheme="minorHAnsi"/>
                <w:color w:val="000000"/>
              </w:rPr>
              <w:t>Sub-clause (11):  It is unclear what these fees refer to – are they fees payable by the parties to the dispute?  The Bill does not provide for the auditing of fees paid to the traditional court, the compulsory payment into a specific bank account, or details regarding what the money may be used for.  See in this regard the TKSLA, in which provision is made for regulating monies.</w:t>
            </w:r>
          </w:p>
        </w:tc>
        <w:tc>
          <w:tcPr>
            <w:tcW w:w="1040"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r w:rsidRPr="00CB4BF0">
              <w:rPr>
                <w:rFonts w:cstheme="minorHAnsi"/>
                <w:bCs/>
              </w:rPr>
              <w:t>Insert details regarding fees.</w:t>
            </w:r>
          </w:p>
        </w:tc>
        <w:tc>
          <w:tcPr>
            <w:tcW w:w="469"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p>
        </w:tc>
        <w:tc>
          <w:tcPr>
            <w:tcW w:w="393" w:type="pct"/>
            <w:shd w:val="clear" w:color="auto" w:fill="auto"/>
          </w:tcPr>
          <w:p w:rsidR="00E524FE" w:rsidRPr="00D2134D" w:rsidRDefault="00E524FE" w:rsidP="00E524FE">
            <w:pPr>
              <w:spacing w:line="240" w:lineRule="auto"/>
              <w:jc w:val="both"/>
              <w:rPr>
                <w:rFonts w:cstheme="minorHAnsi"/>
              </w:rPr>
            </w:pPr>
          </w:p>
        </w:tc>
        <w:tc>
          <w:tcPr>
            <w:tcW w:w="525"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p>
        </w:tc>
      </w:tr>
      <w:tr w:rsidR="00E524FE" w:rsidRPr="00D2134D" w:rsidTr="00CB4BF0">
        <w:trPr>
          <w:trHeight w:val="2060"/>
        </w:trPr>
        <w:tc>
          <w:tcPr>
            <w:tcW w:w="222" w:type="pct"/>
            <w:shd w:val="clear" w:color="auto" w:fill="auto"/>
          </w:tcPr>
          <w:p w:rsidR="00E524FE" w:rsidRPr="00D2134D" w:rsidRDefault="00E524FE" w:rsidP="00E524FE">
            <w:pPr>
              <w:spacing w:line="240" w:lineRule="auto"/>
              <w:jc w:val="both"/>
              <w:rPr>
                <w:rFonts w:cstheme="minorHAnsi"/>
              </w:rPr>
            </w:pPr>
          </w:p>
        </w:tc>
        <w:tc>
          <w:tcPr>
            <w:tcW w:w="674" w:type="pct"/>
            <w:shd w:val="clear" w:color="auto" w:fill="auto"/>
          </w:tcPr>
          <w:p w:rsidR="00E524FE" w:rsidRPr="00D2134D" w:rsidRDefault="00E524FE" w:rsidP="00E524FE">
            <w:pPr>
              <w:spacing w:line="240" w:lineRule="auto"/>
              <w:jc w:val="both"/>
              <w:rPr>
                <w:rFonts w:cstheme="minorHAnsi"/>
              </w:rPr>
            </w:pPr>
          </w:p>
        </w:tc>
        <w:tc>
          <w:tcPr>
            <w:tcW w:w="470" w:type="pct"/>
            <w:shd w:val="clear" w:color="auto" w:fill="auto"/>
          </w:tcPr>
          <w:p w:rsidR="00E524FE" w:rsidRPr="00D2134D" w:rsidDel="00374C0C" w:rsidRDefault="00E524FE" w:rsidP="00E524FE">
            <w:pPr>
              <w:spacing w:line="240" w:lineRule="auto"/>
              <w:jc w:val="both"/>
              <w:rPr>
                <w:rFonts w:cstheme="minorHAnsi"/>
              </w:rPr>
            </w:pPr>
          </w:p>
        </w:tc>
        <w:tc>
          <w:tcPr>
            <w:tcW w:w="1206" w:type="pct"/>
            <w:shd w:val="clear" w:color="auto" w:fill="auto"/>
          </w:tcPr>
          <w:p w:rsidR="00E524FE" w:rsidRPr="00D2134D" w:rsidRDefault="00E524FE" w:rsidP="00E524FE">
            <w:pPr>
              <w:spacing w:line="240" w:lineRule="auto"/>
              <w:jc w:val="both"/>
              <w:rPr>
                <w:rFonts w:cstheme="minorHAnsi"/>
              </w:rPr>
            </w:pPr>
            <w:r w:rsidRPr="00CB4BF0">
              <w:rPr>
                <w:rFonts w:cstheme="minorHAnsi"/>
                <w:color w:val="000000"/>
              </w:rPr>
              <w:t>Sub-clause (12): “where appropriate” is vague and should be reworded.  The member with the interest should not be the one to decide on whether or not he/she should withdraw.</w:t>
            </w:r>
          </w:p>
        </w:tc>
        <w:tc>
          <w:tcPr>
            <w:tcW w:w="1040"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r w:rsidRPr="00CB4BF0">
              <w:rPr>
                <w:rFonts w:cstheme="minorHAnsi"/>
                <w:bCs/>
              </w:rPr>
              <w:t>Reword sub-clause (12).</w:t>
            </w:r>
          </w:p>
        </w:tc>
        <w:tc>
          <w:tcPr>
            <w:tcW w:w="469"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p>
        </w:tc>
        <w:tc>
          <w:tcPr>
            <w:tcW w:w="393" w:type="pct"/>
            <w:shd w:val="clear" w:color="auto" w:fill="auto"/>
          </w:tcPr>
          <w:p w:rsidR="00E524FE" w:rsidRPr="00D2134D" w:rsidRDefault="00E524FE" w:rsidP="00E524FE">
            <w:pPr>
              <w:spacing w:line="240" w:lineRule="auto"/>
              <w:jc w:val="both"/>
              <w:rPr>
                <w:rFonts w:cstheme="minorHAnsi"/>
              </w:rPr>
            </w:pPr>
          </w:p>
        </w:tc>
        <w:tc>
          <w:tcPr>
            <w:tcW w:w="525"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p>
        </w:tc>
      </w:tr>
      <w:tr w:rsidR="00E524FE" w:rsidRPr="00D2134D" w:rsidTr="00CB4BF0">
        <w:trPr>
          <w:trHeight w:val="745"/>
        </w:trPr>
        <w:tc>
          <w:tcPr>
            <w:tcW w:w="222" w:type="pct"/>
            <w:shd w:val="clear" w:color="auto" w:fill="auto"/>
          </w:tcPr>
          <w:p w:rsidR="00E524FE" w:rsidRPr="00D2134D" w:rsidRDefault="00E524FE" w:rsidP="00E524FE">
            <w:pPr>
              <w:spacing w:line="240" w:lineRule="auto"/>
              <w:jc w:val="both"/>
              <w:rPr>
                <w:rFonts w:cstheme="minorHAnsi"/>
              </w:rPr>
            </w:pPr>
          </w:p>
        </w:tc>
        <w:tc>
          <w:tcPr>
            <w:tcW w:w="674" w:type="pct"/>
            <w:shd w:val="clear" w:color="auto" w:fill="auto"/>
          </w:tcPr>
          <w:p w:rsidR="00E524FE" w:rsidRPr="00D2134D" w:rsidRDefault="00E524FE" w:rsidP="00E524FE">
            <w:pPr>
              <w:spacing w:line="240" w:lineRule="auto"/>
              <w:jc w:val="both"/>
              <w:rPr>
                <w:rFonts w:cstheme="minorHAnsi"/>
              </w:rPr>
            </w:pPr>
          </w:p>
        </w:tc>
        <w:tc>
          <w:tcPr>
            <w:tcW w:w="470" w:type="pct"/>
            <w:shd w:val="clear" w:color="auto" w:fill="auto"/>
          </w:tcPr>
          <w:p w:rsidR="00E524FE" w:rsidRPr="00D2134D" w:rsidDel="00374C0C" w:rsidRDefault="00E524FE" w:rsidP="00E524FE">
            <w:pPr>
              <w:spacing w:line="240" w:lineRule="auto"/>
              <w:jc w:val="both"/>
              <w:rPr>
                <w:rFonts w:cstheme="minorHAnsi"/>
              </w:rPr>
            </w:pPr>
            <w:r w:rsidRPr="00CB4BF0">
              <w:rPr>
                <w:rFonts w:cstheme="minorHAnsi"/>
                <w:b/>
                <w:bCs/>
              </w:rPr>
              <w:t>Clause 8:  Orders that may be made by traditional courts</w:t>
            </w:r>
          </w:p>
        </w:tc>
        <w:tc>
          <w:tcPr>
            <w:tcW w:w="1206" w:type="pct"/>
            <w:shd w:val="clear" w:color="auto" w:fill="auto"/>
          </w:tcPr>
          <w:p w:rsidR="00E524FE" w:rsidRPr="00D2134D" w:rsidRDefault="00E524FE" w:rsidP="00E524FE">
            <w:pPr>
              <w:spacing w:line="240" w:lineRule="auto"/>
              <w:jc w:val="both"/>
              <w:rPr>
                <w:rFonts w:cstheme="minorHAnsi"/>
              </w:rPr>
            </w:pPr>
            <w:r w:rsidRPr="00CB4BF0">
              <w:rPr>
                <w:rFonts w:cstheme="minorHAnsi"/>
                <w:color w:val="000000"/>
              </w:rPr>
              <w:t>Sub-clause (1</w:t>
            </w:r>
            <w:proofErr w:type="gramStart"/>
            <w:r w:rsidRPr="00CB4BF0">
              <w:rPr>
                <w:rFonts w:cstheme="minorHAnsi"/>
                <w:color w:val="000000"/>
              </w:rPr>
              <w:t>)</w:t>
            </w:r>
            <w:r w:rsidRPr="00CB4BF0">
              <w:rPr>
                <w:rFonts w:cstheme="minorHAnsi"/>
                <w:i/>
                <w:color w:val="000000"/>
              </w:rPr>
              <w:t>(</w:t>
            </w:r>
            <w:proofErr w:type="gramEnd"/>
            <w:r w:rsidRPr="00CB4BF0">
              <w:rPr>
                <w:rFonts w:cstheme="minorHAnsi"/>
                <w:i/>
                <w:color w:val="000000"/>
              </w:rPr>
              <w:t>a)</w:t>
            </w:r>
            <w:r w:rsidRPr="00CB4BF0">
              <w:rPr>
                <w:rFonts w:cstheme="minorHAnsi"/>
                <w:color w:val="000000"/>
              </w:rPr>
              <w:t>:  the words “in favour of the party who instituted proceedings in terms of section 4(1)” should be deleted, as it would limit the court in the sense that the traditional court would not be empowered to make an order in favour of the other party (e.g. if the traditional court finds that he/she in actual fact owes the other party money).</w:t>
            </w:r>
          </w:p>
        </w:tc>
        <w:tc>
          <w:tcPr>
            <w:tcW w:w="1040"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r w:rsidRPr="00CB4BF0">
              <w:rPr>
                <w:rFonts w:cstheme="minorHAnsi"/>
                <w:bCs/>
              </w:rPr>
              <w:t>Delete wording.</w:t>
            </w:r>
          </w:p>
        </w:tc>
        <w:tc>
          <w:tcPr>
            <w:tcW w:w="469"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p>
        </w:tc>
        <w:tc>
          <w:tcPr>
            <w:tcW w:w="393" w:type="pct"/>
            <w:shd w:val="clear" w:color="auto" w:fill="auto"/>
          </w:tcPr>
          <w:p w:rsidR="00E524FE" w:rsidRPr="00D2134D" w:rsidRDefault="00E524FE" w:rsidP="00E524FE">
            <w:pPr>
              <w:spacing w:line="240" w:lineRule="auto"/>
              <w:jc w:val="both"/>
              <w:rPr>
                <w:rFonts w:cstheme="minorHAnsi"/>
              </w:rPr>
            </w:pPr>
          </w:p>
        </w:tc>
        <w:tc>
          <w:tcPr>
            <w:tcW w:w="525"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p>
        </w:tc>
      </w:tr>
      <w:tr w:rsidR="00E524FE" w:rsidRPr="00D2134D" w:rsidTr="00CB4BF0">
        <w:trPr>
          <w:trHeight w:val="745"/>
        </w:trPr>
        <w:tc>
          <w:tcPr>
            <w:tcW w:w="222" w:type="pct"/>
            <w:shd w:val="clear" w:color="auto" w:fill="auto"/>
          </w:tcPr>
          <w:p w:rsidR="00E524FE" w:rsidRPr="00D2134D" w:rsidRDefault="00E524FE" w:rsidP="00E524FE">
            <w:pPr>
              <w:spacing w:line="240" w:lineRule="auto"/>
              <w:jc w:val="both"/>
              <w:rPr>
                <w:rFonts w:cstheme="minorHAnsi"/>
              </w:rPr>
            </w:pPr>
          </w:p>
        </w:tc>
        <w:tc>
          <w:tcPr>
            <w:tcW w:w="674" w:type="pct"/>
            <w:shd w:val="clear" w:color="auto" w:fill="auto"/>
          </w:tcPr>
          <w:p w:rsidR="00E524FE" w:rsidRPr="00D2134D" w:rsidRDefault="00E524FE" w:rsidP="00E524FE">
            <w:pPr>
              <w:spacing w:line="240" w:lineRule="auto"/>
              <w:jc w:val="both"/>
              <w:rPr>
                <w:rFonts w:cstheme="minorHAnsi"/>
              </w:rPr>
            </w:pPr>
          </w:p>
        </w:tc>
        <w:tc>
          <w:tcPr>
            <w:tcW w:w="470" w:type="pct"/>
            <w:shd w:val="clear" w:color="auto" w:fill="auto"/>
          </w:tcPr>
          <w:p w:rsidR="00E524FE" w:rsidRPr="00D2134D" w:rsidDel="00374C0C" w:rsidRDefault="00E524FE" w:rsidP="00E524FE">
            <w:pPr>
              <w:spacing w:line="240" w:lineRule="auto"/>
              <w:jc w:val="both"/>
              <w:rPr>
                <w:rFonts w:cstheme="minorHAnsi"/>
              </w:rPr>
            </w:pPr>
          </w:p>
        </w:tc>
        <w:tc>
          <w:tcPr>
            <w:tcW w:w="1206" w:type="pct"/>
            <w:shd w:val="clear" w:color="auto" w:fill="auto"/>
          </w:tcPr>
          <w:p w:rsidR="00E524FE" w:rsidRPr="00D2134D" w:rsidRDefault="00E524FE" w:rsidP="00E524FE">
            <w:pPr>
              <w:spacing w:line="240" w:lineRule="auto"/>
              <w:jc w:val="both"/>
              <w:rPr>
                <w:rFonts w:cstheme="minorHAnsi"/>
              </w:rPr>
            </w:pPr>
            <w:r w:rsidRPr="00CB4BF0">
              <w:rPr>
                <w:rFonts w:cstheme="minorHAnsi"/>
                <w:color w:val="000000"/>
              </w:rPr>
              <w:t>Sub-clause (1</w:t>
            </w:r>
            <w:proofErr w:type="gramStart"/>
            <w:r w:rsidRPr="00CB4BF0">
              <w:rPr>
                <w:rFonts w:cstheme="minorHAnsi"/>
                <w:color w:val="000000"/>
              </w:rPr>
              <w:t>)</w:t>
            </w:r>
            <w:r w:rsidRPr="00CB4BF0">
              <w:rPr>
                <w:rFonts w:cstheme="minorHAnsi"/>
                <w:i/>
                <w:color w:val="000000"/>
              </w:rPr>
              <w:t>(</w:t>
            </w:r>
            <w:proofErr w:type="gramEnd"/>
            <w:r w:rsidRPr="00CB4BF0">
              <w:rPr>
                <w:rFonts w:cstheme="minorHAnsi"/>
                <w:i/>
                <w:color w:val="000000"/>
              </w:rPr>
              <w:t>a)</w:t>
            </w:r>
            <w:r w:rsidRPr="00CB4BF0">
              <w:rPr>
                <w:rFonts w:cstheme="minorHAnsi"/>
                <w:color w:val="000000"/>
              </w:rPr>
              <w:t>:  the words “expressed in monetary terms or otherwise, including livestock” in the sandwich provision is superfluous and can be deleted.</w:t>
            </w:r>
          </w:p>
        </w:tc>
        <w:tc>
          <w:tcPr>
            <w:tcW w:w="1040"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r w:rsidRPr="00CB4BF0">
              <w:rPr>
                <w:rFonts w:cstheme="minorHAnsi"/>
                <w:bCs/>
              </w:rPr>
              <w:t>Delete wording.</w:t>
            </w:r>
          </w:p>
        </w:tc>
        <w:tc>
          <w:tcPr>
            <w:tcW w:w="469"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p>
        </w:tc>
        <w:tc>
          <w:tcPr>
            <w:tcW w:w="393" w:type="pct"/>
            <w:shd w:val="clear" w:color="auto" w:fill="auto"/>
          </w:tcPr>
          <w:p w:rsidR="00E524FE" w:rsidRPr="00D2134D" w:rsidRDefault="00E524FE" w:rsidP="00E524FE">
            <w:pPr>
              <w:spacing w:line="240" w:lineRule="auto"/>
              <w:jc w:val="both"/>
              <w:rPr>
                <w:rFonts w:cstheme="minorHAnsi"/>
              </w:rPr>
            </w:pPr>
          </w:p>
        </w:tc>
        <w:tc>
          <w:tcPr>
            <w:tcW w:w="525"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p>
        </w:tc>
      </w:tr>
      <w:tr w:rsidR="00E524FE" w:rsidRPr="00D2134D" w:rsidTr="00CB4BF0">
        <w:trPr>
          <w:trHeight w:val="745"/>
        </w:trPr>
        <w:tc>
          <w:tcPr>
            <w:tcW w:w="222" w:type="pct"/>
            <w:shd w:val="clear" w:color="auto" w:fill="auto"/>
          </w:tcPr>
          <w:p w:rsidR="00E524FE" w:rsidRPr="00D2134D" w:rsidRDefault="00E524FE" w:rsidP="00E524FE">
            <w:pPr>
              <w:spacing w:line="240" w:lineRule="auto"/>
              <w:jc w:val="both"/>
              <w:rPr>
                <w:rFonts w:cstheme="minorHAnsi"/>
              </w:rPr>
            </w:pPr>
          </w:p>
        </w:tc>
        <w:tc>
          <w:tcPr>
            <w:tcW w:w="674" w:type="pct"/>
            <w:shd w:val="clear" w:color="auto" w:fill="auto"/>
          </w:tcPr>
          <w:p w:rsidR="00E524FE" w:rsidRPr="00D2134D" w:rsidRDefault="00E524FE" w:rsidP="00E524FE">
            <w:pPr>
              <w:spacing w:line="240" w:lineRule="auto"/>
              <w:jc w:val="both"/>
              <w:rPr>
                <w:rFonts w:cstheme="minorHAnsi"/>
              </w:rPr>
            </w:pPr>
          </w:p>
        </w:tc>
        <w:tc>
          <w:tcPr>
            <w:tcW w:w="470" w:type="pct"/>
            <w:shd w:val="clear" w:color="auto" w:fill="auto"/>
          </w:tcPr>
          <w:p w:rsidR="00E524FE" w:rsidRPr="00D2134D" w:rsidDel="00374C0C" w:rsidRDefault="00E524FE" w:rsidP="00E524FE">
            <w:pPr>
              <w:spacing w:line="240" w:lineRule="auto"/>
              <w:jc w:val="both"/>
              <w:rPr>
                <w:rFonts w:cstheme="minorHAnsi"/>
              </w:rPr>
            </w:pPr>
          </w:p>
        </w:tc>
        <w:tc>
          <w:tcPr>
            <w:tcW w:w="1206" w:type="pct"/>
            <w:shd w:val="clear" w:color="auto" w:fill="auto"/>
          </w:tcPr>
          <w:p w:rsidR="00E524FE" w:rsidRPr="00CB4BF0" w:rsidRDefault="00E524FE" w:rsidP="00E524FE">
            <w:pPr>
              <w:numPr>
                <w:ilvl w:val="0"/>
                <w:numId w:val="51"/>
              </w:numPr>
              <w:autoSpaceDE w:val="0"/>
              <w:autoSpaceDN w:val="0"/>
              <w:adjustRightInd w:val="0"/>
              <w:spacing w:after="0"/>
              <w:ind w:left="313" w:hanging="313"/>
              <w:rPr>
                <w:rFonts w:cstheme="minorHAnsi"/>
                <w:color w:val="000000"/>
              </w:rPr>
            </w:pPr>
            <w:r w:rsidRPr="00CB4BF0">
              <w:rPr>
                <w:rFonts w:cstheme="minorHAnsi"/>
                <w:color w:val="000000"/>
              </w:rPr>
              <w:t>Sub-clause (1)</w:t>
            </w:r>
            <w:r w:rsidRPr="00CB4BF0">
              <w:rPr>
                <w:rFonts w:cstheme="minorHAnsi"/>
                <w:i/>
                <w:color w:val="000000"/>
              </w:rPr>
              <w:t>(b)</w:t>
            </w:r>
            <w:r w:rsidRPr="00CB4BF0">
              <w:rPr>
                <w:rFonts w:cstheme="minorHAnsi"/>
                <w:color w:val="000000"/>
              </w:rPr>
              <w:t xml:space="preserve">:  the words “against whom proceedings were instituted in terms of section 4(1)” should be deleted, as it would limit the court in the sense that the traditional court would not be empowered to make an order in favour of that other party.  </w:t>
            </w:r>
          </w:p>
          <w:p w:rsidR="00E524FE" w:rsidRPr="00D2134D" w:rsidRDefault="00E524FE" w:rsidP="00E524FE">
            <w:pPr>
              <w:spacing w:line="240" w:lineRule="auto"/>
              <w:jc w:val="both"/>
              <w:rPr>
                <w:rFonts w:cstheme="minorHAnsi"/>
              </w:rPr>
            </w:pPr>
            <w:r w:rsidRPr="00CB4BF0">
              <w:rPr>
                <w:rFonts w:cstheme="minorHAnsi"/>
                <w:color w:val="000000"/>
              </w:rPr>
              <w:t xml:space="preserve">It is unclear why the paragraph contains a limitation (“for damage or pecuniary loss”) – this has the effect that benefits and services rendered by the convicted party would not be available to the aggrieved party in cases such as assault where compensation for </w:t>
            </w:r>
            <w:r w:rsidRPr="00CB4BF0">
              <w:rPr>
                <w:rFonts w:cstheme="minorHAnsi"/>
                <w:color w:val="000000"/>
              </w:rPr>
              <w:lastRenderedPageBreak/>
              <w:t>damage or pecuniary loss is not applicable.</w:t>
            </w:r>
          </w:p>
        </w:tc>
        <w:tc>
          <w:tcPr>
            <w:tcW w:w="1040"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r w:rsidRPr="00CB4BF0">
              <w:rPr>
                <w:rFonts w:cstheme="minorHAnsi"/>
                <w:bCs/>
              </w:rPr>
              <w:lastRenderedPageBreak/>
              <w:t>Delete and amend wording.</w:t>
            </w:r>
          </w:p>
        </w:tc>
        <w:tc>
          <w:tcPr>
            <w:tcW w:w="469"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p>
        </w:tc>
        <w:tc>
          <w:tcPr>
            <w:tcW w:w="393" w:type="pct"/>
            <w:shd w:val="clear" w:color="auto" w:fill="auto"/>
          </w:tcPr>
          <w:p w:rsidR="00E524FE" w:rsidRPr="00D2134D" w:rsidRDefault="00E524FE" w:rsidP="00E524FE">
            <w:pPr>
              <w:spacing w:line="240" w:lineRule="auto"/>
              <w:jc w:val="both"/>
              <w:rPr>
                <w:rFonts w:cstheme="minorHAnsi"/>
              </w:rPr>
            </w:pPr>
          </w:p>
        </w:tc>
        <w:tc>
          <w:tcPr>
            <w:tcW w:w="525"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p>
        </w:tc>
      </w:tr>
      <w:tr w:rsidR="00E524FE" w:rsidRPr="00D2134D" w:rsidTr="00CB4BF0">
        <w:trPr>
          <w:trHeight w:val="745"/>
        </w:trPr>
        <w:tc>
          <w:tcPr>
            <w:tcW w:w="222" w:type="pct"/>
            <w:shd w:val="clear" w:color="auto" w:fill="auto"/>
          </w:tcPr>
          <w:p w:rsidR="00E524FE" w:rsidRPr="00D2134D" w:rsidRDefault="00E524FE" w:rsidP="00E524FE">
            <w:pPr>
              <w:spacing w:line="240" w:lineRule="auto"/>
              <w:jc w:val="both"/>
              <w:rPr>
                <w:rFonts w:cstheme="minorHAnsi"/>
              </w:rPr>
            </w:pPr>
          </w:p>
        </w:tc>
        <w:tc>
          <w:tcPr>
            <w:tcW w:w="674" w:type="pct"/>
            <w:shd w:val="clear" w:color="auto" w:fill="auto"/>
          </w:tcPr>
          <w:p w:rsidR="00E524FE" w:rsidRPr="00D2134D" w:rsidRDefault="00E524FE" w:rsidP="00E524FE">
            <w:pPr>
              <w:spacing w:line="240" w:lineRule="auto"/>
              <w:jc w:val="both"/>
              <w:rPr>
                <w:rFonts w:cstheme="minorHAnsi"/>
              </w:rPr>
            </w:pPr>
          </w:p>
        </w:tc>
        <w:tc>
          <w:tcPr>
            <w:tcW w:w="470" w:type="pct"/>
            <w:shd w:val="clear" w:color="auto" w:fill="auto"/>
          </w:tcPr>
          <w:p w:rsidR="00E524FE" w:rsidRPr="00D2134D" w:rsidDel="00374C0C" w:rsidRDefault="00E524FE" w:rsidP="00E524FE">
            <w:pPr>
              <w:spacing w:line="240" w:lineRule="auto"/>
              <w:jc w:val="both"/>
              <w:rPr>
                <w:rFonts w:cstheme="minorHAnsi"/>
              </w:rPr>
            </w:pPr>
          </w:p>
        </w:tc>
        <w:tc>
          <w:tcPr>
            <w:tcW w:w="1206" w:type="pct"/>
            <w:shd w:val="clear" w:color="auto" w:fill="auto"/>
          </w:tcPr>
          <w:p w:rsidR="00E524FE" w:rsidRPr="00CB4BF0" w:rsidRDefault="00E524FE" w:rsidP="00E524FE">
            <w:pPr>
              <w:numPr>
                <w:ilvl w:val="0"/>
                <w:numId w:val="52"/>
              </w:numPr>
              <w:autoSpaceDE w:val="0"/>
              <w:autoSpaceDN w:val="0"/>
              <w:adjustRightInd w:val="0"/>
              <w:spacing w:after="0"/>
              <w:ind w:left="313" w:hanging="313"/>
              <w:rPr>
                <w:rFonts w:cstheme="minorHAnsi"/>
                <w:color w:val="000000"/>
              </w:rPr>
            </w:pPr>
            <w:r w:rsidRPr="00CB4BF0">
              <w:rPr>
                <w:rFonts w:cstheme="minorHAnsi"/>
                <w:color w:val="000000"/>
              </w:rPr>
              <w:t>Sub-clause (1)</w:t>
            </w:r>
            <w:r w:rsidRPr="00CB4BF0">
              <w:rPr>
                <w:rFonts w:cstheme="minorHAnsi"/>
                <w:i/>
                <w:color w:val="000000"/>
              </w:rPr>
              <w:t>(c)</w:t>
            </w:r>
            <w:r w:rsidRPr="00CB4BF0">
              <w:rPr>
                <w:rFonts w:cstheme="minorHAnsi"/>
                <w:color w:val="000000"/>
              </w:rPr>
              <w:t xml:space="preserve">:  the words “against whom proceedings were instituted in terms of section 4(1)” should be deleted, as it would limit the court in the sense that it would not be empowered to make an order in favour of that party.  </w:t>
            </w:r>
          </w:p>
          <w:p w:rsidR="00E524FE" w:rsidRPr="00CB4BF0" w:rsidRDefault="00E524FE" w:rsidP="00E524FE">
            <w:pPr>
              <w:numPr>
                <w:ilvl w:val="0"/>
                <w:numId w:val="52"/>
              </w:numPr>
              <w:autoSpaceDE w:val="0"/>
              <w:autoSpaceDN w:val="0"/>
              <w:adjustRightInd w:val="0"/>
              <w:spacing w:after="0"/>
              <w:ind w:left="313" w:hanging="313"/>
              <w:rPr>
                <w:rFonts w:cstheme="minorHAnsi"/>
                <w:color w:val="000000"/>
              </w:rPr>
            </w:pPr>
            <w:r w:rsidRPr="00CB4BF0">
              <w:rPr>
                <w:rFonts w:cstheme="minorHAnsi"/>
                <w:color w:val="000000"/>
              </w:rPr>
              <w:t xml:space="preserve">Consider adding a body or organisation as contemplated in paragraph </w:t>
            </w:r>
            <w:r w:rsidRPr="00CB4BF0">
              <w:rPr>
                <w:rFonts w:cstheme="minorHAnsi"/>
                <w:i/>
                <w:color w:val="000000"/>
              </w:rPr>
              <w:t>(a</w:t>
            </w:r>
            <w:proofErr w:type="gramStart"/>
            <w:r w:rsidRPr="00CB4BF0">
              <w:rPr>
                <w:rFonts w:cstheme="minorHAnsi"/>
                <w:i/>
                <w:color w:val="000000"/>
              </w:rPr>
              <w:t>)</w:t>
            </w:r>
            <w:r w:rsidRPr="00CB4BF0">
              <w:rPr>
                <w:rFonts w:cstheme="minorHAnsi"/>
                <w:color w:val="000000"/>
              </w:rPr>
              <w:t>(</w:t>
            </w:r>
            <w:proofErr w:type="gramEnd"/>
            <w:r w:rsidRPr="00CB4BF0">
              <w:rPr>
                <w:rFonts w:cstheme="minorHAnsi"/>
                <w:color w:val="000000"/>
              </w:rPr>
              <w:t xml:space="preserve">iv) here as well.  </w:t>
            </w:r>
          </w:p>
          <w:p w:rsidR="00E524FE" w:rsidRPr="00CB4BF0" w:rsidRDefault="00E524FE" w:rsidP="00E524FE">
            <w:pPr>
              <w:numPr>
                <w:ilvl w:val="0"/>
                <w:numId w:val="52"/>
              </w:numPr>
              <w:autoSpaceDE w:val="0"/>
              <w:autoSpaceDN w:val="0"/>
              <w:adjustRightInd w:val="0"/>
              <w:spacing w:after="0"/>
              <w:ind w:left="313" w:hanging="313"/>
              <w:rPr>
                <w:rFonts w:cstheme="minorHAnsi"/>
                <w:color w:val="000000"/>
              </w:rPr>
            </w:pPr>
            <w:r w:rsidRPr="00CB4BF0">
              <w:rPr>
                <w:rFonts w:cstheme="minorHAnsi"/>
                <w:color w:val="000000"/>
              </w:rPr>
              <w:t xml:space="preserve">It is unclear why consent of both parties is not required in paragraph </w:t>
            </w:r>
            <w:r w:rsidRPr="00CB4BF0">
              <w:rPr>
                <w:rFonts w:cstheme="minorHAnsi"/>
                <w:i/>
                <w:color w:val="000000"/>
              </w:rPr>
              <w:t>(c)</w:t>
            </w:r>
            <w:r w:rsidRPr="00CB4BF0">
              <w:rPr>
                <w:rFonts w:cstheme="minorHAnsi"/>
                <w:color w:val="000000"/>
              </w:rPr>
              <w:t xml:space="preserve"> (as is the case in paragraph </w:t>
            </w:r>
            <w:r w:rsidRPr="00CB4BF0">
              <w:rPr>
                <w:rFonts w:cstheme="minorHAnsi"/>
                <w:i/>
                <w:color w:val="000000"/>
              </w:rPr>
              <w:t>(b)</w:t>
            </w:r>
            <w:r w:rsidRPr="00CB4BF0">
              <w:rPr>
                <w:rFonts w:cstheme="minorHAnsi"/>
                <w:color w:val="000000"/>
              </w:rPr>
              <w:t>).</w:t>
            </w:r>
          </w:p>
          <w:p w:rsidR="00E524FE" w:rsidRPr="00CB4BF0" w:rsidRDefault="00E524FE" w:rsidP="00E524FE">
            <w:pPr>
              <w:numPr>
                <w:ilvl w:val="0"/>
                <w:numId w:val="52"/>
              </w:numPr>
              <w:autoSpaceDE w:val="0"/>
              <w:autoSpaceDN w:val="0"/>
              <w:adjustRightInd w:val="0"/>
              <w:spacing w:after="0"/>
              <w:ind w:left="313" w:hanging="313"/>
              <w:rPr>
                <w:rFonts w:cstheme="minorHAnsi"/>
                <w:color w:val="000000"/>
              </w:rPr>
            </w:pPr>
            <w:r w:rsidRPr="00CB4BF0">
              <w:rPr>
                <w:rFonts w:cstheme="minorHAnsi"/>
                <w:color w:val="000000"/>
              </w:rPr>
              <w:t xml:space="preserve">It is unclear why the wording in the sandwich provision in paragraph </w:t>
            </w:r>
            <w:r w:rsidRPr="00CB4BF0">
              <w:rPr>
                <w:rFonts w:cstheme="minorHAnsi"/>
                <w:i/>
                <w:color w:val="000000"/>
              </w:rPr>
              <w:t>(c)</w:t>
            </w:r>
            <w:r w:rsidRPr="00CB4BF0">
              <w:rPr>
                <w:rFonts w:cstheme="minorHAnsi"/>
                <w:color w:val="000000"/>
              </w:rPr>
              <w:t xml:space="preserve"> (“traditional leader or his or her family or to a person acting in an official capacity in that traditional court”) is different from that used in paragraph </w:t>
            </w:r>
            <w:r w:rsidRPr="00CB4BF0">
              <w:rPr>
                <w:rFonts w:cstheme="minorHAnsi"/>
                <w:i/>
                <w:color w:val="000000"/>
              </w:rPr>
              <w:t>(a)</w:t>
            </w:r>
            <w:r w:rsidRPr="00CB4BF0">
              <w:rPr>
                <w:rFonts w:cstheme="minorHAnsi"/>
                <w:color w:val="000000"/>
              </w:rPr>
              <w:t xml:space="preserve"> (“a member of the traditional court or a traditional leader”) – words must be used consistently throughout the </w:t>
            </w:r>
            <w:r w:rsidRPr="00CB4BF0">
              <w:rPr>
                <w:rFonts w:cstheme="minorHAnsi"/>
                <w:color w:val="000000"/>
              </w:rPr>
              <w:lastRenderedPageBreak/>
              <w:t>Bill.</w:t>
            </w:r>
          </w:p>
          <w:p w:rsidR="00E524FE" w:rsidRPr="00D2134D" w:rsidRDefault="00E524FE" w:rsidP="00E524FE">
            <w:pPr>
              <w:spacing w:line="240" w:lineRule="auto"/>
              <w:jc w:val="both"/>
              <w:rPr>
                <w:rFonts w:cstheme="minorHAnsi"/>
              </w:rPr>
            </w:pPr>
            <w:r w:rsidRPr="00CB4BF0">
              <w:rPr>
                <w:rFonts w:cstheme="minorHAnsi"/>
                <w:color w:val="000000"/>
              </w:rPr>
              <w:t>The wording in sub-clause (1</w:t>
            </w:r>
            <w:proofErr w:type="gramStart"/>
            <w:r w:rsidRPr="00CB4BF0">
              <w:rPr>
                <w:rFonts w:cstheme="minorHAnsi"/>
                <w:color w:val="000000"/>
              </w:rPr>
              <w:t>)</w:t>
            </w:r>
            <w:r w:rsidRPr="00CB4BF0">
              <w:rPr>
                <w:rFonts w:cstheme="minorHAnsi"/>
                <w:i/>
                <w:color w:val="000000"/>
              </w:rPr>
              <w:t>(</w:t>
            </w:r>
            <w:proofErr w:type="gramEnd"/>
            <w:r w:rsidRPr="00CB4BF0">
              <w:rPr>
                <w:rFonts w:cstheme="minorHAnsi"/>
                <w:i/>
                <w:color w:val="000000"/>
              </w:rPr>
              <w:t>a)</w:t>
            </w:r>
            <w:r w:rsidRPr="00CB4BF0">
              <w:rPr>
                <w:rFonts w:cstheme="minorHAnsi"/>
                <w:color w:val="000000"/>
              </w:rPr>
              <w:t>(iv) and (1)</w:t>
            </w:r>
            <w:r w:rsidRPr="00CB4BF0">
              <w:rPr>
                <w:rFonts w:cstheme="minorHAnsi"/>
                <w:i/>
                <w:color w:val="000000"/>
              </w:rPr>
              <w:t>(c)</w:t>
            </w:r>
            <w:r w:rsidRPr="00CB4BF0">
              <w:rPr>
                <w:rFonts w:cstheme="minorHAnsi"/>
                <w:color w:val="000000"/>
              </w:rPr>
              <w:t xml:space="preserve"> should be identical (“member of the traditional court or a traditional leader” and “any person acting in an official capacity in that traditional court”).</w:t>
            </w:r>
          </w:p>
        </w:tc>
        <w:tc>
          <w:tcPr>
            <w:tcW w:w="1040" w:type="pct"/>
            <w:tcBorders>
              <w:right w:val="single" w:sz="4" w:space="0" w:color="auto"/>
            </w:tcBorders>
            <w:shd w:val="clear" w:color="auto" w:fill="auto"/>
          </w:tcPr>
          <w:p w:rsidR="00E524FE" w:rsidRPr="00CB4BF0" w:rsidRDefault="00E524FE" w:rsidP="00E524FE">
            <w:pPr>
              <w:numPr>
                <w:ilvl w:val="0"/>
                <w:numId w:val="52"/>
              </w:numPr>
              <w:spacing w:after="0"/>
              <w:ind w:left="313" w:hanging="313"/>
              <w:rPr>
                <w:rFonts w:cstheme="minorHAnsi"/>
                <w:bCs/>
              </w:rPr>
            </w:pPr>
            <w:r w:rsidRPr="00CB4BF0">
              <w:rPr>
                <w:rFonts w:cstheme="minorHAnsi"/>
                <w:bCs/>
              </w:rPr>
              <w:lastRenderedPageBreak/>
              <w:t>Delete wording.</w:t>
            </w:r>
          </w:p>
          <w:p w:rsidR="00E524FE" w:rsidRPr="00D2134D" w:rsidRDefault="00E524FE" w:rsidP="00E524FE">
            <w:pPr>
              <w:spacing w:line="240" w:lineRule="auto"/>
              <w:jc w:val="both"/>
              <w:rPr>
                <w:rFonts w:cstheme="minorHAnsi"/>
              </w:rPr>
            </w:pPr>
            <w:r w:rsidRPr="00CB4BF0">
              <w:rPr>
                <w:rFonts w:cstheme="minorHAnsi"/>
                <w:bCs/>
              </w:rPr>
              <w:t>Ensure consistency throughout the Bill.</w:t>
            </w:r>
          </w:p>
        </w:tc>
        <w:tc>
          <w:tcPr>
            <w:tcW w:w="469"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p>
        </w:tc>
        <w:tc>
          <w:tcPr>
            <w:tcW w:w="393" w:type="pct"/>
            <w:shd w:val="clear" w:color="auto" w:fill="auto"/>
          </w:tcPr>
          <w:p w:rsidR="00E524FE" w:rsidRPr="00D2134D" w:rsidRDefault="00E524FE" w:rsidP="00E524FE">
            <w:pPr>
              <w:spacing w:line="240" w:lineRule="auto"/>
              <w:jc w:val="both"/>
              <w:rPr>
                <w:rFonts w:cstheme="minorHAnsi"/>
              </w:rPr>
            </w:pPr>
          </w:p>
        </w:tc>
        <w:tc>
          <w:tcPr>
            <w:tcW w:w="525"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p>
        </w:tc>
      </w:tr>
      <w:tr w:rsidR="00E524FE" w:rsidRPr="00D2134D" w:rsidTr="00CB4BF0">
        <w:trPr>
          <w:trHeight w:val="745"/>
        </w:trPr>
        <w:tc>
          <w:tcPr>
            <w:tcW w:w="222" w:type="pct"/>
            <w:shd w:val="clear" w:color="auto" w:fill="auto"/>
          </w:tcPr>
          <w:p w:rsidR="00E524FE" w:rsidRPr="00D2134D" w:rsidRDefault="00E524FE" w:rsidP="00E524FE">
            <w:pPr>
              <w:spacing w:line="240" w:lineRule="auto"/>
              <w:jc w:val="both"/>
              <w:rPr>
                <w:rFonts w:cstheme="minorHAnsi"/>
              </w:rPr>
            </w:pPr>
          </w:p>
        </w:tc>
        <w:tc>
          <w:tcPr>
            <w:tcW w:w="674" w:type="pct"/>
            <w:shd w:val="clear" w:color="auto" w:fill="auto"/>
          </w:tcPr>
          <w:p w:rsidR="00E524FE" w:rsidRPr="00D2134D" w:rsidRDefault="00E524FE" w:rsidP="00E524FE">
            <w:pPr>
              <w:spacing w:line="240" w:lineRule="auto"/>
              <w:jc w:val="both"/>
              <w:rPr>
                <w:rFonts w:cstheme="minorHAnsi"/>
              </w:rPr>
            </w:pPr>
          </w:p>
        </w:tc>
        <w:tc>
          <w:tcPr>
            <w:tcW w:w="470" w:type="pct"/>
            <w:shd w:val="clear" w:color="auto" w:fill="auto"/>
          </w:tcPr>
          <w:p w:rsidR="00E524FE" w:rsidRPr="00D2134D" w:rsidDel="00374C0C" w:rsidRDefault="00E524FE" w:rsidP="00E524FE">
            <w:pPr>
              <w:spacing w:line="240" w:lineRule="auto"/>
              <w:jc w:val="both"/>
              <w:rPr>
                <w:rFonts w:cstheme="minorHAnsi"/>
              </w:rPr>
            </w:pPr>
          </w:p>
        </w:tc>
        <w:tc>
          <w:tcPr>
            <w:tcW w:w="1206" w:type="pct"/>
            <w:shd w:val="clear" w:color="auto" w:fill="auto"/>
          </w:tcPr>
          <w:p w:rsidR="00E524FE" w:rsidRPr="00D2134D" w:rsidRDefault="00E524FE" w:rsidP="00E524FE">
            <w:pPr>
              <w:spacing w:line="240" w:lineRule="auto"/>
              <w:jc w:val="both"/>
              <w:rPr>
                <w:rFonts w:cstheme="minorHAnsi"/>
              </w:rPr>
            </w:pPr>
            <w:r w:rsidRPr="00CB4BF0">
              <w:rPr>
                <w:rFonts w:cstheme="minorHAnsi"/>
                <w:color w:val="000000"/>
              </w:rPr>
              <w:t xml:space="preserve">Sub-clause (1):  it is unclear why only some of the orders require consent by </w:t>
            </w:r>
            <w:proofErr w:type="gramStart"/>
            <w:r w:rsidRPr="00CB4BF0">
              <w:rPr>
                <w:rFonts w:cstheme="minorHAnsi"/>
                <w:color w:val="000000"/>
              </w:rPr>
              <w:t>both parties or</w:t>
            </w:r>
            <w:proofErr w:type="gramEnd"/>
            <w:r w:rsidRPr="00CB4BF0">
              <w:rPr>
                <w:rFonts w:cstheme="minorHAnsi"/>
                <w:color w:val="000000"/>
              </w:rPr>
              <w:t xml:space="preserve"> a voluntary settlement.</w:t>
            </w:r>
          </w:p>
        </w:tc>
        <w:tc>
          <w:tcPr>
            <w:tcW w:w="1040"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r w:rsidRPr="00CB4BF0">
              <w:rPr>
                <w:rFonts w:cstheme="minorHAnsi"/>
                <w:bCs/>
              </w:rPr>
              <w:t>Ensure consistency throughout the Bill.</w:t>
            </w:r>
          </w:p>
        </w:tc>
        <w:tc>
          <w:tcPr>
            <w:tcW w:w="469"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p>
        </w:tc>
        <w:tc>
          <w:tcPr>
            <w:tcW w:w="393" w:type="pct"/>
            <w:shd w:val="clear" w:color="auto" w:fill="auto"/>
          </w:tcPr>
          <w:p w:rsidR="00E524FE" w:rsidRPr="00D2134D" w:rsidRDefault="00E524FE" w:rsidP="00E524FE">
            <w:pPr>
              <w:spacing w:line="240" w:lineRule="auto"/>
              <w:jc w:val="both"/>
              <w:rPr>
                <w:rFonts w:cstheme="minorHAnsi"/>
              </w:rPr>
            </w:pPr>
          </w:p>
        </w:tc>
        <w:tc>
          <w:tcPr>
            <w:tcW w:w="525"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p>
        </w:tc>
      </w:tr>
      <w:tr w:rsidR="00E524FE" w:rsidRPr="00D2134D" w:rsidTr="00CB4BF0">
        <w:trPr>
          <w:trHeight w:val="745"/>
        </w:trPr>
        <w:tc>
          <w:tcPr>
            <w:tcW w:w="222" w:type="pct"/>
            <w:shd w:val="clear" w:color="auto" w:fill="auto"/>
          </w:tcPr>
          <w:p w:rsidR="00E524FE" w:rsidRPr="00D2134D" w:rsidRDefault="00E524FE" w:rsidP="00E524FE">
            <w:pPr>
              <w:spacing w:line="240" w:lineRule="auto"/>
              <w:jc w:val="both"/>
              <w:rPr>
                <w:rFonts w:cstheme="minorHAnsi"/>
              </w:rPr>
            </w:pPr>
          </w:p>
        </w:tc>
        <w:tc>
          <w:tcPr>
            <w:tcW w:w="674" w:type="pct"/>
            <w:shd w:val="clear" w:color="auto" w:fill="auto"/>
          </w:tcPr>
          <w:p w:rsidR="00E524FE" w:rsidRPr="00D2134D" w:rsidRDefault="00E524FE" w:rsidP="00E524FE">
            <w:pPr>
              <w:spacing w:line="240" w:lineRule="auto"/>
              <w:jc w:val="both"/>
              <w:rPr>
                <w:rFonts w:cstheme="minorHAnsi"/>
              </w:rPr>
            </w:pPr>
          </w:p>
        </w:tc>
        <w:tc>
          <w:tcPr>
            <w:tcW w:w="470" w:type="pct"/>
            <w:shd w:val="clear" w:color="auto" w:fill="auto"/>
          </w:tcPr>
          <w:p w:rsidR="00E524FE" w:rsidRPr="00D2134D" w:rsidDel="00374C0C" w:rsidRDefault="00E524FE" w:rsidP="00E524FE">
            <w:pPr>
              <w:spacing w:line="240" w:lineRule="auto"/>
              <w:jc w:val="both"/>
              <w:rPr>
                <w:rFonts w:cstheme="minorHAnsi"/>
              </w:rPr>
            </w:pPr>
          </w:p>
        </w:tc>
        <w:tc>
          <w:tcPr>
            <w:tcW w:w="1206" w:type="pct"/>
            <w:shd w:val="clear" w:color="auto" w:fill="auto"/>
          </w:tcPr>
          <w:p w:rsidR="00E524FE" w:rsidRPr="00D2134D" w:rsidRDefault="00E524FE" w:rsidP="00E524FE">
            <w:pPr>
              <w:spacing w:line="240" w:lineRule="auto"/>
              <w:jc w:val="both"/>
              <w:rPr>
                <w:rFonts w:cstheme="minorHAnsi"/>
              </w:rPr>
            </w:pPr>
            <w:r w:rsidRPr="00CB4BF0">
              <w:rPr>
                <w:rFonts w:cstheme="minorHAnsi"/>
                <w:color w:val="000000"/>
              </w:rPr>
              <w:t>Sub-clause (1</w:t>
            </w:r>
            <w:proofErr w:type="gramStart"/>
            <w:r w:rsidRPr="00CB4BF0">
              <w:rPr>
                <w:rFonts w:cstheme="minorHAnsi"/>
                <w:color w:val="000000"/>
              </w:rPr>
              <w:t>)</w:t>
            </w:r>
            <w:r w:rsidRPr="00CB4BF0">
              <w:rPr>
                <w:rFonts w:cstheme="minorHAnsi"/>
                <w:i/>
                <w:color w:val="000000"/>
              </w:rPr>
              <w:t>(</w:t>
            </w:r>
            <w:proofErr w:type="spellStart"/>
            <w:proofErr w:type="gramEnd"/>
            <w:r w:rsidRPr="00CB4BF0">
              <w:rPr>
                <w:rFonts w:cstheme="minorHAnsi"/>
                <w:i/>
                <w:color w:val="000000"/>
              </w:rPr>
              <w:t>i</w:t>
            </w:r>
            <w:proofErr w:type="spellEnd"/>
            <w:r w:rsidRPr="00CB4BF0">
              <w:rPr>
                <w:rFonts w:cstheme="minorHAnsi"/>
                <w:i/>
                <w:color w:val="000000"/>
              </w:rPr>
              <w:t>)</w:t>
            </w:r>
            <w:r w:rsidRPr="00CB4BF0">
              <w:rPr>
                <w:rFonts w:cstheme="minorHAnsi"/>
                <w:color w:val="000000"/>
              </w:rPr>
              <w:t>:  it is unclear why the word “condition” is used instead of “order” as in the rest of this clause.</w:t>
            </w:r>
          </w:p>
        </w:tc>
        <w:tc>
          <w:tcPr>
            <w:tcW w:w="1040"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r w:rsidRPr="00CB4BF0">
              <w:rPr>
                <w:rFonts w:cstheme="minorHAnsi"/>
                <w:bCs/>
              </w:rPr>
              <w:t>Ensure consistency throughout the Bill.</w:t>
            </w:r>
          </w:p>
        </w:tc>
        <w:tc>
          <w:tcPr>
            <w:tcW w:w="469"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p>
        </w:tc>
        <w:tc>
          <w:tcPr>
            <w:tcW w:w="393" w:type="pct"/>
            <w:shd w:val="clear" w:color="auto" w:fill="auto"/>
          </w:tcPr>
          <w:p w:rsidR="00E524FE" w:rsidRPr="00D2134D" w:rsidRDefault="00E524FE" w:rsidP="00E524FE">
            <w:pPr>
              <w:spacing w:line="240" w:lineRule="auto"/>
              <w:jc w:val="both"/>
              <w:rPr>
                <w:rFonts w:cstheme="minorHAnsi"/>
              </w:rPr>
            </w:pPr>
          </w:p>
        </w:tc>
        <w:tc>
          <w:tcPr>
            <w:tcW w:w="525"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p>
        </w:tc>
      </w:tr>
      <w:tr w:rsidR="00E524FE" w:rsidRPr="00D2134D" w:rsidTr="00CB4BF0">
        <w:trPr>
          <w:trHeight w:val="1575"/>
        </w:trPr>
        <w:tc>
          <w:tcPr>
            <w:tcW w:w="222" w:type="pct"/>
            <w:shd w:val="clear" w:color="auto" w:fill="auto"/>
          </w:tcPr>
          <w:p w:rsidR="00E524FE" w:rsidRPr="00D2134D" w:rsidRDefault="00E524FE" w:rsidP="00E524FE">
            <w:pPr>
              <w:spacing w:line="240" w:lineRule="auto"/>
              <w:jc w:val="both"/>
              <w:rPr>
                <w:rFonts w:cstheme="minorHAnsi"/>
              </w:rPr>
            </w:pPr>
          </w:p>
        </w:tc>
        <w:tc>
          <w:tcPr>
            <w:tcW w:w="674" w:type="pct"/>
            <w:shd w:val="clear" w:color="auto" w:fill="auto"/>
          </w:tcPr>
          <w:p w:rsidR="00E524FE" w:rsidRPr="00D2134D" w:rsidRDefault="00E524FE" w:rsidP="00E524FE">
            <w:pPr>
              <w:spacing w:line="240" w:lineRule="auto"/>
              <w:jc w:val="both"/>
              <w:rPr>
                <w:rFonts w:cstheme="minorHAnsi"/>
              </w:rPr>
            </w:pPr>
          </w:p>
        </w:tc>
        <w:tc>
          <w:tcPr>
            <w:tcW w:w="470" w:type="pct"/>
            <w:shd w:val="clear" w:color="auto" w:fill="auto"/>
          </w:tcPr>
          <w:p w:rsidR="00E524FE" w:rsidRPr="00D2134D" w:rsidDel="00374C0C" w:rsidRDefault="00E524FE" w:rsidP="00E524FE">
            <w:pPr>
              <w:spacing w:line="240" w:lineRule="auto"/>
              <w:jc w:val="both"/>
              <w:rPr>
                <w:rFonts w:cstheme="minorHAnsi"/>
              </w:rPr>
            </w:pPr>
          </w:p>
        </w:tc>
        <w:tc>
          <w:tcPr>
            <w:tcW w:w="1206" w:type="pct"/>
            <w:shd w:val="clear" w:color="auto" w:fill="auto"/>
          </w:tcPr>
          <w:p w:rsidR="00E524FE" w:rsidRPr="00D2134D" w:rsidRDefault="00E524FE" w:rsidP="00E524FE">
            <w:pPr>
              <w:spacing w:line="240" w:lineRule="auto"/>
              <w:jc w:val="both"/>
              <w:rPr>
                <w:rFonts w:cstheme="minorHAnsi"/>
              </w:rPr>
            </w:pPr>
            <w:r w:rsidRPr="00CB4BF0">
              <w:rPr>
                <w:rFonts w:cstheme="minorHAnsi"/>
                <w:color w:val="000000"/>
              </w:rPr>
              <w:t>Sub-clause (1</w:t>
            </w:r>
            <w:proofErr w:type="gramStart"/>
            <w:r w:rsidRPr="00CB4BF0">
              <w:rPr>
                <w:rFonts w:cstheme="minorHAnsi"/>
                <w:color w:val="000000"/>
              </w:rPr>
              <w:t>)</w:t>
            </w:r>
            <w:r w:rsidRPr="00CB4BF0">
              <w:rPr>
                <w:rFonts w:cstheme="minorHAnsi"/>
                <w:i/>
                <w:color w:val="000000"/>
              </w:rPr>
              <w:t>(</w:t>
            </w:r>
            <w:proofErr w:type="gramEnd"/>
            <w:r w:rsidRPr="00CB4BF0">
              <w:rPr>
                <w:rFonts w:cstheme="minorHAnsi"/>
                <w:i/>
                <w:color w:val="000000"/>
              </w:rPr>
              <w:t>k)</w:t>
            </w:r>
            <w:r w:rsidRPr="00CB4BF0">
              <w:rPr>
                <w:rFonts w:cstheme="minorHAnsi"/>
                <w:color w:val="000000"/>
              </w:rPr>
              <w:t xml:space="preserve">: it is unclear what “in which event the decision of the [NPA] prevails” means – e.g. if the NPA decides not to institute proceedings, will that also bar the traditional court from making another order?  </w:t>
            </w:r>
          </w:p>
        </w:tc>
        <w:tc>
          <w:tcPr>
            <w:tcW w:w="1040"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r w:rsidRPr="00CB4BF0">
              <w:rPr>
                <w:rFonts w:cstheme="minorHAnsi"/>
                <w:bCs/>
              </w:rPr>
              <w:t>Clarify what will happen if</w:t>
            </w:r>
            <w:r w:rsidRPr="00CB4BF0">
              <w:rPr>
                <w:rFonts w:cstheme="minorHAnsi"/>
                <w:color w:val="000000"/>
              </w:rPr>
              <w:t xml:space="preserve"> the NPA decides not to institute proceedings.</w:t>
            </w:r>
          </w:p>
        </w:tc>
        <w:tc>
          <w:tcPr>
            <w:tcW w:w="469"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p>
        </w:tc>
        <w:tc>
          <w:tcPr>
            <w:tcW w:w="393" w:type="pct"/>
            <w:shd w:val="clear" w:color="auto" w:fill="auto"/>
          </w:tcPr>
          <w:p w:rsidR="00E524FE" w:rsidRPr="00D2134D" w:rsidRDefault="00E524FE" w:rsidP="00E524FE">
            <w:pPr>
              <w:spacing w:line="240" w:lineRule="auto"/>
              <w:jc w:val="both"/>
              <w:rPr>
                <w:rFonts w:cstheme="minorHAnsi"/>
              </w:rPr>
            </w:pPr>
          </w:p>
        </w:tc>
        <w:tc>
          <w:tcPr>
            <w:tcW w:w="525"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p>
        </w:tc>
      </w:tr>
      <w:tr w:rsidR="00E524FE" w:rsidRPr="00D2134D" w:rsidTr="00CB4BF0">
        <w:trPr>
          <w:trHeight w:val="2226"/>
        </w:trPr>
        <w:tc>
          <w:tcPr>
            <w:tcW w:w="222" w:type="pct"/>
            <w:shd w:val="clear" w:color="auto" w:fill="auto"/>
          </w:tcPr>
          <w:p w:rsidR="00E524FE" w:rsidRPr="00D2134D" w:rsidRDefault="00E524FE" w:rsidP="00E524FE">
            <w:pPr>
              <w:spacing w:line="240" w:lineRule="auto"/>
              <w:jc w:val="both"/>
              <w:rPr>
                <w:rFonts w:cstheme="minorHAnsi"/>
              </w:rPr>
            </w:pPr>
          </w:p>
        </w:tc>
        <w:tc>
          <w:tcPr>
            <w:tcW w:w="674" w:type="pct"/>
            <w:shd w:val="clear" w:color="auto" w:fill="auto"/>
          </w:tcPr>
          <w:p w:rsidR="00E524FE" w:rsidRPr="00D2134D" w:rsidRDefault="00E524FE" w:rsidP="00E524FE">
            <w:pPr>
              <w:spacing w:line="240" w:lineRule="auto"/>
              <w:jc w:val="both"/>
              <w:rPr>
                <w:rFonts w:cstheme="minorHAnsi"/>
              </w:rPr>
            </w:pPr>
          </w:p>
        </w:tc>
        <w:tc>
          <w:tcPr>
            <w:tcW w:w="470" w:type="pct"/>
            <w:shd w:val="clear" w:color="auto" w:fill="auto"/>
          </w:tcPr>
          <w:p w:rsidR="00E524FE" w:rsidRPr="00D2134D" w:rsidDel="00374C0C" w:rsidRDefault="00E524FE" w:rsidP="00E524FE">
            <w:pPr>
              <w:spacing w:line="240" w:lineRule="auto"/>
              <w:jc w:val="both"/>
              <w:rPr>
                <w:rFonts w:cstheme="minorHAnsi"/>
              </w:rPr>
            </w:pPr>
            <w:r w:rsidRPr="00CB4BF0">
              <w:rPr>
                <w:rFonts w:cstheme="minorHAnsi"/>
                <w:b/>
                <w:bCs/>
              </w:rPr>
              <w:t>Clause 9:  Enforcement of orders of traditional courts</w:t>
            </w:r>
          </w:p>
        </w:tc>
        <w:tc>
          <w:tcPr>
            <w:tcW w:w="1206" w:type="pct"/>
            <w:shd w:val="clear" w:color="auto" w:fill="auto"/>
          </w:tcPr>
          <w:p w:rsidR="00E524FE" w:rsidRPr="00CB4BF0" w:rsidRDefault="00E524FE" w:rsidP="00E524FE">
            <w:pPr>
              <w:numPr>
                <w:ilvl w:val="0"/>
                <w:numId w:val="53"/>
              </w:numPr>
              <w:autoSpaceDE w:val="0"/>
              <w:autoSpaceDN w:val="0"/>
              <w:adjustRightInd w:val="0"/>
              <w:spacing w:after="0"/>
              <w:ind w:left="313" w:hanging="313"/>
              <w:rPr>
                <w:rFonts w:cstheme="minorHAnsi"/>
                <w:color w:val="000000"/>
              </w:rPr>
            </w:pPr>
            <w:r w:rsidRPr="00CB4BF0">
              <w:rPr>
                <w:rFonts w:cstheme="minorHAnsi"/>
                <w:color w:val="000000"/>
              </w:rPr>
              <w:t>Sub-clause (4</w:t>
            </w:r>
            <w:proofErr w:type="gramStart"/>
            <w:r w:rsidRPr="00CB4BF0">
              <w:rPr>
                <w:rFonts w:cstheme="minorHAnsi"/>
                <w:color w:val="000000"/>
              </w:rPr>
              <w:t>)</w:t>
            </w:r>
            <w:r w:rsidRPr="00CB4BF0">
              <w:rPr>
                <w:rFonts w:cstheme="minorHAnsi"/>
                <w:i/>
                <w:color w:val="000000"/>
              </w:rPr>
              <w:t>(</w:t>
            </w:r>
            <w:proofErr w:type="gramEnd"/>
            <w:r w:rsidRPr="00CB4BF0">
              <w:rPr>
                <w:rFonts w:cstheme="minorHAnsi"/>
                <w:i/>
                <w:color w:val="000000"/>
              </w:rPr>
              <w:t>a)</w:t>
            </w:r>
            <w:r w:rsidRPr="00CB4BF0">
              <w:rPr>
                <w:rFonts w:cstheme="minorHAnsi"/>
                <w:color w:val="000000"/>
              </w:rPr>
              <w:t xml:space="preserve"> is contradicted by sub-clause (4)</w:t>
            </w:r>
            <w:r w:rsidRPr="00CB4BF0">
              <w:rPr>
                <w:rFonts w:cstheme="minorHAnsi"/>
                <w:i/>
                <w:color w:val="000000"/>
              </w:rPr>
              <w:t>(b)</w:t>
            </w:r>
            <w:r w:rsidRPr="00CB4BF0">
              <w:rPr>
                <w:rFonts w:cstheme="minorHAnsi"/>
                <w:color w:val="000000"/>
              </w:rPr>
              <w:t>(</w:t>
            </w:r>
            <w:proofErr w:type="spellStart"/>
            <w:r w:rsidRPr="00CB4BF0">
              <w:rPr>
                <w:rFonts w:cstheme="minorHAnsi"/>
                <w:color w:val="000000"/>
              </w:rPr>
              <w:t>i</w:t>
            </w:r>
            <w:proofErr w:type="spellEnd"/>
            <w:r w:rsidRPr="00CB4BF0">
              <w:rPr>
                <w:rFonts w:cstheme="minorHAnsi"/>
                <w:color w:val="000000"/>
              </w:rPr>
              <w:t xml:space="preserve">).  Paragraph </w:t>
            </w:r>
            <w:r w:rsidRPr="00CB4BF0">
              <w:rPr>
                <w:rFonts w:cstheme="minorHAnsi"/>
                <w:i/>
                <w:color w:val="000000"/>
              </w:rPr>
              <w:t>(a)</w:t>
            </w:r>
            <w:r w:rsidRPr="00CB4BF0">
              <w:rPr>
                <w:rFonts w:cstheme="minorHAnsi"/>
                <w:color w:val="000000"/>
              </w:rPr>
              <w:t xml:space="preserve"> states that a referral may only be made if the non-compliance is found to be </w:t>
            </w:r>
            <w:r w:rsidRPr="00CB4BF0">
              <w:rPr>
                <w:rFonts w:cstheme="minorHAnsi"/>
                <w:i/>
                <w:color w:val="000000"/>
              </w:rPr>
              <w:t>due to the fault</w:t>
            </w:r>
            <w:r w:rsidRPr="00CB4BF0">
              <w:rPr>
                <w:rFonts w:cstheme="minorHAnsi"/>
                <w:color w:val="000000"/>
              </w:rPr>
              <w:t xml:space="preserve"> of the party, but paragraph </w:t>
            </w:r>
            <w:r w:rsidRPr="00CB4BF0">
              <w:rPr>
                <w:rFonts w:cstheme="minorHAnsi"/>
                <w:i/>
                <w:color w:val="000000"/>
              </w:rPr>
              <w:t>(b</w:t>
            </w:r>
            <w:proofErr w:type="gramStart"/>
            <w:r w:rsidRPr="00CB4BF0">
              <w:rPr>
                <w:rFonts w:cstheme="minorHAnsi"/>
                <w:i/>
                <w:color w:val="000000"/>
              </w:rPr>
              <w:t>)</w:t>
            </w:r>
            <w:r w:rsidRPr="00CB4BF0">
              <w:rPr>
                <w:rFonts w:cstheme="minorHAnsi"/>
                <w:color w:val="000000"/>
              </w:rPr>
              <w:t>(</w:t>
            </w:r>
            <w:proofErr w:type="spellStart"/>
            <w:proofErr w:type="gramEnd"/>
            <w:r w:rsidRPr="00CB4BF0">
              <w:rPr>
                <w:rFonts w:cstheme="minorHAnsi"/>
                <w:color w:val="000000"/>
              </w:rPr>
              <w:t>i</w:t>
            </w:r>
            <w:proofErr w:type="spellEnd"/>
            <w:r w:rsidRPr="00CB4BF0">
              <w:rPr>
                <w:rFonts w:cstheme="minorHAnsi"/>
                <w:color w:val="000000"/>
              </w:rPr>
              <w:t xml:space="preserve">) sets out what may happen if it </w:t>
            </w:r>
            <w:r w:rsidRPr="00CB4BF0">
              <w:rPr>
                <w:rFonts w:cstheme="minorHAnsi"/>
                <w:color w:val="000000"/>
              </w:rPr>
              <w:lastRenderedPageBreak/>
              <w:t xml:space="preserve">is </w:t>
            </w:r>
            <w:r w:rsidRPr="00CB4BF0">
              <w:rPr>
                <w:rFonts w:cstheme="minorHAnsi"/>
                <w:i/>
                <w:color w:val="000000"/>
              </w:rPr>
              <w:t>not</w:t>
            </w:r>
            <w:r w:rsidRPr="00CB4BF0">
              <w:rPr>
                <w:rFonts w:cstheme="minorHAnsi"/>
                <w:color w:val="000000"/>
              </w:rPr>
              <w:t xml:space="preserve"> due to his/her fault (in terms of paragraph </w:t>
            </w:r>
            <w:r w:rsidRPr="00CB4BF0">
              <w:rPr>
                <w:rFonts w:cstheme="minorHAnsi"/>
                <w:i/>
                <w:color w:val="000000"/>
              </w:rPr>
              <w:t>(a)</w:t>
            </w:r>
            <w:r w:rsidRPr="00CB4BF0">
              <w:rPr>
                <w:rFonts w:cstheme="minorHAnsi"/>
                <w:color w:val="000000"/>
              </w:rPr>
              <w:t>, the matter would not be referred to the Justice of the Peace in such circumstances).</w:t>
            </w:r>
          </w:p>
          <w:p w:rsidR="00E524FE" w:rsidRPr="00D2134D" w:rsidRDefault="00E524FE" w:rsidP="00E524FE">
            <w:pPr>
              <w:spacing w:line="240" w:lineRule="auto"/>
              <w:jc w:val="both"/>
              <w:rPr>
                <w:rFonts w:cstheme="minorHAnsi"/>
              </w:rPr>
            </w:pPr>
            <w:r w:rsidRPr="00CB4BF0">
              <w:rPr>
                <w:rFonts w:cstheme="minorHAnsi"/>
                <w:color w:val="000000"/>
              </w:rPr>
              <w:t>Justices of the Peace and Commissioners of Oaths Act must be defined.</w:t>
            </w:r>
          </w:p>
        </w:tc>
        <w:tc>
          <w:tcPr>
            <w:tcW w:w="1040" w:type="pct"/>
            <w:tcBorders>
              <w:right w:val="single" w:sz="4" w:space="0" w:color="auto"/>
            </w:tcBorders>
            <w:shd w:val="clear" w:color="auto" w:fill="auto"/>
          </w:tcPr>
          <w:p w:rsidR="00E524FE" w:rsidRPr="00CB4BF0" w:rsidRDefault="00E524FE" w:rsidP="00E524FE">
            <w:pPr>
              <w:numPr>
                <w:ilvl w:val="0"/>
                <w:numId w:val="53"/>
              </w:numPr>
              <w:spacing w:after="0"/>
              <w:ind w:left="313" w:hanging="313"/>
              <w:rPr>
                <w:rFonts w:cstheme="minorHAnsi"/>
                <w:bCs/>
              </w:rPr>
            </w:pPr>
            <w:r w:rsidRPr="00CB4BF0">
              <w:rPr>
                <w:rFonts w:cstheme="minorHAnsi"/>
                <w:bCs/>
              </w:rPr>
              <w:lastRenderedPageBreak/>
              <w:t>Reword so that the paragraphs can be read together.</w:t>
            </w:r>
          </w:p>
          <w:p w:rsidR="00E524FE" w:rsidRPr="00D2134D" w:rsidRDefault="00E524FE" w:rsidP="00E524FE">
            <w:pPr>
              <w:spacing w:line="240" w:lineRule="auto"/>
              <w:jc w:val="both"/>
              <w:rPr>
                <w:rFonts w:cstheme="minorHAnsi"/>
              </w:rPr>
            </w:pPr>
            <w:r w:rsidRPr="00CB4BF0">
              <w:rPr>
                <w:rFonts w:cstheme="minorHAnsi"/>
                <w:bCs/>
              </w:rPr>
              <w:t>Add definition of Act.</w:t>
            </w:r>
          </w:p>
        </w:tc>
        <w:tc>
          <w:tcPr>
            <w:tcW w:w="469"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p>
        </w:tc>
        <w:tc>
          <w:tcPr>
            <w:tcW w:w="393" w:type="pct"/>
            <w:shd w:val="clear" w:color="auto" w:fill="auto"/>
          </w:tcPr>
          <w:p w:rsidR="00E524FE" w:rsidRPr="00D2134D" w:rsidRDefault="00E524FE" w:rsidP="00E524FE">
            <w:pPr>
              <w:spacing w:line="240" w:lineRule="auto"/>
              <w:jc w:val="both"/>
              <w:rPr>
                <w:rFonts w:cstheme="minorHAnsi"/>
              </w:rPr>
            </w:pPr>
          </w:p>
        </w:tc>
        <w:tc>
          <w:tcPr>
            <w:tcW w:w="525"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p>
        </w:tc>
      </w:tr>
      <w:tr w:rsidR="00E524FE" w:rsidRPr="00D2134D" w:rsidTr="00CB4BF0">
        <w:trPr>
          <w:trHeight w:val="745"/>
        </w:trPr>
        <w:tc>
          <w:tcPr>
            <w:tcW w:w="222" w:type="pct"/>
            <w:shd w:val="clear" w:color="auto" w:fill="auto"/>
          </w:tcPr>
          <w:p w:rsidR="00E524FE" w:rsidRPr="00D2134D" w:rsidRDefault="00E524FE" w:rsidP="00E524FE">
            <w:pPr>
              <w:spacing w:line="240" w:lineRule="auto"/>
              <w:jc w:val="both"/>
              <w:rPr>
                <w:rFonts w:cstheme="minorHAnsi"/>
              </w:rPr>
            </w:pPr>
          </w:p>
        </w:tc>
        <w:tc>
          <w:tcPr>
            <w:tcW w:w="674" w:type="pct"/>
            <w:shd w:val="clear" w:color="auto" w:fill="auto"/>
          </w:tcPr>
          <w:p w:rsidR="00E524FE" w:rsidRPr="00D2134D" w:rsidRDefault="00E524FE" w:rsidP="00E524FE">
            <w:pPr>
              <w:spacing w:line="240" w:lineRule="auto"/>
              <w:jc w:val="both"/>
              <w:rPr>
                <w:rFonts w:cstheme="minorHAnsi"/>
              </w:rPr>
            </w:pPr>
          </w:p>
        </w:tc>
        <w:tc>
          <w:tcPr>
            <w:tcW w:w="470" w:type="pct"/>
            <w:shd w:val="clear" w:color="auto" w:fill="auto"/>
          </w:tcPr>
          <w:p w:rsidR="00E524FE" w:rsidRPr="00D2134D" w:rsidDel="00374C0C" w:rsidRDefault="00E524FE" w:rsidP="00E524FE">
            <w:pPr>
              <w:spacing w:line="240" w:lineRule="auto"/>
              <w:jc w:val="both"/>
              <w:rPr>
                <w:rFonts w:cstheme="minorHAnsi"/>
              </w:rPr>
            </w:pPr>
          </w:p>
        </w:tc>
        <w:tc>
          <w:tcPr>
            <w:tcW w:w="1206" w:type="pct"/>
            <w:shd w:val="clear" w:color="auto" w:fill="auto"/>
          </w:tcPr>
          <w:p w:rsidR="00E524FE" w:rsidRPr="00D2134D" w:rsidRDefault="00E524FE" w:rsidP="00E524FE">
            <w:pPr>
              <w:spacing w:line="240" w:lineRule="auto"/>
              <w:jc w:val="both"/>
              <w:rPr>
                <w:rFonts w:cstheme="minorHAnsi"/>
              </w:rPr>
            </w:pPr>
            <w:r w:rsidRPr="00CB4BF0">
              <w:rPr>
                <w:rFonts w:cstheme="minorHAnsi"/>
                <w:color w:val="000000"/>
              </w:rPr>
              <w:t>Sub-clause (4</w:t>
            </w:r>
            <w:proofErr w:type="gramStart"/>
            <w:r w:rsidRPr="00CB4BF0">
              <w:rPr>
                <w:rFonts w:cstheme="minorHAnsi"/>
                <w:color w:val="000000"/>
              </w:rPr>
              <w:t>)</w:t>
            </w:r>
            <w:r w:rsidRPr="00CB4BF0">
              <w:rPr>
                <w:rFonts w:cstheme="minorHAnsi"/>
                <w:i/>
                <w:color w:val="000000"/>
              </w:rPr>
              <w:t>(</w:t>
            </w:r>
            <w:proofErr w:type="gramEnd"/>
            <w:r w:rsidRPr="00CB4BF0">
              <w:rPr>
                <w:rFonts w:cstheme="minorHAnsi"/>
                <w:i/>
                <w:color w:val="000000"/>
              </w:rPr>
              <w:t>b)</w:t>
            </w:r>
            <w:r w:rsidRPr="00CB4BF0">
              <w:rPr>
                <w:rFonts w:cstheme="minorHAnsi"/>
                <w:color w:val="000000"/>
              </w:rPr>
              <w:t>(ii) provides that the Justice of the Peace will issue a summons – should he/she not recommend that a summons be issued by the clerk?</w:t>
            </w:r>
          </w:p>
        </w:tc>
        <w:tc>
          <w:tcPr>
            <w:tcW w:w="1040"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r w:rsidRPr="00CB4BF0">
              <w:rPr>
                <w:rFonts w:cstheme="minorHAnsi"/>
                <w:bCs/>
              </w:rPr>
              <w:t>Clarify who will issue the summons.</w:t>
            </w:r>
          </w:p>
        </w:tc>
        <w:tc>
          <w:tcPr>
            <w:tcW w:w="469"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p>
        </w:tc>
        <w:tc>
          <w:tcPr>
            <w:tcW w:w="393" w:type="pct"/>
            <w:shd w:val="clear" w:color="auto" w:fill="auto"/>
          </w:tcPr>
          <w:p w:rsidR="00E524FE" w:rsidRPr="00D2134D" w:rsidRDefault="00E524FE" w:rsidP="00E524FE">
            <w:pPr>
              <w:spacing w:line="240" w:lineRule="auto"/>
              <w:jc w:val="both"/>
              <w:rPr>
                <w:rFonts w:cstheme="minorHAnsi"/>
              </w:rPr>
            </w:pPr>
          </w:p>
        </w:tc>
        <w:tc>
          <w:tcPr>
            <w:tcW w:w="525"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p>
        </w:tc>
      </w:tr>
      <w:tr w:rsidR="00E524FE" w:rsidRPr="00D2134D" w:rsidTr="00CB4BF0">
        <w:trPr>
          <w:trHeight w:val="841"/>
        </w:trPr>
        <w:tc>
          <w:tcPr>
            <w:tcW w:w="222" w:type="pct"/>
            <w:shd w:val="clear" w:color="auto" w:fill="auto"/>
          </w:tcPr>
          <w:p w:rsidR="00E524FE" w:rsidRPr="00D2134D" w:rsidRDefault="00E524FE" w:rsidP="00E524FE">
            <w:pPr>
              <w:spacing w:line="240" w:lineRule="auto"/>
              <w:jc w:val="both"/>
              <w:rPr>
                <w:rFonts w:cstheme="minorHAnsi"/>
              </w:rPr>
            </w:pPr>
          </w:p>
        </w:tc>
        <w:tc>
          <w:tcPr>
            <w:tcW w:w="674" w:type="pct"/>
            <w:shd w:val="clear" w:color="auto" w:fill="auto"/>
          </w:tcPr>
          <w:p w:rsidR="00E524FE" w:rsidRPr="00D2134D" w:rsidRDefault="00E524FE" w:rsidP="00E524FE">
            <w:pPr>
              <w:spacing w:line="240" w:lineRule="auto"/>
              <w:jc w:val="both"/>
              <w:rPr>
                <w:rFonts w:cstheme="minorHAnsi"/>
              </w:rPr>
            </w:pPr>
          </w:p>
        </w:tc>
        <w:tc>
          <w:tcPr>
            <w:tcW w:w="470" w:type="pct"/>
            <w:shd w:val="clear" w:color="auto" w:fill="auto"/>
          </w:tcPr>
          <w:p w:rsidR="00E524FE" w:rsidRPr="00D2134D" w:rsidDel="00374C0C" w:rsidRDefault="00E524FE" w:rsidP="00E524FE">
            <w:pPr>
              <w:spacing w:line="240" w:lineRule="auto"/>
              <w:jc w:val="both"/>
              <w:rPr>
                <w:rFonts w:cstheme="minorHAnsi"/>
              </w:rPr>
            </w:pPr>
            <w:r w:rsidRPr="00CB4BF0">
              <w:rPr>
                <w:rFonts w:cstheme="minorHAnsi"/>
                <w:b/>
                <w:bCs/>
              </w:rPr>
              <w:t>Clause 10:  Provincial Traditional Court Registrars</w:t>
            </w:r>
          </w:p>
        </w:tc>
        <w:tc>
          <w:tcPr>
            <w:tcW w:w="1206" w:type="pct"/>
            <w:shd w:val="clear" w:color="auto" w:fill="auto"/>
          </w:tcPr>
          <w:p w:rsidR="00E524FE" w:rsidRPr="00D2134D" w:rsidRDefault="00E524FE" w:rsidP="00E524FE">
            <w:pPr>
              <w:spacing w:line="240" w:lineRule="auto"/>
              <w:jc w:val="both"/>
              <w:rPr>
                <w:rFonts w:cstheme="minorHAnsi"/>
              </w:rPr>
            </w:pPr>
            <w:r w:rsidRPr="00CB4BF0">
              <w:rPr>
                <w:rFonts w:cstheme="minorHAnsi"/>
                <w:color w:val="000000"/>
              </w:rPr>
              <w:t>Sub-clause (1): clarification is required regarding the number of registrars per province.</w:t>
            </w:r>
          </w:p>
        </w:tc>
        <w:tc>
          <w:tcPr>
            <w:tcW w:w="1040"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r w:rsidRPr="00CB4BF0">
              <w:rPr>
                <w:rFonts w:cstheme="minorHAnsi"/>
                <w:color w:val="000000"/>
              </w:rPr>
              <w:t>Amend to state one registrar for each province.</w:t>
            </w:r>
          </w:p>
        </w:tc>
        <w:tc>
          <w:tcPr>
            <w:tcW w:w="469"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p>
        </w:tc>
        <w:tc>
          <w:tcPr>
            <w:tcW w:w="393" w:type="pct"/>
            <w:shd w:val="clear" w:color="auto" w:fill="auto"/>
          </w:tcPr>
          <w:p w:rsidR="00E524FE" w:rsidRPr="00D2134D" w:rsidRDefault="00E524FE" w:rsidP="00E524FE">
            <w:pPr>
              <w:spacing w:line="240" w:lineRule="auto"/>
              <w:jc w:val="both"/>
              <w:rPr>
                <w:rFonts w:cstheme="minorHAnsi"/>
              </w:rPr>
            </w:pPr>
          </w:p>
        </w:tc>
        <w:tc>
          <w:tcPr>
            <w:tcW w:w="525"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p>
        </w:tc>
      </w:tr>
      <w:tr w:rsidR="00E524FE" w:rsidRPr="00D2134D" w:rsidTr="00CB4BF0">
        <w:trPr>
          <w:trHeight w:val="745"/>
        </w:trPr>
        <w:tc>
          <w:tcPr>
            <w:tcW w:w="222" w:type="pct"/>
            <w:shd w:val="clear" w:color="auto" w:fill="auto"/>
          </w:tcPr>
          <w:p w:rsidR="00E524FE" w:rsidRPr="00D2134D" w:rsidRDefault="00E524FE" w:rsidP="00E524FE">
            <w:pPr>
              <w:spacing w:line="240" w:lineRule="auto"/>
              <w:jc w:val="both"/>
              <w:rPr>
                <w:rFonts w:cstheme="minorHAnsi"/>
              </w:rPr>
            </w:pPr>
          </w:p>
        </w:tc>
        <w:tc>
          <w:tcPr>
            <w:tcW w:w="674" w:type="pct"/>
            <w:shd w:val="clear" w:color="auto" w:fill="auto"/>
          </w:tcPr>
          <w:p w:rsidR="00E524FE" w:rsidRPr="00D2134D" w:rsidRDefault="00E524FE" w:rsidP="00E524FE">
            <w:pPr>
              <w:spacing w:line="240" w:lineRule="auto"/>
              <w:jc w:val="both"/>
              <w:rPr>
                <w:rFonts w:cstheme="minorHAnsi"/>
              </w:rPr>
            </w:pPr>
          </w:p>
        </w:tc>
        <w:tc>
          <w:tcPr>
            <w:tcW w:w="470" w:type="pct"/>
            <w:shd w:val="clear" w:color="auto" w:fill="auto"/>
          </w:tcPr>
          <w:p w:rsidR="00E524FE" w:rsidRPr="00D2134D" w:rsidDel="00374C0C" w:rsidRDefault="00E524FE" w:rsidP="00E524FE">
            <w:pPr>
              <w:spacing w:line="240" w:lineRule="auto"/>
              <w:jc w:val="both"/>
              <w:rPr>
                <w:rFonts w:cstheme="minorHAnsi"/>
              </w:rPr>
            </w:pPr>
            <w:r w:rsidRPr="00CB4BF0">
              <w:rPr>
                <w:rFonts w:cstheme="minorHAnsi"/>
                <w:b/>
                <w:bCs/>
              </w:rPr>
              <w:t>Clause 11:  Review by High Court</w:t>
            </w:r>
          </w:p>
        </w:tc>
        <w:tc>
          <w:tcPr>
            <w:tcW w:w="1206" w:type="pct"/>
            <w:shd w:val="clear" w:color="auto" w:fill="auto"/>
          </w:tcPr>
          <w:p w:rsidR="00E524FE" w:rsidRPr="00D2134D" w:rsidRDefault="00E524FE" w:rsidP="00E524FE">
            <w:pPr>
              <w:spacing w:line="240" w:lineRule="auto"/>
              <w:jc w:val="both"/>
              <w:rPr>
                <w:rFonts w:cstheme="minorHAnsi"/>
              </w:rPr>
            </w:pPr>
            <w:r w:rsidRPr="00CB4BF0">
              <w:rPr>
                <w:rFonts w:cstheme="minorHAnsi"/>
                <w:color w:val="000000"/>
              </w:rPr>
              <w:t>It should be clearly stated whether a matter may only be taken on review after conclusion of the matter by the traditional court.</w:t>
            </w:r>
          </w:p>
        </w:tc>
        <w:tc>
          <w:tcPr>
            <w:tcW w:w="1040"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r w:rsidRPr="00CB4BF0">
              <w:rPr>
                <w:rFonts w:cstheme="minorHAnsi"/>
                <w:bCs/>
              </w:rPr>
              <w:t>Clarify exactly when a matter may be taken on review.</w:t>
            </w:r>
          </w:p>
        </w:tc>
        <w:tc>
          <w:tcPr>
            <w:tcW w:w="469"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p>
        </w:tc>
        <w:tc>
          <w:tcPr>
            <w:tcW w:w="393" w:type="pct"/>
            <w:shd w:val="clear" w:color="auto" w:fill="auto"/>
          </w:tcPr>
          <w:p w:rsidR="00E524FE" w:rsidRPr="00D2134D" w:rsidRDefault="00E524FE" w:rsidP="00E524FE">
            <w:pPr>
              <w:spacing w:line="240" w:lineRule="auto"/>
              <w:jc w:val="both"/>
              <w:rPr>
                <w:rFonts w:cstheme="minorHAnsi"/>
              </w:rPr>
            </w:pPr>
          </w:p>
        </w:tc>
        <w:tc>
          <w:tcPr>
            <w:tcW w:w="525"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p>
        </w:tc>
      </w:tr>
      <w:tr w:rsidR="00E524FE" w:rsidRPr="00D2134D" w:rsidTr="00CB4BF0">
        <w:trPr>
          <w:trHeight w:val="745"/>
        </w:trPr>
        <w:tc>
          <w:tcPr>
            <w:tcW w:w="222" w:type="pct"/>
            <w:shd w:val="clear" w:color="auto" w:fill="auto"/>
          </w:tcPr>
          <w:p w:rsidR="00E524FE" w:rsidRPr="00D2134D" w:rsidRDefault="00E524FE" w:rsidP="00E524FE">
            <w:pPr>
              <w:spacing w:line="240" w:lineRule="auto"/>
              <w:jc w:val="both"/>
              <w:rPr>
                <w:rFonts w:cstheme="minorHAnsi"/>
              </w:rPr>
            </w:pPr>
          </w:p>
        </w:tc>
        <w:tc>
          <w:tcPr>
            <w:tcW w:w="674" w:type="pct"/>
            <w:shd w:val="clear" w:color="auto" w:fill="auto"/>
          </w:tcPr>
          <w:p w:rsidR="00E524FE" w:rsidRPr="00D2134D" w:rsidRDefault="00E524FE" w:rsidP="00E524FE">
            <w:pPr>
              <w:spacing w:line="240" w:lineRule="auto"/>
              <w:jc w:val="both"/>
              <w:rPr>
                <w:rFonts w:cstheme="minorHAnsi"/>
              </w:rPr>
            </w:pPr>
          </w:p>
        </w:tc>
        <w:tc>
          <w:tcPr>
            <w:tcW w:w="470" w:type="pct"/>
            <w:shd w:val="clear" w:color="auto" w:fill="auto"/>
          </w:tcPr>
          <w:p w:rsidR="00E524FE" w:rsidRPr="00D2134D" w:rsidDel="00374C0C" w:rsidRDefault="00E524FE" w:rsidP="00E524FE">
            <w:pPr>
              <w:spacing w:line="240" w:lineRule="auto"/>
              <w:jc w:val="both"/>
              <w:rPr>
                <w:rFonts w:cstheme="minorHAnsi"/>
              </w:rPr>
            </w:pPr>
          </w:p>
        </w:tc>
        <w:tc>
          <w:tcPr>
            <w:tcW w:w="1206" w:type="pct"/>
            <w:shd w:val="clear" w:color="auto" w:fill="auto"/>
          </w:tcPr>
          <w:p w:rsidR="00E524FE" w:rsidRPr="00D2134D" w:rsidRDefault="00E524FE" w:rsidP="00E524FE">
            <w:pPr>
              <w:spacing w:line="240" w:lineRule="auto"/>
              <w:jc w:val="both"/>
              <w:rPr>
                <w:rFonts w:cstheme="minorHAnsi"/>
              </w:rPr>
            </w:pPr>
            <w:r w:rsidRPr="00CB4BF0">
              <w:rPr>
                <w:rFonts w:cstheme="minorHAnsi"/>
                <w:color w:val="000000"/>
              </w:rPr>
              <w:t>It is unclear whether all the High Court’s rules will apply.</w:t>
            </w:r>
          </w:p>
        </w:tc>
        <w:tc>
          <w:tcPr>
            <w:tcW w:w="1040"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r w:rsidRPr="00CB4BF0">
              <w:rPr>
                <w:rFonts w:cstheme="minorHAnsi"/>
                <w:bCs/>
              </w:rPr>
              <w:t>Clarify whether all the court rules will apply.</w:t>
            </w:r>
          </w:p>
        </w:tc>
        <w:tc>
          <w:tcPr>
            <w:tcW w:w="469"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p>
        </w:tc>
        <w:tc>
          <w:tcPr>
            <w:tcW w:w="393" w:type="pct"/>
            <w:shd w:val="clear" w:color="auto" w:fill="auto"/>
          </w:tcPr>
          <w:p w:rsidR="00E524FE" w:rsidRPr="00D2134D" w:rsidRDefault="00E524FE" w:rsidP="00E524FE">
            <w:pPr>
              <w:spacing w:line="240" w:lineRule="auto"/>
              <w:jc w:val="both"/>
              <w:rPr>
                <w:rFonts w:cstheme="minorHAnsi"/>
              </w:rPr>
            </w:pPr>
          </w:p>
        </w:tc>
        <w:tc>
          <w:tcPr>
            <w:tcW w:w="525"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p>
        </w:tc>
      </w:tr>
      <w:tr w:rsidR="00E524FE" w:rsidRPr="00D2134D" w:rsidTr="00CB4BF0">
        <w:trPr>
          <w:trHeight w:val="745"/>
        </w:trPr>
        <w:tc>
          <w:tcPr>
            <w:tcW w:w="222" w:type="pct"/>
            <w:shd w:val="clear" w:color="auto" w:fill="auto"/>
          </w:tcPr>
          <w:p w:rsidR="00E524FE" w:rsidRPr="00D2134D" w:rsidRDefault="00E524FE" w:rsidP="00E524FE">
            <w:pPr>
              <w:spacing w:line="240" w:lineRule="auto"/>
              <w:jc w:val="both"/>
              <w:rPr>
                <w:rFonts w:cstheme="minorHAnsi"/>
              </w:rPr>
            </w:pPr>
          </w:p>
        </w:tc>
        <w:tc>
          <w:tcPr>
            <w:tcW w:w="674" w:type="pct"/>
            <w:shd w:val="clear" w:color="auto" w:fill="auto"/>
          </w:tcPr>
          <w:p w:rsidR="00E524FE" w:rsidRPr="00D2134D" w:rsidRDefault="00E524FE" w:rsidP="00E524FE">
            <w:pPr>
              <w:spacing w:line="240" w:lineRule="auto"/>
              <w:jc w:val="both"/>
              <w:rPr>
                <w:rFonts w:cstheme="minorHAnsi"/>
              </w:rPr>
            </w:pPr>
          </w:p>
        </w:tc>
        <w:tc>
          <w:tcPr>
            <w:tcW w:w="470" w:type="pct"/>
            <w:shd w:val="clear" w:color="auto" w:fill="auto"/>
          </w:tcPr>
          <w:p w:rsidR="00E524FE" w:rsidRPr="00D2134D" w:rsidDel="00374C0C" w:rsidRDefault="00E524FE" w:rsidP="00E524FE">
            <w:pPr>
              <w:spacing w:line="240" w:lineRule="auto"/>
              <w:jc w:val="both"/>
              <w:rPr>
                <w:rFonts w:cstheme="minorHAnsi"/>
              </w:rPr>
            </w:pPr>
          </w:p>
        </w:tc>
        <w:tc>
          <w:tcPr>
            <w:tcW w:w="1206" w:type="pct"/>
            <w:shd w:val="clear" w:color="auto" w:fill="auto"/>
          </w:tcPr>
          <w:p w:rsidR="00E524FE" w:rsidRPr="00D2134D" w:rsidRDefault="00E524FE" w:rsidP="00E524FE">
            <w:pPr>
              <w:spacing w:line="240" w:lineRule="auto"/>
              <w:jc w:val="both"/>
              <w:rPr>
                <w:rFonts w:cstheme="minorHAnsi"/>
              </w:rPr>
            </w:pPr>
            <w:r w:rsidRPr="00CB4BF0">
              <w:rPr>
                <w:rFonts w:cstheme="minorHAnsi"/>
                <w:color w:val="000000"/>
              </w:rPr>
              <w:t xml:space="preserve">Sub-clause (1) should be in the alphabetical order of the cross-references (start with </w:t>
            </w:r>
            <w:proofErr w:type="spellStart"/>
            <w:r w:rsidRPr="00CB4BF0">
              <w:rPr>
                <w:rFonts w:cstheme="minorHAnsi"/>
                <w:color w:val="000000"/>
              </w:rPr>
              <w:t>subpara</w:t>
            </w:r>
            <w:proofErr w:type="spellEnd"/>
            <w:r w:rsidRPr="00CB4BF0">
              <w:rPr>
                <w:rFonts w:cstheme="minorHAnsi"/>
                <w:color w:val="000000"/>
              </w:rPr>
              <w:t xml:space="preserve"> </w:t>
            </w:r>
            <w:r w:rsidRPr="00CB4BF0">
              <w:rPr>
                <w:rFonts w:cstheme="minorHAnsi"/>
                <w:i/>
                <w:color w:val="000000"/>
              </w:rPr>
              <w:t>(l)</w:t>
            </w:r>
            <w:r w:rsidRPr="00CB4BF0">
              <w:rPr>
                <w:rFonts w:cstheme="minorHAnsi"/>
                <w:color w:val="000000"/>
              </w:rPr>
              <w:t xml:space="preserve">, then </w:t>
            </w:r>
            <w:r w:rsidRPr="00CB4BF0">
              <w:rPr>
                <w:rFonts w:cstheme="minorHAnsi"/>
                <w:i/>
                <w:color w:val="000000"/>
              </w:rPr>
              <w:t>(a)</w:t>
            </w:r>
            <w:r w:rsidRPr="00CB4BF0">
              <w:rPr>
                <w:rFonts w:cstheme="minorHAnsi"/>
                <w:color w:val="000000"/>
              </w:rPr>
              <w:t>, etc.).</w:t>
            </w:r>
          </w:p>
        </w:tc>
        <w:tc>
          <w:tcPr>
            <w:tcW w:w="1040"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r w:rsidRPr="00CB4BF0">
              <w:rPr>
                <w:rFonts w:cstheme="minorHAnsi"/>
                <w:bCs/>
              </w:rPr>
              <w:t>Re-arrange sub-clause (1).</w:t>
            </w:r>
          </w:p>
        </w:tc>
        <w:tc>
          <w:tcPr>
            <w:tcW w:w="469"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p>
        </w:tc>
        <w:tc>
          <w:tcPr>
            <w:tcW w:w="393" w:type="pct"/>
            <w:shd w:val="clear" w:color="auto" w:fill="auto"/>
          </w:tcPr>
          <w:p w:rsidR="00E524FE" w:rsidRPr="00D2134D" w:rsidRDefault="00E524FE" w:rsidP="00E524FE">
            <w:pPr>
              <w:spacing w:line="240" w:lineRule="auto"/>
              <w:jc w:val="both"/>
              <w:rPr>
                <w:rFonts w:cstheme="minorHAnsi"/>
              </w:rPr>
            </w:pPr>
          </w:p>
        </w:tc>
        <w:tc>
          <w:tcPr>
            <w:tcW w:w="525"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p>
        </w:tc>
      </w:tr>
      <w:tr w:rsidR="00E524FE" w:rsidRPr="00D2134D" w:rsidTr="00CB4BF0">
        <w:trPr>
          <w:trHeight w:val="745"/>
        </w:trPr>
        <w:tc>
          <w:tcPr>
            <w:tcW w:w="222" w:type="pct"/>
            <w:shd w:val="clear" w:color="auto" w:fill="auto"/>
          </w:tcPr>
          <w:p w:rsidR="00E524FE" w:rsidRPr="00D2134D" w:rsidRDefault="00E524FE" w:rsidP="00E524FE">
            <w:pPr>
              <w:spacing w:line="240" w:lineRule="auto"/>
              <w:jc w:val="both"/>
              <w:rPr>
                <w:rFonts w:cstheme="minorHAnsi"/>
              </w:rPr>
            </w:pPr>
          </w:p>
        </w:tc>
        <w:tc>
          <w:tcPr>
            <w:tcW w:w="674" w:type="pct"/>
            <w:shd w:val="clear" w:color="auto" w:fill="auto"/>
          </w:tcPr>
          <w:p w:rsidR="00E524FE" w:rsidRPr="00D2134D" w:rsidRDefault="00E524FE" w:rsidP="00E524FE">
            <w:pPr>
              <w:spacing w:line="240" w:lineRule="auto"/>
              <w:jc w:val="both"/>
              <w:rPr>
                <w:rFonts w:cstheme="minorHAnsi"/>
              </w:rPr>
            </w:pPr>
          </w:p>
        </w:tc>
        <w:tc>
          <w:tcPr>
            <w:tcW w:w="470" w:type="pct"/>
            <w:shd w:val="clear" w:color="auto" w:fill="auto"/>
          </w:tcPr>
          <w:p w:rsidR="00E524FE" w:rsidRPr="00D2134D" w:rsidDel="00374C0C" w:rsidRDefault="00E524FE" w:rsidP="00E524FE">
            <w:pPr>
              <w:spacing w:line="240" w:lineRule="auto"/>
              <w:jc w:val="both"/>
              <w:rPr>
                <w:rFonts w:cstheme="minorHAnsi"/>
              </w:rPr>
            </w:pPr>
          </w:p>
        </w:tc>
        <w:tc>
          <w:tcPr>
            <w:tcW w:w="1206" w:type="pct"/>
            <w:shd w:val="clear" w:color="auto" w:fill="auto"/>
          </w:tcPr>
          <w:p w:rsidR="00E524FE" w:rsidRPr="00D2134D" w:rsidRDefault="00E524FE" w:rsidP="00E524FE">
            <w:pPr>
              <w:spacing w:line="240" w:lineRule="auto"/>
              <w:jc w:val="both"/>
              <w:rPr>
                <w:rFonts w:cstheme="minorHAnsi"/>
              </w:rPr>
            </w:pPr>
            <w:r w:rsidRPr="00CB4BF0">
              <w:rPr>
                <w:rFonts w:cstheme="minorHAnsi"/>
                <w:color w:val="000000"/>
              </w:rPr>
              <w:t>Sub-clause (1</w:t>
            </w:r>
            <w:proofErr w:type="gramStart"/>
            <w:r w:rsidRPr="00CB4BF0">
              <w:rPr>
                <w:rFonts w:cstheme="minorHAnsi"/>
                <w:color w:val="000000"/>
              </w:rPr>
              <w:t>)</w:t>
            </w:r>
            <w:r w:rsidRPr="00CB4BF0">
              <w:rPr>
                <w:rFonts w:cstheme="minorHAnsi"/>
                <w:i/>
                <w:color w:val="000000"/>
              </w:rPr>
              <w:t>(</w:t>
            </w:r>
            <w:proofErr w:type="gramEnd"/>
            <w:r w:rsidRPr="00CB4BF0">
              <w:rPr>
                <w:rFonts w:cstheme="minorHAnsi"/>
                <w:i/>
                <w:color w:val="000000"/>
              </w:rPr>
              <w:t>a)</w:t>
            </w:r>
            <w:r w:rsidRPr="00CB4BF0">
              <w:rPr>
                <w:rFonts w:cstheme="minorHAnsi"/>
                <w:color w:val="000000"/>
              </w:rPr>
              <w:t>:  incorrect cross-reference – there is no section 4(3)</w:t>
            </w:r>
            <w:r w:rsidRPr="00CB4BF0">
              <w:rPr>
                <w:rFonts w:cstheme="minorHAnsi"/>
                <w:i/>
                <w:color w:val="000000"/>
              </w:rPr>
              <w:t>(f).</w:t>
            </w:r>
          </w:p>
        </w:tc>
        <w:tc>
          <w:tcPr>
            <w:tcW w:w="1040"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r w:rsidRPr="00CB4BF0">
              <w:rPr>
                <w:rFonts w:cstheme="minorHAnsi"/>
                <w:bCs/>
              </w:rPr>
              <w:t>Correct the cross-reference</w:t>
            </w:r>
          </w:p>
        </w:tc>
        <w:tc>
          <w:tcPr>
            <w:tcW w:w="469"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p>
        </w:tc>
        <w:tc>
          <w:tcPr>
            <w:tcW w:w="393" w:type="pct"/>
            <w:shd w:val="clear" w:color="auto" w:fill="auto"/>
          </w:tcPr>
          <w:p w:rsidR="00E524FE" w:rsidRPr="00D2134D" w:rsidRDefault="00E524FE" w:rsidP="00E524FE">
            <w:pPr>
              <w:spacing w:line="240" w:lineRule="auto"/>
              <w:jc w:val="both"/>
              <w:rPr>
                <w:rFonts w:cstheme="minorHAnsi"/>
              </w:rPr>
            </w:pPr>
          </w:p>
        </w:tc>
        <w:tc>
          <w:tcPr>
            <w:tcW w:w="525"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p>
        </w:tc>
      </w:tr>
      <w:tr w:rsidR="00E524FE" w:rsidRPr="00D2134D" w:rsidTr="00CB4BF0">
        <w:trPr>
          <w:trHeight w:val="745"/>
        </w:trPr>
        <w:tc>
          <w:tcPr>
            <w:tcW w:w="222" w:type="pct"/>
            <w:shd w:val="clear" w:color="auto" w:fill="auto"/>
          </w:tcPr>
          <w:p w:rsidR="00E524FE" w:rsidRPr="00D2134D" w:rsidRDefault="00E524FE" w:rsidP="00E524FE">
            <w:pPr>
              <w:spacing w:line="240" w:lineRule="auto"/>
              <w:jc w:val="both"/>
              <w:rPr>
                <w:rFonts w:cstheme="minorHAnsi"/>
              </w:rPr>
            </w:pPr>
          </w:p>
        </w:tc>
        <w:tc>
          <w:tcPr>
            <w:tcW w:w="674" w:type="pct"/>
            <w:shd w:val="clear" w:color="auto" w:fill="auto"/>
          </w:tcPr>
          <w:p w:rsidR="00E524FE" w:rsidRPr="00D2134D" w:rsidRDefault="00E524FE" w:rsidP="00E524FE">
            <w:pPr>
              <w:spacing w:line="240" w:lineRule="auto"/>
              <w:jc w:val="both"/>
              <w:rPr>
                <w:rFonts w:cstheme="minorHAnsi"/>
              </w:rPr>
            </w:pPr>
          </w:p>
        </w:tc>
        <w:tc>
          <w:tcPr>
            <w:tcW w:w="470" w:type="pct"/>
            <w:shd w:val="clear" w:color="auto" w:fill="auto"/>
          </w:tcPr>
          <w:p w:rsidR="00E524FE" w:rsidRPr="00D2134D" w:rsidDel="00374C0C" w:rsidRDefault="00E524FE" w:rsidP="00E524FE">
            <w:pPr>
              <w:spacing w:line="240" w:lineRule="auto"/>
              <w:jc w:val="both"/>
              <w:rPr>
                <w:rFonts w:cstheme="minorHAnsi"/>
              </w:rPr>
            </w:pPr>
          </w:p>
        </w:tc>
        <w:tc>
          <w:tcPr>
            <w:tcW w:w="1206" w:type="pct"/>
            <w:shd w:val="clear" w:color="auto" w:fill="auto"/>
          </w:tcPr>
          <w:p w:rsidR="00E524FE" w:rsidRPr="00D2134D" w:rsidRDefault="00E524FE" w:rsidP="00E524FE">
            <w:pPr>
              <w:spacing w:line="240" w:lineRule="auto"/>
              <w:jc w:val="both"/>
              <w:rPr>
                <w:rFonts w:cstheme="minorHAnsi"/>
              </w:rPr>
            </w:pPr>
            <w:r w:rsidRPr="00CB4BF0">
              <w:rPr>
                <w:rFonts w:cstheme="minorHAnsi"/>
                <w:color w:val="000000"/>
              </w:rPr>
              <w:t>Sub-clause (1</w:t>
            </w:r>
            <w:proofErr w:type="gramStart"/>
            <w:r w:rsidRPr="00CB4BF0">
              <w:rPr>
                <w:rFonts w:cstheme="minorHAnsi"/>
                <w:color w:val="000000"/>
              </w:rPr>
              <w:t>)</w:t>
            </w:r>
            <w:r w:rsidRPr="00CB4BF0">
              <w:rPr>
                <w:rFonts w:cstheme="minorHAnsi"/>
                <w:i/>
                <w:color w:val="000000"/>
              </w:rPr>
              <w:t>(</w:t>
            </w:r>
            <w:proofErr w:type="gramEnd"/>
            <w:r w:rsidRPr="00CB4BF0">
              <w:rPr>
                <w:rFonts w:cstheme="minorHAnsi"/>
                <w:i/>
                <w:color w:val="000000"/>
              </w:rPr>
              <w:t>d)</w:t>
            </w:r>
            <w:r w:rsidRPr="00CB4BF0">
              <w:rPr>
                <w:rFonts w:cstheme="minorHAnsi"/>
                <w:color w:val="000000"/>
              </w:rPr>
              <w:t>:  it is not necessary to repeat the provisions of clause 7(3)</w:t>
            </w:r>
            <w:r w:rsidRPr="00CB4BF0">
              <w:rPr>
                <w:rFonts w:cstheme="minorHAnsi"/>
                <w:i/>
                <w:color w:val="000000"/>
              </w:rPr>
              <w:t>(a)</w:t>
            </w:r>
            <w:r w:rsidRPr="00CB4BF0">
              <w:rPr>
                <w:rFonts w:cstheme="minorHAnsi"/>
                <w:color w:val="000000"/>
              </w:rPr>
              <w:t xml:space="preserve"> here.</w:t>
            </w:r>
          </w:p>
        </w:tc>
        <w:tc>
          <w:tcPr>
            <w:tcW w:w="1040"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r w:rsidRPr="00CB4BF0">
              <w:rPr>
                <w:rFonts w:cstheme="minorHAnsi"/>
                <w:bCs/>
              </w:rPr>
              <w:t>Delete wording.</w:t>
            </w:r>
          </w:p>
        </w:tc>
        <w:tc>
          <w:tcPr>
            <w:tcW w:w="469"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p>
        </w:tc>
        <w:tc>
          <w:tcPr>
            <w:tcW w:w="393" w:type="pct"/>
            <w:shd w:val="clear" w:color="auto" w:fill="auto"/>
          </w:tcPr>
          <w:p w:rsidR="00E524FE" w:rsidRPr="00D2134D" w:rsidRDefault="00E524FE" w:rsidP="00E524FE">
            <w:pPr>
              <w:spacing w:line="240" w:lineRule="auto"/>
              <w:jc w:val="both"/>
              <w:rPr>
                <w:rFonts w:cstheme="minorHAnsi"/>
              </w:rPr>
            </w:pPr>
          </w:p>
        </w:tc>
        <w:tc>
          <w:tcPr>
            <w:tcW w:w="525"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p>
        </w:tc>
      </w:tr>
      <w:tr w:rsidR="00E524FE" w:rsidRPr="00D2134D" w:rsidTr="00CB4BF0">
        <w:trPr>
          <w:trHeight w:val="745"/>
        </w:trPr>
        <w:tc>
          <w:tcPr>
            <w:tcW w:w="222" w:type="pct"/>
            <w:shd w:val="clear" w:color="auto" w:fill="auto"/>
          </w:tcPr>
          <w:p w:rsidR="00E524FE" w:rsidRPr="00D2134D" w:rsidRDefault="00E524FE" w:rsidP="00E524FE">
            <w:pPr>
              <w:spacing w:line="240" w:lineRule="auto"/>
              <w:jc w:val="both"/>
              <w:rPr>
                <w:rFonts w:cstheme="minorHAnsi"/>
              </w:rPr>
            </w:pPr>
          </w:p>
        </w:tc>
        <w:tc>
          <w:tcPr>
            <w:tcW w:w="674" w:type="pct"/>
            <w:shd w:val="clear" w:color="auto" w:fill="auto"/>
          </w:tcPr>
          <w:p w:rsidR="00E524FE" w:rsidRPr="00D2134D" w:rsidRDefault="00E524FE" w:rsidP="00E524FE">
            <w:pPr>
              <w:spacing w:line="240" w:lineRule="auto"/>
              <w:jc w:val="both"/>
              <w:rPr>
                <w:rFonts w:cstheme="minorHAnsi"/>
              </w:rPr>
            </w:pPr>
          </w:p>
        </w:tc>
        <w:tc>
          <w:tcPr>
            <w:tcW w:w="470" w:type="pct"/>
            <w:shd w:val="clear" w:color="auto" w:fill="auto"/>
          </w:tcPr>
          <w:p w:rsidR="00E524FE" w:rsidRPr="00D2134D" w:rsidDel="00374C0C" w:rsidRDefault="00E524FE" w:rsidP="00E524FE">
            <w:pPr>
              <w:spacing w:line="240" w:lineRule="auto"/>
              <w:jc w:val="both"/>
              <w:rPr>
                <w:rFonts w:cstheme="minorHAnsi"/>
              </w:rPr>
            </w:pPr>
          </w:p>
        </w:tc>
        <w:tc>
          <w:tcPr>
            <w:tcW w:w="1206" w:type="pct"/>
            <w:shd w:val="clear" w:color="auto" w:fill="auto"/>
          </w:tcPr>
          <w:p w:rsidR="00E524FE" w:rsidRPr="00D2134D" w:rsidRDefault="00E524FE" w:rsidP="00E524FE">
            <w:pPr>
              <w:spacing w:line="240" w:lineRule="auto"/>
              <w:jc w:val="both"/>
              <w:rPr>
                <w:rFonts w:cstheme="minorHAnsi"/>
              </w:rPr>
            </w:pPr>
            <w:r w:rsidRPr="00CB4BF0">
              <w:rPr>
                <w:rFonts w:cstheme="minorHAnsi"/>
                <w:color w:val="000000"/>
              </w:rPr>
              <w:t>Sub-clause (2)</w:t>
            </w:r>
            <w:r w:rsidRPr="00CB4BF0">
              <w:rPr>
                <w:rFonts w:cstheme="minorHAnsi"/>
                <w:i/>
                <w:color w:val="000000"/>
              </w:rPr>
              <w:t>(b)</w:t>
            </w:r>
            <w:r w:rsidRPr="00CB4BF0">
              <w:rPr>
                <w:rFonts w:cstheme="minorHAnsi"/>
                <w:color w:val="000000"/>
              </w:rPr>
              <w:t>:  it is unclear whether the High Court should only have regard to the Constitution and the customary law of the area concerned, or also other applicable legislation.</w:t>
            </w:r>
          </w:p>
        </w:tc>
        <w:tc>
          <w:tcPr>
            <w:tcW w:w="1040"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r w:rsidRPr="00CB4BF0">
              <w:rPr>
                <w:rFonts w:cstheme="minorHAnsi"/>
                <w:bCs/>
              </w:rPr>
              <w:t>Clarify.</w:t>
            </w:r>
          </w:p>
        </w:tc>
        <w:tc>
          <w:tcPr>
            <w:tcW w:w="469"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p>
        </w:tc>
        <w:tc>
          <w:tcPr>
            <w:tcW w:w="393" w:type="pct"/>
            <w:shd w:val="clear" w:color="auto" w:fill="auto"/>
          </w:tcPr>
          <w:p w:rsidR="00E524FE" w:rsidRPr="00D2134D" w:rsidRDefault="00E524FE" w:rsidP="00E524FE">
            <w:pPr>
              <w:spacing w:line="240" w:lineRule="auto"/>
              <w:jc w:val="both"/>
              <w:rPr>
                <w:rFonts w:cstheme="minorHAnsi"/>
              </w:rPr>
            </w:pPr>
          </w:p>
        </w:tc>
        <w:tc>
          <w:tcPr>
            <w:tcW w:w="525"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p>
        </w:tc>
      </w:tr>
      <w:tr w:rsidR="00E524FE" w:rsidRPr="00D2134D" w:rsidTr="00CB4BF0">
        <w:tc>
          <w:tcPr>
            <w:tcW w:w="222" w:type="pct"/>
            <w:shd w:val="clear" w:color="auto" w:fill="auto"/>
          </w:tcPr>
          <w:p w:rsidR="00E524FE" w:rsidRPr="00D2134D" w:rsidRDefault="00E524FE" w:rsidP="00E524FE">
            <w:pPr>
              <w:spacing w:line="240" w:lineRule="auto"/>
              <w:jc w:val="both"/>
              <w:rPr>
                <w:rFonts w:cstheme="minorHAnsi"/>
              </w:rPr>
            </w:pPr>
          </w:p>
        </w:tc>
        <w:tc>
          <w:tcPr>
            <w:tcW w:w="674" w:type="pct"/>
            <w:shd w:val="clear" w:color="auto" w:fill="auto"/>
          </w:tcPr>
          <w:p w:rsidR="00E524FE" w:rsidRPr="00D2134D" w:rsidRDefault="00E524FE" w:rsidP="00E524FE">
            <w:pPr>
              <w:spacing w:line="240" w:lineRule="auto"/>
              <w:jc w:val="both"/>
              <w:rPr>
                <w:rFonts w:cstheme="minorHAnsi"/>
              </w:rPr>
            </w:pPr>
          </w:p>
        </w:tc>
        <w:tc>
          <w:tcPr>
            <w:tcW w:w="470" w:type="pct"/>
            <w:shd w:val="clear" w:color="auto" w:fill="auto"/>
          </w:tcPr>
          <w:p w:rsidR="00E524FE" w:rsidRPr="00D2134D" w:rsidDel="00374C0C" w:rsidRDefault="00E524FE" w:rsidP="00E524FE">
            <w:pPr>
              <w:spacing w:line="240" w:lineRule="auto"/>
              <w:jc w:val="both"/>
              <w:rPr>
                <w:rFonts w:cstheme="minorHAnsi"/>
              </w:rPr>
            </w:pPr>
          </w:p>
        </w:tc>
        <w:tc>
          <w:tcPr>
            <w:tcW w:w="1206" w:type="pct"/>
            <w:shd w:val="clear" w:color="auto" w:fill="auto"/>
          </w:tcPr>
          <w:p w:rsidR="00E524FE" w:rsidRPr="00D2134D" w:rsidRDefault="00E524FE" w:rsidP="00E524FE">
            <w:pPr>
              <w:spacing w:line="240" w:lineRule="auto"/>
              <w:jc w:val="both"/>
              <w:rPr>
                <w:rFonts w:cstheme="minorHAnsi"/>
              </w:rPr>
            </w:pPr>
            <w:r w:rsidRPr="00CB4BF0">
              <w:rPr>
                <w:rFonts w:cstheme="minorHAnsi"/>
                <w:color w:val="000000"/>
              </w:rPr>
              <w:t>Sub-clause (2)</w:t>
            </w:r>
            <w:r w:rsidRPr="00CB4BF0">
              <w:rPr>
                <w:rFonts w:cstheme="minorHAnsi"/>
                <w:i/>
                <w:color w:val="000000"/>
              </w:rPr>
              <w:t>(b)</w:t>
            </w:r>
            <w:r w:rsidRPr="00CB4BF0">
              <w:rPr>
                <w:rFonts w:cstheme="minorHAnsi"/>
                <w:color w:val="000000"/>
              </w:rPr>
              <w:t>(</w:t>
            </w:r>
            <w:proofErr w:type="spellStart"/>
            <w:r w:rsidRPr="00CB4BF0">
              <w:rPr>
                <w:rFonts w:cstheme="minorHAnsi"/>
                <w:color w:val="000000"/>
              </w:rPr>
              <w:t>i</w:t>
            </w:r>
            <w:proofErr w:type="spellEnd"/>
            <w:r w:rsidRPr="00CB4BF0">
              <w:rPr>
                <w:rFonts w:cstheme="minorHAnsi"/>
                <w:color w:val="000000"/>
              </w:rPr>
              <w:t>):  it is unclear whether this means that the High Court will be limited to order as contemplated in this Bill (and therefore not be able to make any other order it would otherwise be able to make).</w:t>
            </w:r>
          </w:p>
        </w:tc>
        <w:tc>
          <w:tcPr>
            <w:tcW w:w="1040"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r w:rsidRPr="00CB4BF0">
              <w:rPr>
                <w:rFonts w:cstheme="minorHAnsi"/>
                <w:bCs/>
              </w:rPr>
              <w:t>Clarify.</w:t>
            </w:r>
          </w:p>
        </w:tc>
        <w:tc>
          <w:tcPr>
            <w:tcW w:w="469"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p>
        </w:tc>
        <w:tc>
          <w:tcPr>
            <w:tcW w:w="393" w:type="pct"/>
            <w:shd w:val="clear" w:color="auto" w:fill="auto"/>
          </w:tcPr>
          <w:p w:rsidR="00E524FE" w:rsidRPr="00D2134D" w:rsidRDefault="00E524FE" w:rsidP="00E524FE">
            <w:pPr>
              <w:spacing w:line="240" w:lineRule="auto"/>
              <w:jc w:val="both"/>
              <w:rPr>
                <w:rFonts w:cstheme="minorHAnsi"/>
              </w:rPr>
            </w:pPr>
          </w:p>
        </w:tc>
        <w:tc>
          <w:tcPr>
            <w:tcW w:w="525"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p>
        </w:tc>
      </w:tr>
      <w:tr w:rsidR="00E524FE" w:rsidRPr="00D2134D" w:rsidTr="00CB4BF0">
        <w:tc>
          <w:tcPr>
            <w:tcW w:w="222" w:type="pct"/>
            <w:shd w:val="clear" w:color="auto" w:fill="auto"/>
          </w:tcPr>
          <w:p w:rsidR="00E524FE" w:rsidRPr="00D2134D" w:rsidRDefault="00E524FE" w:rsidP="00E524FE">
            <w:pPr>
              <w:spacing w:line="240" w:lineRule="auto"/>
              <w:jc w:val="both"/>
              <w:rPr>
                <w:rFonts w:cstheme="minorHAnsi"/>
              </w:rPr>
            </w:pPr>
          </w:p>
        </w:tc>
        <w:tc>
          <w:tcPr>
            <w:tcW w:w="674" w:type="pct"/>
            <w:shd w:val="clear" w:color="auto" w:fill="auto"/>
          </w:tcPr>
          <w:p w:rsidR="00E524FE" w:rsidRPr="00D2134D" w:rsidRDefault="00E524FE" w:rsidP="00E524FE">
            <w:pPr>
              <w:spacing w:line="240" w:lineRule="auto"/>
              <w:jc w:val="both"/>
              <w:rPr>
                <w:rFonts w:cstheme="minorHAnsi"/>
              </w:rPr>
            </w:pPr>
          </w:p>
        </w:tc>
        <w:tc>
          <w:tcPr>
            <w:tcW w:w="470" w:type="pct"/>
            <w:shd w:val="clear" w:color="auto" w:fill="auto"/>
          </w:tcPr>
          <w:p w:rsidR="00E524FE" w:rsidRPr="00D2134D" w:rsidDel="00374C0C" w:rsidRDefault="00E524FE" w:rsidP="00E524FE">
            <w:pPr>
              <w:spacing w:line="240" w:lineRule="auto"/>
              <w:jc w:val="both"/>
              <w:rPr>
                <w:rFonts w:cstheme="minorHAnsi"/>
              </w:rPr>
            </w:pPr>
          </w:p>
        </w:tc>
        <w:tc>
          <w:tcPr>
            <w:tcW w:w="1206" w:type="pct"/>
            <w:shd w:val="clear" w:color="auto" w:fill="auto"/>
          </w:tcPr>
          <w:p w:rsidR="00E524FE" w:rsidRPr="00D2134D" w:rsidRDefault="00E524FE" w:rsidP="00E524FE">
            <w:pPr>
              <w:spacing w:line="240" w:lineRule="auto"/>
              <w:jc w:val="both"/>
              <w:rPr>
                <w:rFonts w:cstheme="minorHAnsi"/>
              </w:rPr>
            </w:pPr>
            <w:r w:rsidRPr="00CB4BF0">
              <w:rPr>
                <w:rFonts w:cstheme="minorHAnsi"/>
                <w:color w:val="000000"/>
              </w:rPr>
              <w:t>Sub-clause (2</w:t>
            </w:r>
            <w:proofErr w:type="gramStart"/>
            <w:r w:rsidRPr="00CB4BF0">
              <w:rPr>
                <w:rFonts w:cstheme="minorHAnsi"/>
                <w:color w:val="000000"/>
              </w:rPr>
              <w:t>)</w:t>
            </w:r>
            <w:r w:rsidRPr="00CB4BF0">
              <w:rPr>
                <w:rFonts w:cstheme="minorHAnsi"/>
                <w:i/>
                <w:color w:val="000000"/>
              </w:rPr>
              <w:t>(</w:t>
            </w:r>
            <w:proofErr w:type="gramEnd"/>
            <w:r w:rsidRPr="00CB4BF0">
              <w:rPr>
                <w:rFonts w:cstheme="minorHAnsi"/>
                <w:i/>
                <w:color w:val="000000"/>
              </w:rPr>
              <w:t>b)</w:t>
            </w:r>
            <w:r w:rsidRPr="00CB4BF0">
              <w:rPr>
                <w:rFonts w:cstheme="minorHAnsi"/>
                <w:color w:val="000000"/>
              </w:rPr>
              <w:t>(ii): it is unclear how the High Court would be able to correct the proceedings.</w:t>
            </w:r>
          </w:p>
        </w:tc>
        <w:tc>
          <w:tcPr>
            <w:tcW w:w="1040"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r w:rsidRPr="00CB4BF0">
              <w:rPr>
                <w:rFonts w:cstheme="minorHAnsi"/>
                <w:bCs/>
              </w:rPr>
              <w:t>Clarify.</w:t>
            </w:r>
          </w:p>
        </w:tc>
        <w:tc>
          <w:tcPr>
            <w:tcW w:w="469"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p>
        </w:tc>
        <w:tc>
          <w:tcPr>
            <w:tcW w:w="393" w:type="pct"/>
            <w:shd w:val="clear" w:color="auto" w:fill="auto"/>
          </w:tcPr>
          <w:p w:rsidR="00E524FE" w:rsidRPr="00D2134D" w:rsidRDefault="00E524FE" w:rsidP="00E524FE">
            <w:pPr>
              <w:spacing w:line="240" w:lineRule="auto"/>
              <w:jc w:val="both"/>
              <w:rPr>
                <w:rFonts w:cstheme="minorHAnsi"/>
              </w:rPr>
            </w:pPr>
          </w:p>
        </w:tc>
        <w:tc>
          <w:tcPr>
            <w:tcW w:w="525"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p>
        </w:tc>
      </w:tr>
      <w:tr w:rsidR="00E524FE" w:rsidRPr="00D2134D" w:rsidTr="00CB4BF0">
        <w:tc>
          <w:tcPr>
            <w:tcW w:w="222" w:type="pct"/>
            <w:shd w:val="clear" w:color="auto" w:fill="auto"/>
          </w:tcPr>
          <w:p w:rsidR="00E524FE" w:rsidRPr="00D2134D" w:rsidRDefault="00E524FE" w:rsidP="00E524FE">
            <w:pPr>
              <w:spacing w:line="240" w:lineRule="auto"/>
              <w:jc w:val="both"/>
              <w:rPr>
                <w:rFonts w:cstheme="minorHAnsi"/>
              </w:rPr>
            </w:pPr>
          </w:p>
        </w:tc>
        <w:tc>
          <w:tcPr>
            <w:tcW w:w="674" w:type="pct"/>
            <w:shd w:val="clear" w:color="auto" w:fill="auto"/>
          </w:tcPr>
          <w:p w:rsidR="00E524FE" w:rsidRPr="00D2134D" w:rsidRDefault="00E524FE" w:rsidP="00E524FE">
            <w:pPr>
              <w:spacing w:line="240" w:lineRule="auto"/>
              <w:jc w:val="both"/>
              <w:rPr>
                <w:rFonts w:cstheme="minorHAnsi"/>
              </w:rPr>
            </w:pPr>
          </w:p>
        </w:tc>
        <w:tc>
          <w:tcPr>
            <w:tcW w:w="470" w:type="pct"/>
            <w:shd w:val="clear" w:color="auto" w:fill="auto"/>
          </w:tcPr>
          <w:p w:rsidR="00E524FE" w:rsidRPr="00D2134D" w:rsidDel="00374C0C" w:rsidRDefault="00E524FE" w:rsidP="00E524FE">
            <w:pPr>
              <w:spacing w:line="240" w:lineRule="auto"/>
              <w:jc w:val="both"/>
              <w:rPr>
                <w:rFonts w:cstheme="minorHAnsi"/>
              </w:rPr>
            </w:pPr>
          </w:p>
        </w:tc>
        <w:tc>
          <w:tcPr>
            <w:tcW w:w="1206" w:type="pct"/>
            <w:shd w:val="clear" w:color="auto" w:fill="auto"/>
          </w:tcPr>
          <w:p w:rsidR="00E524FE" w:rsidRPr="00D2134D" w:rsidRDefault="00E524FE" w:rsidP="00E524FE">
            <w:pPr>
              <w:spacing w:line="240" w:lineRule="auto"/>
              <w:jc w:val="both"/>
              <w:rPr>
                <w:rFonts w:cstheme="minorHAnsi"/>
              </w:rPr>
            </w:pPr>
            <w:r w:rsidRPr="00CB4BF0">
              <w:rPr>
                <w:rFonts w:cstheme="minorHAnsi"/>
                <w:color w:val="000000"/>
              </w:rPr>
              <w:t>Sub-clause (2</w:t>
            </w:r>
            <w:proofErr w:type="gramStart"/>
            <w:r w:rsidRPr="00CB4BF0">
              <w:rPr>
                <w:rFonts w:cstheme="minorHAnsi"/>
                <w:color w:val="000000"/>
              </w:rPr>
              <w:t>)</w:t>
            </w:r>
            <w:r w:rsidRPr="00CB4BF0">
              <w:rPr>
                <w:rFonts w:cstheme="minorHAnsi"/>
                <w:i/>
                <w:color w:val="000000"/>
              </w:rPr>
              <w:t>(</w:t>
            </w:r>
            <w:proofErr w:type="gramEnd"/>
            <w:r w:rsidRPr="00CB4BF0">
              <w:rPr>
                <w:rFonts w:cstheme="minorHAnsi"/>
                <w:i/>
                <w:color w:val="000000"/>
              </w:rPr>
              <w:t>b)</w:t>
            </w:r>
            <w:r w:rsidRPr="00CB4BF0">
              <w:rPr>
                <w:rFonts w:cstheme="minorHAnsi"/>
                <w:color w:val="000000"/>
              </w:rPr>
              <w:t>(iv):  change “think” to “deem”.</w:t>
            </w:r>
          </w:p>
        </w:tc>
        <w:tc>
          <w:tcPr>
            <w:tcW w:w="1040"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r w:rsidRPr="00CB4BF0">
              <w:rPr>
                <w:rFonts w:cstheme="minorHAnsi"/>
                <w:bCs/>
              </w:rPr>
              <w:t>Change wording.</w:t>
            </w:r>
          </w:p>
        </w:tc>
        <w:tc>
          <w:tcPr>
            <w:tcW w:w="469"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p>
        </w:tc>
        <w:tc>
          <w:tcPr>
            <w:tcW w:w="393" w:type="pct"/>
            <w:shd w:val="clear" w:color="auto" w:fill="auto"/>
          </w:tcPr>
          <w:p w:rsidR="00E524FE" w:rsidRPr="00D2134D" w:rsidRDefault="00E524FE" w:rsidP="00E524FE">
            <w:pPr>
              <w:spacing w:line="240" w:lineRule="auto"/>
              <w:jc w:val="both"/>
              <w:rPr>
                <w:rFonts w:cstheme="minorHAnsi"/>
              </w:rPr>
            </w:pPr>
          </w:p>
        </w:tc>
        <w:tc>
          <w:tcPr>
            <w:tcW w:w="525"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p>
        </w:tc>
      </w:tr>
      <w:tr w:rsidR="00E524FE" w:rsidRPr="00D2134D" w:rsidTr="00CB4BF0">
        <w:tc>
          <w:tcPr>
            <w:tcW w:w="222" w:type="pct"/>
            <w:shd w:val="clear" w:color="auto" w:fill="auto"/>
          </w:tcPr>
          <w:p w:rsidR="00E524FE" w:rsidRPr="00D2134D" w:rsidRDefault="00E524FE" w:rsidP="00E524FE">
            <w:pPr>
              <w:spacing w:line="240" w:lineRule="auto"/>
              <w:jc w:val="both"/>
              <w:rPr>
                <w:rFonts w:cstheme="minorHAnsi"/>
              </w:rPr>
            </w:pPr>
          </w:p>
        </w:tc>
        <w:tc>
          <w:tcPr>
            <w:tcW w:w="674" w:type="pct"/>
            <w:shd w:val="clear" w:color="auto" w:fill="auto"/>
          </w:tcPr>
          <w:p w:rsidR="00E524FE" w:rsidRPr="00D2134D" w:rsidRDefault="00E524FE" w:rsidP="00E524FE">
            <w:pPr>
              <w:spacing w:line="240" w:lineRule="auto"/>
              <w:jc w:val="both"/>
              <w:rPr>
                <w:rFonts w:cstheme="minorHAnsi"/>
              </w:rPr>
            </w:pPr>
          </w:p>
        </w:tc>
        <w:tc>
          <w:tcPr>
            <w:tcW w:w="470" w:type="pct"/>
            <w:shd w:val="clear" w:color="auto" w:fill="auto"/>
          </w:tcPr>
          <w:p w:rsidR="00E524FE" w:rsidRPr="00D2134D" w:rsidDel="00374C0C" w:rsidRDefault="00E524FE" w:rsidP="00E524FE">
            <w:pPr>
              <w:spacing w:line="240" w:lineRule="auto"/>
              <w:jc w:val="both"/>
              <w:rPr>
                <w:rFonts w:cstheme="minorHAnsi"/>
              </w:rPr>
            </w:pPr>
          </w:p>
        </w:tc>
        <w:tc>
          <w:tcPr>
            <w:tcW w:w="1206" w:type="pct"/>
            <w:shd w:val="clear" w:color="auto" w:fill="auto"/>
          </w:tcPr>
          <w:p w:rsidR="00E524FE" w:rsidRPr="00D2134D" w:rsidRDefault="00E524FE" w:rsidP="00E524FE">
            <w:pPr>
              <w:spacing w:line="240" w:lineRule="auto"/>
              <w:jc w:val="both"/>
              <w:rPr>
                <w:rFonts w:cstheme="minorHAnsi"/>
              </w:rPr>
            </w:pPr>
            <w:r w:rsidRPr="00CB4BF0">
              <w:rPr>
                <w:rFonts w:cstheme="minorHAnsi"/>
                <w:color w:val="000000"/>
              </w:rPr>
              <w:t>Sub-clause (3):  consistent use of words:  change “determined in the regulations” to “as prescribed”.</w:t>
            </w:r>
          </w:p>
        </w:tc>
        <w:tc>
          <w:tcPr>
            <w:tcW w:w="1040"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r w:rsidRPr="00CB4BF0">
              <w:rPr>
                <w:rFonts w:cstheme="minorHAnsi"/>
                <w:bCs/>
              </w:rPr>
              <w:t>Change wording.</w:t>
            </w:r>
          </w:p>
        </w:tc>
        <w:tc>
          <w:tcPr>
            <w:tcW w:w="469"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p>
        </w:tc>
        <w:tc>
          <w:tcPr>
            <w:tcW w:w="393" w:type="pct"/>
            <w:shd w:val="clear" w:color="auto" w:fill="auto"/>
          </w:tcPr>
          <w:p w:rsidR="00E524FE" w:rsidRPr="00D2134D" w:rsidRDefault="00E524FE" w:rsidP="00E524FE">
            <w:pPr>
              <w:spacing w:line="240" w:lineRule="auto"/>
              <w:jc w:val="both"/>
              <w:rPr>
                <w:rFonts w:cstheme="minorHAnsi"/>
              </w:rPr>
            </w:pPr>
          </w:p>
        </w:tc>
        <w:tc>
          <w:tcPr>
            <w:tcW w:w="525"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p>
        </w:tc>
      </w:tr>
      <w:tr w:rsidR="00E524FE" w:rsidRPr="00D2134D" w:rsidTr="00CB4BF0">
        <w:tc>
          <w:tcPr>
            <w:tcW w:w="222" w:type="pct"/>
            <w:shd w:val="clear" w:color="auto" w:fill="auto"/>
          </w:tcPr>
          <w:p w:rsidR="00E524FE" w:rsidRPr="00D2134D" w:rsidRDefault="00E524FE" w:rsidP="00E524FE">
            <w:pPr>
              <w:spacing w:line="240" w:lineRule="auto"/>
              <w:jc w:val="both"/>
              <w:rPr>
                <w:rFonts w:cstheme="minorHAnsi"/>
              </w:rPr>
            </w:pPr>
          </w:p>
        </w:tc>
        <w:tc>
          <w:tcPr>
            <w:tcW w:w="674" w:type="pct"/>
            <w:shd w:val="clear" w:color="auto" w:fill="auto"/>
          </w:tcPr>
          <w:p w:rsidR="00E524FE" w:rsidRPr="00D2134D" w:rsidRDefault="00E524FE" w:rsidP="00E524FE">
            <w:pPr>
              <w:spacing w:line="240" w:lineRule="auto"/>
              <w:jc w:val="both"/>
              <w:rPr>
                <w:rFonts w:cstheme="minorHAnsi"/>
              </w:rPr>
            </w:pPr>
          </w:p>
        </w:tc>
        <w:tc>
          <w:tcPr>
            <w:tcW w:w="470" w:type="pct"/>
            <w:shd w:val="clear" w:color="auto" w:fill="auto"/>
          </w:tcPr>
          <w:p w:rsidR="00E524FE" w:rsidRPr="00D2134D" w:rsidDel="00374C0C" w:rsidRDefault="00E524FE" w:rsidP="00E524FE">
            <w:pPr>
              <w:spacing w:line="240" w:lineRule="auto"/>
              <w:jc w:val="both"/>
              <w:rPr>
                <w:rFonts w:cstheme="minorHAnsi"/>
              </w:rPr>
            </w:pPr>
          </w:p>
        </w:tc>
        <w:tc>
          <w:tcPr>
            <w:tcW w:w="1206" w:type="pct"/>
            <w:shd w:val="clear" w:color="auto" w:fill="auto"/>
          </w:tcPr>
          <w:p w:rsidR="00E524FE" w:rsidRPr="00D2134D" w:rsidRDefault="00E524FE" w:rsidP="00E524FE">
            <w:pPr>
              <w:spacing w:line="240" w:lineRule="auto"/>
              <w:jc w:val="both"/>
              <w:rPr>
                <w:rFonts w:cstheme="minorHAnsi"/>
              </w:rPr>
            </w:pPr>
            <w:r w:rsidRPr="00CB4BF0">
              <w:rPr>
                <w:rFonts w:cstheme="minorHAnsi"/>
                <w:color w:val="000000"/>
              </w:rPr>
              <w:t>Sub-clause (5):  for clarity, change “the matter” to “every matter”.</w:t>
            </w:r>
          </w:p>
        </w:tc>
        <w:tc>
          <w:tcPr>
            <w:tcW w:w="1040"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r w:rsidRPr="00CB4BF0">
              <w:rPr>
                <w:rFonts w:cstheme="minorHAnsi"/>
                <w:bCs/>
              </w:rPr>
              <w:t>Change wording.</w:t>
            </w:r>
          </w:p>
        </w:tc>
        <w:tc>
          <w:tcPr>
            <w:tcW w:w="469"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p>
        </w:tc>
        <w:tc>
          <w:tcPr>
            <w:tcW w:w="393" w:type="pct"/>
            <w:shd w:val="clear" w:color="auto" w:fill="auto"/>
          </w:tcPr>
          <w:p w:rsidR="00E524FE" w:rsidRPr="00D2134D" w:rsidRDefault="00E524FE" w:rsidP="00E524FE">
            <w:pPr>
              <w:spacing w:line="240" w:lineRule="auto"/>
              <w:jc w:val="both"/>
              <w:rPr>
                <w:rFonts w:cstheme="minorHAnsi"/>
              </w:rPr>
            </w:pPr>
          </w:p>
        </w:tc>
        <w:tc>
          <w:tcPr>
            <w:tcW w:w="525" w:type="pct"/>
            <w:tcBorders>
              <w:right w:val="single" w:sz="4" w:space="0" w:color="auto"/>
            </w:tcBorders>
            <w:shd w:val="clear" w:color="auto" w:fill="auto"/>
          </w:tcPr>
          <w:p w:rsidR="00E524FE" w:rsidRPr="00D2134D" w:rsidRDefault="00E524FE" w:rsidP="00E524FE">
            <w:pPr>
              <w:spacing w:line="240" w:lineRule="auto"/>
              <w:jc w:val="both"/>
              <w:rPr>
                <w:rFonts w:cstheme="minorHAnsi"/>
              </w:rPr>
            </w:pPr>
          </w:p>
        </w:tc>
      </w:tr>
      <w:tr w:rsidR="00412A6B" w:rsidRPr="00D2134D" w:rsidTr="00CB4BF0">
        <w:tc>
          <w:tcPr>
            <w:tcW w:w="222" w:type="pct"/>
            <w:shd w:val="clear" w:color="auto" w:fill="auto"/>
          </w:tcPr>
          <w:p w:rsidR="00412A6B" w:rsidRPr="00D2134D" w:rsidRDefault="00412A6B" w:rsidP="00412A6B">
            <w:pPr>
              <w:spacing w:line="240" w:lineRule="auto"/>
              <w:jc w:val="both"/>
              <w:rPr>
                <w:rFonts w:cstheme="minorHAnsi"/>
              </w:rPr>
            </w:pPr>
          </w:p>
        </w:tc>
        <w:tc>
          <w:tcPr>
            <w:tcW w:w="674" w:type="pct"/>
            <w:shd w:val="clear" w:color="auto" w:fill="auto"/>
          </w:tcPr>
          <w:p w:rsidR="00412A6B" w:rsidRPr="00D2134D" w:rsidRDefault="00412A6B" w:rsidP="00412A6B">
            <w:pPr>
              <w:spacing w:line="240" w:lineRule="auto"/>
              <w:jc w:val="both"/>
              <w:rPr>
                <w:rFonts w:cstheme="minorHAnsi"/>
              </w:rPr>
            </w:pPr>
          </w:p>
        </w:tc>
        <w:tc>
          <w:tcPr>
            <w:tcW w:w="470" w:type="pct"/>
            <w:shd w:val="clear" w:color="auto" w:fill="auto"/>
          </w:tcPr>
          <w:p w:rsidR="00412A6B" w:rsidRPr="00D2134D" w:rsidDel="00374C0C" w:rsidRDefault="00412A6B" w:rsidP="00412A6B">
            <w:pPr>
              <w:spacing w:line="240" w:lineRule="auto"/>
              <w:jc w:val="both"/>
              <w:rPr>
                <w:rFonts w:cstheme="minorHAnsi"/>
              </w:rPr>
            </w:pPr>
            <w:r w:rsidRPr="00CB4BF0">
              <w:rPr>
                <w:rFonts w:cstheme="minorHAnsi"/>
                <w:b/>
                <w:bCs/>
              </w:rPr>
              <w:t>Clause 12:  Referral of matters from traditional courts to Magistrates’ Courts</w:t>
            </w:r>
          </w:p>
        </w:tc>
        <w:tc>
          <w:tcPr>
            <w:tcW w:w="1206" w:type="pct"/>
            <w:shd w:val="clear" w:color="auto" w:fill="auto"/>
          </w:tcPr>
          <w:p w:rsidR="00412A6B" w:rsidRPr="00D2134D" w:rsidRDefault="00412A6B" w:rsidP="00412A6B">
            <w:pPr>
              <w:spacing w:line="240" w:lineRule="auto"/>
              <w:jc w:val="both"/>
              <w:rPr>
                <w:rFonts w:cstheme="minorHAnsi"/>
              </w:rPr>
            </w:pPr>
            <w:r w:rsidRPr="00CB4BF0">
              <w:rPr>
                <w:rFonts w:cstheme="minorHAnsi"/>
                <w:color w:val="000000"/>
              </w:rPr>
              <w:t>It is unclear whether the Magistrates’ Court should only take into account the Constitution and customary law, or also other legislation.</w:t>
            </w:r>
          </w:p>
        </w:tc>
        <w:tc>
          <w:tcPr>
            <w:tcW w:w="1040" w:type="pct"/>
            <w:tcBorders>
              <w:right w:val="single" w:sz="4" w:space="0" w:color="auto"/>
            </w:tcBorders>
            <w:shd w:val="clear" w:color="auto" w:fill="auto"/>
          </w:tcPr>
          <w:p w:rsidR="00412A6B" w:rsidRPr="00D2134D" w:rsidRDefault="00412A6B" w:rsidP="00412A6B">
            <w:pPr>
              <w:spacing w:line="240" w:lineRule="auto"/>
              <w:jc w:val="both"/>
              <w:rPr>
                <w:rFonts w:cstheme="minorHAnsi"/>
              </w:rPr>
            </w:pPr>
            <w:r w:rsidRPr="00CB4BF0">
              <w:rPr>
                <w:rFonts w:cstheme="minorHAnsi"/>
                <w:bCs/>
              </w:rPr>
              <w:t>Clarify.</w:t>
            </w:r>
          </w:p>
        </w:tc>
        <w:tc>
          <w:tcPr>
            <w:tcW w:w="469" w:type="pct"/>
            <w:tcBorders>
              <w:right w:val="single" w:sz="4" w:space="0" w:color="auto"/>
            </w:tcBorders>
            <w:shd w:val="clear" w:color="auto" w:fill="auto"/>
          </w:tcPr>
          <w:p w:rsidR="00412A6B" w:rsidRPr="00D2134D" w:rsidRDefault="00412A6B" w:rsidP="00412A6B">
            <w:pPr>
              <w:spacing w:line="240" w:lineRule="auto"/>
              <w:jc w:val="both"/>
              <w:rPr>
                <w:rFonts w:cstheme="minorHAnsi"/>
              </w:rPr>
            </w:pPr>
          </w:p>
        </w:tc>
        <w:tc>
          <w:tcPr>
            <w:tcW w:w="393" w:type="pct"/>
            <w:shd w:val="clear" w:color="auto" w:fill="auto"/>
          </w:tcPr>
          <w:p w:rsidR="00412A6B" w:rsidRPr="00D2134D" w:rsidRDefault="00412A6B" w:rsidP="00412A6B">
            <w:pPr>
              <w:spacing w:line="240" w:lineRule="auto"/>
              <w:jc w:val="both"/>
              <w:rPr>
                <w:rFonts w:cstheme="minorHAnsi"/>
              </w:rPr>
            </w:pPr>
          </w:p>
        </w:tc>
        <w:tc>
          <w:tcPr>
            <w:tcW w:w="525" w:type="pct"/>
            <w:tcBorders>
              <w:right w:val="single" w:sz="4" w:space="0" w:color="auto"/>
            </w:tcBorders>
            <w:shd w:val="clear" w:color="auto" w:fill="auto"/>
          </w:tcPr>
          <w:p w:rsidR="00412A6B" w:rsidRPr="00D2134D" w:rsidRDefault="00412A6B" w:rsidP="00412A6B">
            <w:pPr>
              <w:spacing w:line="240" w:lineRule="auto"/>
              <w:jc w:val="both"/>
              <w:rPr>
                <w:rFonts w:cstheme="minorHAnsi"/>
              </w:rPr>
            </w:pPr>
          </w:p>
        </w:tc>
      </w:tr>
      <w:tr w:rsidR="00412A6B" w:rsidRPr="00D2134D" w:rsidTr="00CB4BF0">
        <w:tc>
          <w:tcPr>
            <w:tcW w:w="222" w:type="pct"/>
            <w:shd w:val="clear" w:color="auto" w:fill="auto"/>
          </w:tcPr>
          <w:p w:rsidR="00412A6B" w:rsidRPr="00D2134D" w:rsidRDefault="00412A6B" w:rsidP="00412A6B">
            <w:pPr>
              <w:spacing w:line="240" w:lineRule="auto"/>
              <w:jc w:val="both"/>
              <w:rPr>
                <w:rFonts w:cstheme="minorHAnsi"/>
              </w:rPr>
            </w:pPr>
          </w:p>
        </w:tc>
        <w:tc>
          <w:tcPr>
            <w:tcW w:w="674" w:type="pct"/>
            <w:shd w:val="clear" w:color="auto" w:fill="auto"/>
          </w:tcPr>
          <w:p w:rsidR="00412A6B" w:rsidRPr="00D2134D" w:rsidRDefault="00412A6B" w:rsidP="00412A6B">
            <w:pPr>
              <w:spacing w:line="240" w:lineRule="auto"/>
              <w:jc w:val="both"/>
              <w:rPr>
                <w:rFonts w:cstheme="minorHAnsi"/>
              </w:rPr>
            </w:pPr>
          </w:p>
        </w:tc>
        <w:tc>
          <w:tcPr>
            <w:tcW w:w="470" w:type="pct"/>
            <w:shd w:val="clear" w:color="auto" w:fill="auto"/>
          </w:tcPr>
          <w:p w:rsidR="00412A6B" w:rsidRPr="00D2134D" w:rsidRDefault="00412A6B" w:rsidP="00412A6B">
            <w:pPr>
              <w:spacing w:line="240" w:lineRule="auto"/>
              <w:jc w:val="both"/>
              <w:rPr>
                <w:rFonts w:cstheme="minorHAnsi"/>
              </w:rPr>
            </w:pPr>
          </w:p>
        </w:tc>
        <w:tc>
          <w:tcPr>
            <w:tcW w:w="1206" w:type="pct"/>
            <w:shd w:val="clear" w:color="auto" w:fill="auto"/>
          </w:tcPr>
          <w:p w:rsidR="00412A6B" w:rsidRPr="00D2134D" w:rsidRDefault="00412A6B" w:rsidP="00412A6B">
            <w:pPr>
              <w:spacing w:line="240" w:lineRule="auto"/>
              <w:jc w:val="both"/>
              <w:rPr>
                <w:rFonts w:cstheme="minorHAnsi"/>
              </w:rPr>
            </w:pPr>
            <w:r w:rsidRPr="00CB4BF0">
              <w:rPr>
                <w:rFonts w:cstheme="minorHAnsi"/>
                <w:color w:val="000000"/>
              </w:rPr>
              <w:t>The Magistrates’ Court is therefore the appeal court for these matters, and it is questionable whether such courts are suited to deal with appeals.</w:t>
            </w:r>
          </w:p>
        </w:tc>
        <w:tc>
          <w:tcPr>
            <w:tcW w:w="1040" w:type="pct"/>
            <w:tcBorders>
              <w:right w:val="single" w:sz="4" w:space="0" w:color="auto"/>
            </w:tcBorders>
            <w:shd w:val="clear" w:color="auto" w:fill="auto"/>
          </w:tcPr>
          <w:p w:rsidR="00412A6B" w:rsidRPr="00D2134D" w:rsidRDefault="00412A6B" w:rsidP="00412A6B">
            <w:pPr>
              <w:spacing w:line="240" w:lineRule="auto"/>
              <w:jc w:val="both"/>
              <w:rPr>
                <w:rFonts w:cstheme="minorHAnsi"/>
              </w:rPr>
            </w:pPr>
            <w:r w:rsidRPr="00CB4BF0">
              <w:rPr>
                <w:rFonts w:cstheme="minorHAnsi"/>
                <w:bCs/>
              </w:rPr>
              <w:t>Reconsider Magistrates’ Courts as appeal bodies.</w:t>
            </w:r>
          </w:p>
        </w:tc>
        <w:tc>
          <w:tcPr>
            <w:tcW w:w="469" w:type="pct"/>
            <w:tcBorders>
              <w:right w:val="single" w:sz="4" w:space="0" w:color="auto"/>
            </w:tcBorders>
            <w:shd w:val="clear" w:color="auto" w:fill="auto"/>
          </w:tcPr>
          <w:p w:rsidR="00412A6B" w:rsidRPr="00D2134D" w:rsidRDefault="00412A6B" w:rsidP="00412A6B">
            <w:pPr>
              <w:spacing w:line="240" w:lineRule="auto"/>
              <w:jc w:val="both"/>
              <w:rPr>
                <w:rFonts w:cstheme="minorHAnsi"/>
              </w:rPr>
            </w:pPr>
          </w:p>
        </w:tc>
        <w:tc>
          <w:tcPr>
            <w:tcW w:w="393" w:type="pct"/>
            <w:shd w:val="clear" w:color="auto" w:fill="auto"/>
          </w:tcPr>
          <w:p w:rsidR="00412A6B" w:rsidRPr="00D2134D" w:rsidRDefault="00412A6B" w:rsidP="00412A6B">
            <w:pPr>
              <w:spacing w:line="240" w:lineRule="auto"/>
              <w:jc w:val="both"/>
              <w:rPr>
                <w:rFonts w:cstheme="minorHAnsi"/>
              </w:rPr>
            </w:pPr>
          </w:p>
        </w:tc>
        <w:tc>
          <w:tcPr>
            <w:tcW w:w="525" w:type="pct"/>
            <w:tcBorders>
              <w:right w:val="single" w:sz="4" w:space="0" w:color="auto"/>
            </w:tcBorders>
            <w:shd w:val="clear" w:color="auto" w:fill="auto"/>
          </w:tcPr>
          <w:p w:rsidR="00412A6B" w:rsidRPr="00D2134D" w:rsidRDefault="00412A6B" w:rsidP="00412A6B">
            <w:pPr>
              <w:spacing w:line="240" w:lineRule="auto"/>
              <w:jc w:val="both"/>
              <w:rPr>
                <w:rFonts w:cstheme="minorHAnsi"/>
              </w:rPr>
            </w:pPr>
          </w:p>
        </w:tc>
      </w:tr>
      <w:tr w:rsidR="00412A6B" w:rsidRPr="00D2134D" w:rsidTr="00CB4BF0">
        <w:trPr>
          <w:trHeight w:val="828"/>
        </w:trPr>
        <w:tc>
          <w:tcPr>
            <w:tcW w:w="222" w:type="pct"/>
            <w:shd w:val="clear" w:color="auto" w:fill="auto"/>
          </w:tcPr>
          <w:p w:rsidR="00412A6B" w:rsidRPr="00D2134D" w:rsidRDefault="00412A6B" w:rsidP="00412A6B">
            <w:pPr>
              <w:spacing w:line="240" w:lineRule="auto"/>
              <w:jc w:val="both"/>
              <w:rPr>
                <w:rFonts w:cstheme="minorHAnsi"/>
              </w:rPr>
            </w:pPr>
          </w:p>
        </w:tc>
        <w:tc>
          <w:tcPr>
            <w:tcW w:w="674" w:type="pct"/>
            <w:shd w:val="clear" w:color="auto" w:fill="auto"/>
          </w:tcPr>
          <w:p w:rsidR="00412A6B" w:rsidRPr="00D2134D" w:rsidRDefault="00412A6B" w:rsidP="00412A6B">
            <w:pPr>
              <w:spacing w:line="240" w:lineRule="auto"/>
              <w:jc w:val="both"/>
              <w:rPr>
                <w:rFonts w:cstheme="minorHAnsi"/>
              </w:rPr>
            </w:pPr>
          </w:p>
        </w:tc>
        <w:tc>
          <w:tcPr>
            <w:tcW w:w="470" w:type="pct"/>
            <w:shd w:val="clear" w:color="auto" w:fill="auto"/>
          </w:tcPr>
          <w:p w:rsidR="00412A6B" w:rsidRPr="00D2134D" w:rsidRDefault="00412A6B" w:rsidP="00412A6B">
            <w:pPr>
              <w:spacing w:line="240" w:lineRule="auto"/>
              <w:jc w:val="both"/>
              <w:rPr>
                <w:rFonts w:cstheme="minorHAnsi"/>
              </w:rPr>
            </w:pPr>
          </w:p>
        </w:tc>
        <w:tc>
          <w:tcPr>
            <w:tcW w:w="1206" w:type="pct"/>
            <w:shd w:val="clear" w:color="auto" w:fill="auto"/>
          </w:tcPr>
          <w:p w:rsidR="00412A6B" w:rsidRPr="00D2134D" w:rsidRDefault="00412A6B" w:rsidP="00412A6B">
            <w:pPr>
              <w:spacing w:line="240" w:lineRule="auto"/>
              <w:jc w:val="both"/>
              <w:rPr>
                <w:rFonts w:cstheme="minorHAnsi"/>
              </w:rPr>
            </w:pPr>
            <w:r w:rsidRPr="00CB4BF0">
              <w:rPr>
                <w:rFonts w:cstheme="minorHAnsi"/>
                <w:color w:val="000000"/>
              </w:rPr>
              <w:t>It is unclear whether all the Magistrates’ Courts rules will apply.</w:t>
            </w:r>
          </w:p>
        </w:tc>
        <w:tc>
          <w:tcPr>
            <w:tcW w:w="1040" w:type="pct"/>
            <w:tcBorders>
              <w:right w:val="single" w:sz="4" w:space="0" w:color="auto"/>
            </w:tcBorders>
            <w:shd w:val="clear" w:color="auto" w:fill="auto"/>
          </w:tcPr>
          <w:p w:rsidR="00412A6B" w:rsidRPr="00D2134D" w:rsidRDefault="00412A6B" w:rsidP="00412A6B">
            <w:pPr>
              <w:spacing w:line="240" w:lineRule="auto"/>
              <w:jc w:val="both"/>
              <w:rPr>
                <w:rFonts w:cstheme="minorHAnsi"/>
              </w:rPr>
            </w:pPr>
            <w:r w:rsidRPr="00CB4BF0">
              <w:rPr>
                <w:rFonts w:cstheme="minorHAnsi"/>
                <w:bCs/>
              </w:rPr>
              <w:t>Clarify whether all the court rules will apply.</w:t>
            </w:r>
          </w:p>
        </w:tc>
        <w:tc>
          <w:tcPr>
            <w:tcW w:w="469" w:type="pct"/>
            <w:tcBorders>
              <w:right w:val="single" w:sz="4" w:space="0" w:color="auto"/>
            </w:tcBorders>
            <w:shd w:val="clear" w:color="auto" w:fill="auto"/>
          </w:tcPr>
          <w:p w:rsidR="00412A6B" w:rsidRPr="00D2134D" w:rsidRDefault="00412A6B" w:rsidP="00412A6B">
            <w:pPr>
              <w:spacing w:line="240" w:lineRule="auto"/>
              <w:jc w:val="both"/>
              <w:rPr>
                <w:rFonts w:cstheme="minorHAnsi"/>
              </w:rPr>
            </w:pPr>
          </w:p>
        </w:tc>
        <w:tc>
          <w:tcPr>
            <w:tcW w:w="393" w:type="pct"/>
            <w:shd w:val="clear" w:color="auto" w:fill="auto"/>
          </w:tcPr>
          <w:p w:rsidR="00412A6B" w:rsidRPr="00D2134D" w:rsidRDefault="00412A6B" w:rsidP="00412A6B">
            <w:pPr>
              <w:spacing w:line="240" w:lineRule="auto"/>
              <w:jc w:val="both"/>
              <w:rPr>
                <w:rFonts w:cstheme="minorHAnsi"/>
              </w:rPr>
            </w:pPr>
          </w:p>
        </w:tc>
        <w:tc>
          <w:tcPr>
            <w:tcW w:w="525" w:type="pct"/>
            <w:tcBorders>
              <w:right w:val="single" w:sz="4" w:space="0" w:color="auto"/>
            </w:tcBorders>
            <w:shd w:val="clear" w:color="auto" w:fill="auto"/>
          </w:tcPr>
          <w:p w:rsidR="00412A6B" w:rsidRPr="00D2134D" w:rsidRDefault="00412A6B" w:rsidP="00412A6B">
            <w:pPr>
              <w:spacing w:line="240" w:lineRule="auto"/>
              <w:jc w:val="both"/>
              <w:rPr>
                <w:rFonts w:cstheme="minorHAnsi"/>
              </w:rPr>
            </w:pPr>
          </w:p>
        </w:tc>
      </w:tr>
      <w:tr w:rsidR="00412A6B" w:rsidRPr="00D2134D" w:rsidTr="00CB4BF0">
        <w:tc>
          <w:tcPr>
            <w:tcW w:w="222" w:type="pct"/>
            <w:shd w:val="clear" w:color="auto" w:fill="auto"/>
          </w:tcPr>
          <w:p w:rsidR="00412A6B" w:rsidRPr="00D2134D" w:rsidRDefault="00412A6B" w:rsidP="00412A6B">
            <w:pPr>
              <w:spacing w:line="240" w:lineRule="auto"/>
              <w:jc w:val="both"/>
              <w:rPr>
                <w:rFonts w:cstheme="minorHAnsi"/>
              </w:rPr>
            </w:pPr>
          </w:p>
        </w:tc>
        <w:tc>
          <w:tcPr>
            <w:tcW w:w="674" w:type="pct"/>
            <w:shd w:val="clear" w:color="auto" w:fill="auto"/>
          </w:tcPr>
          <w:p w:rsidR="00412A6B" w:rsidRPr="00D2134D" w:rsidRDefault="00412A6B" w:rsidP="00412A6B">
            <w:pPr>
              <w:spacing w:line="240" w:lineRule="auto"/>
              <w:jc w:val="both"/>
              <w:rPr>
                <w:rFonts w:cstheme="minorHAnsi"/>
              </w:rPr>
            </w:pPr>
          </w:p>
        </w:tc>
        <w:tc>
          <w:tcPr>
            <w:tcW w:w="470" w:type="pct"/>
            <w:shd w:val="clear" w:color="auto" w:fill="auto"/>
          </w:tcPr>
          <w:p w:rsidR="00412A6B" w:rsidRPr="00D2134D" w:rsidRDefault="00412A6B" w:rsidP="00412A6B">
            <w:pPr>
              <w:spacing w:line="240" w:lineRule="auto"/>
              <w:jc w:val="both"/>
              <w:rPr>
                <w:rFonts w:cstheme="minorHAnsi"/>
              </w:rPr>
            </w:pPr>
          </w:p>
        </w:tc>
        <w:tc>
          <w:tcPr>
            <w:tcW w:w="1206" w:type="pct"/>
            <w:shd w:val="clear" w:color="auto" w:fill="auto"/>
          </w:tcPr>
          <w:p w:rsidR="00412A6B" w:rsidRPr="00D2134D" w:rsidRDefault="00412A6B" w:rsidP="00412A6B">
            <w:pPr>
              <w:spacing w:line="240" w:lineRule="auto"/>
              <w:jc w:val="both"/>
              <w:rPr>
                <w:rFonts w:cstheme="minorHAnsi"/>
              </w:rPr>
            </w:pPr>
            <w:r w:rsidRPr="00CB4BF0">
              <w:rPr>
                <w:rFonts w:cstheme="minorHAnsi"/>
                <w:color w:val="000000"/>
              </w:rPr>
              <w:t>Sub-clause (1):  it is unclear why there is a distinction between a decision and an order.</w:t>
            </w:r>
          </w:p>
        </w:tc>
        <w:tc>
          <w:tcPr>
            <w:tcW w:w="1040" w:type="pct"/>
            <w:tcBorders>
              <w:right w:val="single" w:sz="4" w:space="0" w:color="auto"/>
            </w:tcBorders>
            <w:shd w:val="clear" w:color="auto" w:fill="auto"/>
          </w:tcPr>
          <w:p w:rsidR="00412A6B" w:rsidRPr="00D2134D" w:rsidRDefault="00412A6B" w:rsidP="00412A6B">
            <w:pPr>
              <w:spacing w:line="240" w:lineRule="auto"/>
              <w:jc w:val="both"/>
              <w:rPr>
                <w:rFonts w:cstheme="minorHAnsi"/>
              </w:rPr>
            </w:pPr>
            <w:r w:rsidRPr="00CB4BF0">
              <w:rPr>
                <w:rFonts w:cstheme="minorHAnsi"/>
                <w:bCs/>
              </w:rPr>
              <w:t>Clarify.</w:t>
            </w:r>
          </w:p>
        </w:tc>
        <w:tc>
          <w:tcPr>
            <w:tcW w:w="469" w:type="pct"/>
            <w:tcBorders>
              <w:right w:val="single" w:sz="4" w:space="0" w:color="auto"/>
            </w:tcBorders>
            <w:shd w:val="clear" w:color="auto" w:fill="auto"/>
          </w:tcPr>
          <w:p w:rsidR="00412A6B" w:rsidRPr="00D2134D" w:rsidRDefault="00412A6B" w:rsidP="00412A6B">
            <w:pPr>
              <w:spacing w:line="240" w:lineRule="auto"/>
              <w:jc w:val="both"/>
              <w:rPr>
                <w:rFonts w:cstheme="minorHAnsi"/>
              </w:rPr>
            </w:pPr>
          </w:p>
        </w:tc>
        <w:tc>
          <w:tcPr>
            <w:tcW w:w="393" w:type="pct"/>
            <w:shd w:val="clear" w:color="auto" w:fill="auto"/>
          </w:tcPr>
          <w:p w:rsidR="00412A6B" w:rsidRPr="00D2134D" w:rsidRDefault="00412A6B" w:rsidP="00412A6B">
            <w:pPr>
              <w:spacing w:line="240" w:lineRule="auto"/>
              <w:jc w:val="both"/>
              <w:rPr>
                <w:rFonts w:cstheme="minorHAnsi"/>
              </w:rPr>
            </w:pPr>
          </w:p>
        </w:tc>
        <w:tc>
          <w:tcPr>
            <w:tcW w:w="525" w:type="pct"/>
            <w:tcBorders>
              <w:right w:val="single" w:sz="4" w:space="0" w:color="auto"/>
            </w:tcBorders>
            <w:shd w:val="clear" w:color="auto" w:fill="auto"/>
          </w:tcPr>
          <w:p w:rsidR="00412A6B" w:rsidRPr="00D2134D" w:rsidRDefault="00412A6B" w:rsidP="00412A6B">
            <w:pPr>
              <w:spacing w:line="240" w:lineRule="auto"/>
              <w:jc w:val="both"/>
              <w:rPr>
                <w:rFonts w:cstheme="minorHAnsi"/>
              </w:rPr>
            </w:pPr>
          </w:p>
        </w:tc>
      </w:tr>
      <w:tr w:rsidR="00412A6B" w:rsidRPr="00D2134D" w:rsidTr="00CB4BF0">
        <w:tc>
          <w:tcPr>
            <w:tcW w:w="222" w:type="pct"/>
            <w:shd w:val="clear" w:color="auto" w:fill="auto"/>
          </w:tcPr>
          <w:p w:rsidR="00412A6B" w:rsidRPr="00D2134D" w:rsidRDefault="00412A6B" w:rsidP="00412A6B">
            <w:pPr>
              <w:spacing w:line="240" w:lineRule="auto"/>
              <w:jc w:val="both"/>
              <w:rPr>
                <w:rFonts w:cstheme="minorHAnsi"/>
              </w:rPr>
            </w:pPr>
          </w:p>
        </w:tc>
        <w:tc>
          <w:tcPr>
            <w:tcW w:w="674" w:type="pct"/>
            <w:shd w:val="clear" w:color="auto" w:fill="auto"/>
          </w:tcPr>
          <w:p w:rsidR="00412A6B" w:rsidRPr="00D2134D" w:rsidRDefault="00412A6B" w:rsidP="00412A6B">
            <w:pPr>
              <w:spacing w:line="240" w:lineRule="auto"/>
              <w:jc w:val="both"/>
              <w:rPr>
                <w:rFonts w:cstheme="minorHAnsi"/>
              </w:rPr>
            </w:pPr>
          </w:p>
        </w:tc>
        <w:tc>
          <w:tcPr>
            <w:tcW w:w="470" w:type="pct"/>
            <w:shd w:val="clear" w:color="auto" w:fill="auto"/>
          </w:tcPr>
          <w:p w:rsidR="00412A6B" w:rsidRPr="00D2134D" w:rsidRDefault="00412A6B" w:rsidP="00412A6B">
            <w:pPr>
              <w:spacing w:line="240" w:lineRule="auto"/>
              <w:jc w:val="both"/>
              <w:rPr>
                <w:rFonts w:cstheme="minorHAnsi"/>
              </w:rPr>
            </w:pPr>
            <w:r w:rsidRPr="00CB4BF0">
              <w:rPr>
                <w:rFonts w:cstheme="minorHAnsi"/>
                <w:b/>
                <w:bCs/>
              </w:rPr>
              <w:t>Clause 13:  Record of proceedings</w:t>
            </w:r>
          </w:p>
        </w:tc>
        <w:tc>
          <w:tcPr>
            <w:tcW w:w="1206" w:type="pct"/>
            <w:shd w:val="clear" w:color="auto" w:fill="auto"/>
          </w:tcPr>
          <w:p w:rsidR="00412A6B" w:rsidRPr="00D2134D" w:rsidRDefault="00412A6B" w:rsidP="00412A6B">
            <w:pPr>
              <w:spacing w:line="240" w:lineRule="auto"/>
              <w:jc w:val="both"/>
              <w:rPr>
                <w:rFonts w:cstheme="minorHAnsi"/>
              </w:rPr>
            </w:pPr>
            <w:r w:rsidRPr="00CB4BF0">
              <w:rPr>
                <w:rFonts w:cstheme="minorHAnsi"/>
                <w:color w:val="000000"/>
              </w:rPr>
              <w:t>It is unclear who exactly is responsible for record-keeping.  Should the clerk of the traditional court not be responsible for record-keeping?</w:t>
            </w:r>
          </w:p>
        </w:tc>
        <w:tc>
          <w:tcPr>
            <w:tcW w:w="1040" w:type="pct"/>
            <w:tcBorders>
              <w:right w:val="single" w:sz="4" w:space="0" w:color="auto"/>
            </w:tcBorders>
            <w:shd w:val="clear" w:color="auto" w:fill="auto"/>
          </w:tcPr>
          <w:p w:rsidR="00412A6B" w:rsidRPr="00D2134D" w:rsidRDefault="00412A6B" w:rsidP="00412A6B">
            <w:pPr>
              <w:spacing w:line="240" w:lineRule="auto"/>
              <w:jc w:val="both"/>
              <w:rPr>
                <w:rFonts w:cstheme="minorHAnsi"/>
              </w:rPr>
            </w:pPr>
            <w:r w:rsidRPr="00CB4BF0">
              <w:rPr>
                <w:rFonts w:cstheme="minorHAnsi"/>
                <w:bCs/>
              </w:rPr>
              <w:t xml:space="preserve">Clarify. </w:t>
            </w:r>
          </w:p>
        </w:tc>
        <w:tc>
          <w:tcPr>
            <w:tcW w:w="469" w:type="pct"/>
            <w:tcBorders>
              <w:right w:val="single" w:sz="4" w:space="0" w:color="auto"/>
            </w:tcBorders>
            <w:shd w:val="clear" w:color="auto" w:fill="auto"/>
          </w:tcPr>
          <w:p w:rsidR="00412A6B" w:rsidRPr="00D2134D" w:rsidRDefault="00412A6B" w:rsidP="00412A6B">
            <w:pPr>
              <w:spacing w:line="240" w:lineRule="auto"/>
              <w:jc w:val="both"/>
              <w:rPr>
                <w:rFonts w:cstheme="minorHAnsi"/>
              </w:rPr>
            </w:pPr>
          </w:p>
        </w:tc>
        <w:tc>
          <w:tcPr>
            <w:tcW w:w="393" w:type="pct"/>
            <w:shd w:val="clear" w:color="auto" w:fill="auto"/>
          </w:tcPr>
          <w:p w:rsidR="00412A6B" w:rsidRPr="00D2134D" w:rsidRDefault="00412A6B" w:rsidP="00412A6B">
            <w:pPr>
              <w:spacing w:line="240" w:lineRule="auto"/>
              <w:jc w:val="both"/>
              <w:rPr>
                <w:rFonts w:cstheme="minorHAnsi"/>
              </w:rPr>
            </w:pPr>
          </w:p>
        </w:tc>
        <w:tc>
          <w:tcPr>
            <w:tcW w:w="525" w:type="pct"/>
            <w:tcBorders>
              <w:right w:val="single" w:sz="4" w:space="0" w:color="auto"/>
            </w:tcBorders>
            <w:shd w:val="clear" w:color="auto" w:fill="auto"/>
          </w:tcPr>
          <w:p w:rsidR="00412A6B" w:rsidRPr="00D2134D" w:rsidRDefault="00412A6B" w:rsidP="00412A6B">
            <w:pPr>
              <w:spacing w:line="240" w:lineRule="auto"/>
              <w:jc w:val="both"/>
              <w:rPr>
                <w:rFonts w:cstheme="minorHAnsi"/>
              </w:rPr>
            </w:pPr>
          </w:p>
        </w:tc>
      </w:tr>
      <w:tr w:rsidR="00412A6B" w:rsidRPr="00D2134D" w:rsidTr="00CB4BF0">
        <w:tc>
          <w:tcPr>
            <w:tcW w:w="222" w:type="pct"/>
            <w:shd w:val="clear" w:color="auto" w:fill="auto"/>
          </w:tcPr>
          <w:p w:rsidR="00412A6B" w:rsidRPr="00D2134D" w:rsidRDefault="00412A6B" w:rsidP="00412A6B">
            <w:pPr>
              <w:spacing w:line="240" w:lineRule="auto"/>
              <w:jc w:val="both"/>
              <w:rPr>
                <w:rFonts w:cstheme="minorHAnsi"/>
              </w:rPr>
            </w:pPr>
          </w:p>
        </w:tc>
        <w:tc>
          <w:tcPr>
            <w:tcW w:w="674" w:type="pct"/>
            <w:shd w:val="clear" w:color="auto" w:fill="auto"/>
          </w:tcPr>
          <w:p w:rsidR="00412A6B" w:rsidRPr="00D2134D" w:rsidRDefault="00412A6B" w:rsidP="00412A6B">
            <w:pPr>
              <w:spacing w:line="240" w:lineRule="auto"/>
              <w:jc w:val="both"/>
              <w:rPr>
                <w:rFonts w:cstheme="minorHAnsi"/>
              </w:rPr>
            </w:pPr>
          </w:p>
        </w:tc>
        <w:tc>
          <w:tcPr>
            <w:tcW w:w="470" w:type="pct"/>
            <w:shd w:val="clear" w:color="auto" w:fill="auto"/>
          </w:tcPr>
          <w:p w:rsidR="00412A6B" w:rsidRPr="00D2134D" w:rsidRDefault="00412A6B" w:rsidP="00412A6B">
            <w:pPr>
              <w:spacing w:line="240" w:lineRule="auto"/>
              <w:jc w:val="both"/>
              <w:rPr>
                <w:rFonts w:cstheme="minorHAnsi"/>
              </w:rPr>
            </w:pPr>
          </w:p>
        </w:tc>
        <w:tc>
          <w:tcPr>
            <w:tcW w:w="1206" w:type="pct"/>
            <w:shd w:val="clear" w:color="auto" w:fill="auto"/>
          </w:tcPr>
          <w:p w:rsidR="00412A6B" w:rsidRPr="00D2134D" w:rsidRDefault="00412A6B" w:rsidP="00412A6B">
            <w:pPr>
              <w:spacing w:line="240" w:lineRule="auto"/>
              <w:jc w:val="both"/>
              <w:rPr>
                <w:rFonts w:cstheme="minorHAnsi"/>
              </w:rPr>
            </w:pPr>
            <w:r w:rsidRPr="00CB4BF0">
              <w:rPr>
                <w:rFonts w:cstheme="minorHAnsi"/>
                <w:color w:val="000000"/>
              </w:rPr>
              <w:t>Sub-clause (1</w:t>
            </w:r>
            <w:proofErr w:type="gramStart"/>
            <w:r w:rsidRPr="00CB4BF0">
              <w:rPr>
                <w:rFonts w:cstheme="minorHAnsi"/>
                <w:color w:val="000000"/>
              </w:rPr>
              <w:t>)</w:t>
            </w:r>
            <w:r w:rsidRPr="00CB4BF0">
              <w:rPr>
                <w:rFonts w:cstheme="minorHAnsi"/>
                <w:i/>
                <w:color w:val="000000"/>
              </w:rPr>
              <w:t>(</w:t>
            </w:r>
            <w:proofErr w:type="gramEnd"/>
            <w:r w:rsidRPr="00CB4BF0">
              <w:rPr>
                <w:rFonts w:cstheme="minorHAnsi"/>
                <w:i/>
                <w:color w:val="000000"/>
              </w:rPr>
              <w:t>f)</w:t>
            </w:r>
            <w:r w:rsidRPr="00CB4BF0">
              <w:rPr>
                <w:rFonts w:cstheme="minorHAnsi"/>
                <w:color w:val="000000"/>
              </w:rPr>
              <w:t>: the wording is unclear and should be reworded.</w:t>
            </w:r>
          </w:p>
        </w:tc>
        <w:tc>
          <w:tcPr>
            <w:tcW w:w="1040" w:type="pct"/>
            <w:tcBorders>
              <w:right w:val="single" w:sz="4" w:space="0" w:color="auto"/>
            </w:tcBorders>
            <w:shd w:val="clear" w:color="auto" w:fill="auto"/>
          </w:tcPr>
          <w:p w:rsidR="00412A6B" w:rsidRPr="00D2134D" w:rsidRDefault="00412A6B" w:rsidP="00412A6B">
            <w:pPr>
              <w:spacing w:line="240" w:lineRule="auto"/>
              <w:jc w:val="both"/>
              <w:rPr>
                <w:rFonts w:cstheme="minorHAnsi"/>
              </w:rPr>
            </w:pPr>
            <w:r w:rsidRPr="00CB4BF0">
              <w:rPr>
                <w:rFonts w:cstheme="minorHAnsi"/>
                <w:bCs/>
              </w:rPr>
              <w:t>Reword paragraph.</w:t>
            </w:r>
          </w:p>
        </w:tc>
        <w:tc>
          <w:tcPr>
            <w:tcW w:w="469" w:type="pct"/>
            <w:tcBorders>
              <w:right w:val="single" w:sz="4" w:space="0" w:color="auto"/>
            </w:tcBorders>
            <w:shd w:val="clear" w:color="auto" w:fill="auto"/>
          </w:tcPr>
          <w:p w:rsidR="00412A6B" w:rsidRPr="00D2134D" w:rsidRDefault="00412A6B" w:rsidP="00412A6B">
            <w:pPr>
              <w:spacing w:line="240" w:lineRule="auto"/>
              <w:jc w:val="both"/>
              <w:rPr>
                <w:rFonts w:cstheme="minorHAnsi"/>
              </w:rPr>
            </w:pPr>
          </w:p>
        </w:tc>
        <w:tc>
          <w:tcPr>
            <w:tcW w:w="393" w:type="pct"/>
            <w:shd w:val="clear" w:color="auto" w:fill="auto"/>
          </w:tcPr>
          <w:p w:rsidR="00412A6B" w:rsidRPr="00D2134D" w:rsidRDefault="00412A6B" w:rsidP="00412A6B">
            <w:pPr>
              <w:spacing w:line="240" w:lineRule="auto"/>
              <w:jc w:val="both"/>
              <w:rPr>
                <w:rFonts w:cstheme="minorHAnsi"/>
              </w:rPr>
            </w:pPr>
          </w:p>
        </w:tc>
        <w:tc>
          <w:tcPr>
            <w:tcW w:w="525" w:type="pct"/>
            <w:tcBorders>
              <w:right w:val="single" w:sz="4" w:space="0" w:color="auto"/>
            </w:tcBorders>
            <w:shd w:val="clear" w:color="auto" w:fill="auto"/>
          </w:tcPr>
          <w:p w:rsidR="00412A6B" w:rsidRPr="00D2134D" w:rsidRDefault="00412A6B" w:rsidP="00412A6B">
            <w:pPr>
              <w:spacing w:line="240" w:lineRule="auto"/>
              <w:jc w:val="both"/>
              <w:rPr>
                <w:rFonts w:cstheme="minorHAnsi"/>
              </w:rPr>
            </w:pPr>
          </w:p>
        </w:tc>
      </w:tr>
      <w:tr w:rsidR="00412A6B" w:rsidRPr="00D2134D" w:rsidTr="00CB4BF0">
        <w:tc>
          <w:tcPr>
            <w:tcW w:w="222" w:type="pct"/>
            <w:shd w:val="clear" w:color="auto" w:fill="auto"/>
          </w:tcPr>
          <w:p w:rsidR="00412A6B" w:rsidRPr="00D2134D" w:rsidRDefault="00412A6B" w:rsidP="00412A6B">
            <w:pPr>
              <w:spacing w:line="240" w:lineRule="auto"/>
              <w:jc w:val="both"/>
              <w:rPr>
                <w:rFonts w:cstheme="minorHAnsi"/>
              </w:rPr>
            </w:pPr>
          </w:p>
        </w:tc>
        <w:tc>
          <w:tcPr>
            <w:tcW w:w="674" w:type="pct"/>
            <w:shd w:val="clear" w:color="auto" w:fill="auto"/>
          </w:tcPr>
          <w:p w:rsidR="00412A6B" w:rsidRPr="00D2134D" w:rsidRDefault="00412A6B" w:rsidP="00412A6B">
            <w:pPr>
              <w:spacing w:line="240" w:lineRule="auto"/>
              <w:jc w:val="both"/>
              <w:rPr>
                <w:rFonts w:cstheme="minorHAnsi"/>
              </w:rPr>
            </w:pPr>
          </w:p>
        </w:tc>
        <w:tc>
          <w:tcPr>
            <w:tcW w:w="470" w:type="pct"/>
            <w:shd w:val="clear" w:color="auto" w:fill="auto"/>
          </w:tcPr>
          <w:p w:rsidR="00412A6B" w:rsidRPr="00D2134D" w:rsidRDefault="00412A6B" w:rsidP="00412A6B">
            <w:pPr>
              <w:spacing w:line="240" w:lineRule="auto"/>
              <w:jc w:val="both"/>
              <w:rPr>
                <w:rFonts w:cstheme="minorHAnsi"/>
              </w:rPr>
            </w:pPr>
          </w:p>
        </w:tc>
        <w:tc>
          <w:tcPr>
            <w:tcW w:w="1206" w:type="pct"/>
            <w:shd w:val="clear" w:color="auto" w:fill="auto"/>
          </w:tcPr>
          <w:p w:rsidR="00412A6B" w:rsidRPr="00D2134D" w:rsidRDefault="00412A6B" w:rsidP="00412A6B">
            <w:pPr>
              <w:spacing w:line="240" w:lineRule="auto"/>
              <w:jc w:val="both"/>
              <w:rPr>
                <w:rFonts w:cstheme="minorHAnsi"/>
              </w:rPr>
            </w:pPr>
            <w:r w:rsidRPr="00CB4BF0">
              <w:rPr>
                <w:rFonts w:cstheme="minorHAnsi"/>
                <w:color w:val="000000"/>
              </w:rPr>
              <w:t>Sub-clause (2):  vague wording “convenient” – it is unclear to whom it must be convenient.</w:t>
            </w:r>
          </w:p>
        </w:tc>
        <w:tc>
          <w:tcPr>
            <w:tcW w:w="1040" w:type="pct"/>
            <w:tcBorders>
              <w:right w:val="single" w:sz="4" w:space="0" w:color="auto"/>
            </w:tcBorders>
            <w:shd w:val="clear" w:color="auto" w:fill="auto"/>
          </w:tcPr>
          <w:p w:rsidR="00412A6B" w:rsidRPr="00D2134D" w:rsidRDefault="00412A6B" w:rsidP="00412A6B">
            <w:pPr>
              <w:spacing w:line="240" w:lineRule="auto"/>
              <w:jc w:val="both"/>
              <w:rPr>
                <w:rFonts w:cstheme="minorHAnsi"/>
              </w:rPr>
            </w:pPr>
            <w:r w:rsidRPr="00CB4BF0">
              <w:rPr>
                <w:rFonts w:cstheme="minorHAnsi"/>
                <w:bCs/>
              </w:rPr>
              <w:t>Reword.</w:t>
            </w:r>
          </w:p>
        </w:tc>
        <w:tc>
          <w:tcPr>
            <w:tcW w:w="469" w:type="pct"/>
            <w:tcBorders>
              <w:right w:val="single" w:sz="4" w:space="0" w:color="auto"/>
            </w:tcBorders>
            <w:shd w:val="clear" w:color="auto" w:fill="auto"/>
          </w:tcPr>
          <w:p w:rsidR="00412A6B" w:rsidRPr="00D2134D" w:rsidRDefault="00412A6B" w:rsidP="00412A6B">
            <w:pPr>
              <w:spacing w:line="240" w:lineRule="auto"/>
              <w:jc w:val="both"/>
              <w:rPr>
                <w:rFonts w:cstheme="minorHAnsi"/>
              </w:rPr>
            </w:pPr>
          </w:p>
        </w:tc>
        <w:tc>
          <w:tcPr>
            <w:tcW w:w="393" w:type="pct"/>
            <w:shd w:val="clear" w:color="auto" w:fill="auto"/>
          </w:tcPr>
          <w:p w:rsidR="00412A6B" w:rsidRPr="00D2134D" w:rsidRDefault="00412A6B" w:rsidP="00412A6B">
            <w:pPr>
              <w:spacing w:line="240" w:lineRule="auto"/>
              <w:jc w:val="both"/>
              <w:rPr>
                <w:rFonts w:cstheme="minorHAnsi"/>
              </w:rPr>
            </w:pPr>
          </w:p>
        </w:tc>
        <w:tc>
          <w:tcPr>
            <w:tcW w:w="525" w:type="pct"/>
            <w:tcBorders>
              <w:right w:val="single" w:sz="4" w:space="0" w:color="auto"/>
            </w:tcBorders>
            <w:shd w:val="clear" w:color="auto" w:fill="auto"/>
          </w:tcPr>
          <w:p w:rsidR="00412A6B" w:rsidRPr="00D2134D" w:rsidRDefault="00412A6B" w:rsidP="00412A6B">
            <w:pPr>
              <w:spacing w:line="240" w:lineRule="auto"/>
              <w:jc w:val="both"/>
              <w:rPr>
                <w:rFonts w:cstheme="minorHAnsi"/>
              </w:rPr>
            </w:pPr>
          </w:p>
        </w:tc>
      </w:tr>
      <w:tr w:rsidR="00412A6B" w:rsidRPr="00D2134D" w:rsidTr="00CB4BF0">
        <w:trPr>
          <w:trHeight w:val="585"/>
        </w:trPr>
        <w:tc>
          <w:tcPr>
            <w:tcW w:w="222" w:type="pct"/>
            <w:shd w:val="clear" w:color="auto" w:fill="auto"/>
          </w:tcPr>
          <w:p w:rsidR="00412A6B" w:rsidRPr="00D2134D" w:rsidRDefault="00412A6B" w:rsidP="00412A6B">
            <w:pPr>
              <w:spacing w:line="240" w:lineRule="auto"/>
              <w:jc w:val="both"/>
              <w:rPr>
                <w:rFonts w:cstheme="minorHAnsi"/>
              </w:rPr>
            </w:pPr>
          </w:p>
        </w:tc>
        <w:tc>
          <w:tcPr>
            <w:tcW w:w="674" w:type="pct"/>
            <w:shd w:val="clear" w:color="auto" w:fill="auto"/>
          </w:tcPr>
          <w:p w:rsidR="00412A6B" w:rsidRPr="00D2134D" w:rsidRDefault="00412A6B" w:rsidP="00412A6B">
            <w:pPr>
              <w:spacing w:line="240" w:lineRule="auto"/>
              <w:jc w:val="both"/>
              <w:rPr>
                <w:rFonts w:cstheme="minorHAnsi"/>
              </w:rPr>
            </w:pPr>
          </w:p>
        </w:tc>
        <w:tc>
          <w:tcPr>
            <w:tcW w:w="470" w:type="pct"/>
            <w:shd w:val="clear" w:color="auto" w:fill="auto"/>
          </w:tcPr>
          <w:p w:rsidR="00412A6B" w:rsidRPr="00D2134D" w:rsidRDefault="00412A6B" w:rsidP="00412A6B">
            <w:pPr>
              <w:spacing w:line="240" w:lineRule="auto"/>
              <w:jc w:val="both"/>
              <w:rPr>
                <w:rFonts w:cstheme="minorHAnsi"/>
              </w:rPr>
            </w:pPr>
            <w:r w:rsidRPr="00CB4BF0">
              <w:rPr>
                <w:rFonts w:cstheme="minorHAnsi"/>
                <w:b/>
                <w:bCs/>
              </w:rPr>
              <w:t>Clause 14:  Transfer of disputes</w:t>
            </w:r>
          </w:p>
        </w:tc>
        <w:tc>
          <w:tcPr>
            <w:tcW w:w="1206" w:type="pct"/>
            <w:shd w:val="clear" w:color="auto" w:fill="auto"/>
          </w:tcPr>
          <w:p w:rsidR="00412A6B" w:rsidRPr="00D2134D" w:rsidRDefault="00412A6B" w:rsidP="00412A6B">
            <w:pPr>
              <w:spacing w:line="240" w:lineRule="auto"/>
              <w:jc w:val="both"/>
              <w:rPr>
                <w:rFonts w:cstheme="minorHAnsi"/>
              </w:rPr>
            </w:pPr>
            <w:r w:rsidRPr="00CB4BF0">
              <w:rPr>
                <w:rFonts w:cstheme="minorHAnsi"/>
                <w:color w:val="000000"/>
              </w:rPr>
              <w:t>Consistent use of words:  clause 12 refers to matters, and clause 14 to disputes.</w:t>
            </w:r>
          </w:p>
        </w:tc>
        <w:tc>
          <w:tcPr>
            <w:tcW w:w="1040" w:type="pct"/>
            <w:tcBorders>
              <w:right w:val="single" w:sz="4" w:space="0" w:color="auto"/>
            </w:tcBorders>
            <w:shd w:val="clear" w:color="auto" w:fill="auto"/>
          </w:tcPr>
          <w:p w:rsidR="00412A6B" w:rsidRPr="00D2134D" w:rsidRDefault="00412A6B" w:rsidP="00412A6B">
            <w:pPr>
              <w:spacing w:line="240" w:lineRule="auto"/>
              <w:jc w:val="both"/>
              <w:rPr>
                <w:rFonts w:cstheme="minorHAnsi"/>
              </w:rPr>
            </w:pPr>
            <w:r w:rsidRPr="00CB4BF0">
              <w:rPr>
                <w:rFonts w:cstheme="minorHAnsi"/>
                <w:bCs/>
              </w:rPr>
              <w:t>Ensure consistent use of words throughout the Bill.</w:t>
            </w:r>
          </w:p>
        </w:tc>
        <w:tc>
          <w:tcPr>
            <w:tcW w:w="469" w:type="pct"/>
            <w:tcBorders>
              <w:right w:val="single" w:sz="4" w:space="0" w:color="auto"/>
            </w:tcBorders>
            <w:shd w:val="clear" w:color="auto" w:fill="auto"/>
          </w:tcPr>
          <w:p w:rsidR="00412A6B" w:rsidRPr="00D2134D" w:rsidRDefault="00412A6B" w:rsidP="00412A6B">
            <w:pPr>
              <w:spacing w:line="240" w:lineRule="auto"/>
              <w:jc w:val="both"/>
              <w:rPr>
                <w:rFonts w:cstheme="minorHAnsi"/>
              </w:rPr>
            </w:pPr>
          </w:p>
        </w:tc>
        <w:tc>
          <w:tcPr>
            <w:tcW w:w="393" w:type="pct"/>
            <w:shd w:val="clear" w:color="auto" w:fill="auto"/>
          </w:tcPr>
          <w:p w:rsidR="00412A6B" w:rsidRPr="00D2134D" w:rsidRDefault="00412A6B" w:rsidP="00412A6B">
            <w:pPr>
              <w:spacing w:line="240" w:lineRule="auto"/>
              <w:jc w:val="both"/>
              <w:rPr>
                <w:rFonts w:cstheme="minorHAnsi"/>
              </w:rPr>
            </w:pPr>
          </w:p>
        </w:tc>
        <w:tc>
          <w:tcPr>
            <w:tcW w:w="525" w:type="pct"/>
            <w:tcBorders>
              <w:right w:val="single" w:sz="4" w:space="0" w:color="auto"/>
            </w:tcBorders>
            <w:shd w:val="clear" w:color="auto" w:fill="auto"/>
          </w:tcPr>
          <w:p w:rsidR="00412A6B" w:rsidRPr="00D2134D" w:rsidRDefault="00412A6B" w:rsidP="00412A6B">
            <w:pPr>
              <w:spacing w:line="240" w:lineRule="auto"/>
              <w:jc w:val="both"/>
              <w:rPr>
                <w:rFonts w:cstheme="minorHAnsi"/>
              </w:rPr>
            </w:pPr>
          </w:p>
        </w:tc>
      </w:tr>
      <w:tr w:rsidR="00412A6B" w:rsidRPr="00D2134D" w:rsidTr="00CB4BF0">
        <w:tc>
          <w:tcPr>
            <w:tcW w:w="222" w:type="pct"/>
            <w:shd w:val="clear" w:color="auto" w:fill="auto"/>
          </w:tcPr>
          <w:p w:rsidR="00412A6B" w:rsidRPr="00D2134D" w:rsidRDefault="00412A6B" w:rsidP="00412A6B">
            <w:pPr>
              <w:spacing w:line="240" w:lineRule="auto"/>
              <w:jc w:val="both"/>
              <w:rPr>
                <w:rFonts w:cstheme="minorHAnsi"/>
              </w:rPr>
            </w:pPr>
          </w:p>
        </w:tc>
        <w:tc>
          <w:tcPr>
            <w:tcW w:w="674" w:type="pct"/>
            <w:shd w:val="clear" w:color="auto" w:fill="auto"/>
          </w:tcPr>
          <w:p w:rsidR="00412A6B" w:rsidRPr="00D2134D" w:rsidRDefault="00412A6B" w:rsidP="00412A6B">
            <w:pPr>
              <w:spacing w:line="240" w:lineRule="auto"/>
              <w:jc w:val="both"/>
              <w:rPr>
                <w:rFonts w:cstheme="minorHAnsi"/>
              </w:rPr>
            </w:pPr>
          </w:p>
        </w:tc>
        <w:tc>
          <w:tcPr>
            <w:tcW w:w="470" w:type="pct"/>
            <w:shd w:val="clear" w:color="auto" w:fill="auto"/>
          </w:tcPr>
          <w:p w:rsidR="00412A6B" w:rsidRPr="00D2134D" w:rsidRDefault="00412A6B" w:rsidP="00412A6B">
            <w:pPr>
              <w:spacing w:line="240" w:lineRule="auto"/>
              <w:jc w:val="both"/>
              <w:rPr>
                <w:rFonts w:cstheme="minorHAnsi"/>
              </w:rPr>
            </w:pPr>
          </w:p>
        </w:tc>
        <w:tc>
          <w:tcPr>
            <w:tcW w:w="1206" w:type="pct"/>
            <w:shd w:val="clear" w:color="auto" w:fill="auto"/>
          </w:tcPr>
          <w:p w:rsidR="00412A6B" w:rsidRPr="00CB4BF0" w:rsidRDefault="00412A6B" w:rsidP="00412A6B">
            <w:pPr>
              <w:numPr>
                <w:ilvl w:val="0"/>
                <w:numId w:val="54"/>
              </w:numPr>
              <w:autoSpaceDE w:val="0"/>
              <w:autoSpaceDN w:val="0"/>
              <w:adjustRightInd w:val="0"/>
              <w:spacing w:after="0"/>
              <w:ind w:left="313" w:hanging="313"/>
              <w:rPr>
                <w:rFonts w:cstheme="minorHAnsi"/>
                <w:color w:val="000000"/>
              </w:rPr>
            </w:pPr>
            <w:r w:rsidRPr="00CB4BF0">
              <w:rPr>
                <w:rFonts w:cstheme="minorHAnsi"/>
                <w:color w:val="000000"/>
              </w:rPr>
              <w:t>Sub-clause (1</w:t>
            </w:r>
            <w:proofErr w:type="gramStart"/>
            <w:r w:rsidRPr="00CB4BF0">
              <w:rPr>
                <w:rFonts w:cstheme="minorHAnsi"/>
                <w:color w:val="000000"/>
              </w:rPr>
              <w:t>)</w:t>
            </w:r>
            <w:r w:rsidRPr="00CB4BF0">
              <w:rPr>
                <w:rFonts w:cstheme="minorHAnsi"/>
                <w:i/>
                <w:color w:val="000000"/>
              </w:rPr>
              <w:t>(</w:t>
            </w:r>
            <w:proofErr w:type="gramEnd"/>
            <w:r w:rsidRPr="00CB4BF0">
              <w:rPr>
                <w:rFonts w:cstheme="minorHAnsi"/>
                <w:i/>
                <w:color w:val="000000"/>
              </w:rPr>
              <w:t>b)</w:t>
            </w:r>
            <w:r w:rsidRPr="00CB4BF0">
              <w:rPr>
                <w:rFonts w:cstheme="minorHAnsi"/>
                <w:color w:val="000000"/>
              </w:rPr>
              <w:t xml:space="preserve">:  It is unclear whether all the Magistrates’ Courts rules will apply.  </w:t>
            </w:r>
          </w:p>
          <w:p w:rsidR="00412A6B" w:rsidRPr="00CB4BF0" w:rsidRDefault="00412A6B" w:rsidP="00412A6B">
            <w:pPr>
              <w:numPr>
                <w:ilvl w:val="0"/>
                <w:numId w:val="54"/>
              </w:numPr>
              <w:autoSpaceDE w:val="0"/>
              <w:autoSpaceDN w:val="0"/>
              <w:adjustRightInd w:val="0"/>
              <w:spacing w:after="0"/>
              <w:ind w:left="313" w:hanging="313"/>
              <w:rPr>
                <w:rFonts w:cstheme="minorHAnsi"/>
                <w:color w:val="000000"/>
              </w:rPr>
            </w:pPr>
            <w:r w:rsidRPr="00CB4BF0">
              <w:rPr>
                <w:rFonts w:cstheme="minorHAnsi"/>
                <w:color w:val="000000"/>
              </w:rPr>
              <w:t xml:space="preserve">It is unclear whether the Magistrates’ Court should only take into account the Constitution and customary law, or also other legislation. </w:t>
            </w:r>
          </w:p>
          <w:p w:rsidR="00412A6B" w:rsidRPr="00D2134D" w:rsidRDefault="00412A6B" w:rsidP="00412A6B">
            <w:pPr>
              <w:spacing w:line="240" w:lineRule="auto"/>
              <w:jc w:val="both"/>
              <w:rPr>
                <w:rFonts w:cstheme="minorHAnsi"/>
              </w:rPr>
            </w:pPr>
            <w:r w:rsidRPr="00CB4BF0">
              <w:rPr>
                <w:rFonts w:cstheme="minorHAnsi"/>
                <w:color w:val="000000"/>
              </w:rPr>
              <w:t>It is also unclear why there is no reference to the Small Claims Court here.</w:t>
            </w:r>
          </w:p>
        </w:tc>
        <w:tc>
          <w:tcPr>
            <w:tcW w:w="1040" w:type="pct"/>
            <w:tcBorders>
              <w:right w:val="single" w:sz="4" w:space="0" w:color="auto"/>
            </w:tcBorders>
            <w:shd w:val="clear" w:color="auto" w:fill="auto"/>
          </w:tcPr>
          <w:p w:rsidR="00412A6B" w:rsidRPr="00CB4BF0" w:rsidRDefault="00412A6B" w:rsidP="00412A6B">
            <w:pPr>
              <w:numPr>
                <w:ilvl w:val="0"/>
                <w:numId w:val="54"/>
              </w:numPr>
              <w:spacing w:after="0"/>
              <w:ind w:left="313" w:hanging="313"/>
              <w:rPr>
                <w:rFonts w:cstheme="minorHAnsi"/>
                <w:bCs/>
              </w:rPr>
            </w:pPr>
            <w:r w:rsidRPr="00CB4BF0">
              <w:rPr>
                <w:rFonts w:cstheme="minorHAnsi"/>
                <w:bCs/>
              </w:rPr>
              <w:t>Clarify whether all the court rules will apply.</w:t>
            </w:r>
          </w:p>
          <w:p w:rsidR="00412A6B" w:rsidRPr="00CB4BF0" w:rsidRDefault="00412A6B" w:rsidP="00412A6B">
            <w:pPr>
              <w:numPr>
                <w:ilvl w:val="0"/>
                <w:numId w:val="54"/>
              </w:numPr>
              <w:spacing w:after="0"/>
              <w:ind w:left="313" w:hanging="313"/>
              <w:rPr>
                <w:rFonts w:cstheme="minorHAnsi"/>
                <w:bCs/>
              </w:rPr>
            </w:pPr>
            <w:r w:rsidRPr="00CB4BF0">
              <w:rPr>
                <w:rFonts w:cstheme="minorHAnsi"/>
                <w:bCs/>
              </w:rPr>
              <w:t>Clarify whether other legislation should be considered.</w:t>
            </w:r>
          </w:p>
          <w:p w:rsidR="00412A6B" w:rsidRPr="00D2134D" w:rsidRDefault="00412A6B" w:rsidP="00412A6B">
            <w:pPr>
              <w:spacing w:line="240" w:lineRule="auto"/>
              <w:jc w:val="both"/>
              <w:rPr>
                <w:rFonts w:cstheme="minorHAnsi"/>
              </w:rPr>
            </w:pPr>
            <w:r w:rsidRPr="00CB4BF0">
              <w:rPr>
                <w:rFonts w:cstheme="minorHAnsi"/>
                <w:bCs/>
              </w:rPr>
              <w:t>Consider adding a reference to the Small Claims Court.</w:t>
            </w:r>
          </w:p>
        </w:tc>
        <w:tc>
          <w:tcPr>
            <w:tcW w:w="469" w:type="pct"/>
            <w:tcBorders>
              <w:right w:val="single" w:sz="4" w:space="0" w:color="auto"/>
            </w:tcBorders>
            <w:shd w:val="clear" w:color="auto" w:fill="auto"/>
          </w:tcPr>
          <w:p w:rsidR="00412A6B" w:rsidRPr="00D2134D" w:rsidRDefault="00412A6B" w:rsidP="00412A6B">
            <w:pPr>
              <w:spacing w:line="240" w:lineRule="auto"/>
              <w:jc w:val="both"/>
              <w:rPr>
                <w:rFonts w:cstheme="minorHAnsi"/>
              </w:rPr>
            </w:pPr>
          </w:p>
        </w:tc>
        <w:tc>
          <w:tcPr>
            <w:tcW w:w="393" w:type="pct"/>
            <w:shd w:val="clear" w:color="auto" w:fill="auto"/>
          </w:tcPr>
          <w:p w:rsidR="00412A6B" w:rsidRPr="00D2134D" w:rsidRDefault="00412A6B" w:rsidP="00412A6B">
            <w:pPr>
              <w:spacing w:line="240" w:lineRule="auto"/>
              <w:jc w:val="both"/>
              <w:rPr>
                <w:rFonts w:cstheme="minorHAnsi"/>
              </w:rPr>
            </w:pPr>
          </w:p>
        </w:tc>
        <w:tc>
          <w:tcPr>
            <w:tcW w:w="525" w:type="pct"/>
            <w:tcBorders>
              <w:right w:val="single" w:sz="4" w:space="0" w:color="auto"/>
            </w:tcBorders>
            <w:shd w:val="clear" w:color="auto" w:fill="auto"/>
          </w:tcPr>
          <w:p w:rsidR="00412A6B" w:rsidRPr="00D2134D" w:rsidRDefault="00412A6B" w:rsidP="00412A6B">
            <w:pPr>
              <w:spacing w:line="240" w:lineRule="auto"/>
              <w:jc w:val="both"/>
              <w:rPr>
                <w:rFonts w:cstheme="minorHAnsi"/>
              </w:rPr>
            </w:pPr>
          </w:p>
        </w:tc>
      </w:tr>
      <w:tr w:rsidR="00412A6B" w:rsidRPr="00D2134D" w:rsidTr="00CB4BF0">
        <w:trPr>
          <w:trHeight w:val="1119"/>
        </w:trPr>
        <w:tc>
          <w:tcPr>
            <w:tcW w:w="222" w:type="pct"/>
            <w:shd w:val="clear" w:color="auto" w:fill="auto"/>
          </w:tcPr>
          <w:p w:rsidR="00412A6B" w:rsidRPr="00D2134D" w:rsidRDefault="00412A6B" w:rsidP="00412A6B">
            <w:pPr>
              <w:spacing w:line="240" w:lineRule="auto"/>
              <w:jc w:val="both"/>
              <w:rPr>
                <w:rFonts w:cstheme="minorHAnsi"/>
              </w:rPr>
            </w:pPr>
          </w:p>
        </w:tc>
        <w:tc>
          <w:tcPr>
            <w:tcW w:w="674" w:type="pct"/>
            <w:shd w:val="clear" w:color="auto" w:fill="auto"/>
          </w:tcPr>
          <w:p w:rsidR="00412A6B" w:rsidRPr="00D2134D" w:rsidRDefault="00412A6B" w:rsidP="00412A6B">
            <w:pPr>
              <w:spacing w:line="240" w:lineRule="auto"/>
              <w:jc w:val="both"/>
              <w:rPr>
                <w:rFonts w:cstheme="minorHAnsi"/>
              </w:rPr>
            </w:pPr>
          </w:p>
        </w:tc>
        <w:tc>
          <w:tcPr>
            <w:tcW w:w="470" w:type="pct"/>
            <w:shd w:val="clear" w:color="auto" w:fill="auto"/>
          </w:tcPr>
          <w:p w:rsidR="00412A6B" w:rsidRPr="00D2134D" w:rsidRDefault="00412A6B" w:rsidP="00412A6B">
            <w:pPr>
              <w:spacing w:line="240" w:lineRule="auto"/>
              <w:jc w:val="both"/>
              <w:rPr>
                <w:rFonts w:cstheme="minorHAnsi"/>
              </w:rPr>
            </w:pPr>
          </w:p>
        </w:tc>
        <w:tc>
          <w:tcPr>
            <w:tcW w:w="1206" w:type="pct"/>
            <w:shd w:val="clear" w:color="auto" w:fill="auto"/>
          </w:tcPr>
          <w:p w:rsidR="00412A6B" w:rsidRPr="00D2134D" w:rsidRDefault="00412A6B" w:rsidP="00412A6B">
            <w:pPr>
              <w:spacing w:line="240" w:lineRule="auto"/>
              <w:jc w:val="both"/>
              <w:rPr>
                <w:rFonts w:cstheme="minorHAnsi"/>
              </w:rPr>
            </w:pPr>
            <w:r w:rsidRPr="00CB4BF0">
              <w:rPr>
                <w:rFonts w:cstheme="minorHAnsi"/>
                <w:color w:val="000000"/>
              </w:rPr>
              <w:t xml:space="preserve">Sub-clause (2):  it seems as though this means that in every instance where a prosecutor, magistrate or commissioner of a small claims court is of the opinion that a criminal dispute is a matter in respect of which a traditional court has jurisdiction, he or she may facilitate the transfer, as paragraph </w:t>
            </w:r>
            <w:r w:rsidRPr="00CB4BF0">
              <w:rPr>
                <w:rFonts w:cstheme="minorHAnsi"/>
                <w:i/>
                <w:color w:val="000000"/>
              </w:rPr>
              <w:t>(a</w:t>
            </w:r>
            <w:proofErr w:type="gramStart"/>
            <w:r w:rsidRPr="00CB4BF0">
              <w:rPr>
                <w:rFonts w:cstheme="minorHAnsi"/>
                <w:i/>
                <w:color w:val="000000"/>
              </w:rPr>
              <w:t>)</w:t>
            </w:r>
            <w:r w:rsidRPr="00CB4BF0">
              <w:rPr>
                <w:rFonts w:cstheme="minorHAnsi"/>
                <w:color w:val="000000"/>
              </w:rPr>
              <w:t>(</w:t>
            </w:r>
            <w:proofErr w:type="spellStart"/>
            <w:proofErr w:type="gramEnd"/>
            <w:r w:rsidRPr="00CB4BF0">
              <w:rPr>
                <w:rFonts w:cstheme="minorHAnsi"/>
                <w:color w:val="000000"/>
              </w:rPr>
              <w:t>i</w:t>
            </w:r>
            <w:proofErr w:type="spellEnd"/>
            <w:r w:rsidRPr="00CB4BF0">
              <w:rPr>
                <w:rFonts w:cstheme="minorHAnsi"/>
                <w:color w:val="000000"/>
              </w:rPr>
              <w:t xml:space="preserve">) is not repeated in paragraph </w:t>
            </w:r>
            <w:r w:rsidRPr="00CB4BF0">
              <w:rPr>
                <w:rFonts w:cstheme="minorHAnsi"/>
                <w:i/>
                <w:color w:val="000000"/>
              </w:rPr>
              <w:t>(b).</w:t>
            </w:r>
          </w:p>
        </w:tc>
        <w:tc>
          <w:tcPr>
            <w:tcW w:w="1040" w:type="pct"/>
            <w:tcBorders>
              <w:right w:val="single" w:sz="4" w:space="0" w:color="auto"/>
            </w:tcBorders>
            <w:shd w:val="clear" w:color="auto" w:fill="auto"/>
          </w:tcPr>
          <w:p w:rsidR="00412A6B" w:rsidRPr="00D2134D" w:rsidRDefault="00412A6B" w:rsidP="00412A6B">
            <w:pPr>
              <w:spacing w:line="240" w:lineRule="auto"/>
              <w:jc w:val="both"/>
              <w:rPr>
                <w:rFonts w:cstheme="minorHAnsi"/>
              </w:rPr>
            </w:pPr>
            <w:r w:rsidRPr="00CB4BF0">
              <w:rPr>
                <w:rFonts w:cstheme="minorHAnsi"/>
                <w:bCs/>
              </w:rPr>
              <w:t>Reconsider wording.</w:t>
            </w:r>
          </w:p>
        </w:tc>
        <w:tc>
          <w:tcPr>
            <w:tcW w:w="469" w:type="pct"/>
            <w:tcBorders>
              <w:right w:val="single" w:sz="4" w:space="0" w:color="auto"/>
            </w:tcBorders>
            <w:shd w:val="clear" w:color="auto" w:fill="auto"/>
          </w:tcPr>
          <w:p w:rsidR="00412A6B" w:rsidRPr="00D2134D" w:rsidRDefault="00412A6B" w:rsidP="00412A6B">
            <w:pPr>
              <w:spacing w:line="240" w:lineRule="auto"/>
              <w:jc w:val="both"/>
              <w:rPr>
                <w:rFonts w:cstheme="minorHAnsi"/>
              </w:rPr>
            </w:pPr>
          </w:p>
        </w:tc>
        <w:tc>
          <w:tcPr>
            <w:tcW w:w="393" w:type="pct"/>
            <w:shd w:val="clear" w:color="auto" w:fill="auto"/>
          </w:tcPr>
          <w:p w:rsidR="00412A6B" w:rsidRPr="00D2134D" w:rsidRDefault="00412A6B" w:rsidP="00412A6B">
            <w:pPr>
              <w:spacing w:line="240" w:lineRule="auto"/>
              <w:jc w:val="both"/>
              <w:rPr>
                <w:rFonts w:cstheme="minorHAnsi"/>
              </w:rPr>
            </w:pPr>
          </w:p>
        </w:tc>
        <w:tc>
          <w:tcPr>
            <w:tcW w:w="525" w:type="pct"/>
            <w:tcBorders>
              <w:right w:val="single" w:sz="4" w:space="0" w:color="auto"/>
            </w:tcBorders>
            <w:shd w:val="clear" w:color="auto" w:fill="auto"/>
          </w:tcPr>
          <w:p w:rsidR="00412A6B" w:rsidRPr="00D2134D" w:rsidRDefault="00412A6B" w:rsidP="00412A6B">
            <w:pPr>
              <w:spacing w:line="240" w:lineRule="auto"/>
              <w:jc w:val="both"/>
              <w:rPr>
                <w:rFonts w:cstheme="minorHAnsi"/>
              </w:rPr>
            </w:pPr>
          </w:p>
        </w:tc>
      </w:tr>
      <w:tr w:rsidR="00412A6B" w:rsidRPr="00D2134D" w:rsidTr="00CB4BF0">
        <w:tc>
          <w:tcPr>
            <w:tcW w:w="222" w:type="pct"/>
            <w:shd w:val="clear" w:color="auto" w:fill="auto"/>
          </w:tcPr>
          <w:p w:rsidR="00412A6B" w:rsidRPr="00D2134D" w:rsidRDefault="00412A6B" w:rsidP="00412A6B">
            <w:pPr>
              <w:spacing w:line="240" w:lineRule="auto"/>
              <w:jc w:val="both"/>
              <w:rPr>
                <w:rFonts w:cstheme="minorHAnsi"/>
              </w:rPr>
            </w:pPr>
          </w:p>
        </w:tc>
        <w:tc>
          <w:tcPr>
            <w:tcW w:w="674" w:type="pct"/>
            <w:shd w:val="clear" w:color="auto" w:fill="auto"/>
          </w:tcPr>
          <w:p w:rsidR="00412A6B" w:rsidRPr="00D2134D" w:rsidRDefault="00412A6B" w:rsidP="00412A6B">
            <w:pPr>
              <w:spacing w:line="240" w:lineRule="auto"/>
              <w:jc w:val="both"/>
              <w:rPr>
                <w:rFonts w:cstheme="minorHAnsi"/>
              </w:rPr>
            </w:pPr>
          </w:p>
        </w:tc>
        <w:tc>
          <w:tcPr>
            <w:tcW w:w="470" w:type="pct"/>
            <w:shd w:val="clear" w:color="auto" w:fill="auto"/>
          </w:tcPr>
          <w:p w:rsidR="00412A6B" w:rsidRPr="00D2134D" w:rsidRDefault="00412A6B" w:rsidP="00412A6B">
            <w:pPr>
              <w:spacing w:line="240" w:lineRule="auto"/>
              <w:jc w:val="both"/>
              <w:rPr>
                <w:rFonts w:cstheme="minorHAnsi"/>
              </w:rPr>
            </w:pPr>
            <w:r w:rsidRPr="00CB4BF0">
              <w:rPr>
                <w:rFonts w:cstheme="minorHAnsi"/>
                <w:b/>
                <w:bCs/>
              </w:rPr>
              <w:t>Clause 16: Code of conduct and enforcement thereof</w:t>
            </w:r>
          </w:p>
        </w:tc>
        <w:tc>
          <w:tcPr>
            <w:tcW w:w="1206" w:type="pct"/>
            <w:shd w:val="clear" w:color="auto" w:fill="auto"/>
          </w:tcPr>
          <w:p w:rsidR="00412A6B" w:rsidRPr="00D2134D" w:rsidRDefault="00412A6B" w:rsidP="00412A6B">
            <w:pPr>
              <w:spacing w:line="240" w:lineRule="auto"/>
              <w:jc w:val="both"/>
              <w:rPr>
                <w:rFonts w:cstheme="minorHAnsi"/>
              </w:rPr>
            </w:pPr>
            <w:r w:rsidRPr="00CB4BF0">
              <w:rPr>
                <w:rFonts w:cstheme="minorHAnsi"/>
                <w:color w:val="000000"/>
              </w:rPr>
              <w:t>Sub-clause (1): the wording is different to that used in the rest of the Bill (person who facilitates sessions on behalf of a traditional leader instead of person designated by a traditional leader).</w:t>
            </w:r>
          </w:p>
        </w:tc>
        <w:tc>
          <w:tcPr>
            <w:tcW w:w="1040" w:type="pct"/>
            <w:tcBorders>
              <w:right w:val="single" w:sz="4" w:space="0" w:color="auto"/>
            </w:tcBorders>
            <w:shd w:val="clear" w:color="auto" w:fill="auto"/>
          </w:tcPr>
          <w:p w:rsidR="00412A6B" w:rsidRPr="00D2134D" w:rsidRDefault="00412A6B" w:rsidP="00412A6B">
            <w:pPr>
              <w:spacing w:line="240" w:lineRule="auto"/>
              <w:jc w:val="both"/>
              <w:rPr>
                <w:rFonts w:cstheme="minorHAnsi"/>
              </w:rPr>
            </w:pPr>
            <w:r w:rsidRPr="00CB4BF0">
              <w:rPr>
                <w:rFonts w:cstheme="minorHAnsi"/>
                <w:bCs/>
              </w:rPr>
              <w:t>Ensure consistent use of words in the entire Bill.</w:t>
            </w:r>
          </w:p>
        </w:tc>
        <w:tc>
          <w:tcPr>
            <w:tcW w:w="469" w:type="pct"/>
            <w:tcBorders>
              <w:right w:val="single" w:sz="4" w:space="0" w:color="auto"/>
            </w:tcBorders>
            <w:shd w:val="clear" w:color="auto" w:fill="auto"/>
          </w:tcPr>
          <w:p w:rsidR="00412A6B" w:rsidRPr="00D2134D" w:rsidRDefault="00412A6B" w:rsidP="00412A6B">
            <w:pPr>
              <w:spacing w:line="240" w:lineRule="auto"/>
              <w:jc w:val="both"/>
              <w:rPr>
                <w:rFonts w:cstheme="minorHAnsi"/>
              </w:rPr>
            </w:pPr>
          </w:p>
        </w:tc>
        <w:tc>
          <w:tcPr>
            <w:tcW w:w="393" w:type="pct"/>
            <w:shd w:val="clear" w:color="auto" w:fill="auto"/>
          </w:tcPr>
          <w:p w:rsidR="00412A6B" w:rsidRPr="00D2134D" w:rsidRDefault="00412A6B" w:rsidP="00412A6B">
            <w:pPr>
              <w:spacing w:line="240" w:lineRule="auto"/>
              <w:jc w:val="both"/>
              <w:rPr>
                <w:rFonts w:cstheme="minorHAnsi"/>
              </w:rPr>
            </w:pPr>
          </w:p>
        </w:tc>
        <w:tc>
          <w:tcPr>
            <w:tcW w:w="525" w:type="pct"/>
            <w:tcBorders>
              <w:right w:val="single" w:sz="4" w:space="0" w:color="auto"/>
            </w:tcBorders>
            <w:shd w:val="clear" w:color="auto" w:fill="auto"/>
          </w:tcPr>
          <w:p w:rsidR="00412A6B" w:rsidRPr="00D2134D" w:rsidRDefault="00412A6B" w:rsidP="00412A6B">
            <w:pPr>
              <w:spacing w:line="240" w:lineRule="auto"/>
              <w:jc w:val="both"/>
              <w:rPr>
                <w:rFonts w:cstheme="minorHAnsi"/>
              </w:rPr>
            </w:pPr>
          </w:p>
        </w:tc>
      </w:tr>
      <w:tr w:rsidR="00412A6B" w:rsidRPr="00D2134D" w:rsidTr="00CB4BF0">
        <w:tc>
          <w:tcPr>
            <w:tcW w:w="222" w:type="pct"/>
            <w:shd w:val="clear" w:color="auto" w:fill="auto"/>
          </w:tcPr>
          <w:p w:rsidR="00412A6B" w:rsidRPr="00D2134D" w:rsidRDefault="00412A6B" w:rsidP="00412A6B">
            <w:pPr>
              <w:spacing w:line="240" w:lineRule="auto"/>
              <w:jc w:val="both"/>
              <w:rPr>
                <w:rFonts w:cstheme="minorHAnsi"/>
              </w:rPr>
            </w:pPr>
          </w:p>
        </w:tc>
        <w:tc>
          <w:tcPr>
            <w:tcW w:w="674" w:type="pct"/>
            <w:shd w:val="clear" w:color="auto" w:fill="auto"/>
          </w:tcPr>
          <w:p w:rsidR="00412A6B" w:rsidRPr="00D2134D" w:rsidRDefault="00412A6B" w:rsidP="00412A6B">
            <w:pPr>
              <w:spacing w:line="240" w:lineRule="auto"/>
              <w:jc w:val="both"/>
              <w:rPr>
                <w:rFonts w:cstheme="minorHAnsi"/>
              </w:rPr>
            </w:pPr>
          </w:p>
        </w:tc>
        <w:tc>
          <w:tcPr>
            <w:tcW w:w="470" w:type="pct"/>
            <w:shd w:val="clear" w:color="auto" w:fill="auto"/>
          </w:tcPr>
          <w:p w:rsidR="00412A6B" w:rsidRPr="00D2134D" w:rsidRDefault="00412A6B" w:rsidP="00412A6B">
            <w:pPr>
              <w:spacing w:line="240" w:lineRule="auto"/>
              <w:jc w:val="both"/>
              <w:rPr>
                <w:rFonts w:cstheme="minorHAnsi"/>
              </w:rPr>
            </w:pPr>
          </w:p>
        </w:tc>
        <w:tc>
          <w:tcPr>
            <w:tcW w:w="1206" w:type="pct"/>
            <w:shd w:val="clear" w:color="auto" w:fill="auto"/>
          </w:tcPr>
          <w:p w:rsidR="00412A6B" w:rsidRPr="00D2134D" w:rsidRDefault="00412A6B" w:rsidP="00412A6B">
            <w:pPr>
              <w:spacing w:line="240" w:lineRule="auto"/>
              <w:jc w:val="both"/>
              <w:rPr>
                <w:rFonts w:cstheme="minorHAnsi"/>
              </w:rPr>
            </w:pPr>
            <w:r w:rsidRPr="00CB4BF0">
              <w:rPr>
                <w:rFonts w:cstheme="minorHAnsi"/>
                <w:color w:val="000000"/>
              </w:rPr>
              <w:t>Sub-clause (5):  it is unclear who is responsible for reporting.</w:t>
            </w:r>
          </w:p>
        </w:tc>
        <w:tc>
          <w:tcPr>
            <w:tcW w:w="1040" w:type="pct"/>
            <w:tcBorders>
              <w:right w:val="single" w:sz="4" w:space="0" w:color="auto"/>
            </w:tcBorders>
            <w:shd w:val="clear" w:color="auto" w:fill="auto"/>
          </w:tcPr>
          <w:p w:rsidR="00412A6B" w:rsidRPr="00D2134D" w:rsidRDefault="00412A6B" w:rsidP="00412A6B">
            <w:pPr>
              <w:spacing w:line="240" w:lineRule="auto"/>
              <w:jc w:val="both"/>
              <w:rPr>
                <w:rFonts w:cstheme="minorHAnsi"/>
              </w:rPr>
            </w:pPr>
            <w:r w:rsidRPr="00CB4BF0">
              <w:rPr>
                <w:rFonts w:cstheme="minorHAnsi"/>
                <w:bCs/>
              </w:rPr>
              <w:t>Redraft in the active voice.</w:t>
            </w:r>
          </w:p>
        </w:tc>
        <w:tc>
          <w:tcPr>
            <w:tcW w:w="469" w:type="pct"/>
            <w:tcBorders>
              <w:right w:val="single" w:sz="4" w:space="0" w:color="auto"/>
            </w:tcBorders>
            <w:shd w:val="clear" w:color="auto" w:fill="auto"/>
          </w:tcPr>
          <w:p w:rsidR="00412A6B" w:rsidRPr="00D2134D" w:rsidRDefault="00412A6B" w:rsidP="00412A6B">
            <w:pPr>
              <w:spacing w:line="240" w:lineRule="auto"/>
              <w:jc w:val="both"/>
              <w:rPr>
                <w:rFonts w:cstheme="minorHAnsi"/>
              </w:rPr>
            </w:pPr>
          </w:p>
        </w:tc>
        <w:tc>
          <w:tcPr>
            <w:tcW w:w="393" w:type="pct"/>
            <w:shd w:val="clear" w:color="auto" w:fill="auto"/>
          </w:tcPr>
          <w:p w:rsidR="00412A6B" w:rsidRPr="00D2134D" w:rsidRDefault="00412A6B" w:rsidP="00412A6B">
            <w:pPr>
              <w:spacing w:line="240" w:lineRule="auto"/>
              <w:jc w:val="both"/>
              <w:rPr>
                <w:rFonts w:cstheme="minorHAnsi"/>
              </w:rPr>
            </w:pPr>
          </w:p>
        </w:tc>
        <w:tc>
          <w:tcPr>
            <w:tcW w:w="525" w:type="pct"/>
            <w:tcBorders>
              <w:right w:val="single" w:sz="4" w:space="0" w:color="auto"/>
            </w:tcBorders>
            <w:shd w:val="clear" w:color="auto" w:fill="auto"/>
          </w:tcPr>
          <w:p w:rsidR="00412A6B" w:rsidRPr="00D2134D" w:rsidRDefault="00412A6B" w:rsidP="00412A6B">
            <w:pPr>
              <w:spacing w:line="240" w:lineRule="auto"/>
              <w:jc w:val="both"/>
              <w:rPr>
                <w:rFonts w:cstheme="minorHAnsi"/>
              </w:rPr>
            </w:pPr>
          </w:p>
        </w:tc>
      </w:tr>
      <w:tr w:rsidR="00412A6B" w:rsidRPr="00D2134D" w:rsidTr="00CB4BF0">
        <w:trPr>
          <w:trHeight w:val="410"/>
        </w:trPr>
        <w:tc>
          <w:tcPr>
            <w:tcW w:w="222" w:type="pct"/>
            <w:shd w:val="clear" w:color="auto" w:fill="auto"/>
          </w:tcPr>
          <w:p w:rsidR="00412A6B" w:rsidRPr="00D2134D" w:rsidRDefault="00412A6B" w:rsidP="00412A6B">
            <w:pPr>
              <w:spacing w:line="240" w:lineRule="auto"/>
              <w:jc w:val="both"/>
              <w:rPr>
                <w:rFonts w:cstheme="minorHAnsi"/>
              </w:rPr>
            </w:pPr>
          </w:p>
        </w:tc>
        <w:tc>
          <w:tcPr>
            <w:tcW w:w="674" w:type="pct"/>
            <w:shd w:val="clear" w:color="auto" w:fill="auto"/>
          </w:tcPr>
          <w:p w:rsidR="00412A6B" w:rsidRPr="00D2134D" w:rsidRDefault="00412A6B" w:rsidP="00412A6B">
            <w:pPr>
              <w:spacing w:line="240" w:lineRule="auto"/>
              <w:jc w:val="both"/>
              <w:rPr>
                <w:rFonts w:cstheme="minorHAnsi"/>
              </w:rPr>
            </w:pPr>
          </w:p>
        </w:tc>
        <w:tc>
          <w:tcPr>
            <w:tcW w:w="470" w:type="pct"/>
            <w:shd w:val="clear" w:color="auto" w:fill="auto"/>
          </w:tcPr>
          <w:p w:rsidR="00412A6B" w:rsidRPr="00D2134D" w:rsidRDefault="00412A6B" w:rsidP="00412A6B">
            <w:pPr>
              <w:spacing w:line="240" w:lineRule="auto"/>
              <w:jc w:val="both"/>
              <w:rPr>
                <w:rFonts w:cstheme="minorHAnsi"/>
              </w:rPr>
            </w:pPr>
          </w:p>
        </w:tc>
        <w:tc>
          <w:tcPr>
            <w:tcW w:w="1206" w:type="pct"/>
            <w:shd w:val="clear" w:color="auto" w:fill="auto"/>
          </w:tcPr>
          <w:p w:rsidR="00412A6B" w:rsidRPr="00D2134D" w:rsidRDefault="00412A6B" w:rsidP="00412A6B">
            <w:pPr>
              <w:spacing w:line="240" w:lineRule="auto"/>
              <w:jc w:val="both"/>
              <w:rPr>
                <w:rFonts w:cstheme="minorHAnsi"/>
              </w:rPr>
            </w:pPr>
            <w:r w:rsidRPr="00CB4BF0">
              <w:rPr>
                <w:rFonts w:cstheme="minorHAnsi"/>
                <w:color w:val="000000"/>
              </w:rPr>
              <w:t>It is suggested that a duty clause be included here in sub-clause (5</w:t>
            </w:r>
            <w:proofErr w:type="gramStart"/>
            <w:r w:rsidRPr="00CB4BF0">
              <w:rPr>
                <w:rFonts w:cstheme="minorHAnsi"/>
                <w:color w:val="000000"/>
              </w:rPr>
              <w:t>)</w:t>
            </w:r>
            <w:r w:rsidRPr="00CB4BF0">
              <w:rPr>
                <w:rFonts w:cstheme="minorHAnsi"/>
                <w:i/>
                <w:color w:val="000000"/>
              </w:rPr>
              <w:t>(</w:t>
            </w:r>
            <w:proofErr w:type="gramEnd"/>
            <w:r w:rsidRPr="00CB4BF0">
              <w:rPr>
                <w:rFonts w:cstheme="minorHAnsi"/>
                <w:i/>
                <w:color w:val="000000"/>
              </w:rPr>
              <w:t>a)</w:t>
            </w:r>
            <w:r w:rsidRPr="00CB4BF0">
              <w:rPr>
                <w:rFonts w:cstheme="minorHAnsi"/>
                <w:color w:val="000000"/>
              </w:rPr>
              <w:t xml:space="preserve"> stating that every person who has a role … must comply with the Code.</w:t>
            </w:r>
          </w:p>
        </w:tc>
        <w:tc>
          <w:tcPr>
            <w:tcW w:w="1040" w:type="pct"/>
            <w:tcBorders>
              <w:right w:val="single" w:sz="4" w:space="0" w:color="auto"/>
            </w:tcBorders>
            <w:shd w:val="clear" w:color="auto" w:fill="auto"/>
          </w:tcPr>
          <w:p w:rsidR="00412A6B" w:rsidRPr="00D2134D" w:rsidRDefault="00412A6B" w:rsidP="00412A6B">
            <w:pPr>
              <w:spacing w:line="240" w:lineRule="auto"/>
              <w:jc w:val="both"/>
              <w:rPr>
                <w:rFonts w:cstheme="minorHAnsi"/>
              </w:rPr>
            </w:pPr>
            <w:r w:rsidRPr="00CB4BF0">
              <w:rPr>
                <w:rFonts w:cstheme="minorHAnsi"/>
                <w:bCs/>
              </w:rPr>
              <w:t>Consider adding a duty clause.</w:t>
            </w:r>
          </w:p>
        </w:tc>
        <w:tc>
          <w:tcPr>
            <w:tcW w:w="469" w:type="pct"/>
            <w:tcBorders>
              <w:right w:val="single" w:sz="4" w:space="0" w:color="auto"/>
            </w:tcBorders>
            <w:shd w:val="clear" w:color="auto" w:fill="auto"/>
          </w:tcPr>
          <w:p w:rsidR="00412A6B" w:rsidRPr="00D2134D" w:rsidRDefault="00412A6B" w:rsidP="00412A6B">
            <w:pPr>
              <w:spacing w:line="240" w:lineRule="auto"/>
              <w:jc w:val="both"/>
              <w:rPr>
                <w:rFonts w:cstheme="minorHAnsi"/>
              </w:rPr>
            </w:pPr>
          </w:p>
        </w:tc>
        <w:tc>
          <w:tcPr>
            <w:tcW w:w="393" w:type="pct"/>
            <w:shd w:val="clear" w:color="auto" w:fill="auto"/>
          </w:tcPr>
          <w:p w:rsidR="00412A6B" w:rsidRPr="00D2134D" w:rsidRDefault="00412A6B" w:rsidP="00412A6B">
            <w:pPr>
              <w:spacing w:line="240" w:lineRule="auto"/>
              <w:jc w:val="both"/>
              <w:rPr>
                <w:rFonts w:cstheme="minorHAnsi"/>
              </w:rPr>
            </w:pPr>
          </w:p>
        </w:tc>
        <w:tc>
          <w:tcPr>
            <w:tcW w:w="525" w:type="pct"/>
            <w:tcBorders>
              <w:right w:val="single" w:sz="4" w:space="0" w:color="auto"/>
            </w:tcBorders>
            <w:shd w:val="clear" w:color="auto" w:fill="auto"/>
          </w:tcPr>
          <w:p w:rsidR="00412A6B" w:rsidRPr="00D2134D" w:rsidRDefault="00412A6B" w:rsidP="00412A6B">
            <w:pPr>
              <w:spacing w:line="240" w:lineRule="auto"/>
              <w:jc w:val="both"/>
              <w:rPr>
                <w:rFonts w:cstheme="minorHAnsi"/>
              </w:rPr>
            </w:pPr>
          </w:p>
        </w:tc>
      </w:tr>
      <w:tr w:rsidR="00412A6B" w:rsidRPr="00D2134D" w:rsidTr="00CB4BF0">
        <w:trPr>
          <w:trHeight w:val="3245"/>
        </w:trPr>
        <w:tc>
          <w:tcPr>
            <w:tcW w:w="222" w:type="pct"/>
            <w:shd w:val="clear" w:color="auto" w:fill="auto"/>
          </w:tcPr>
          <w:p w:rsidR="00412A6B" w:rsidRPr="00D2134D" w:rsidRDefault="00412A6B" w:rsidP="00412A6B">
            <w:pPr>
              <w:spacing w:line="240" w:lineRule="auto"/>
              <w:jc w:val="both"/>
              <w:rPr>
                <w:rFonts w:cstheme="minorHAnsi"/>
              </w:rPr>
            </w:pPr>
          </w:p>
        </w:tc>
        <w:tc>
          <w:tcPr>
            <w:tcW w:w="674" w:type="pct"/>
            <w:shd w:val="clear" w:color="auto" w:fill="auto"/>
          </w:tcPr>
          <w:p w:rsidR="00412A6B" w:rsidRPr="00D2134D" w:rsidRDefault="00412A6B" w:rsidP="00412A6B">
            <w:pPr>
              <w:spacing w:line="240" w:lineRule="auto"/>
              <w:jc w:val="both"/>
              <w:rPr>
                <w:rFonts w:cstheme="minorHAnsi"/>
              </w:rPr>
            </w:pPr>
          </w:p>
        </w:tc>
        <w:tc>
          <w:tcPr>
            <w:tcW w:w="470" w:type="pct"/>
            <w:shd w:val="clear" w:color="auto" w:fill="auto"/>
          </w:tcPr>
          <w:p w:rsidR="00412A6B" w:rsidRPr="00D2134D" w:rsidRDefault="00412A6B" w:rsidP="00412A6B">
            <w:pPr>
              <w:spacing w:line="240" w:lineRule="auto"/>
              <w:jc w:val="both"/>
              <w:rPr>
                <w:rFonts w:cstheme="minorHAnsi"/>
              </w:rPr>
            </w:pPr>
          </w:p>
        </w:tc>
        <w:tc>
          <w:tcPr>
            <w:tcW w:w="1206" w:type="pct"/>
            <w:shd w:val="clear" w:color="auto" w:fill="auto"/>
          </w:tcPr>
          <w:p w:rsidR="00412A6B" w:rsidRPr="00CB4BF0" w:rsidRDefault="00412A6B" w:rsidP="00412A6B">
            <w:pPr>
              <w:numPr>
                <w:ilvl w:val="0"/>
                <w:numId w:val="55"/>
              </w:numPr>
              <w:autoSpaceDE w:val="0"/>
              <w:autoSpaceDN w:val="0"/>
              <w:adjustRightInd w:val="0"/>
              <w:spacing w:after="0"/>
              <w:ind w:left="313" w:hanging="313"/>
              <w:rPr>
                <w:rFonts w:cstheme="minorHAnsi"/>
                <w:color w:val="000000"/>
              </w:rPr>
            </w:pPr>
            <w:r w:rsidRPr="00CB4BF0">
              <w:rPr>
                <w:rFonts w:cstheme="minorHAnsi"/>
                <w:color w:val="000000"/>
              </w:rPr>
              <w:t>Sub-clause (6):  It is unclear whether a member of the traditional court includes a clerk and interpreter – consider defining member of the traditional court.</w:t>
            </w:r>
          </w:p>
          <w:p w:rsidR="00412A6B" w:rsidRPr="00D2134D" w:rsidRDefault="00412A6B" w:rsidP="00412A6B">
            <w:pPr>
              <w:spacing w:line="240" w:lineRule="auto"/>
              <w:jc w:val="both"/>
              <w:rPr>
                <w:rFonts w:cstheme="minorHAnsi"/>
              </w:rPr>
            </w:pPr>
            <w:r w:rsidRPr="00CB4BF0">
              <w:rPr>
                <w:rFonts w:cstheme="minorHAnsi"/>
                <w:color w:val="000000"/>
              </w:rPr>
              <w:t>It is unclear what will happen if a specific province does not have a provincial house of traditional leaders.</w:t>
            </w:r>
          </w:p>
        </w:tc>
        <w:tc>
          <w:tcPr>
            <w:tcW w:w="1040" w:type="pct"/>
            <w:tcBorders>
              <w:right w:val="single" w:sz="4" w:space="0" w:color="auto"/>
            </w:tcBorders>
            <w:shd w:val="clear" w:color="auto" w:fill="auto"/>
          </w:tcPr>
          <w:p w:rsidR="00412A6B" w:rsidRPr="00CB4BF0" w:rsidRDefault="00412A6B" w:rsidP="00412A6B">
            <w:pPr>
              <w:numPr>
                <w:ilvl w:val="0"/>
                <w:numId w:val="55"/>
              </w:numPr>
              <w:spacing w:after="0"/>
              <w:ind w:left="313" w:hanging="313"/>
              <w:rPr>
                <w:rFonts w:cstheme="minorHAnsi"/>
                <w:bCs/>
              </w:rPr>
            </w:pPr>
            <w:r w:rsidRPr="00CB4BF0">
              <w:rPr>
                <w:rFonts w:cstheme="minorHAnsi"/>
                <w:bCs/>
              </w:rPr>
              <w:t>Consider defining “member of a traditional court”.</w:t>
            </w:r>
          </w:p>
          <w:p w:rsidR="00412A6B" w:rsidRPr="00D2134D" w:rsidRDefault="00412A6B" w:rsidP="00412A6B">
            <w:pPr>
              <w:spacing w:line="240" w:lineRule="auto"/>
              <w:jc w:val="both"/>
              <w:rPr>
                <w:rFonts w:cstheme="minorHAnsi"/>
              </w:rPr>
            </w:pPr>
            <w:r w:rsidRPr="00CB4BF0">
              <w:rPr>
                <w:rFonts w:cstheme="minorHAnsi"/>
                <w:bCs/>
              </w:rPr>
              <w:t>Clarify.</w:t>
            </w:r>
          </w:p>
        </w:tc>
        <w:tc>
          <w:tcPr>
            <w:tcW w:w="469" w:type="pct"/>
            <w:tcBorders>
              <w:right w:val="single" w:sz="4" w:space="0" w:color="auto"/>
            </w:tcBorders>
            <w:shd w:val="clear" w:color="auto" w:fill="auto"/>
          </w:tcPr>
          <w:p w:rsidR="00412A6B" w:rsidRPr="00D2134D" w:rsidRDefault="00412A6B" w:rsidP="00412A6B">
            <w:pPr>
              <w:spacing w:line="240" w:lineRule="auto"/>
              <w:jc w:val="both"/>
              <w:rPr>
                <w:rFonts w:cstheme="minorHAnsi"/>
              </w:rPr>
            </w:pPr>
          </w:p>
        </w:tc>
        <w:tc>
          <w:tcPr>
            <w:tcW w:w="393" w:type="pct"/>
            <w:shd w:val="clear" w:color="auto" w:fill="auto"/>
          </w:tcPr>
          <w:p w:rsidR="00412A6B" w:rsidRPr="00D2134D" w:rsidRDefault="00412A6B" w:rsidP="00412A6B">
            <w:pPr>
              <w:spacing w:line="240" w:lineRule="auto"/>
              <w:jc w:val="both"/>
              <w:rPr>
                <w:rFonts w:cstheme="minorHAnsi"/>
              </w:rPr>
            </w:pPr>
          </w:p>
        </w:tc>
        <w:tc>
          <w:tcPr>
            <w:tcW w:w="525" w:type="pct"/>
            <w:tcBorders>
              <w:right w:val="single" w:sz="4" w:space="0" w:color="auto"/>
            </w:tcBorders>
            <w:shd w:val="clear" w:color="auto" w:fill="auto"/>
          </w:tcPr>
          <w:p w:rsidR="00412A6B" w:rsidRPr="00D2134D" w:rsidRDefault="00412A6B" w:rsidP="00412A6B">
            <w:pPr>
              <w:spacing w:line="240" w:lineRule="auto"/>
              <w:jc w:val="both"/>
              <w:rPr>
                <w:rFonts w:cstheme="minorHAnsi"/>
              </w:rPr>
            </w:pPr>
          </w:p>
        </w:tc>
      </w:tr>
      <w:tr w:rsidR="00412A6B" w:rsidRPr="00D2134D" w:rsidTr="00CB4BF0">
        <w:tc>
          <w:tcPr>
            <w:tcW w:w="222" w:type="pct"/>
            <w:shd w:val="clear" w:color="auto" w:fill="auto"/>
          </w:tcPr>
          <w:p w:rsidR="00412A6B" w:rsidRPr="00D2134D" w:rsidRDefault="00412A6B" w:rsidP="00412A6B">
            <w:pPr>
              <w:spacing w:line="240" w:lineRule="auto"/>
              <w:jc w:val="both"/>
              <w:rPr>
                <w:rFonts w:cstheme="minorHAnsi"/>
              </w:rPr>
            </w:pPr>
          </w:p>
        </w:tc>
        <w:tc>
          <w:tcPr>
            <w:tcW w:w="674" w:type="pct"/>
            <w:shd w:val="clear" w:color="auto" w:fill="auto"/>
          </w:tcPr>
          <w:p w:rsidR="00412A6B" w:rsidRPr="00D2134D" w:rsidRDefault="00412A6B" w:rsidP="00412A6B">
            <w:pPr>
              <w:spacing w:line="240" w:lineRule="auto"/>
              <w:jc w:val="both"/>
              <w:rPr>
                <w:rFonts w:cstheme="minorHAnsi"/>
              </w:rPr>
            </w:pPr>
          </w:p>
        </w:tc>
        <w:tc>
          <w:tcPr>
            <w:tcW w:w="470" w:type="pct"/>
            <w:shd w:val="clear" w:color="auto" w:fill="auto"/>
          </w:tcPr>
          <w:p w:rsidR="00412A6B" w:rsidRPr="00D2134D" w:rsidRDefault="00412A6B" w:rsidP="00412A6B">
            <w:pPr>
              <w:spacing w:line="240" w:lineRule="auto"/>
              <w:jc w:val="both"/>
              <w:rPr>
                <w:rFonts w:cstheme="minorHAnsi"/>
              </w:rPr>
            </w:pPr>
          </w:p>
        </w:tc>
        <w:tc>
          <w:tcPr>
            <w:tcW w:w="1206" w:type="pct"/>
            <w:shd w:val="clear" w:color="auto" w:fill="auto"/>
          </w:tcPr>
          <w:p w:rsidR="00412A6B" w:rsidRPr="00D2134D" w:rsidRDefault="00412A6B" w:rsidP="00412A6B">
            <w:pPr>
              <w:spacing w:line="240" w:lineRule="auto"/>
              <w:jc w:val="both"/>
              <w:rPr>
                <w:rFonts w:cstheme="minorHAnsi"/>
              </w:rPr>
            </w:pPr>
            <w:r w:rsidRPr="00CB4BF0">
              <w:rPr>
                <w:rFonts w:cstheme="minorHAnsi"/>
                <w:color w:val="000000"/>
              </w:rPr>
              <w:t>Sub-clause (6)</w:t>
            </w:r>
            <w:r w:rsidRPr="00CB4BF0">
              <w:rPr>
                <w:rFonts w:cstheme="minorHAnsi"/>
                <w:i/>
                <w:color w:val="000000"/>
              </w:rPr>
              <w:t>(d)</w:t>
            </w:r>
            <w:r w:rsidRPr="00CB4BF0">
              <w:rPr>
                <w:rFonts w:cstheme="minorHAnsi"/>
                <w:color w:val="000000"/>
              </w:rPr>
              <w:t>:  the National House of Traditional Leaders must also be able to specify to whom compensation must be paid</w:t>
            </w:r>
          </w:p>
        </w:tc>
        <w:tc>
          <w:tcPr>
            <w:tcW w:w="1040" w:type="pct"/>
            <w:tcBorders>
              <w:right w:val="single" w:sz="4" w:space="0" w:color="auto"/>
            </w:tcBorders>
            <w:shd w:val="clear" w:color="auto" w:fill="auto"/>
          </w:tcPr>
          <w:p w:rsidR="00412A6B" w:rsidRPr="00D2134D" w:rsidRDefault="00412A6B" w:rsidP="00412A6B">
            <w:pPr>
              <w:spacing w:line="240" w:lineRule="auto"/>
              <w:jc w:val="both"/>
              <w:rPr>
                <w:rFonts w:cstheme="minorHAnsi"/>
              </w:rPr>
            </w:pPr>
            <w:r w:rsidRPr="00CB4BF0">
              <w:rPr>
                <w:rFonts w:cstheme="minorHAnsi"/>
                <w:bCs/>
              </w:rPr>
              <w:t>Add details.</w:t>
            </w:r>
          </w:p>
        </w:tc>
        <w:tc>
          <w:tcPr>
            <w:tcW w:w="469" w:type="pct"/>
            <w:tcBorders>
              <w:right w:val="single" w:sz="4" w:space="0" w:color="auto"/>
            </w:tcBorders>
            <w:shd w:val="clear" w:color="auto" w:fill="auto"/>
          </w:tcPr>
          <w:p w:rsidR="00412A6B" w:rsidRPr="00D2134D" w:rsidRDefault="00412A6B" w:rsidP="00412A6B">
            <w:pPr>
              <w:spacing w:line="240" w:lineRule="auto"/>
              <w:jc w:val="both"/>
              <w:rPr>
                <w:rFonts w:cstheme="minorHAnsi"/>
              </w:rPr>
            </w:pPr>
          </w:p>
        </w:tc>
        <w:tc>
          <w:tcPr>
            <w:tcW w:w="393" w:type="pct"/>
            <w:shd w:val="clear" w:color="auto" w:fill="auto"/>
          </w:tcPr>
          <w:p w:rsidR="00412A6B" w:rsidRPr="00D2134D" w:rsidRDefault="00412A6B" w:rsidP="00412A6B">
            <w:pPr>
              <w:spacing w:line="240" w:lineRule="auto"/>
              <w:jc w:val="both"/>
              <w:rPr>
                <w:rFonts w:cstheme="minorHAnsi"/>
              </w:rPr>
            </w:pPr>
          </w:p>
        </w:tc>
        <w:tc>
          <w:tcPr>
            <w:tcW w:w="525" w:type="pct"/>
            <w:tcBorders>
              <w:right w:val="single" w:sz="4" w:space="0" w:color="auto"/>
            </w:tcBorders>
            <w:shd w:val="clear" w:color="auto" w:fill="auto"/>
          </w:tcPr>
          <w:p w:rsidR="00412A6B" w:rsidRPr="00D2134D" w:rsidRDefault="00412A6B" w:rsidP="00412A6B">
            <w:pPr>
              <w:spacing w:line="240" w:lineRule="auto"/>
              <w:jc w:val="both"/>
              <w:rPr>
                <w:rFonts w:cstheme="minorHAnsi"/>
              </w:rPr>
            </w:pPr>
          </w:p>
        </w:tc>
      </w:tr>
      <w:tr w:rsidR="00412A6B" w:rsidRPr="00D2134D" w:rsidTr="00CB4BF0">
        <w:tc>
          <w:tcPr>
            <w:tcW w:w="222" w:type="pct"/>
            <w:shd w:val="clear" w:color="auto" w:fill="auto"/>
          </w:tcPr>
          <w:p w:rsidR="00412A6B" w:rsidRPr="00D2134D" w:rsidRDefault="00412A6B" w:rsidP="00412A6B">
            <w:pPr>
              <w:spacing w:line="240" w:lineRule="auto"/>
              <w:jc w:val="both"/>
              <w:rPr>
                <w:rFonts w:cstheme="minorHAnsi"/>
              </w:rPr>
            </w:pPr>
          </w:p>
        </w:tc>
        <w:tc>
          <w:tcPr>
            <w:tcW w:w="674" w:type="pct"/>
            <w:shd w:val="clear" w:color="auto" w:fill="auto"/>
          </w:tcPr>
          <w:p w:rsidR="00412A6B" w:rsidRPr="00D2134D" w:rsidRDefault="00412A6B" w:rsidP="00412A6B">
            <w:pPr>
              <w:spacing w:line="240" w:lineRule="auto"/>
              <w:jc w:val="both"/>
              <w:rPr>
                <w:rFonts w:cstheme="minorHAnsi"/>
              </w:rPr>
            </w:pPr>
          </w:p>
        </w:tc>
        <w:tc>
          <w:tcPr>
            <w:tcW w:w="470" w:type="pct"/>
            <w:shd w:val="clear" w:color="auto" w:fill="auto"/>
          </w:tcPr>
          <w:p w:rsidR="00412A6B" w:rsidRPr="00D2134D" w:rsidRDefault="00412A6B" w:rsidP="00412A6B">
            <w:pPr>
              <w:spacing w:line="240" w:lineRule="auto"/>
              <w:jc w:val="both"/>
              <w:rPr>
                <w:rFonts w:cstheme="minorHAnsi"/>
              </w:rPr>
            </w:pPr>
          </w:p>
        </w:tc>
        <w:tc>
          <w:tcPr>
            <w:tcW w:w="1206" w:type="pct"/>
            <w:shd w:val="clear" w:color="auto" w:fill="auto"/>
          </w:tcPr>
          <w:p w:rsidR="00412A6B" w:rsidRPr="00CB4BF0" w:rsidRDefault="00412A6B" w:rsidP="00412A6B">
            <w:pPr>
              <w:numPr>
                <w:ilvl w:val="0"/>
                <w:numId w:val="56"/>
              </w:numPr>
              <w:autoSpaceDE w:val="0"/>
              <w:autoSpaceDN w:val="0"/>
              <w:adjustRightInd w:val="0"/>
              <w:spacing w:after="0"/>
              <w:ind w:left="313" w:hanging="313"/>
              <w:rPr>
                <w:rFonts w:cstheme="minorHAnsi"/>
                <w:color w:val="000000"/>
              </w:rPr>
            </w:pPr>
            <w:r w:rsidRPr="00CB4BF0">
              <w:rPr>
                <w:rFonts w:cstheme="minorHAnsi"/>
                <w:color w:val="000000"/>
              </w:rPr>
              <w:t>Sub-clause (6</w:t>
            </w:r>
            <w:proofErr w:type="gramStart"/>
            <w:r w:rsidRPr="00CB4BF0">
              <w:rPr>
                <w:rFonts w:cstheme="minorHAnsi"/>
                <w:color w:val="000000"/>
              </w:rPr>
              <w:t>)</w:t>
            </w:r>
            <w:r w:rsidRPr="00CB4BF0">
              <w:rPr>
                <w:rFonts w:cstheme="minorHAnsi"/>
                <w:i/>
                <w:color w:val="000000"/>
              </w:rPr>
              <w:t>(</w:t>
            </w:r>
            <w:proofErr w:type="gramEnd"/>
            <w:r w:rsidRPr="00CB4BF0">
              <w:rPr>
                <w:rFonts w:cstheme="minorHAnsi"/>
                <w:i/>
                <w:color w:val="000000"/>
              </w:rPr>
              <w:t>f)</w:t>
            </w:r>
            <w:r w:rsidRPr="00CB4BF0">
              <w:rPr>
                <w:rFonts w:cstheme="minorHAnsi"/>
                <w:color w:val="000000"/>
              </w:rPr>
              <w:t xml:space="preserve">:  paragraph </w:t>
            </w:r>
            <w:r w:rsidRPr="00CB4BF0">
              <w:rPr>
                <w:rFonts w:cstheme="minorHAnsi"/>
                <w:i/>
                <w:color w:val="000000"/>
              </w:rPr>
              <w:t>(g)</w:t>
            </w:r>
            <w:r w:rsidRPr="00CB4BF0">
              <w:rPr>
                <w:rFonts w:cstheme="minorHAnsi"/>
                <w:color w:val="000000"/>
              </w:rPr>
              <w:t xml:space="preserve"> refers to rehabilitation, so it must also be included in paragraph </w:t>
            </w:r>
            <w:r w:rsidRPr="00CB4BF0">
              <w:rPr>
                <w:rFonts w:cstheme="minorHAnsi"/>
                <w:i/>
                <w:color w:val="000000"/>
              </w:rPr>
              <w:t>(f)</w:t>
            </w:r>
            <w:r w:rsidRPr="00CB4BF0">
              <w:rPr>
                <w:rFonts w:cstheme="minorHAnsi"/>
                <w:color w:val="000000"/>
              </w:rPr>
              <w:t xml:space="preserve">.  </w:t>
            </w:r>
          </w:p>
          <w:p w:rsidR="00412A6B" w:rsidRPr="00D2134D" w:rsidRDefault="00412A6B" w:rsidP="00412A6B">
            <w:pPr>
              <w:spacing w:line="240" w:lineRule="auto"/>
              <w:jc w:val="both"/>
              <w:rPr>
                <w:rFonts w:cstheme="minorHAnsi"/>
              </w:rPr>
            </w:pPr>
            <w:r w:rsidRPr="00CB4BF0">
              <w:rPr>
                <w:rFonts w:cstheme="minorHAnsi"/>
                <w:color w:val="000000"/>
              </w:rPr>
              <w:t>It is unclear who will pay for the training.</w:t>
            </w:r>
          </w:p>
        </w:tc>
        <w:tc>
          <w:tcPr>
            <w:tcW w:w="1040" w:type="pct"/>
            <w:tcBorders>
              <w:right w:val="single" w:sz="4" w:space="0" w:color="auto"/>
            </w:tcBorders>
            <w:shd w:val="clear" w:color="auto" w:fill="auto"/>
          </w:tcPr>
          <w:p w:rsidR="00412A6B" w:rsidRPr="00CB4BF0" w:rsidRDefault="00412A6B" w:rsidP="00412A6B">
            <w:pPr>
              <w:numPr>
                <w:ilvl w:val="0"/>
                <w:numId w:val="56"/>
              </w:numPr>
              <w:spacing w:after="0"/>
              <w:ind w:left="313" w:hanging="313"/>
              <w:rPr>
                <w:rFonts w:cstheme="minorHAnsi"/>
                <w:bCs/>
              </w:rPr>
            </w:pPr>
            <w:r w:rsidRPr="00CB4BF0">
              <w:rPr>
                <w:rFonts w:cstheme="minorHAnsi"/>
                <w:bCs/>
              </w:rPr>
              <w:t xml:space="preserve">Amend paragraph </w:t>
            </w:r>
            <w:r w:rsidRPr="00CB4BF0">
              <w:rPr>
                <w:rFonts w:cstheme="minorHAnsi"/>
                <w:bCs/>
                <w:i/>
              </w:rPr>
              <w:t>(f).</w:t>
            </w:r>
          </w:p>
          <w:p w:rsidR="00412A6B" w:rsidRPr="00D2134D" w:rsidRDefault="00412A6B" w:rsidP="00412A6B">
            <w:pPr>
              <w:spacing w:line="240" w:lineRule="auto"/>
              <w:jc w:val="both"/>
              <w:rPr>
                <w:rFonts w:cstheme="minorHAnsi"/>
              </w:rPr>
            </w:pPr>
            <w:r w:rsidRPr="00CB4BF0">
              <w:rPr>
                <w:rFonts w:cstheme="minorHAnsi"/>
                <w:bCs/>
              </w:rPr>
              <w:t>Clarify.</w:t>
            </w:r>
          </w:p>
        </w:tc>
        <w:tc>
          <w:tcPr>
            <w:tcW w:w="469" w:type="pct"/>
            <w:tcBorders>
              <w:right w:val="single" w:sz="4" w:space="0" w:color="auto"/>
            </w:tcBorders>
            <w:shd w:val="clear" w:color="auto" w:fill="auto"/>
          </w:tcPr>
          <w:p w:rsidR="00412A6B" w:rsidRPr="00D2134D" w:rsidRDefault="00412A6B" w:rsidP="00412A6B">
            <w:pPr>
              <w:spacing w:line="240" w:lineRule="auto"/>
              <w:jc w:val="both"/>
              <w:rPr>
                <w:rFonts w:cstheme="minorHAnsi"/>
              </w:rPr>
            </w:pPr>
          </w:p>
        </w:tc>
        <w:tc>
          <w:tcPr>
            <w:tcW w:w="393" w:type="pct"/>
            <w:shd w:val="clear" w:color="auto" w:fill="auto"/>
          </w:tcPr>
          <w:p w:rsidR="00412A6B" w:rsidRPr="00D2134D" w:rsidRDefault="00412A6B" w:rsidP="00412A6B">
            <w:pPr>
              <w:spacing w:line="240" w:lineRule="auto"/>
              <w:jc w:val="both"/>
              <w:rPr>
                <w:rFonts w:cstheme="minorHAnsi"/>
              </w:rPr>
            </w:pPr>
          </w:p>
        </w:tc>
        <w:tc>
          <w:tcPr>
            <w:tcW w:w="525" w:type="pct"/>
            <w:tcBorders>
              <w:right w:val="single" w:sz="4" w:space="0" w:color="auto"/>
            </w:tcBorders>
            <w:shd w:val="clear" w:color="auto" w:fill="auto"/>
          </w:tcPr>
          <w:p w:rsidR="00412A6B" w:rsidRPr="00D2134D" w:rsidRDefault="00412A6B" w:rsidP="00412A6B">
            <w:pPr>
              <w:spacing w:line="240" w:lineRule="auto"/>
              <w:jc w:val="both"/>
              <w:rPr>
                <w:rFonts w:cstheme="minorHAnsi"/>
              </w:rPr>
            </w:pPr>
          </w:p>
        </w:tc>
      </w:tr>
      <w:tr w:rsidR="00412A6B" w:rsidRPr="00D2134D" w:rsidTr="00CB4BF0">
        <w:tc>
          <w:tcPr>
            <w:tcW w:w="222" w:type="pct"/>
            <w:shd w:val="clear" w:color="auto" w:fill="auto"/>
          </w:tcPr>
          <w:p w:rsidR="00412A6B" w:rsidRPr="00D2134D" w:rsidRDefault="00412A6B" w:rsidP="00412A6B">
            <w:pPr>
              <w:spacing w:line="240" w:lineRule="auto"/>
              <w:jc w:val="both"/>
              <w:rPr>
                <w:rFonts w:cstheme="minorHAnsi"/>
              </w:rPr>
            </w:pPr>
          </w:p>
        </w:tc>
        <w:tc>
          <w:tcPr>
            <w:tcW w:w="674" w:type="pct"/>
            <w:shd w:val="clear" w:color="auto" w:fill="auto"/>
          </w:tcPr>
          <w:p w:rsidR="00412A6B" w:rsidRPr="00D2134D" w:rsidRDefault="00412A6B" w:rsidP="00412A6B">
            <w:pPr>
              <w:spacing w:line="240" w:lineRule="auto"/>
              <w:jc w:val="both"/>
              <w:rPr>
                <w:rFonts w:cstheme="minorHAnsi"/>
              </w:rPr>
            </w:pPr>
          </w:p>
        </w:tc>
        <w:tc>
          <w:tcPr>
            <w:tcW w:w="470" w:type="pct"/>
            <w:shd w:val="clear" w:color="auto" w:fill="auto"/>
          </w:tcPr>
          <w:p w:rsidR="00412A6B" w:rsidRPr="00D2134D" w:rsidRDefault="00412A6B" w:rsidP="00412A6B">
            <w:pPr>
              <w:spacing w:line="240" w:lineRule="auto"/>
              <w:jc w:val="both"/>
              <w:rPr>
                <w:rFonts w:cstheme="minorHAnsi"/>
              </w:rPr>
            </w:pPr>
          </w:p>
        </w:tc>
        <w:tc>
          <w:tcPr>
            <w:tcW w:w="1206" w:type="pct"/>
            <w:shd w:val="clear" w:color="auto" w:fill="auto"/>
          </w:tcPr>
          <w:p w:rsidR="00412A6B" w:rsidRPr="00D2134D" w:rsidRDefault="00412A6B" w:rsidP="00412A6B">
            <w:pPr>
              <w:spacing w:line="240" w:lineRule="auto"/>
              <w:jc w:val="both"/>
              <w:rPr>
                <w:rFonts w:cstheme="minorHAnsi"/>
              </w:rPr>
            </w:pPr>
            <w:r w:rsidRPr="00CB4BF0">
              <w:rPr>
                <w:rFonts w:cstheme="minorHAnsi"/>
                <w:color w:val="000000"/>
              </w:rPr>
              <w:t>Sub-clause (6</w:t>
            </w:r>
            <w:proofErr w:type="gramStart"/>
            <w:r w:rsidRPr="00CB4BF0">
              <w:rPr>
                <w:rFonts w:cstheme="minorHAnsi"/>
                <w:color w:val="000000"/>
              </w:rPr>
              <w:t>)</w:t>
            </w:r>
            <w:r w:rsidRPr="00CB4BF0">
              <w:rPr>
                <w:rFonts w:cstheme="minorHAnsi"/>
                <w:i/>
                <w:color w:val="000000"/>
              </w:rPr>
              <w:t>(</w:t>
            </w:r>
            <w:proofErr w:type="gramEnd"/>
            <w:r w:rsidRPr="00CB4BF0">
              <w:rPr>
                <w:rFonts w:cstheme="minorHAnsi"/>
                <w:i/>
                <w:color w:val="000000"/>
              </w:rPr>
              <w:t>g)</w:t>
            </w:r>
            <w:r w:rsidRPr="00CB4BF0">
              <w:rPr>
                <w:rFonts w:cstheme="minorHAnsi"/>
                <w:color w:val="000000"/>
              </w:rPr>
              <w:t xml:space="preserve">: it is unclear what rehabilitation refers to here </w:t>
            </w:r>
            <w:r w:rsidRPr="00CB4BF0">
              <w:rPr>
                <w:rFonts w:cstheme="minorHAnsi"/>
                <w:color w:val="000000"/>
              </w:rPr>
              <w:lastRenderedPageBreak/>
              <w:t>and who will pay for it.</w:t>
            </w:r>
          </w:p>
        </w:tc>
        <w:tc>
          <w:tcPr>
            <w:tcW w:w="1040" w:type="pct"/>
            <w:tcBorders>
              <w:right w:val="single" w:sz="4" w:space="0" w:color="auto"/>
            </w:tcBorders>
            <w:shd w:val="clear" w:color="auto" w:fill="auto"/>
          </w:tcPr>
          <w:p w:rsidR="00412A6B" w:rsidRPr="00D2134D" w:rsidRDefault="00412A6B" w:rsidP="00412A6B">
            <w:pPr>
              <w:spacing w:line="240" w:lineRule="auto"/>
              <w:jc w:val="both"/>
              <w:rPr>
                <w:rFonts w:cstheme="minorHAnsi"/>
              </w:rPr>
            </w:pPr>
            <w:r w:rsidRPr="00CB4BF0">
              <w:rPr>
                <w:rFonts w:cstheme="minorHAnsi"/>
                <w:bCs/>
              </w:rPr>
              <w:lastRenderedPageBreak/>
              <w:t xml:space="preserve">Clarify. </w:t>
            </w:r>
          </w:p>
        </w:tc>
        <w:tc>
          <w:tcPr>
            <w:tcW w:w="469" w:type="pct"/>
            <w:tcBorders>
              <w:right w:val="single" w:sz="4" w:space="0" w:color="auto"/>
            </w:tcBorders>
            <w:shd w:val="clear" w:color="auto" w:fill="auto"/>
          </w:tcPr>
          <w:p w:rsidR="00412A6B" w:rsidRPr="00D2134D" w:rsidRDefault="00412A6B" w:rsidP="00412A6B">
            <w:pPr>
              <w:spacing w:line="240" w:lineRule="auto"/>
              <w:jc w:val="both"/>
              <w:rPr>
                <w:rFonts w:cstheme="minorHAnsi"/>
              </w:rPr>
            </w:pPr>
          </w:p>
        </w:tc>
        <w:tc>
          <w:tcPr>
            <w:tcW w:w="393" w:type="pct"/>
            <w:shd w:val="clear" w:color="auto" w:fill="auto"/>
          </w:tcPr>
          <w:p w:rsidR="00412A6B" w:rsidRPr="00D2134D" w:rsidRDefault="00412A6B" w:rsidP="00412A6B">
            <w:pPr>
              <w:spacing w:line="240" w:lineRule="auto"/>
              <w:jc w:val="both"/>
              <w:rPr>
                <w:rFonts w:cstheme="minorHAnsi"/>
              </w:rPr>
            </w:pPr>
          </w:p>
        </w:tc>
        <w:tc>
          <w:tcPr>
            <w:tcW w:w="525" w:type="pct"/>
            <w:tcBorders>
              <w:right w:val="single" w:sz="4" w:space="0" w:color="auto"/>
            </w:tcBorders>
            <w:shd w:val="clear" w:color="auto" w:fill="auto"/>
          </w:tcPr>
          <w:p w:rsidR="00412A6B" w:rsidRPr="00D2134D" w:rsidRDefault="00412A6B" w:rsidP="00412A6B">
            <w:pPr>
              <w:spacing w:line="240" w:lineRule="auto"/>
              <w:jc w:val="both"/>
              <w:rPr>
                <w:rFonts w:cstheme="minorHAnsi"/>
              </w:rPr>
            </w:pPr>
          </w:p>
        </w:tc>
      </w:tr>
      <w:tr w:rsidR="00412A6B" w:rsidRPr="00D2134D" w:rsidTr="00CB4BF0">
        <w:tc>
          <w:tcPr>
            <w:tcW w:w="222" w:type="pct"/>
            <w:shd w:val="clear" w:color="auto" w:fill="auto"/>
          </w:tcPr>
          <w:p w:rsidR="00412A6B" w:rsidRPr="00D2134D" w:rsidRDefault="00412A6B" w:rsidP="00412A6B">
            <w:pPr>
              <w:spacing w:line="240" w:lineRule="auto"/>
              <w:jc w:val="both"/>
              <w:rPr>
                <w:rFonts w:cstheme="minorHAnsi"/>
              </w:rPr>
            </w:pPr>
          </w:p>
        </w:tc>
        <w:tc>
          <w:tcPr>
            <w:tcW w:w="674" w:type="pct"/>
            <w:shd w:val="clear" w:color="auto" w:fill="auto"/>
          </w:tcPr>
          <w:p w:rsidR="00412A6B" w:rsidRPr="00D2134D" w:rsidRDefault="00412A6B" w:rsidP="00412A6B">
            <w:pPr>
              <w:spacing w:line="240" w:lineRule="auto"/>
              <w:jc w:val="both"/>
              <w:rPr>
                <w:rFonts w:cstheme="minorHAnsi"/>
              </w:rPr>
            </w:pPr>
          </w:p>
        </w:tc>
        <w:tc>
          <w:tcPr>
            <w:tcW w:w="470" w:type="pct"/>
            <w:shd w:val="clear" w:color="auto" w:fill="auto"/>
          </w:tcPr>
          <w:p w:rsidR="00412A6B" w:rsidRPr="00D2134D" w:rsidRDefault="00412A6B" w:rsidP="00412A6B">
            <w:pPr>
              <w:spacing w:line="240" w:lineRule="auto"/>
              <w:jc w:val="both"/>
              <w:rPr>
                <w:rFonts w:cstheme="minorHAnsi"/>
              </w:rPr>
            </w:pPr>
          </w:p>
        </w:tc>
        <w:tc>
          <w:tcPr>
            <w:tcW w:w="1206" w:type="pct"/>
            <w:shd w:val="clear" w:color="auto" w:fill="auto"/>
          </w:tcPr>
          <w:p w:rsidR="00412A6B" w:rsidRPr="00D2134D" w:rsidRDefault="00412A6B" w:rsidP="00412A6B">
            <w:pPr>
              <w:spacing w:line="240" w:lineRule="auto"/>
              <w:jc w:val="both"/>
              <w:rPr>
                <w:rFonts w:cstheme="minorHAnsi"/>
              </w:rPr>
            </w:pPr>
            <w:r w:rsidRPr="00CB4BF0">
              <w:rPr>
                <w:rFonts w:cstheme="minorHAnsi"/>
                <w:color w:val="000000"/>
              </w:rPr>
              <w:t>Sub-clause (6</w:t>
            </w:r>
            <w:proofErr w:type="gramStart"/>
            <w:r w:rsidRPr="00CB4BF0">
              <w:rPr>
                <w:rFonts w:cstheme="minorHAnsi"/>
                <w:color w:val="000000"/>
              </w:rPr>
              <w:t>)</w:t>
            </w:r>
            <w:r w:rsidRPr="00CB4BF0">
              <w:rPr>
                <w:rFonts w:cstheme="minorHAnsi"/>
                <w:i/>
                <w:color w:val="000000"/>
              </w:rPr>
              <w:t>(</w:t>
            </w:r>
            <w:proofErr w:type="gramEnd"/>
            <w:r w:rsidRPr="00CB4BF0">
              <w:rPr>
                <w:rFonts w:cstheme="minorHAnsi"/>
                <w:i/>
                <w:color w:val="000000"/>
              </w:rPr>
              <w:t>h)</w:t>
            </w:r>
            <w:r w:rsidRPr="00CB4BF0">
              <w:rPr>
                <w:rFonts w:cstheme="minorHAnsi"/>
                <w:color w:val="000000"/>
              </w:rPr>
              <w:t>:  it is suggested that guidance be provided, e.g. factors to be taken into account.</w:t>
            </w:r>
          </w:p>
        </w:tc>
        <w:tc>
          <w:tcPr>
            <w:tcW w:w="1040" w:type="pct"/>
            <w:tcBorders>
              <w:right w:val="single" w:sz="4" w:space="0" w:color="auto"/>
            </w:tcBorders>
            <w:shd w:val="clear" w:color="auto" w:fill="auto"/>
          </w:tcPr>
          <w:p w:rsidR="00412A6B" w:rsidRPr="00D2134D" w:rsidRDefault="00412A6B" w:rsidP="00412A6B">
            <w:pPr>
              <w:spacing w:line="240" w:lineRule="auto"/>
              <w:jc w:val="both"/>
              <w:rPr>
                <w:rFonts w:cstheme="minorHAnsi"/>
              </w:rPr>
            </w:pPr>
            <w:r w:rsidRPr="00CB4BF0">
              <w:rPr>
                <w:rFonts w:cstheme="minorHAnsi"/>
                <w:bCs/>
              </w:rPr>
              <w:t>Provide factors to be taken into account.</w:t>
            </w:r>
          </w:p>
        </w:tc>
        <w:tc>
          <w:tcPr>
            <w:tcW w:w="469" w:type="pct"/>
            <w:tcBorders>
              <w:right w:val="single" w:sz="4" w:space="0" w:color="auto"/>
            </w:tcBorders>
            <w:shd w:val="clear" w:color="auto" w:fill="auto"/>
          </w:tcPr>
          <w:p w:rsidR="00412A6B" w:rsidRPr="00D2134D" w:rsidRDefault="00412A6B" w:rsidP="00412A6B">
            <w:pPr>
              <w:spacing w:line="240" w:lineRule="auto"/>
              <w:jc w:val="both"/>
              <w:rPr>
                <w:rFonts w:cstheme="minorHAnsi"/>
              </w:rPr>
            </w:pPr>
          </w:p>
        </w:tc>
        <w:tc>
          <w:tcPr>
            <w:tcW w:w="393" w:type="pct"/>
            <w:shd w:val="clear" w:color="auto" w:fill="auto"/>
          </w:tcPr>
          <w:p w:rsidR="00412A6B" w:rsidRPr="00D2134D" w:rsidRDefault="00412A6B" w:rsidP="00412A6B">
            <w:pPr>
              <w:spacing w:line="240" w:lineRule="auto"/>
              <w:jc w:val="both"/>
              <w:rPr>
                <w:rFonts w:cstheme="minorHAnsi"/>
              </w:rPr>
            </w:pPr>
          </w:p>
        </w:tc>
        <w:tc>
          <w:tcPr>
            <w:tcW w:w="525" w:type="pct"/>
            <w:tcBorders>
              <w:right w:val="single" w:sz="4" w:space="0" w:color="auto"/>
            </w:tcBorders>
            <w:shd w:val="clear" w:color="auto" w:fill="auto"/>
          </w:tcPr>
          <w:p w:rsidR="00412A6B" w:rsidRPr="00D2134D" w:rsidRDefault="00412A6B" w:rsidP="00412A6B">
            <w:pPr>
              <w:spacing w:line="240" w:lineRule="auto"/>
              <w:jc w:val="both"/>
              <w:rPr>
                <w:rFonts w:cstheme="minorHAnsi"/>
              </w:rPr>
            </w:pPr>
          </w:p>
        </w:tc>
      </w:tr>
      <w:tr w:rsidR="00412A6B" w:rsidRPr="00D2134D" w:rsidTr="00CB4BF0">
        <w:tc>
          <w:tcPr>
            <w:tcW w:w="222" w:type="pct"/>
            <w:shd w:val="clear" w:color="auto" w:fill="auto"/>
          </w:tcPr>
          <w:p w:rsidR="00412A6B" w:rsidRPr="00D2134D" w:rsidRDefault="00412A6B" w:rsidP="00412A6B">
            <w:pPr>
              <w:spacing w:line="240" w:lineRule="auto"/>
              <w:jc w:val="both"/>
              <w:rPr>
                <w:rFonts w:cstheme="minorHAnsi"/>
              </w:rPr>
            </w:pPr>
          </w:p>
        </w:tc>
        <w:tc>
          <w:tcPr>
            <w:tcW w:w="674" w:type="pct"/>
            <w:shd w:val="clear" w:color="auto" w:fill="auto"/>
          </w:tcPr>
          <w:p w:rsidR="00412A6B" w:rsidRPr="00D2134D" w:rsidRDefault="00412A6B" w:rsidP="00412A6B">
            <w:pPr>
              <w:spacing w:line="240" w:lineRule="auto"/>
              <w:jc w:val="both"/>
              <w:rPr>
                <w:rFonts w:cstheme="minorHAnsi"/>
              </w:rPr>
            </w:pPr>
          </w:p>
        </w:tc>
        <w:tc>
          <w:tcPr>
            <w:tcW w:w="470" w:type="pct"/>
            <w:shd w:val="clear" w:color="auto" w:fill="auto"/>
          </w:tcPr>
          <w:p w:rsidR="00412A6B" w:rsidRPr="00D2134D" w:rsidRDefault="00412A6B" w:rsidP="00412A6B">
            <w:pPr>
              <w:spacing w:line="240" w:lineRule="auto"/>
              <w:jc w:val="both"/>
              <w:rPr>
                <w:rFonts w:cstheme="minorHAnsi"/>
              </w:rPr>
            </w:pPr>
            <w:r w:rsidRPr="00CB4BF0">
              <w:rPr>
                <w:rFonts w:cstheme="minorHAnsi"/>
                <w:b/>
                <w:bCs/>
              </w:rPr>
              <w:t>Clause 17:  Regulations</w:t>
            </w:r>
          </w:p>
        </w:tc>
        <w:tc>
          <w:tcPr>
            <w:tcW w:w="1206" w:type="pct"/>
            <w:shd w:val="clear" w:color="auto" w:fill="auto"/>
          </w:tcPr>
          <w:p w:rsidR="00412A6B" w:rsidRPr="00D2134D" w:rsidRDefault="00412A6B" w:rsidP="00412A6B">
            <w:pPr>
              <w:spacing w:line="240" w:lineRule="auto"/>
              <w:jc w:val="both"/>
              <w:rPr>
                <w:rFonts w:cstheme="minorHAnsi"/>
              </w:rPr>
            </w:pPr>
            <w:r w:rsidRPr="00CB4BF0">
              <w:rPr>
                <w:rFonts w:cstheme="minorHAnsi"/>
                <w:color w:val="000000"/>
              </w:rPr>
              <w:t>Sub-clause (1</w:t>
            </w:r>
            <w:proofErr w:type="gramStart"/>
            <w:r w:rsidRPr="00CB4BF0">
              <w:rPr>
                <w:rFonts w:cstheme="minorHAnsi"/>
                <w:color w:val="000000"/>
              </w:rPr>
              <w:t>)</w:t>
            </w:r>
            <w:r w:rsidRPr="00CB4BF0">
              <w:rPr>
                <w:rFonts w:cstheme="minorHAnsi"/>
                <w:i/>
                <w:color w:val="000000"/>
              </w:rPr>
              <w:t>(</w:t>
            </w:r>
            <w:proofErr w:type="gramEnd"/>
            <w:r w:rsidRPr="00CB4BF0">
              <w:rPr>
                <w:rFonts w:cstheme="minorHAnsi"/>
                <w:i/>
                <w:color w:val="000000"/>
              </w:rPr>
              <w:t>g)</w:t>
            </w:r>
            <w:r w:rsidRPr="00CB4BF0">
              <w:rPr>
                <w:rFonts w:cstheme="minorHAnsi"/>
                <w:color w:val="000000"/>
              </w:rPr>
              <w:t xml:space="preserve">:  it is unclear why reference is made to both decisions and orders. </w:t>
            </w:r>
          </w:p>
        </w:tc>
        <w:tc>
          <w:tcPr>
            <w:tcW w:w="1040" w:type="pct"/>
            <w:tcBorders>
              <w:right w:val="single" w:sz="4" w:space="0" w:color="auto"/>
            </w:tcBorders>
            <w:shd w:val="clear" w:color="auto" w:fill="auto"/>
          </w:tcPr>
          <w:p w:rsidR="00412A6B" w:rsidRPr="00D2134D" w:rsidRDefault="00412A6B" w:rsidP="00412A6B">
            <w:pPr>
              <w:spacing w:line="240" w:lineRule="auto"/>
              <w:jc w:val="both"/>
              <w:rPr>
                <w:rFonts w:cstheme="minorHAnsi"/>
              </w:rPr>
            </w:pPr>
            <w:r w:rsidRPr="00CB4BF0">
              <w:rPr>
                <w:rFonts w:cstheme="minorHAnsi"/>
                <w:color w:val="000000"/>
              </w:rPr>
              <w:t>If there should be a distinction, then this should be made clear in the rest of the Bill, and the terms should be defined.</w:t>
            </w:r>
          </w:p>
        </w:tc>
        <w:tc>
          <w:tcPr>
            <w:tcW w:w="469" w:type="pct"/>
            <w:tcBorders>
              <w:right w:val="single" w:sz="4" w:space="0" w:color="auto"/>
            </w:tcBorders>
            <w:shd w:val="clear" w:color="auto" w:fill="auto"/>
          </w:tcPr>
          <w:p w:rsidR="00412A6B" w:rsidRPr="00D2134D" w:rsidRDefault="00412A6B" w:rsidP="00412A6B">
            <w:pPr>
              <w:spacing w:line="240" w:lineRule="auto"/>
              <w:jc w:val="both"/>
              <w:rPr>
                <w:rFonts w:cstheme="minorHAnsi"/>
              </w:rPr>
            </w:pPr>
          </w:p>
        </w:tc>
        <w:tc>
          <w:tcPr>
            <w:tcW w:w="393" w:type="pct"/>
            <w:shd w:val="clear" w:color="auto" w:fill="auto"/>
          </w:tcPr>
          <w:p w:rsidR="00412A6B" w:rsidRPr="00D2134D" w:rsidRDefault="00412A6B" w:rsidP="00412A6B">
            <w:pPr>
              <w:spacing w:line="240" w:lineRule="auto"/>
              <w:jc w:val="both"/>
              <w:rPr>
                <w:rFonts w:cstheme="minorHAnsi"/>
              </w:rPr>
            </w:pPr>
          </w:p>
        </w:tc>
        <w:tc>
          <w:tcPr>
            <w:tcW w:w="525" w:type="pct"/>
            <w:tcBorders>
              <w:right w:val="single" w:sz="4" w:space="0" w:color="auto"/>
            </w:tcBorders>
            <w:shd w:val="clear" w:color="auto" w:fill="auto"/>
          </w:tcPr>
          <w:p w:rsidR="00412A6B" w:rsidRPr="00D2134D" w:rsidRDefault="00412A6B" w:rsidP="00412A6B">
            <w:pPr>
              <w:spacing w:line="240" w:lineRule="auto"/>
              <w:jc w:val="both"/>
              <w:rPr>
                <w:rFonts w:cstheme="minorHAnsi"/>
              </w:rPr>
            </w:pPr>
          </w:p>
        </w:tc>
      </w:tr>
      <w:tr w:rsidR="00412A6B" w:rsidRPr="00D2134D" w:rsidTr="00CB4BF0">
        <w:tc>
          <w:tcPr>
            <w:tcW w:w="222" w:type="pct"/>
            <w:shd w:val="clear" w:color="auto" w:fill="auto"/>
          </w:tcPr>
          <w:p w:rsidR="00412A6B" w:rsidRPr="00D2134D" w:rsidRDefault="00412A6B" w:rsidP="00412A6B">
            <w:pPr>
              <w:spacing w:line="240" w:lineRule="auto"/>
              <w:jc w:val="both"/>
              <w:rPr>
                <w:rFonts w:cstheme="minorHAnsi"/>
              </w:rPr>
            </w:pPr>
          </w:p>
        </w:tc>
        <w:tc>
          <w:tcPr>
            <w:tcW w:w="674" w:type="pct"/>
            <w:shd w:val="clear" w:color="auto" w:fill="auto"/>
          </w:tcPr>
          <w:p w:rsidR="00412A6B" w:rsidRPr="00D2134D" w:rsidRDefault="00412A6B" w:rsidP="00412A6B">
            <w:pPr>
              <w:spacing w:line="240" w:lineRule="auto"/>
              <w:jc w:val="both"/>
              <w:rPr>
                <w:rFonts w:cstheme="minorHAnsi"/>
              </w:rPr>
            </w:pPr>
          </w:p>
        </w:tc>
        <w:tc>
          <w:tcPr>
            <w:tcW w:w="470" w:type="pct"/>
            <w:shd w:val="clear" w:color="auto" w:fill="auto"/>
          </w:tcPr>
          <w:p w:rsidR="00412A6B" w:rsidRPr="00D2134D" w:rsidRDefault="00412A6B" w:rsidP="00412A6B">
            <w:pPr>
              <w:spacing w:line="240" w:lineRule="auto"/>
              <w:jc w:val="both"/>
              <w:rPr>
                <w:rFonts w:cstheme="minorHAnsi"/>
              </w:rPr>
            </w:pPr>
          </w:p>
        </w:tc>
        <w:tc>
          <w:tcPr>
            <w:tcW w:w="1206" w:type="pct"/>
            <w:shd w:val="clear" w:color="auto" w:fill="auto"/>
          </w:tcPr>
          <w:p w:rsidR="00412A6B" w:rsidRPr="00D2134D" w:rsidRDefault="00412A6B" w:rsidP="00412A6B">
            <w:pPr>
              <w:spacing w:line="240" w:lineRule="auto"/>
              <w:jc w:val="both"/>
              <w:rPr>
                <w:rFonts w:cstheme="minorHAnsi"/>
              </w:rPr>
            </w:pPr>
            <w:r w:rsidRPr="00CB4BF0">
              <w:rPr>
                <w:rFonts w:cstheme="minorHAnsi"/>
                <w:color w:val="000000"/>
              </w:rPr>
              <w:t>Sub-clause (1</w:t>
            </w:r>
            <w:proofErr w:type="gramStart"/>
            <w:r w:rsidRPr="00CB4BF0">
              <w:rPr>
                <w:rFonts w:cstheme="minorHAnsi"/>
                <w:color w:val="000000"/>
              </w:rPr>
              <w:t>)</w:t>
            </w:r>
            <w:r w:rsidRPr="00CB4BF0">
              <w:rPr>
                <w:rFonts w:cstheme="minorHAnsi"/>
                <w:i/>
                <w:color w:val="000000"/>
              </w:rPr>
              <w:t>(</w:t>
            </w:r>
            <w:proofErr w:type="gramEnd"/>
            <w:r w:rsidRPr="00CB4BF0">
              <w:rPr>
                <w:rFonts w:cstheme="minorHAnsi"/>
                <w:i/>
                <w:color w:val="000000"/>
              </w:rPr>
              <w:t>l)</w:t>
            </w:r>
            <w:r w:rsidRPr="00CB4BF0">
              <w:rPr>
                <w:rFonts w:cstheme="minorHAnsi"/>
                <w:color w:val="000000"/>
              </w:rPr>
              <w:t>:  it is unclear what the role of paralegals and interns will be as this is the first time they are referred to (as well as cost-implications).</w:t>
            </w:r>
          </w:p>
        </w:tc>
        <w:tc>
          <w:tcPr>
            <w:tcW w:w="1040" w:type="pct"/>
            <w:tcBorders>
              <w:right w:val="single" w:sz="4" w:space="0" w:color="auto"/>
            </w:tcBorders>
            <w:shd w:val="clear" w:color="auto" w:fill="auto"/>
          </w:tcPr>
          <w:p w:rsidR="00412A6B" w:rsidRPr="00D2134D" w:rsidRDefault="00412A6B" w:rsidP="00412A6B">
            <w:pPr>
              <w:spacing w:line="240" w:lineRule="auto"/>
              <w:jc w:val="both"/>
              <w:rPr>
                <w:rFonts w:cstheme="minorHAnsi"/>
              </w:rPr>
            </w:pPr>
            <w:r w:rsidRPr="00CB4BF0">
              <w:rPr>
                <w:rFonts w:cstheme="minorHAnsi"/>
                <w:bCs/>
              </w:rPr>
              <w:t>Add details regarding paralegals and interns.</w:t>
            </w:r>
          </w:p>
        </w:tc>
        <w:tc>
          <w:tcPr>
            <w:tcW w:w="469" w:type="pct"/>
            <w:tcBorders>
              <w:right w:val="single" w:sz="4" w:space="0" w:color="auto"/>
            </w:tcBorders>
            <w:shd w:val="clear" w:color="auto" w:fill="auto"/>
          </w:tcPr>
          <w:p w:rsidR="00412A6B" w:rsidRPr="00D2134D" w:rsidRDefault="00412A6B" w:rsidP="00412A6B">
            <w:pPr>
              <w:spacing w:line="240" w:lineRule="auto"/>
              <w:jc w:val="both"/>
              <w:rPr>
                <w:rFonts w:cstheme="minorHAnsi"/>
              </w:rPr>
            </w:pPr>
          </w:p>
        </w:tc>
        <w:tc>
          <w:tcPr>
            <w:tcW w:w="393" w:type="pct"/>
            <w:shd w:val="clear" w:color="auto" w:fill="auto"/>
          </w:tcPr>
          <w:p w:rsidR="00412A6B" w:rsidRPr="00D2134D" w:rsidRDefault="00412A6B" w:rsidP="00412A6B">
            <w:pPr>
              <w:spacing w:line="240" w:lineRule="auto"/>
              <w:jc w:val="both"/>
              <w:rPr>
                <w:rFonts w:cstheme="minorHAnsi"/>
              </w:rPr>
            </w:pPr>
          </w:p>
        </w:tc>
        <w:tc>
          <w:tcPr>
            <w:tcW w:w="525" w:type="pct"/>
            <w:tcBorders>
              <w:right w:val="single" w:sz="4" w:space="0" w:color="auto"/>
            </w:tcBorders>
            <w:shd w:val="clear" w:color="auto" w:fill="auto"/>
          </w:tcPr>
          <w:p w:rsidR="00412A6B" w:rsidRPr="00D2134D" w:rsidRDefault="00412A6B" w:rsidP="00412A6B">
            <w:pPr>
              <w:spacing w:line="240" w:lineRule="auto"/>
              <w:jc w:val="both"/>
              <w:rPr>
                <w:rFonts w:cstheme="minorHAnsi"/>
              </w:rPr>
            </w:pPr>
          </w:p>
        </w:tc>
      </w:tr>
      <w:tr w:rsidR="00412A6B" w:rsidRPr="00D2134D" w:rsidTr="00CB4BF0">
        <w:tc>
          <w:tcPr>
            <w:tcW w:w="222" w:type="pct"/>
            <w:shd w:val="clear" w:color="auto" w:fill="auto"/>
          </w:tcPr>
          <w:p w:rsidR="00412A6B" w:rsidRPr="00D2134D" w:rsidRDefault="00412A6B" w:rsidP="00412A6B">
            <w:pPr>
              <w:spacing w:line="240" w:lineRule="auto"/>
              <w:jc w:val="both"/>
              <w:rPr>
                <w:rFonts w:cstheme="minorHAnsi"/>
              </w:rPr>
            </w:pPr>
          </w:p>
        </w:tc>
        <w:tc>
          <w:tcPr>
            <w:tcW w:w="674" w:type="pct"/>
            <w:shd w:val="clear" w:color="auto" w:fill="auto"/>
          </w:tcPr>
          <w:p w:rsidR="00412A6B" w:rsidRPr="00D2134D" w:rsidRDefault="00412A6B" w:rsidP="00412A6B">
            <w:pPr>
              <w:spacing w:line="240" w:lineRule="auto"/>
              <w:jc w:val="both"/>
              <w:rPr>
                <w:rFonts w:cstheme="minorHAnsi"/>
              </w:rPr>
            </w:pPr>
          </w:p>
        </w:tc>
        <w:tc>
          <w:tcPr>
            <w:tcW w:w="470" w:type="pct"/>
            <w:shd w:val="clear" w:color="auto" w:fill="auto"/>
          </w:tcPr>
          <w:p w:rsidR="00412A6B" w:rsidRPr="00D2134D" w:rsidRDefault="00412A6B" w:rsidP="00412A6B">
            <w:pPr>
              <w:spacing w:line="240" w:lineRule="auto"/>
              <w:jc w:val="both"/>
              <w:rPr>
                <w:rFonts w:cstheme="minorHAnsi"/>
              </w:rPr>
            </w:pPr>
          </w:p>
        </w:tc>
        <w:tc>
          <w:tcPr>
            <w:tcW w:w="1206" w:type="pct"/>
            <w:shd w:val="clear" w:color="auto" w:fill="auto"/>
          </w:tcPr>
          <w:p w:rsidR="00412A6B" w:rsidRPr="00D2134D" w:rsidRDefault="00412A6B" w:rsidP="00412A6B">
            <w:pPr>
              <w:spacing w:line="240" w:lineRule="auto"/>
              <w:jc w:val="both"/>
              <w:rPr>
                <w:rFonts w:cstheme="minorHAnsi"/>
              </w:rPr>
            </w:pPr>
            <w:r w:rsidRPr="00CB4BF0">
              <w:rPr>
                <w:rFonts w:cstheme="minorHAnsi"/>
                <w:color w:val="000000"/>
              </w:rPr>
              <w:t>Sub-clause (1</w:t>
            </w:r>
            <w:proofErr w:type="gramStart"/>
            <w:r w:rsidRPr="00CB4BF0">
              <w:rPr>
                <w:rFonts w:cstheme="minorHAnsi"/>
                <w:color w:val="000000"/>
              </w:rPr>
              <w:t>)</w:t>
            </w:r>
            <w:r w:rsidRPr="00CB4BF0">
              <w:rPr>
                <w:rFonts w:cstheme="minorHAnsi"/>
                <w:i/>
                <w:color w:val="000000"/>
              </w:rPr>
              <w:t>(</w:t>
            </w:r>
            <w:proofErr w:type="gramEnd"/>
            <w:r w:rsidRPr="00CB4BF0">
              <w:rPr>
                <w:rFonts w:cstheme="minorHAnsi"/>
                <w:i/>
                <w:color w:val="000000"/>
              </w:rPr>
              <w:t>m)</w:t>
            </w:r>
            <w:r w:rsidRPr="00CB4BF0">
              <w:rPr>
                <w:rFonts w:cstheme="minorHAnsi"/>
                <w:color w:val="000000"/>
              </w:rPr>
              <w:t>:  this must be discretionary.</w:t>
            </w:r>
          </w:p>
        </w:tc>
        <w:tc>
          <w:tcPr>
            <w:tcW w:w="1040" w:type="pct"/>
            <w:tcBorders>
              <w:right w:val="single" w:sz="4" w:space="0" w:color="auto"/>
            </w:tcBorders>
            <w:shd w:val="clear" w:color="auto" w:fill="auto"/>
          </w:tcPr>
          <w:p w:rsidR="00412A6B" w:rsidRPr="00D2134D" w:rsidRDefault="00412A6B" w:rsidP="00412A6B">
            <w:pPr>
              <w:spacing w:line="240" w:lineRule="auto"/>
              <w:jc w:val="both"/>
              <w:rPr>
                <w:rFonts w:cstheme="minorHAnsi"/>
              </w:rPr>
            </w:pPr>
            <w:r w:rsidRPr="00CB4BF0">
              <w:rPr>
                <w:rFonts w:cstheme="minorHAnsi"/>
                <w:bCs/>
              </w:rPr>
              <w:t>Amend wording.</w:t>
            </w:r>
          </w:p>
        </w:tc>
        <w:tc>
          <w:tcPr>
            <w:tcW w:w="469" w:type="pct"/>
            <w:tcBorders>
              <w:right w:val="single" w:sz="4" w:space="0" w:color="auto"/>
            </w:tcBorders>
            <w:shd w:val="clear" w:color="auto" w:fill="auto"/>
          </w:tcPr>
          <w:p w:rsidR="00412A6B" w:rsidRPr="00D2134D" w:rsidRDefault="00412A6B" w:rsidP="00412A6B">
            <w:pPr>
              <w:spacing w:line="240" w:lineRule="auto"/>
              <w:jc w:val="both"/>
              <w:rPr>
                <w:rFonts w:cstheme="minorHAnsi"/>
              </w:rPr>
            </w:pPr>
          </w:p>
        </w:tc>
        <w:tc>
          <w:tcPr>
            <w:tcW w:w="393" w:type="pct"/>
            <w:shd w:val="clear" w:color="auto" w:fill="auto"/>
          </w:tcPr>
          <w:p w:rsidR="00412A6B" w:rsidRPr="00D2134D" w:rsidRDefault="00412A6B" w:rsidP="00412A6B">
            <w:pPr>
              <w:spacing w:line="240" w:lineRule="auto"/>
              <w:jc w:val="both"/>
              <w:rPr>
                <w:rFonts w:cstheme="minorHAnsi"/>
              </w:rPr>
            </w:pPr>
          </w:p>
        </w:tc>
        <w:tc>
          <w:tcPr>
            <w:tcW w:w="525" w:type="pct"/>
            <w:tcBorders>
              <w:right w:val="single" w:sz="4" w:space="0" w:color="auto"/>
            </w:tcBorders>
            <w:shd w:val="clear" w:color="auto" w:fill="auto"/>
          </w:tcPr>
          <w:p w:rsidR="00412A6B" w:rsidRPr="00D2134D" w:rsidRDefault="00412A6B" w:rsidP="00412A6B">
            <w:pPr>
              <w:spacing w:line="240" w:lineRule="auto"/>
              <w:jc w:val="both"/>
              <w:rPr>
                <w:rFonts w:cstheme="minorHAnsi"/>
              </w:rPr>
            </w:pPr>
          </w:p>
        </w:tc>
      </w:tr>
      <w:tr w:rsidR="00412A6B" w:rsidRPr="00D2134D" w:rsidTr="00CB4BF0">
        <w:tc>
          <w:tcPr>
            <w:tcW w:w="222" w:type="pct"/>
            <w:shd w:val="clear" w:color="auto" w:fill="auto"/>
          </w:tcPr>
          <w:p w:rsidR="00412A6B" w:rsidRPr="00D2134D" w:rsidRDefault="00412A6B" w:rsidP="00412A6B">
            <w:pPr>
              <w:spacing w:line="240" w:lineRule="auto"/>
              <w:jc w:val="both"/>
              <w:rPr>
                <w:rFonts w:cstheme="minorHAnsi"/>
              </w:rPr>
            </w:pPr>
          </w:p>
        </w:tc>
        <w:tc>
          <w:tcPr>
            <w:tcW w:w="674" w:type="pct"/>
            <w:shd w:val="clear" w:color="auto" w:fill="auto"/>
          </w:tcPr>
          <w:p w:rsidR="00412A6B" w:rsidRPr="00D2134D" w:rsidRDefault="00412A6B" w:rsidP="00412A6B">
            <w:pPr>
              <w:spacing w:line="240" w:lineRule="auto"/>
              <w:jc w:val="both"/>
              <w:rPr>
                <w:rFonts w:cstheme="minorHAnsi"/>
              </w:rPr>
            </w:pPr>
          </w:p>
        </w:tc>
        <w:tc>
          <w:tcPr>
            <w:tcW w:w="470" w:type="pct"/>
            <w:shd w:val="clear" w:color="auto" w:fill="auto"/>
          </w:tcPr>
          <w:p w:rsidR="00412A6B" w:rsidRPr="00D2134D" w:rsidRDefault="00412A6B" w:rsidP="00412A6B">
            <w:pPr>
              <w:spacing w:line="240" w:lineRule="auto"/>
              <w:jc w:val="both"/>
              <w:rPr>
                <w:rFonts w:cstheme="minorHAnsi"/>
              </w:rPr>
            </w:pPr>
          </w:p>
        </w:tc>
        <w:tc>
          <w:tcPr>
            <w:tcW w:w="1206" w:type="pct"/>
            <w:shd w:val="clear" w:color="auto" w:fill="auto"/>
          </w:tcPr>
          <w:p w:rsidR="00412A6B" w:rsidRPr="00D2134D" w:rsidRDefault="00412A6B" w:rsidP="00412A6B">
            <w:pPr>
              <w:spacing w:line="240" w:lineRule="auto"/>
              <w:jc w:val="both"/>
              <w:rPr>
                <w:rFonts w:cstheme="minorHAnsi"/>
              </w:rPr>
            </w:pPr>
            <w:r w:rsidRPr="00CB4BF0">
              <w:rPr>
                <w:rFonts w:cstheme="minorHAnsi"/>
                <w:color w:val="000000"/>
              </w:rPr>
              <w:t>Not all the necessary cross-references are included, e.g. to clauses 5(3), 13(2).</w:t>
            </w:r>
          </w:p>
        </w:tc>
        <w:tc>
          <w:tcPr>
            <w:tcW w:w="1040" w:type="pct"/>
            <w:tcBorders>
              <w:right w:val="single" w:sz="4" w:space="0" w:color="auto"/>
            </w:tcBorders>
            <w:shd w:val="clear" w:color="auto" w:fill="auto"/>
          </w:tcPr>
          <w:p w:rsidR="00412A6B" w:rsidRPr="00D2134D" w:rsidRDefault="00412A6B" w:rsidP="00412A6B">
            <w:pPr>
              <w:spacing w:line="240" w:lineRule="auto"/>
              <w:jc w:val="both"/>
              <w:rPr>
                <w:rFonts w:cstheme="minorHAnsi"/>
              </w:rPr>
            </w:pPr>
            <w:r w:rsidRPr="00CB4BF0">
              <w:rPr>
                <w:rFonts w:cstheme="minorHAnsi"/>
                <w:bCs/>
              </w:rPr>
              <w:t>Add cross-references.</w:t>
            </w:r>
          </w:p>
        </w:tc>
        <w:tc>
          <w:tcPr>
            <w:tcW w:w="469" w:type="pct"/>
            <w:tcBorders>
              <w:right w:val="single" w:sz="4" w:space="0" w:color="auto"/>
            </w:tcBorders>
            <w:shd w:val="clear" w:color="auto" w:fill="auto"/>
          </w:tcPr>
          <w:p w:rsidR="00412A6B" w:rsidRPr="00D2134D" w:rsidRDefault="00412A6B" w:rsidP="00412A6B">
            <w:pPr>
              <w:spacing w:line="240" w:lineRule="auto"/>
              <w:jc w:val="both"/>
              <w:rPr>
                <w:rFonts w:cstheme="minorHAnsi"/>
              </w:rPr>
            </w:pPr>
          </w:p>
        </w:tc>
        <w:tc>
          <w:tcPr>
            <w:tcW w:w="393" w:type="pct"/>
            <w:shd w:val="clear" w:color="auto" w:fill="auto"/>
          </w:tcPr>
          <w:p w:rsidR="00412A6B" w:rsidRPr="00D2134D" w:rsidRDefault="00412A6B" w:rsidP="00412A6B">
            <w:pPr>
              <w:spacing w:line="240" w:lineRule="auto"/>
              <w:jc w:val="both"/>
              <w:rPr>
                <w:rFonts w:cstheme="minorHAnsi"/>
              </w:rPr>
            </w:pPr>
          </w:p>
        </w:tc>
        <w:tc>
          <w:tcPr>
            <w:tcW w:w="525" w:type="pct"/>
            <w:tcBorders>
              <w:right w:val="single" w:sz="4" w:space="0" w:color="auto"/>
            </w:tcBorders>
            <w:shd w:val="clear" w:color="auto" w:fill="auto"/>
          </w:tcPr>
          <w:p w:rsidR="00412A6B" w:rsidRPr="00D2134D" w:rsidRDefault="00412A6B" w:rsidP="00412A6B">
            <w:pPr>
              <w:spacing w:line="240" w:lineRule="auto"/>
              <w:jc w:val="both"/>
              <w:rPr>
                <w:rFonts w:cstheme="minorHAnsi"/>
              </w:rPr>
            </w:pPr>
          </w:p>
        </w:tc>
      </w:tr>
      <w:tr w:rsidR="00412A6B" w:rsidRPr="00D2134D" w:rsidTr="00CB4BF0">
        <w:tc>
          <w:tcPr>
            <w:tcW w:w="222" w:type="pct"/>
            <w:shd w:val="clear" w:color="auto" w:fill="auto"/>
          </w:tcPr>
          <w:p w:rsidR="00412A6B" w:rsidRPr="00D2134D" w:rsidRDefault="00412A6B" w:rsidP="00412A6B">
            <w:pPr>
              <w:spacing w:line="240" w:lineRule="auto"/>
              <w:jc w:val="both"/>
              <w:rPr>
                <w:rFonts w:cstheme="minorHAnsi"/>
              </w:rPr>
            </w:pPr>
          </w:p>
        </w:tc>
        <w:tc>
          <w:tcPr>
            <w:tcW w:w="674" w:type="pct"/>
            <w:shd w:val="clear" w:color="auto" w:fill="auto"/>
          </w:tcPr>
          <w:p w:rsidR="00412A6B" w:rsidRPr="00D2134D" w:rsidRDefault="00412A6B" w:rsidP="00412A6B">
            <w:pPr>
              <w:spacing w:line="240" w:lineRule="auto"/>
              <w:jc w:val="both"/>
              <w:rPr>
                <w:rFonts w:cstheme="minorHAnsi"/>
              </w:rPr>
            </w:pPr>
          </w:p>
        </w:tc>
        <w:tc>
          <w:tcPr>
            <w:tcW w:w="470" w:type="pct"/>
            <w:shd w:val="clear" w:color="auto" w:fill="auto"/>
          </w:tcPr>
          <w:p w:rsidR="00412A6B" w:rsidRPr="00D2134D" w:rsidRDefault="00412A6B" w:rsidP="00412A6B">
            <w:pPr>
              <w:spacing w:line="240" w:lineRule="auto"/>
              <w:jc w:val="both"/>
              <w:rPr>
                <w:rFonts w:cstheme="minorHAnsi"/>
              </w:rPr>
            </w:pPr>
          </w:p>
        </w:tc>
        <w:tc>
          <w:tcPr>
            <w:tcW w:w="1206" w:type="pct"/>
            <w:shd w:val="clear" w:color="auto" w:fill="auto"/>
          </w:tcPr>
          <w:p w:rsidR="00412A6B" w:rsidRPr="00D2134D" w:rsidRDefault="00412A6B" w:rsidP="00412A6B">
            <w:pPr>
              <w:spacing w:line="240" w:lineRule="auto"/>
              <w:jc w:val="both"/>
              <w:rPr>
                <w:rFonts w:cstheme="minorHAnsi"/>
              </w:rPr>
            </w:pPr>
            <w:r w:rsidRPr="00CB4BF0">
              <w:rPr>
                <w:rFonts w:cstheme="minorHAnsi"/>
                <w:color w:val="000000"/>
              </w:rPr>
              <w:t>A paragraph relating to “any matter that may or must be prescribed” is missing.</w:t>
            </w:r>
          </w:p>
        </w:tc>
        <w:tc>
          <w:tcPr>
            <w:tcW w:w="1040" w:type="pct"/>
            <w:tcBorders>
              <w:right w:val="single" w:sz="4" w:space="0" w:color="auto"/>
            </w:tcBorders>
            <w:shd w:val="clear" w:color="auto" w:fill="auto"/>
          </w:tcPr>
          <w:p w:rsidR="00412A6B" w:rsidRPr="00D2134D" w:rsidRDefault="00412A6B" w:rsidP="00412A6B">
            <w:pPr>
              <w:spacing w:line="240" w:lineRule="auto"/>
              <w:jc w:val="both"/>
              <w:rPr>
                <w:rFonts w:cstheme="minorHAnsi"/>
              </w:rPr>
            </w:pPr>
            <w:r w:rsidRPr="00CB4BF0">
              <w:rPr>
                <w:rFonts w:cstheme="minorHAnsi"/>
                <w:bCs/>
              </w:rPr>
              <w:t>Add paragraph.</w:t>
            </w:r>
          </w:p>
        </w:tc>
        <w:tc>
          <w:tcPr>
            <w:tcW w:w="469" w:type="pct"/>
            <w:tcBorders>
              <w:right w:val="single" w:sz="4" w:space="0" w:color="auto"/>
            </w:tcBorders>
            <w:shd w:val="clear" w:color="auto" w:fill="auto"/>
          </w:tcPr>
          <w:p w:rsidR="00412A6B" w:rsidRPr="00D2134D" w:rsidRDefault="00412A6B" w:rsidP="00412A6B">
            <w:pPr>
              <w:spacing w:line="240" w:lineRule="auto"/>
              <w:jc w:val="both"/>
              <w:rPr>
                <w:rFonts w:cstheme="minorHAnsi"/>
              </w:rPr>
            </w:pPr>
          </w:p>
        </w:tc>
        <w:tc>
          <w:tcPr>
            <w:tcW w:w="393" w:type="pct"/>
            <w:shd w:val="clear" w:color="auto" w:fill="auto"/>
          </w:tcPr>
          <w:p w:rsidR="00412A6B" w:rsidRPr="00D2134D" w:rsidRDefault="00412A6B" w:rsidP="00412A6B">
            <w:pPr>
              <w:spacing w:line="240" w:lineRule="auto"/>
              <w:jc w:val="both"/>
              <w:rPr>
                <w:rFonts w:cstheme="minorHAnsi"/>
              </w:rPr>
            </w:pPr>
          </w:p>
        </w:tc>
        <w:tc>
          <w:tcPr>
            <w:tcW w:w="525" w:type="pct"/>
            <w:tcBorders>
              <w:right w:val="single" w:sz="4" w:space="0" w:color="auto"/>
            </w:tcBorders>
            <w:shd w:val="clear" w:color="auto" w:fill="auto"/>
          </w:tcPr>
          <w:p w:rsidR="00412A6B" w:rsidRPr="00D2134D" w:rsidRDefault="00412A6B" w:rsidP="00412A6B">
            <w:pPr>
              <w:spacing w:line="240" w:lineRule="auto"/>
              <w:jc w:val="both"/>
              <w:rPr>
                <w:rFonts w:cstheme="minorHAnsi"/>
              </w:rPr>
            </w:pPr>
          </w:p>
        </w:tc>
      </w:tr>
      <w:tr w:rsidR="00412A6B" w:rsidRPr="00D2134D" w:rsidTr="00CB4BF0">
        <w:tc>
          <w:tcPr>
            <w:tcW w:w="222" w:type="pct"/>
            <w:shd w:val="clear" w:color="auto" w:fill="auto"/>
          </w:tcPr>
          <w:p w:rsidR="00412A6B" w:rsidRPr="00D2134D" w:rsidRDefault="00412A6B" w:rsidP="00412A6B">
            <w:pPr>
              <w:spacing w:line="240" w:lineRule="auto"/>
              <w:jc w:val="both"/>
              <w:rPr>
                <w:rFonts w:cstheme="minorHAnsi"/>
              </w:rPr>
            </w:pPr>
          </w:p>
        </w:tc>
        <w:tc>
          <w:tcPr>
            <w:tcW w:w="674" w:type="pct"/>
            <w:shd w:val="clear" w:color="auto" w:fill="auto"/>
          </w:tcPr>
          <w:p w:rsidR="00412A6B" w:rsidRPr="00D2134D" w:rsidRDefault="00412A6B" w:rsidP="00412A6B">
            <w:pPr>
              <w:spacing w:line="240" w:lineRule="auto"/>
              <w:jc w:val="both"/>
              <w:rPr>
                <w:rFonts w:cstheme="minorHAnsi"/>
              </w:rPr>
            </w:pPr>
          </w:p>
        </w:tc>
        <w:tc>
          <w:tcPr>
            <w:tcW w:w="470" w:type="pct"/>
            <w:shd w:val="clear" w:color="auto" w:fill="auto"/>
          </w:tcPr>
          <w:p w:rsidR="00412A6B" w:rsidRPr="00D2134D" w:rsidRDefault="00412A6B" w:rsidP="00412A6B">
            <w:pPr>
              <w:spacing w:line="240" w:lineRule="auto"/>
              <w:jc w:val="both"/>
              <w:rPr>
                <w:rFonts w:cstheme="minorHAnsi"/>
              </w:rPr>
            </w:pPr>
            <w:r w:rsidRPr="00CB4BF0">
              <w:rPr>
                <w:rFonts w:cstheme="minorHAnsi"/>
                <w:b/>
                <w:bCs/>
              </w:rPr>
              <w:t>Clause 18:  Transitional provisions and repeal of laws</w:t>
            </w:r>
          </w:p>
        </w:tc>
        <w:tc>
          <w:tcPr>
            <w:tcW w:w="1206" w:type="pct"/>
            <w:shd w:val="clear" w:color="auto" w:fill="auto"/>
          </w:tcPr>
          <w:p w:rsidR="00412A6B" w:rsidRPr="00D2134D" w:rsidRDefault="00412A6B" w:rsidP="00412A6B">
            <w:pPr>
              <w:spacing w:line="240" w:lineRule="auto"/>
              <w:jc w:val="both"/>
              <w:rPr>
                <w:rFonts w:cstheme="minorHAnsi"/>
              </w:rPr>
            </w:pPr>
            <w:r w:rsidRPr="00CB4BF0">
              <w:rPr>
                <w:rFonts w:cstheme="minorHAnsi"/>
                <w:color w:val="000000"/>
              </w:rPr>
              <w:t>Sub-clause (2):  It is unclear whether sub-clause (3) also applies to sub-clause (2) matters that are pending.</w:t>
            </w:r>
          </w:p>
        </w:tc>
        <w:tc>
          <w:tcPr>
            <w:tcW w:w="1040" w:type="pct"/>
            <w:tcBorders>
              <w:right w:val="single" w:sz="4" w:space="0" w:color="auto"/>
            </w:tcBorders>
            <w:shd w:val="clear" w:color="auto" w:fill="auto"/>
          </w:tcPr>
          <w:p w:rsidR="00412A6B" w:rsidRPr="00D2134D" w:rsidRDefault="00412A6B" w:rsidP="00412A6B">
            <w:pPr>
              <w:spacing w:line="240" w:lineRule="auto"/>
              <w:jc w:val="both"/>
              <w:rPr>
                <w:rFonts w:cstheme="minorHAnsi"/>
              </w:rPr>
            </w:pPr>
            <w:r w:rsidRPr="00CB4BF0">
              <w:rPr>
                <w:rFonts w:cstheme="minorHAnsi"/>
                <w:bCs/>
              </w:rPr>
              <w:t>Clarify.</w:t>
            </w:r>
          </w:p>
        </w:tc>
        <w:tc>
          <w:tcPr>
            <w:tcW w:w="469" w:type="pct"/>
            <w:tcBorders>
              <w:right w:val="single" w:sz="4" w:space="0" w:color="auto"/>
            </w:tcBorders>
            <w:shd w:val="clear" w:color="auto" w:fill="auto"/>
          </w:tcPr>
          <w:p w:rsidR="00412A6B" w:rsidRPr="00D2134D" w:rsidRDefault="00412A6B" w:rsidP="00412A6B">
            <w:pPr>
              <w:spacing w:line="240" w:lineRule="auto"/>
              <w:jc w:val="both"/>
              <w:rPr>
                <w:rFonts w:cstheme="minorHAnsi"/>
              </w:rPr>
            </w:pPr>
          </w:p>
        </w:tc>
        <w:tc>
          <w:tcPr>
            <w:tcW w:w="393" w:type="pct"/>
            <w:shd w:val="clear" w:color="auto" w:fill="auto"/>
          </w:tcPr>
          <w:p w:rsidR="00412A6B" w:rsidRPr="00D2134D" w:rsidRDefault="00412A6B" w:rsidP="00412A6B">
            <w:pPr>
              <w:spacing w:line="240" w:lineRule="auto"/>
              <w:jc w:val="both"/>
              <w:rPr>
                <w:rFonts w:cstheme="minorHAnsi"/>
              </w:rPr>
            </w:pPr>
          </w:p>
        </w:tc>
        <w:tc>
          <w:tcPr>
            <w:tcW w:w="525" w:type="pct"/>
            <w:tcBorders>
              <w:right w:val="single" w:sz="4" w:space="0" w:color="auto"/>
            </w:tcBorders>
            <w:shd w:val="clear" w:color="auto" w:fill="auto"/>
          </w:tcPr>
          <w:p w:rsidR="00412A6B" w:rsidRPr="00D2134D" w:rsidRDefault="00412A6B" w:rsidP="00412A6B">
            <w:pPr>
              <w:spacing w:line="240" w:lineRule="auto"/>
              <w:jc w:val="both"/>
              <w:rPr>
                <w:rFonts w:cstheme="minorHAnsi"/>
              </w:rPr>
            </w:pPr>
          </w:p>
        </w:tc>
      </w:tr>
      <w:tr w:rsidR="00412A6B" w:rsidRPr="00D2134D" w:rsidTr="00CB4BF0">
        <w:tc>
          <w:tcPr>
            <w:tcW w:w="222" w:type="pct"/>
            <w:shd w:val="clear" w:color="auto" w:fill="auto"/>
          </w:tcPr>
          <w:p w:rsidR="00412A6B" w:rsidRPr="00D2134D" w:rsidRDefault="00412A6B" w:rsidP="00412A6B">
            <w:pPr>
              <w:spacing w:line="240" w:lineRule="auto"/>
              <w:jc w:val="both"/>
              <w:rPr>
                <w:rFonts w:cstheme="minorHAnsi"/>
              </w:rPr>
            </w:pPr>
          </w:p>
        </w:tc>
        <w:tc>
          <w:tcPr>
            <w:tcW w:w="674" w:type="pct"/>
            <w:shd w:val="clear" w:color="auto" w:fill="auto"/>
          </w:tcPr>
          <w:p w:rsidR="00412A6B" w:rsidRPr="00D2134D" w:rsidRDefault="00412A6B" w:rsidP="00412A6B">
            <w:pPr>
              <w:spacing w:line="240" w:lineRule="auto"/>
              <w:jc w:val="both"/>
              <w:rPr>
                <w:rFonts w:cstheme="minorHAnsi"/>
              </w:rPr>
            </w:pPr>
          </w:p>
        </w:tc>
        <w:tc>
          <w:tcPr>
            <w:tcW w:w="470" w:type="pct"/>
            <w:shd w:val="clear" w:color="auto" w:fill="auto"/>
          </w:tcPr>
          <w:p w:rsidR="00412A6B" w:rsidRPr="00D2134D" w:rsidRDefault="00412A6B" w:rsidP="00412A6B">
            <w:pPr>
              <w:spacing w:line="240" w:lineRule="auto"/>
              <w:jc w:val="both"/>
              <w:rPr>
                <w:rFonts w:cstheme="minorHAnsi"/>
              </w:rPr>
            </w:pPr>
            <w:r w:rsidRPr="00CB4BF0">
              <w:rPr>
                <w:rFonts w:cstheme="minorHAnsi"/>
                <w:b/>
                <w:bCs/>
              </w:rPr>
              <w:t>Schedule 1</w:t>
            </w:r>
          </w:p>
        </w:tc>
        <w:tc>
          <w:tcPr>
            <w:tcW w:w="1206" w:type="pct"/>
            <w:shd w:val="clear" w:color="auto" w:fill="auto"/>
          </w:tcPr>
          <w:p w:rsidR="00412A6B" w:rsidRPr="00D2134D" w:rsidRDefault="00412A6B" w:rsidP="00412A6B">
            <w:pPr>
              <w:spacing w:line="240" w:lineRule="auto"/>
              <w:jc w:val="both"/>
              <w:rPr>
                <w:rFonts w:cstheme="minorHAnsi"/>
              </w:rPr>
            </w:pPr>
            <w:r w:rsidRPr="00CB4BF0">
              <w:rPr>
                <w:rFonts w:cstheme="minorHAnsi"/>
                <w:color w:val="000000"/>
              </w:rPr>
              <w:t>Vague wording: “tends to” must be replaced.</w:t>
            </w:r>
          </w:p>
        </w:tc>
        <w:tc>
          <w:tcPr>
            <w:tcW w:w="1040" w:type="pct"/>
            <w:tcBorders>
              <w:right w:val="single" w:sz="4" w:space="0" w:color="auto"/>
            </w:tcBorders>
            <w:shd w:val="clear" w:color="auto" w:fill="auto"/>
          </w:tcPr>
          <w:p w:rsidR="00412A6B" w:rsidRPr="00D2134D" w:rsidRDefault="00412A6B" w:rsidP="00412A6B">
            <w:pPr>
              <w:spacing w:line="240" w:lineRule="auto"/>
              <w:jc w:val="both"/>
              <w:rPr>
                <w:rFonts w:cstheme="minorHAnsi"/>
              </w:rPr>
            </w:pPr>
            <w:r w:rsidRPr="00CB4BF0">
              <w:rPr>
                <w:rFonts w:cstheme="minorHAnsi"/>
                <w:bCs/>
              </w:rPr>
              <w:t>Replace wording.</w:t>
            </w:r>
          </w:p>
        </w:tc>
        <w:tc>
          <w:tcPr>
            <w:tcW w:w="469" w:type="pct"/>
            <w:tcBorders>
              <w:right w:val="single" w:sz="4" w:space="0" w:color="auto"/>
            </w:tcBorders>
            <w:shd w:val="clear" w:color="auto" w:fill="auto"/>
          </w:tcPr>
          <w:p w:rsidR="00412A6B" w:rsidRPr="00D2134D" w:rsidRDefault="00412A6B" w:rsidP="00412A6B">
            <w:pPr>
              <w:spacing w:line="240" w:lineRule="auto"/>
              <w:jc w:val="both"/>
              <w:rPr>
                <w:rFonts w:cstheme="minorHAnsi"/>
              </w:rPr>
            </w:pPr>
          </w:p>
        </w:tc>
        <w:tc>
          <w:tcPr>
            <w:tcW w:w="393" w:type="pct"/>
            <w:shd w:val="clear" w:color="auto" w:fill="auto"/>
          </w:tcPr>
          <w:p w:rsidR="00412A6B" w:rsidRPr="00D2134D" w:rsidRDefault="00412A6B" w:rsidP="00412A6B">
            <w:pPr>
              <w:spacing w:line="240" w:lineRule="auto"/>
              <w:jc w:val="both"/>
              <w:rPr>
                <w:rFonts w:cstheme="minorHAnsi"/>
              </w:rPr>
            </w:pPr>
          </w:p>
        </w:tc>
        <w:tc>
          <w:tcPr>
            <w:tcW w:w="525" w:type="pct"/>
            <w:tcBorders>
              <w:right w:val="single" w:sz="4" w:space="0" w:color="auto"/>
            </w:tcBorders>
            <w:shd w:val="clear" w:color="auto" w:fill="auto"/>
          </w:tcPr>
          <w:p w:rsidR="00412A6B" w:rsidRPr="00D2134D" w:rsidRDefault="00412A6B" w:rsidP="00412A6B">
            <w:pPr>
              <w:spacing w:line="240" w:lineRule="auto"/>
              <w:jc w:val="both"/>
              <w:rPr>
                <w:rFonts w:cstheme="minorHAnsi"/>
              </w:rPr>
            </w:pPr>
          </w:p>
        </w:tc>
      </w:tr>
      <w:tr w:rsidR="00412A6B" w:rsidRPr="00D2134D" w:rsidTr="00CB4BF0">
        <w:tc>
          <w:tcPr>
            <w:tcW w:w="222" w:type="pct"/>
            <w:shd w:val="clear" w:color="auto" w:fill="auto"/>
          </w:tcPr>
          <w:p w:rsidR="00412A6B" w:rsidRPr="00D2134D" w:rsidRDefault="00412A6B" w:rsidP="00412A6B">
            <w:pPr>
              <w:spacing w:line="240" w:lineRule="auto"/>
              <w:jc w:val="both"/>
              <w:rPr>
                <w:rFonts w:cstheme="minorHAnsi"/>
              </w:rPr>
            </w:pPr>
          </w:p>
        </w:tc>
        <w:tc>
          <w:tcPr>
            <w:tcW w:w="674" w:type="pct"/>
            <w:shd w:val="clear" w:color="auto" w:fill="auto"/>
          </w:tcPr>
          <w:p w:rsidR="00412A6B" w:rsidRPr="00D2134D" w:rsidRDefault="00412A6B" w:rsidP="00412A6B">
            <w:pPr>
              <w:spacing w:line="240" w:lineRule="auto"/>
              <w:jc w:val="both"/>
              <w:rPr>
                <w:rFonts w:cstheme="minorHAnsi"/>
              </w:rPr>
            </w:pPr>
          </w:p>
        </w:tc>
        <w:tc>
          <w:tcPr>
            <w:tcW w:w="470" w:type="pct"/>
            <w:shd w:val="clear" w:color="auto" w:fill="auto"/>
          </w:tcPr>
          <w:p w:rsidR="00412A6B" w:rsidRPr="00D2134D" w:rsidRDefault="00412A6B" w:rsidP="00412A6B">
            <w:pPr>
              <w:spacing w:line="240" w:lineRule="auto"/>
              <w:jc w:val="both"/>
              <w:rPr>
                <w:rFonts w:cstheme="minorHAnsi"/>
              </w:rPr>
            </w:pPr>
          </w:p>
        </w:tc>
        <w:tc>
          <w:tcPr>
            <w:tcW w:w="1206" w:type="pct"/>
            <w:shd w:val="clear" w:color="auto" w:fill="auto"/>
          </w:tcPr>
          <w:p w:rsidR="00412A6B" w:rsidRPr="00CB4BF0" w:rsidRDefault="00412A6B" w:rsidP="00412A6B">
            <w:pPr>
              <w:numPr>
                <w:ilvl w:val="0"/>
                <w:numId w:val="57"/>
              </w:numPr>
              <w:autoSpaceDE w:val="0"/>
              <w:autoSpaceDN w:val="0"/>
              <w:adjustRightInd w:val="0"/>
              <w:spacing w:after="0"/>
              <w:ind w:left="313" w:hanging="313"/>
              <w:rPr>
                <w:rFonts w:cstheme="minorHAnsi"/>
                <w:color w:val="000000"/>
              </w:rPr>
            </w:pPr>
            <w:r w:rsidRPr="00CB4BF0">
              <w:rPr>
                <w:rFonts w:cstheme="minorHAnsi"/>
                <w:color w:val="000000"/>
              </w:rPr>
              <w:t xml:space="preserve">Paragraph </w:t>
            </w:r>
            <w:r w:rsidRPr="00CB4BF0">
              <w:rPr>
                <w:rFonts w:cstheme="minorHAnsi"/>
                <w:i/>
                <w:color w:val="000000"/>
              </w:rPr>
              <w:t>(a)</w:t>
            </w:r>
            <w:r w:rsidRPr="00CB4BF0">
              <w:rPr>
                <w:rFonts w:cstheme="minorHAnsi"/>
                <w:color w:val="000000"/>
              </w:rPr>
              <w:t xml:space="preserve"> is a closed list – there may be other gender identities as well.  </w:t>
            </w:r>
          </w:p>
          <w:p w:rsidR="00412A6B" w:rsidRPr="00D2134D" w:rsidRDefault="00412A6B" w:rsidP="00412A6B">
            <w:pPr>
              <w:spacing w:line="240" w:lineRule="auto"/>
              <w:jc w:val="both"/>
              <w:rPr>
                <w:rFonts w:cstheme="minorHAnsi"/>
              </w:rPr>
            </w:pPr>
            <w:r w:rsidRPr="00CB4BF0">
              <w:rPr>
                <w:rFonts w:cstheme="minorHAnsi"/>
                <w:color w:val="000000"/>
              </w:rPr>
              <w:t xml:space="preserve">The reference to dignity is limiting and should be deleted in line with paragraphs </w:t>
            </w:r>
            <w:r w:rsidRPr="00CB4BF0">
              <w:rPr>
                <w:rFonts w:cstheme="minorHAnsi"/>
                <w:i/>
                <w:color w:val="000000"/>
              </w:rPr>
              <w:t>(d)</w:t>
            </w:r>
            <w:r w:rsidRPr="00CB4BF0">
              <w:rPr>
                <w:rFonts w:cstheme="minorHAnsi"/>
                <w:color w:val="000000"/>
              </w:rPr>
              <w:t xml:space="preserve"> to </w:t>
            </w:r>
            <w:r w:rsidRPr="00CB4BF0">
              <w:rPr>
                <w:rFonts w:cstheme="minorHAnsi"/>
                <w:i/>
                <w:color w:val="000000"/>
              </w:rPr>
              <w:t>(f).</w:t>
            </w:r>
          </w:p>
        </w:tc>
        <w:tc>
          <w:tcPr>
            <w:tcW w:w="1040" w:type="pct"/>
            <w:tcBorders>
              <w:right w:val="single" w:sz="4" w:space="0" w:color="auto"/>
            </w:tcBorders>
            <w:shd w:val="clear" w:color="auto" w:fill="auto"/>
          </w:tcPr>
          <w:p w:rsidR="00412A6B" w:rsidRPr="00D2134D" w:rsidRDefault="00412A6B" w:rsidP="00412A6B">
            <w:pPr>
              <w:spacing w:line="240" w:lineRule="auto"/>
              <w:jc w:val="both"/>
              <w:rPr>
                <w:rFonts w:cstheme="minorHAnsi"/>
              </w:rPr>
            </w:pPr>
            <w:r w:rsidRPr="00CB4BF0">
              <w:rPr>
                <w:rFonts w:cstheme="minorHAnsi"/>
                <w:bCs/>
              </w:rPr>
              <w:t>Amend wording.</w:t>
            </w:r>
          </w:p>
        </w:tc>
        <w:tc>
          <w:tcPr>
            <w:tcW w:w="469" w:type="pct"/>
            <w:tcBorders>
              <w:right w:val="single" w:sz="4" w:space="0" w:color="auto"/>
            </w:tcBorders>
            <w:shd w:val="clear" w:color="auto" w:fill="auto"/>
          </w:tcPr>
          <w:p w:rsidR="00412A6B" w:rsidRPr="00D2134D" w:rsidRDefault="00412A6B" w:rsidP="00412A6B">
            <w:pPr>
              <w:spacing w:line="240" w:lineRule="auto"/>
              <w:jc w:val="both"/>
              <w:rPr>
                <w:rFonts w:cstheme="minorHAnsi"/>
              </w:rPr>
            </w:pPr>
          </w:p>
        </w:tc>
        <w:tc>
          <w:tcPr>
            <w:tcW w:w="393" w:type="pct"/>
            <w:shd w:val="clear" w:color="auto" w:fill="auto"/>
          </w:tcPr>
          <w:p w:rsidR="00412A6B" w:rsidRPr="00D2134D" w:rsidRDefault="00412A6B" w:rsidP="00412A6B">
            <w:pPr>
              <w:spacing w:line="240" w:lineRule="auto"/>
              <w:jc w:val="both"/>
              <w:rPr>
                <w:rFonts w:cstheme="minorHAnsi"/>
              </w:rPr>
            </w:pPr>
          </w:p>
        </w:tc>
        <w:tc>
          <w:tcPr>
            <w:tcW w:w="525" w:type="pct"/>
            <w:tcBorders>
              <w:right w:val="single" w:sz="4" w:space="0" w:color="auto"/>
            </w:tcBorders>
            <w:shd w:val="clear" w:color="auto" w:fill="auto"/>
          </w:tcPr>
          <w:p w:rsidR="00412A6B" w:rsidRPr="00D2134D" w:rsidRDefault="00412A6B" w:rsidP="00412A6B">
            <w:pPr>
              <w:spacing w:line="240" w:lineRule="auto"/>
              <w:jc w:val="both"/>
              <w:rPr>
                <w:rFonts w:cstheme="minorHAnsi"/>
              </w:rPr>
            </w:pPr>
          </w:p>
        </w:tc>
      </w:tr>
      <w:tr w:rsidR="00412A6B" w:rsidRPr="00D2134D" w:rsidTr="00CB4BF0">
        <w:tc>
          <w:tcPr>
            <w:tcW w:w="222" w:type="pct"/>
            <w:shd w:val="clear" w:color="auto" w:fill="auto"/>
          </w:tcPr>
          <w:p w:rsidR="00412A6B" w:rsidRPr="00D2134D" w:rsidRDefault="00412A6B" w:rsidP="00412A6B">
            <w:pPr>
              <w:spacing w:line="240" w:lineRule="auto"/>
              <w:jc w:val="both"/>
              <w:rPr>
                <w:rFonts w:cstheme="minorHAnsi"/>
              </w:rPr>
            </w:pPr>
          </w:p>
        </w:tc>
        <w:tc>
          <w:tcPr>
            <w:tcW w:w="674" w:type="pct"/>
            <w:shd w:val="clear" w:color="auto" w:fill="auto"/>
          </w:tcPr>
          <w:p w:rsidR="00412A6B" w:rsidRPr="00D2134D" w:rsidRDefault="00412A6B" w:rsidP="00412A6B">
            <w:pPr>
              <w:spacing w:line="240" w:lineRule="auto"/>
              <w:jc w:val="both"/>
              <w:rPr>
                <w:rFonts w:cstheme="minorHAnsi"/>
              </w:rPr>
            </w:pPr>
          </w:p>
        </w:tc>
        <w:tc>
          <w:tcPr>
            <w:tcW w:w="470" w:type="pct"/>
            <w:shd w:val="clear" w:color="auto" w:fill="auto"/>
          </w:tcPr>
          <w:p w:rsidR="00412A6B" w:rsidRPr="00D2134D" w:rsidRDefault="00412A6B" w:rsidP="00412A6B">
            <w:pPr>
              <w:spacing w:line="240" w:lineRule="auto"/>
              <w:jc w:val="both"/>
              <w:rPr>
                <w:rFonts w:cstheme="minorHAnsi"/>
              </w:rPr>
            </w:pPr>
          </w:p>
        </w:tc>
        <w:tc>
          <w:tcPr>
            <w:tcW w:w="1206" w:type="pct"/>
            <w:shd w:val="clear" w:color="auto" w:fill="auto"/>
          </w:tcPr>
          <w:p w:rsidR="00412A6B" w:rsidRPr="00D2134D" w:rsidRDefault="00412A6B" w:rsidP="00412A6B">
            <w:pPr>
              <w:spacing w:line="240" w:lineRule="auto"/>
              <w:jc w:val="both"/>
              <w:rPr>
                <w:rFonts w:cstheme="minorHAnsi"/>
              </w:rPr>
            </w:pPr>
            <w:r w:rsidRPr="00CB4BF0">
              <w:rPr>
                <w:rFonts w:cstheme="minorHAnsi"/>
                <w:color w:val="000000"/>
              </w:rPr>
              <w:t xml:space="preserve">Paragraph </w:t>
            </w:r>
            <w:r w:rsidRPr="00CB4BF0">
              <w:rPr>
                <w:rFonts w:cstheme="minorHAnsi"/>
                <w:i/>
                <w:color w:val="000000"/>
              </w:rPr>
              <w:t>(c)</w:t>
            </w:r>
            <w:r w:rsidRPr="00CB4BF0">
              <w:rPr>
                <w:rFonts w:cstheme="minorHAnsi"/>
                <w:color w:val="000000"/>
              </w:rPr>
              <w:t>:  why is this limited to elderly persons?  Mental health conditions are not limited to older persons.</w:t>
            </w:r>
          </w:p>
        </w:tc>
        <w:tc>
          <w:tcPr>
            <w:tcW w:w="1040" w:type="pct"/>
            <w:tcBorders>
              <w:right w:val="single" w:sz="4" w:space="0" w:color="auto"/>
            </w:tcBorders>
            <w:shd w:val="clear" w:color="auto" w:fill="auto"/>
          </w:tcPr>
          <w:p w:rsidR="00412A6B" w:rsidRPr="00D2134D" w:rsidRDefault="00412A6B" w:rsidP="00412A6B">
            <w:pPr>
              <w:spacing w:line="240" w:lineRule="auto"/>
              <w:jc w:val="both"/>
              <w:rPr>
                <w:rFonts w:cstheme="minorHAnsi"/>
              </w:rPr>
            </w:pPr>
            <w:r w:rsidRPr="00CB4BF0">
              <w:rPr>
                <w:rFonts w:cstheme="minorHAnsi"/>
                <w:bCs/>
              </w:rPr>
              <w:t>Delete reference to elderly persons.</w:t>
            </w:r>
          </w:p>
        </w:tc>
        <w:tc>
          <w:tcPr>
            <w:tcW w:w="469" w:type="pct"/>
            <w:tcBorders>
              <w:right w:val="single" w:sz="4" w:space="0" w:color="auto"/>
            </w:tcBorders>
            <w:shd w:val="clear" w:color="auto" w:fill="auto"/>
          </w:tcPr>
          <w:p w:rsidR="00412A6B" w:rsidRPr="00D2134D" w:rsidRDefault="00412A6B" w:rsidP="00412A6B">
            <w:pPr>
              <w:spacing w:line="240" w:lineRule="auto"/>
              <w:jc w:val="both"/>
              <w:rPr>
                <w:rFonts w:cstheme="minorHAnsi"/>
              </w:rPr>
            </w:pPr>
          </w:p>
        </w:tc>
        <w:tc>
          <w:tcPr>
            <w:tcW w:w="393" w:type="pct"/>
            <w:shd w:val="clear" w:color="auto" w:fill="auto"/>
          </w:tcPr>
          <w:p w:rsidR="00412A6B" w:rsidRPr="00D2134D" w:rsidRDefault="00412A6B" w:rsidP="00412A6B">
            <w:pPr>
              <w:spacing w:line="240" w:lineRule="auto"/>
              <w:jc w:val="both"/>
              <w:rPr>
                <w:rFonts w:cstheme="minorHAnsi"/>
              </w:rPr>
            </w:pPr>
          </w:p>
        </w:tc>
        <w:tc>
          <w:tcPr>
            <w:tcW w:w="525" w:type="pct"/>
            <w:tcBorders>
              <w:right w:val="single" w:sz="4" w:space="0" w:color="auto"/>
            </w:tcBorders>
            <w:shd w:val="clear" w:color="auto" w:fill="auto"/>
          </w:tcPr>
          <w:p w:rsidR="00412A6B" w:rsidRPr="00D2134D" w:rsidRDefault="00412A6B" w:rsidP="00412A6B">
            <w:pPr>
              <w:spacing w:line="240" w:lineRule="auto"/>
              <w:jc w:val="both"/>
              <w:rPr>
                <w:rFonts w:cstheme="minorHAnsi"/>
              </w:rPr>
            </w:pPr>
          </w:p>
        </w:tc>
      </w:tr>
      <w:tr w:rsidR="00412A6B" w:rsidRPr="00D2134D" w:rsidTr="00CB4BF0">
        <w:tc>
          <w:tcPr>
            <w:tcW w:w="222" w:type="pct"/>
            <w:shd w:val="clear" w:color="auto" w:fill="auto"/>
          </w:tcPr>
          <w:p w:rsidR="00412A6B" w:rsidRPr="00D2134D" w:rsidRDefault="00412A6B" w:rsidP="00412A6B">
            <w:pPr>
              <w:spacing w:line="240" w:lineRule="auto"/>
              <w:jc w:val="both"/>
              <w:rPr>
                <w:rFonts w:cstheme="minorHAnsi"/>
              </w:rPr>
            </w:pPr>
          </w:p>
        </w:tc>
        <w:tc>
          <w:tcPr>
            <w:tcW w:w="674" w:type="pct"/>
            <w:shd w:val="clear" w:color="auto" w:fill="auto"/>
          </w:tcPr>
          <w:p w:rsidR="00412A6B" w:rsidRPr="00D2134D" w:rsidRDefault="00412A6B" w:rsidP="00412A6B">
            <w:pPr>
              <w:spacing w:line="240" w:lineRule="auto"/>
              <w:jc w:val="both"/>
              <w:rPr>
                <w:rFonts w:cstheme="minorHAnsi"/>
              </w:rPr>
            </w:pPr>
          </w:p>
        </w:tc>
        <w:tc>
          <w:tcPr>
            <w:tcW w:w="470" w:type="pct"/>
            <w:shd w:val="clear" w:color="auto" w:fill="auto"/>
          </w:tcPr>
          <w:p w:rsidR="00412A6B" w:rsidRPr="00D2134D" w:rsidRDefault="00412A6B" w:rsidP="00412A6B">
            <w:pPr>
              <w:spacing w:line="240" w:lineRule="auto"/>
              <w:jc w:val="both"/>
              <w:rPr>
                <w:rFonts w:cstheme="minorHAnsi"/>
              </w:rPr>
            </w:pPr>
          </w:p>
        </w:tc>
        <w:tc>
          <w:tcPr>
            <w:tcW w:w="1206" w:type="pct"/>
            <w:shd w:val="clear" w:color="auto" w:fill="auto"/>
          </w:tcPr>
          <w:p w:rsidR="00412A6B" w:rsidRPr="00D2134D" w:rsidRDefault="00412A6B" w:rsidP="00412A6B">
            <w:pPr>
              <w:spacing w:line="240" w:lineRule="auto"/>
              <w:jc w:val="both"/>
              <w:rPr>
                <w:rFonts w:cstheme="minorHAnsi"/>
              </w:rPr>
            </w:pPr>
            <w:r w:rsidRPr="00CB4BF0">
              <w:rPr>
                <w:rFonts w:cstheme="minorHAnsi"/>
                <w:color w:val="000000"/>
              </w:rPr>
              <w:t xml:space="preserve">Paragraph </w:t>
            </w:r>
            <w:r w:rsidRPr="00CB4BF0">
              <w:rPr>
                <w:rFonts w:cstheme="minorHAnsi"/>
                <w:i/>
                <w:color w:val="000000"/>
              </w:rPr>
              <w:t>(d)</w:t>
            </w:r>
            <w:r w:rsidRPr="00CB4BF0">
              <w:rPr>
                <w:rFonts w:cstheme="minorHAnsi"/>
                <w:color w:val="000000"/>
              </w:rPr>
              <w:t>: the limitation “on the basis of existing perceptions or beliefs” should be deleted.</w:t>
            </w:r>
          </w:p>
        </w:tc>
        <w:tc>
          <w:tcPr>
            <w:tcW w:w="1040" w:type="pct"/>
            <w:tcBorders>
              <w:right w:val="single" w:sz="4" w:space="0" w:color="auto"/>
            </w:tcBorders>
            <w:shd w:val="clear" w:color="auto" w:fill="auto"/>
          </w:tcPr>
          <w:p w:rsidR="00412A6B" w:rsidRPr="00D2134D" w:rsidRDefault="00412A6B" w:rsidP="00412A6B">
            <w:pPr>
              <w:spacing w:line="240" w:lineRule="auto"/>
              <w:jc w:val="both"/>
              <w:rPr>
                <w:rFonts w:cstheme="minorHAnsi"/>
              </w:rPr>
            </w:pPr>
            <w:r w:rsidRPr="00CB4BF0">
              <w:rPr>
                <w:rFonts w:cstheme="minorHAnsi"/>
                <w:bCs/>
              </w:rPr>
              <w:t>Delete wording.</w:t>
            </w:r>
          </w:p>
        </w:tc>
        <w:tc>
          <w:tcPr>
            <w:tcW w:w="469" w:type="pct"/>
            <w:tcBorders>
              <w:right w:val="single" w:sz="4" w:space="0" w:color="auto"/>
            </w:tcBorders>
            <w:shd w:val="clear" w:color="auto" w:fill="auto"/>
          </w:tcPr>
          <w:p w:rsidR="00412A6B" w:rsidRPr="00D2134D" w:rsidRDefault="00412A6B" w:rsidP="00412A6B">
            <w:pPr>
              <w:spacing w:line="240" w:lineRule="auto"/>
              <w:jc w:val="both"/>
              <w:rPr>
                <w:rFonts w:cstheme="minorHAnsi"/>
              </w:rPr>
            </w:pPr>
          </w:p>
        </w:tc>
        <w:tc>
          <w:tcPr>
            <w:tcW w:w="393" w:type="pct"/>
            <w:shd w:val="clear" w:color="auto" w:fill="auto"/>
          </w:tcPr>
          <w:p w:rsidR="00412A6B" w:rsidRPr="00D2134D" w:rsidRDefault="00412A6B" w:rsidP="00412A6B">
            <w:pPr>
              <w:spacing w:line="240" w:lineRule="auto"/>
              <w:jc w:val="both"/>
              <w:rPr>
                <w:rFonts w:cstheme="minorHAnsi"/>
              </w:rPr>
            </w:pPr>
          </w:p>
        </w:tc>
        <w:tc>
          <w:tcPr>
            <w:tcW w:w="525" w:type="pct"/>
            <w:tcBorders>
              <w:right w:val="single" w:sz="4" w:space="0" w:color="auto"/>
            </w:tcBorders>
            <w:shd w:val="clear" w:color="auto" w:fill="auto"/>
          </w:tcPr>
          <w:p w:rsidR="00412A6B" w:rsidRPr="00D2134D" w:rsidRDefault="00412A6B" w:rsidP="00412A6B">
            <w:pPr>
              <w:spacing w:line="240" w:lineRule="auto"/>
              <w:jc w:val="both"/>
              <w:rPr>
                <w:rFonts w:cstheme="minorHAnsi"/>
              </w:rPr>
            </w:pPr>
          </w:p>
        </w:tc>
      </w:tr>
      <w:tr w:rsidR="00412A6B" w:rsidRPr="00D2134D" w:rsidTr="00CB4BF0">
        <w:tc>
          <w:tcPr>
            <w:tcW w:w="222" w:type="pct"/>
            <w:shd w:val="clear" w:color="auto" w:fill="auto"/>
          </w:tcPr>
          <w:p w:rsidR="00412A6B" w:rsidRPr="00D2134D" w:rsidRDefault="00412A6B" w:rsidP="00412A6B">
            <w:pPr>
              <w:spacing w:line="240" w:lineRule="auto"/>
              <w:jc w:val="both"/>
              <w:rPr>
                <w:rFonts w:cstheme="minorHAnsi"/>
              </w:rPr>
            </w:pPr>
          </w:p>
        </w:tc>
        <w:tc>
          <w:tcPr>
            <w:tcW w:w="674" w:type="pct"/>
            <w:shd w:val="clear" w:color="auto" w:fill="auto"/>
          </w:tcPr>
          <w:p w:rsidR="00412A6B" w:rsidRPr="00D2134D" w:rsidRDefault="00412A6B" w:rsidP="00412A6B">
            <w:pPr>
              <w:spacing w:line="240" w:lineRule="auto"/>
              <w:jc w:val="both"/>
              <w:rPr>
                <w:rFonts w:cstheme="minorHAnsi"/>
              </w:rPr>
            </w:pPr>
          </w:p>
        </w:tc>
        <w:tc>
          <w:tcPr>
            <w:tcW w:w="470" w:type="pct"/>
            <w:shd w:val="clear" w:color="auto" w:fill="auto"/>
          </w:tcPr>
          <w:p w:rsidR="00412A6B" w:rsidRPr="00D2134D" w:rsidRDefault="00412A6B" w:rsidP="00412A6B">
            <w:pPr>
              <w:spacing w:line="240" w:lineRule="auto"/>
              <w:jc w:val="both"/>
              <w:rPr>
                <w:rFonts w:cstheme="minorHAnsi"/>
              </w:rPr>
            </w:pPr>
          </w:p>
        </w:tc>
        <w:tc>
          <w:tcPr>
            <w:tcW w:w="1206" w:type="pct"/>
            <w:shd w:val="clear" w:color="auto" w:fill="auto"/>
          </w:tcPr>
          <w:p w:rsidR="00412A6B" w:rsidRPr="00D2134D" w:rsidRDefault="00412A6B" w:rsidP="00412A6B">
            <w:pPr>
              <w:spacing w:line="240" w:lineRule="auto"/>
              <w:jc w:val="both"/>
              <w:rPr>
                <w:rFonts w:cstheme="minorHAnsi"/>
              </w:rPr>
            </w:pPr>
            <w:r w:rsidRPr="00CB4BF0">
              <w:rPr>
                <w:rFonts w:cstheme="minorHAnsi"/>
                <w:color w:val="000000"/>
              </w:rPr>
              <w:t>Replace “and” with “or”.</w:t>
            </w:r>
          </w:p>
        </w:tc>
        <w:tc>
          <w:tcPr>
            <w:tcW w:w="1040" w:type="pct"/>
            <w:tcBorders>
              <w:right w:val="single" w:sz="4" w:space="0" w:color="auto"/>
            </w:tcBorders>
            <w:shd w:val="clear" w:color="auto" w:fill="auto"/>
          </w:tcPr>
          <w:p w:rsidR="00412A6B" w:rsidRPr="00D2134D" w:rsidRDefault="00412A6B" w:rsidP="00412A6B">
            <w:pPr>
              <w:spacing w:line="240" w:lineRule="auto"/>
              <w:jc w:val="both"/>
              <w:rPr>
                <w:rFonts w:cstheme="minorHAnsi"/>
              </w:rPr>
            </w:pPr>
            <w:r w:rsidRPr="00CB4BF0">
              <w:rPr>
                <w:rFonts w:cstheme="minorHAnsi"/>
                <w:bCs/>
              </w:rPr>
              <w:t>Replace wording.</w:t>
            </w:r>
          </w:p>
        </w:tc>
        <w:tc>
          <w:tcPr>
            <w:tcW w:w="469" w:type="pct"/>
            <w:tcBorders>
              <w:right w:val="single" w:sz="4" w:space="0" w:color="auto"/>
            </w:tcBorders>
            <w:shd w:val="clear" w:color="auto" w:fill="auto"/>
          </w:tcPr>
          <w:p w:rsidR="00412A6B" w:rsidRPr="00D2134D" w:rsidRDefault="00412A6B" w:rsidP="00412A6B">
            <w:pPr>
              <w:spacing w:line="240" w:lineRule="auto"/>
              <w:jc w:val="both"/>
              <w:rPr>
                <w:rFonts w:cstheme="minorHAnsi"/>
              </w:rPr>
            </w:pPr>
          </w:p>
        </w:tc>
        <w:tc>
          <w:tcPr>
            <w:tcW w:w="393" w:type="pct"/>
            <w:shd w:val="clear" w:color="auto" w:fill="auto"/>
          </w:tcPr>
          <w:p w:rsidR="00412A6B" w:rsidRPr="00D2134D" w:rsidRDefault="00412A6B" w:rsidP="00412A6B">
            <w:pPr>
              <w:spacing w:line="240" w:lineRule="auto"/>
              <w:jc w:val="both"/>
              <w:rPr>
                <w:rFonts w:cstheme="minorHAnsi"/>
              </w:rPr>
            </w:pPr>
          </w:p>
        </w:tc>
        <w:tc>
          <w:tcPr>
            <w:tcW w:w="525" w:type="pct"/>
            <w:tcBorders>
              <w:right w:val="single" w:sz="4" w:space="0" w:color="auto"/>
            </w:tcBorders>
            <w:shd w:val="clear" w:color="auto" w:fill="auto"/>
          </w:tcPr>
          <w:p w:rsidR="00412A6B" w:rsidRPr="00D2134D" w:rsidRDefault="00412A6B" w:rsidP="00412A6B">
            <w:pPr>
              <w:spacing w:line="240" w:lineRule="auto"/>
              <w:jc w:val="both"/>
              <w:rPr>
                <w:rFonts w:cstheme="minorHAnsi"/>
              </w:rPr>
            </w:pPr>
          </w:p>
        </w:tc>
      </w:tr>
      <w:tr w:rsidR="00412A6B" w:rsidRPr="00D2134D" w:rsidTr="00CB4BF0">
        <w:tc>
          <w:tcPr>
            <w:tcW w:w="222" w:type="pct"/>
            <w:shd w:val="clear" w:color="auto" w:fill="auto"/>
          </w:tcPr>
          <w:p w:rsidR="00412A6B" w:rsidRPr="00D2134D" w:rsidRDefault="00412A6B" w:rsidP="00412A6B">
            <w:pPr>
              <w:spacing w:line="240" w:lineRule="auto"/>
              <w:jc w:val="both"/>
              <w:rPr>
                <w:rFonts w:cstheme="minorHAnsi"/>
              </w:rPr>
            </w:pPr>
          </w:p>
        </w:tc>
        <w:tc>
          <w:tcPr>
            <w:tcW w:w="674" w:type="pct"/>
            <w:shd w:val="clear" w:color="auto" w:fill="auto"/>
          </w:tcPr>
          <w:p w:rsidR="00412A6B" w:rsidRPr="00D2134D" w:rsidRDefault="00412A6B" w:rsidP="00412A6B">
            <w:pPr>
              <w:spacing w:line="240" w:lineRule="auto"/>
              <w:jc w:val="both"/>
              <w:rPr>
                <w:rFonts w:cstheme="minorHAnsi"/>
              </w:rPr>
            </w:pPr>
          </w:p>
        </w:tc>
        <w:tc>
          <w:tcPr>
            <w:tcW w:w="470" w:type="pct"/>
            <w:shd w:val="clear" w:color="auto" w:fill="auto"/>
          </w:tcPr>
          <w:p w:rsidR="00412A6B" w:rsidRPr="00D2134D" w:rsidRDefault="00412A6B" w:rsidP="00412A6B">
            <w:pPr>
              <w:spacing w:line="240" w:lineRule="auto"/>
              <w:jc w:val="both"/>
              <w:rPr>
                <w:rFonts w:cstheme="minorHAnsi"/>
              </w:rPr>
            </w:pPr>
          </w:p>
        </w:tc>
        <w:tc>
          <w:tcPr>
            <w:tcW w:w="1206" w:type="pct"/>
            <w:shd w:val="clear" w:color="auto" w:fill="auto"/>
          </w:tcPr>
          <w:p w:rsidR="00412A6B" w:rsidRPr="00D2134D" w:rsidRDefault="00412A6B" w:rsidP="00412A6B">
            <w:pPr>
              <w:spacing w:line="240" w:lineRule="auto"/>
              <w:jc w:val="both"/>
              <w:rPr>
                <w:rFonts w:cstheme="minorHAnsi"/>
              </w:rPr>
            </w:pPr>
            <w:r w:rsidRPr="00CB4BF0">
              <w:rPr>
                <w:rFonts w:cstheme="minorHAnsi"/>
                <w:color w:val="000000"/>
              </w:rPr>
              <w:t>As stated earlier, there is a need for a clear prohibitions clause in the body of the Bill, with an offences and penalties clause.</w:t>
            </w:r>
          </w:p>
        </w:tc>
        <w:tc>
          <w:tcPr>
            <w:tcW w:w="1040" w:type="pct"/>
            <w:tcBorders>
              <w:right w:val="single" w:sz="4" w:space="0" w:color="auto"/>
            </w:tcBorders>
            <w:shd w:val="clear" w:color="auto" w:fill="auto"/>
          </w:tcPr>
          <w:p w:rsidR="00412A6B" w:rsidRPr="00D2134D" w:rsidRDefault="00412A6B" w:rsidP="00412A6B">
            <w:pPr>
              <w:spacing w:line="240" w:lineRule="auto"/>
              <w:jc w:val="both"/>
              <w:rPr>
                <w:rFonts w:cstheme="minorHAnsi"/>
              </w:rPr>
            </w:pPr>
            <w:r w:rsidRPr="00CB4BF0">
              <w:rPr>
                <w:rFonts w:cstheme="minorHAnsi"/>
                <w:bCs/>
              </w:rPr>
              <w:t>Add new clause in Bill.</w:t>
            </w:r>
          </w:p>
        </w:tc>
        <w:tc>
          <w:tcPr>
            <w:tcW w:w="469" w:type="pct"/>
            <w:tcBorders>
              <w:right w:val="single" w:sz="4" w:space="0" w:color="auto"/>
            </w:tcBorders>
            <w:shd w:val="clear" w:color="auto" w:fill="auto"/>
          </w:tcPr>
          <w:p w:rsidR="00412A6B" w:rsidRPr="00D2134D" w:rsidRDefault="00412A6B" w:rsidP="00412A6B">
            <w:pPr>
              <w:spacing w:line="240" w:lineRule="auto"/>
              <w:jc w:val="both"/>
              <w:rPr>
                <w:rFonts w:cstheme="minorHAnsi"/>
              </w:rPr>
            </w:pPr>
          </w:p>
        </w:tc>
        <w:tc>
          <w:tcPr>
            <w:tcW w:w="393" w:type="pct"/>
            <w:shd w:val="clear" w:color="auto" w:fill="auto"/>
          </w:tcPr>
          <w:p w:rsidR="00412A6B" w:rsidRPr="00D2134D" w:rsidRDefault="00412A6B" w:rsidP="00412A6B">
            <w:pPr>
              <w:spacing w:line="240" w:lineRule="auto"/>
              <w:jc w:val="both"/>
              <w:rPr>
                <w:rFonts w:cstheme="minorHAnsi"/>
              </w:rPr>
            </w:pPr>
          </w:p>
        </w:tc>
        <w:tc>
          <w:tcPr>
            <w:tcW w:w="525" w:type="pct"/>
            <w:tcBorders>
              <w:right w:val="single" w:sz="4" w:space="0" w:color="auto"/>
            </w:tcBorders>
            <w:shd w:val="clear" w:color="auto" w:fill="auto"/>
          </w:tcPr>
          <w:p w:rsidR="00412A6B" w:rsidRPr="00D2134D" w:rsidRDefault="00412A6B" w:rsidP="00412A6B">
            <w:pPr>
              <w:spacing w:line="240" w:lineRule="auto"/>
              <w:jc w:val="both"/>
              <w:rPr>
                <w:rFonts w:cstheme="minorHAnsi"/>
              </w:rPr>
            </w:pPr>
          </w:p>
        </w:tc>
      </w:tr>
      <w:tr w:rsidR="00412A6B" w:rsidRPr="00D2134D" w:rsidTr="00CB4BF0">
        <w:tc>
          <w:tcPr>
            <w:tcW w:w="222" w:type="pct"/>
            <w:shd w:val="clear" w:color="auto" w:fill="auto"/>
          </w:tcPr>
          <w:p w:rsidR="00412A6B" w:rsidRPr="00D2134D" w:rsidRDefault="00412A6B" w:rsidP="00412A6B">
            <w:pPr>
              <w:spacing w:line="240" w:lineRule="auto"/>
              <w:jc w:val="both"/>
              <w:rPr>
                <w:rFonts w:cstheme="minorHAnsi"/>
              </w:rPr>
            </w:pPr>
          </w:p>
        </w:tc>
        <w:tc>
          <w:tcPr>
            <w:tcW w:w="674" w:type="pct"/>
            <w:shd w:val="clear" w:color="auto" w:fill="auto"/>
          </w:tcPr>
          <w:p w:rsidR="00412A6B" w:rsidRPr="00D2134D" w:rsidRDefault="00412A6B" w:rsidP="00412A6B">
            <w:pPr>
              <w:spacing w:line="240" w:lineRule="auto"/>
              <w:jc w:val="both"/>
              <w:rPr>
                <w:rFonts w:cstheme="minorHAnsi"/>
              </w:rPr>
            </w:pPr>
          </w:p>
        </w:tc>
        <w:tc>
          <w:tcPr>
            <w:tcW w:w="470" w:type="pct"/>
            <w:shd w:val="clear" w:color="auto" w:fill="auto"/>
          </w:tcPr>
          <w:p w:rsidR="00412A6B" w:rsidRPr="00D2134D" w:rsidRDefault="00412A6B" w:rsidP="00412A6B">
            <w:pPr>
              <w:spacing w:line="240" w:lineRule="auto"/>
              <w:jc w:val="both"/>
              <w:rPr>
                <w:rFonts w:cstheme="minorHAnsi"/>
              </w:rPr>
            </w:pPr>
            <w:r w:rsidRPr="00CB4BF0">
              <w:rPr>
                <w:rFonts w:cstheme="minorHAnsi"/>
                <w:b/>
                <w:bCs/>
              </w:rPr>
              <w:t>Schedule 2</w:t>
            </w:r>
          </w:p>
        </w:tc>
        <w:tc>
          <w:tcPr>
            <w:tcW w:w="1206" w:type="pct"/>
            <w:shd w:val="clear" w:color="auto" w:fill="auto"/>
          </w:tcPr>
          <w:p w:rsidR="00412A6B" w:rsidRPr="00D2134D" w:rsidRDefault="00412A6B" w:rsidP="00412A6B">
            <w:pPr>
              <w:spacing w:line="240" w:lineRule="auto"/>
              <w:jc w:val="both"/>
              <w:rPr>
                <w:rFonts w:cstheme="minorHAnsi"/>
              </w:rPr>
            </w:pPr>
            <w:r w:rsidRPr="00CB4BF0">
              <w:rPr>
                <w:rFonts w:cstheme="minorHAnsi"/>
                <w:color w:val="000000"/>
              </w:rPr>
              <w:t>It is suggested that statistics of criminal offences should be provided to SAPS for inclusion in the crime statistics.</w:t>
            </w:r>
          </w:p>
        </w:tc>
        <w:tc>
          <w:tcPr>
            <w:tcW w:w="1040" w:type="pct"/>
            <w:tcBorders>
              <w:right w:val="single" w:sz="4" w:space="0" w:color="auto"/>
            </w:tcBorders>
            <w:shd w:val="clear" w:color="auto" w:fill="auto"/>
          </w:tcPr>
          <w:p w:rsidR="00412A6B" w:rsidRPr="00D2134D" w:rsidRDefault="00412A6B" w:rsidP="00412A6B">
            <w:pPr>
              <w:spacing w:line="240" w:lineRule="auto"/>
              <w:jc w:val="both"/>
              <w:rPr>
                <w:rFonts w:cstheme="minorHAnsi"/>
              </w:rPr>
            </w:pPr>
            <w:r w:rsidRPr="00CB4BF0">
              <w:rPr>
                <w:rFonts w:cstheme="minorHAnsi"/>
                <w:bCs/>
              </w:rPr>
              <w:t>Add a substantive provision in the Bill which provides that statistics be shared with SAPS.</w:t>
            </w:r>
          </w:p>
        </w:tc>
        <w:tc>
          <w:tcPr>
            <w:tcW w:w="469" w:type="pct"/>
            <w:tcBorders>
              <w:right w:val="single" w:sz="4" w:space="0" w:color="auto"/>
            </w:tcBorders>
            <w:shd w:val="clear" w:color="auto" w:fill="auto"/>
          </w:tcPr>
          <w:p w:rsidR="00412A6B" w:rsidRPr="00D2134D" w:rsidRDefault="00412A6B" w:rsidP="00412A6B">
            <w:pPr>
              <w:spacing w:line="240" w:lineRule="auto"/>
              <w:jc w:val="both"/>
              <w:rPr>
                <w:rFonts w:cstheme="minorHAnsi"/>
              </w:rPr>
            </w:pPr>
          </w:p>
        </w:tc>
        <w:tc>
          <w:tcPr>
            <w:tcW w:w="393" w:type="pct"/>
            <w:shd w:val="clear" w:color="auto" w:fill="auto"/>
          </w:tcPr>
          <w:p w:rsidR="00412A6B" w:rsidRPr="00D2134D" w:rsidRDefault="00412A6B" w:rsidP="00412A6B">
            <w:pPr>
              <w:spacing w:line="240" w:lineRule="auto"/>
              <w:jc w:val="both"/>
              <w:rPr>
                <w:rFonts w:cstheme="minorHAnsi"/>
              </w:rPr>
            </w:pPr>
          </w:p>
        </w:tc>
        <w:tc>
          <w:tcPr>
            <w:tcW w:w="525" w:type="pct"/>
            <w:tcBorders>
              <w:right w:val="single" w:sz="4" w:space="0" w:color="auto"/>
            </w:tcBorders>
            <w:shd w:val="clear" w:color="auto" w:fill="auto"/>
          </w:tcPr>
          <w:p w:rsidR="00412A6B" w:rsidRPr="00D2134D" w:rsidRDefault="00412A6B" w:rsidP="00412A6B">
            <w:pPr>
              <w:spacing w:line="240" w:lineRule="auto"/>
              <w:jc w:val="both"/>
              <w:rPr>
                <w:rFonts w:cstheme="minorHAnsi"/>
              </w:rPr>
            </w:pPr>
          </w:p>
        </w:tc>
      </w:tr>
      <w:tr w:rsidR="00412A6B" w:rsidRPr="00D2134D" w:rsidTr="00CB4BF0">
        <w:tc>
          <w:tcPr>
            <w:tcW w:w="222" w:type="pct"/>
            <w:shd w:val="clear" w:color="auto" w:fill="auto"/>
          </w:tcPr>
          <w:p w:rsidR="00412A6B" w:rsidRPr="00D2134D" w:rsidRDefault="00412A6B" w:rsidP="00412A6B">
            <w:pPr>
              <w:spacing w:line="240" w:lineRule="auto"/>
              <w:jc w:val="both"/>
              <w:rPr>
                <w:rFonts w:cstheme="minorHAnsi"/>
              </w:rPr>
            </w:pPr>
          </w:p>
        </w:tc>
        <w:tc>
          <w:tcPr>
            <w:tcW w:w="674" w:type="pct"/>
            <w:shd w:val="clear" w:color="auto" w:fill="auto"/>
          </w:tcPr>
          <w:p w:rsidR="00412A6B" w:rsidRPr="00D2134D" w:rsidRDefault="00412A6B" w:rsidP="00412A6B">
            <w:pPr>
              <w:spacing w:line="240" w:lineRule="auto"/>
              <w:jc w:val="both"/>
              <w:rPr>
                <w:rFonts w:cstheme="minorHAnsi"/>
              </w:rPr>
            </w:pPr>
          </w:p>
        </w:tc>
        <w:tc>
          <w:tcPr>
            <w:tcW w:w="470" w:type="pct"/>
            <w:shd w:val="clear" w:color="auto" w:fill="auto"/>
          </w:tcPr>
          <w:p w:rsidR="00412A6B" w:rsidRPr="00D2134D" w:rsidRDefault="00412A6B" w:rsidP="00412A6B">
            <w:pPr>
              <w:spacing w:line="240" w:lineRule="auto"/>
              <w:jc w:val="both"/>
              <w:rPr>
                <w:rFonts w:cstheme="minorHAnsi"/>
              </w:rPr>
            </w:pPr>
          </w:p>
        </w:tc>
        <w:tc>
          <w:tcPr>
            <w:tcW w:w="1206" w:type="pct"/>
            <w:shd w:val="clear" w:color="auto" w:fill="auto"/>
          </w:tcPr>
          <w:p w:rsidR="00412A6B" w:rsidRPr="00D2134D" w:rsidRDefault="00412A6B" w:rsidP="00412A6B">
            <w:pPr>
              <w:spacing w:line="240" w:lineRule="auto"/>
              <w:jc w:val="both"/>
              <w:rPr>
                <w:rFonts w:cstheme="minorHAnsi"/>
              </w:rPr>
            </w:pPr>
            <w:r w:rsidRPr="00CB4BF0">
              <w:rPr>
                <w:rFonts w:cstheme="minorHAnsi"/>
                <w:color w:val="000000"/>
              </w:rPr>
              <w:t xml:space="preserve">It is unclear what the impact of Government’s focus on gender-based violence (GBV) will be on the jurisdiction of traditional courts. </w:t>
            </w:r>
          </w:p>
        </w:tc>
        <w:tc>
          <w:tcPr>
            <w:tcW w:w="1040" w:type="pct"/>
            <w:tcBorders>
              <w:right w:val="single" w:sz="4" w:space="0" w:color="auto"/>
            </w:tcBorders>
            <w:shd w:val="clear" w:color="auto" w:fill="auto"/>
          </w:tcPr>
          <w:p w:rsidR="00412A6B" w:rsidRPr="00D2134D" w:rsidRDefault="00412A6B" w:rsidP="00412A6B">
            <w:pPr>
              <w:spacing w:line="240" w:lineRule="auto"/>
              <w:jc w:val="both"/>
              <w:rPr>
                <w:rFonts w:cstheme="minorHAnsi"/>
              </w:rPr>
            </w:pPr>
            <w:r w:rsidRPr="00CB4BF0">
              <w:rPr>
                <w:rFonts w:cstheme="minorHAnsi"/>
                <w:color w:val="000000"/>
              </w:rPr>
              <w:t>Clarify whether the traditional courts will have jurisdiction over GBV matters.</w:t>
            </w:r>
          </w:p>
        </w:tc>
        <w:tc>
          <w:tcPr>
            <w:tcW w:w="469" w:type="pct"/>
            <w:tcBorders>
              <w:right w:val="single" w:sz="4" w:space="0" w:color="auto"/>
            </w:tcBorders>
            <w:shd w:val="clear" w:color="auto" w:fill="auto"/>
          </w:tcPr>
          <w:p w:rsidR="00412A6B" w:rsidRPr="00D2134D" w:rsidRDefault="00412A6B" w:rsidP="00412A6B">
            <w:pPr>
              <w:spacing w:line="240" w:lineRule="auto"/>
              <w:jc w:val="both"/>
              <w:rPr>
                <w:rFonts w:cstheme="minorHAnsi"/>
              </w:rPr>
            </w:pPr>
          </w:p>
        </w:tc>
        <w:tc>
          <w:tcPr>
            <w:tcW w:w="393" w:type="pct"/>
            <w:shd w:val="clear" w:color="auto" w:fill="auto"/>
          </w:tcPr>
          <w:p w:rsidR="00412A6B" w:rsidRPr="00D2134D" w:rsidRDefault="00412A6B" w:rsidP="00412A6B">
            <w:pPr>
              <w:spacing w:line="240" w:lineRule="auto"/>
              <w:jc w:val="both"/>
              <w:rPr>
                <w:rFonts w:cstheme="minorHAnsi"/>
              </w:rPr>
            </w:pPr>
          </w:p>
        </w:tc>
        <w:tc>
          <w:tcPr>
            <w:tcW w:w="525" w:type="pct"/>
            <w:tcBorders>
              <w:right w:val="single" w:sz="4" w:space="0" w:color="auto"/>
            </w:tcBorders>
            <w:shd w:val="clear" w:color="auto" w:fill="auto"/>
          </w:tcPr>
          <w:p w:rsidR="00412A6B" w:rsidRPr="00D2134D" w:rsidRDefault="00412A6B" w:rsidP="00412A6B">
            <w:pPr>
              <w:spacing w:line="240" w:lineRule="auto"/>
              <w:jc w:val="both"/>
              <w:rPr>
                <w:rFonts w:cstheme="minorHAnsi"/>
              </w:rPr>
            </w:pPr>
          </w:p>
        </w:tc>
      </w:tr>
      <w:tr w:rsidR="00412A6B" w:rsidRPr="00D2134D" w:rsidTr="00CB4BF0">
        <w:tc>
          <w:tcPr>
            <w:tcW w:w="222" w:type="pct"/>
            <w:shd w:val="clear" w:color="auto" w:fill="auto"/>
          </w:tcPr>
          <w:p w:rsidR="00412A6B" w:rsidRPr="00D2134D" w:rsidRDefault="00412A6B" w:rsidP="00412A6B">
            <w:pPr>
              <w:spacing w:line="240" w:lineRule="auto"/>
              <w:jc w:val="both"/>
              <w:rPr>
                <w:rFonts w:cstheme="minorHAnsi"/>
              </w:rPr>
            </w:pPr>
          </w:p>
        </w:tc>
        <w:tc>
          <w:tcPr>
            <w:tcW w:w="674" w:type="pct"/>
            <w:shd w:val="clear" w:color="auto" w:fill="auto"/>
          </w:tcPr>
          <w:p w:rsidR="00412A6B" w:rsidRPr="00D2134D" w:rsidRDefault="00412A6B" w:rsidP="00412A6B">
            <w:pPr>
              <w:spacing w:line="240" w:lineRule="auto"/>
              <w:jc w:val="both"/>
              <w:rPr>
                <w:rFonts w:cstheme="minorHAnsi"/>
              </w:rPr>
            </w:pPr>
          </w:p>
        </w:tc>
        <w:tc>
          <w:tcPr>
            <w:tcW w:w="470" w:type="pct"/>
            <w:shd w:val="clear" w:color="auto" w:fill="auto"/>
          </w:tcPr>
          <w:p w:rsidR="00412A6B" w:rsidRPr="00D2134D" w:rsidRDefault="00412A6B" w:rsidP="00412A6B">
            <w:pPr>
              <w:spacing w:line="240" w:lineRule="auto"/>
              <w:jc w:val="both"/>
              <w:rPr>
                <w:rFonts w:cstheme="minorHAnsi"/>
              </w:rPr>
            </w:pPr>
          </w:p>
        </w:tc>
        <w:tc>
          <w:tcPr>
            <w:tcW w:w="1206" w:type="pct"/>
            <w:shd w:val="clear" w:color="auto" w:fill="auto"/>
          </w:tcPr>
          <w:p w:rsidR="00412A6B" w:rsidRPr="00D2134D" w:rsidRDefault="00412A6B" w:rsidP="00412A6B">
            <w:pPr>
              <w:spacing w:line="240" w:lineRule="auto"/>
              <w:jc w:val="both"/>
              <w:rPr>
                <w:rFonts w:cstheme="minorHAnsi"/>
              </w:rPr>
            </w:pPr>
            <w:r w:rsidRPr="00CB4BF0">
              <w:rPr>
                <w:rFonts w:cstheme="minorHAnsi"/>
                <w:bCs/>
              </w:rPr>
              <w:t xml:space="preserve">Paragraph </w:t>
            </w:r>
            <w:r w:rsidRPr="00CB4BF0">
              <w:rPr>
                <w:rFonts w:cstheme="minorHAnsi"/>
                <w:bCs/>
                <w:i/>
              </w:rPr>
              <w:t>(d)</w:t>
            </w:r>
            <w:r w:rsidRPr="00CB4BF0">
              <w:rPr>
                <w:rFonts w:cstheme="minorHAnsi"/>
                <w:bCs/>
              </w:rPr>
              <w:t xml:space="preserve">:  It is unclear how the traditional court will be able to ascertain what the amount </w:t>
            </w:r>
            <w:r w:rsidRPr="00CB4BF0">
              <w:rPr>
                <w:rFonts w:cstheme="minorHAnsi"/>
                <w:bCs/>
              </w:rPr>
              <w:lastRenderedPageBreak/>
              <w:t xml:space="preserve">involved would be – this is clearly only an </w:t>
            </w:r>
            <w:r w:rsidRPr="00CB4BF0">
              <w:rPr>
                <w:rFonts w:cstheme="minorHAnsi"/>
                <w:bCs/>
                <w:i/>
              </w:rPr>
              <w:t>attempt</w:t>
            </w:r>
            <w:r w:rsidRPr="00CB4BF0">
              <w:rPr>
                <w:rFonts w:cstheme="minorHAnsi"/>
                <w:bCs/>
              </w:rPr>
              <w:t xml:space="preserve"> – theft did not take place yet, so how can one determine the value of the property that the perpetrator had the </w:t>
            </w:r>
            <w:r w:rsidRPr="00CB4BF0">
              <w:rPr>
                <w:rFonts w:cstheme="minorHAnsi"/>
                <w:bCs/>
                <w:i/>
              </w:rPr>
              <w:t>intention</w:t>
            </w:r>
            <w:r w:rsidRPr="00CB4BF0">
              <w:rPr>
                <w:rFonts w:cstheme="minorHAnsi"/>
                <w:bCs/>
              </w:rPr>
              <w:t xml:space="preserve"> to steal?</w:t>
            </w:r>
          </w:p>
        </w:tc>
        <w:tc>
          <w:tcPr>
            <w:tcW w:w="1040" w:type="pct"/>
            <w:tcBorders>
              <w:right w:val="single" w:sz="4" w:space="0" w:color="auto"/>
            </w:tcBorders>
            <w:shd w:val="clear" w:color="auto" w:fill="auto"/>
          </w:tcPr>
          <w:p w:rsidR="00412A6B" w:rsidRPr="00D2134D" w:rsidRDefault="00412A6B" w:rsidP="00412A6B">
            <w:pPr>
              <w:spacing w:line="240" w:lineRule="auto"/>
              <w:jc w:val="both"/>
              <w:rPr>
                <w:rFonts w:cstheme="minorHAnsi"/>
              </w:rPr>
            </w:pPr>
            <w:r w:rsidRPr="00CB4BF0">
              <w:rPr>
                <w:rFonts w:cstheme="minorHAnsi"/>
                <w:bCs/>
              </w:rPr>
              <w:lastRenderedPageBreak/>
              <w:t xml:space="preserve">Reword paragraph </w:t>
            </w:r>
            <w:r w:rsidRPr="00CB4BF0">
              <w:rPr>
                <w:rFonts w:cstheme="minorHAnsi"/>
                <w:bCs/>
                <w:i/>
              </w:rPr>
              <w:t>(d).</w:t>
            </w:r>
          </w:p>
        </w:tc>
        <w:tc>
          <w:tcPr>
            <w:tcW w:w="469" w:type="pct"/>
            <w:tcBorders>
              <w:right w:val="single" w:sz="4" w:space="0" w:color="auto"/>
            </w:tcBorders>
            <w:shd w:val="clear" w:color="auto" w:fill="auto"/>
          </w:tcPr>
          <w:p w:rsidR="00412A6B" w:rsidRPr="00D2134D" w:rsidRDefault="00412A6B" w:rsidP="00412A6B">
            <w:pPr>
              <w:spacing w:line="240" w:lineRule="auto"/>
              <w:jc w:val="both"/>
              <w:rPr>
                <w:rFonts w:cstheme="minorHAnsi"/>
              </w:rPr>
            </w:pPr>
          </w:p>
        </w:tc>
        <w:tc>
          <w:tcPr>
            <w:tcW w:w="393" w:type="pct"/>
            <w:shd w:val="clear" w:color="auto" w:fill="auto"/>
          </w:tcPr>
          <w:p w:rsidR="00412A6B" w:rsidRPr="00D2134D" w:rsidRDefault="00412A6B" w:rsidP="00412A6B">
            <w:pPr>
              <w:spacing w:line="240" w:lineRule="auto"/>
              <w:jc w:val="both"/>
              <w:rPr>
                <w:rFonts w:cstheme="minorHAnsi"/>
              </w:rPr>
            </w:pPr>
          </w:p>
        </w:tc>
        <w:tc>
          <w:tcPr>
            <w:tcW w:w="525" w:type="pct"/>
            <w:tcBorders>
              <w:right w:val="single" w:sz="4" w:space="0" w:color="auto"/>
            </w:tcBorders>
            <w:shd w:val="clear" w:color="auto" w:fill="auto"/>
          </w:tcPr>
          <w:p w:rsidR="00412A6B" w:rsidRPr="00D2134D" w:rsidRDefault="00412A6B" w:rsidP="00412A6B">
            <w:pPr>
              <w:spacing w:line="240" w:lineRule="auto"/>
              <w:jc w:val="both"/>
              <w:rPr>
                <w:rFonts w:cstheme="minorHAnsi"/>
              </w:rPr>
            </w:pPr>
          </w:p>
        </w:tc>
      </w:tr>
      <w:tr w:rsidR="00412A6B" w:rsidRPr="00D2134D" w:rsidTr="00CB4BF0">
        <w:tc>
          <w:tcPr>
            <w:tcW w:w="222" w:type="pct"/>
            <w:shd w:val="clear" w:color="auto" w:fill="auto"/>
          </w:tcPr>
          <w:p w:rsidR="00412A6B" w:rsidRPr="00D2134D" w:rsidRDefault="00412A6B" w:rsidP="00412A6B">
            <w:pPr>
              <w:spacing w:line="240" w:lineRule="auto"/>
              <w:jc w:val="both"/>
              <w:rPr>
                <w:rFonts w:cstheme="minorHAnsi"/>
              </w:rPr>
            </w:pPr>
          </w:p>
        </w:tc>
        <w:tc>
          <w:tcPr>
            <w:tcW w:w="674" w:type="pct"/>
            <w:shd w:val="clear" w:color="auto" w:fill="auto"/>
          </w:tcPr>
          <w:p w:rsidR="00412A6B" w:rsidRPr="00D2134D" w:rsidRDefault="00412A6B" w:rsidP="00412A6B">
            <w:pPr>
              <w:spacing w:line="240" w:lineRule="auto"/>
              <w:jc w:val="both"/>
              <w:rPr>
                <w:rFonts w:cstheme="minorHAnsi"/>
              </w:rPr>
            </w:pPr>
          </w:p>
        </w:tc>
        <w:tc>
          <w:tcPr>
            <w:tcW w:w="470" w:type="pct"/>
            <w:shd w:val="clear" w:color="auto" w:fill="auto"/>
          </w:tcPr>
          <w:p w:rsidR="00412A6B" w:rsidRPr="00D2134D" w:rsidRDefault="00412A6B" w:rsidP="00412A6B">
            <w:pPr>
              <w:spacing w:line="240" w:lineRule="auto"/>
              <w:jc w:val="both"/>
              <w:rPr>
                <w:rFonts w:cstheme="minorHAnsi"/>
              </w:rPr>
            </w:pPr>
          </w:p>
        </w:tc>
        <w:tc>
          <w:tcPr>
            <w:tcW w:w="1206" w:type="pct"/>
            <w:shd w:val="clear" w:color="auto" w:fill="auto"/>
          </w:tcPr>
          <w:p w:rsidR="00412A6B" w:rsidRPr="00CB4BF0" w:rsidRDefault="00412A6B" w:rsidP="00412A6B">
            <w:pPr>
              <w:numPr>
                <w:ilvl w:val="0"/>
                <w:numId w:val="58"/>
              </w:numPr>
              <w:autoSpaceDE w:val="0"/>
              <w:autoSpaceDN w:val="0"/>
              <w:adjustRightInd w:val="0"/>
              <w:spacing w:after="0"/>
              <w:ind w:left="313" w:hanging="313"/>
              <w:rPr>
                <w:rFonts w:cstheme="minorHAnsi"/>
                <w:color w:val="000000"/>
              </w:rPr>
            </w:pPr>
            <w:r w:rsidRPr="00CB4BF0">
              <w:rPr>
                <w:rFonts w:cstheme="minorHAnsi"/>
                <w:color w:val="000000"/>
              </w:rPr>
              <w:t xml:space="preserve">Paragraph </w:t>
            </w:r>
            <w:r w:rsidRPr="00CB4BF0">
              <w:rPr>
                <w:rFonts w:cstheme="minorHAnsi"/>
                <w:i/>
                <w:color w:val="000000"/>
              </w:rPr>
              <w:t>(g)</w:t>
            </w:r>
            <w:r w:rsidRPr="00CB4BF0">
              <w:rPr>
                <w:rFonts w:cstheme="minorHAnsi"/>
                <w:color w:val="000000"/>
              </w:rPr>
              <w:t>:  clause 4(2</w:t>
            </w:r>
            <w:proofErr w:type="gramStart"/>
            <w:r w:rsidRPr="00CB4BF0">
              <w:rPr>
                <w:rFonts w:cstheme="minorHAnsi"/>
                <w:color w:val="000000"/>
              </w:rPr>
              <w:t>)</w:t>
            </w:r>
            <w:r w:rsidRPr="00CB4BF0">
              <w:rPr>
                <w:rFonts w:cstheme="minorHAnsi"/>
                <w:i/>
                <w:color w:val="000000"/>
              </w:rPr>
              <w:t>(</w:t>
            </w:r>
            <w:proofErr w:type="gramEnd"/>
            <w:r w:rsidRPr="00CB4BF0">
              <w:rPr>
                <w:rFonts w:cstheme="minorHAnsi"/>
                <w:i/>
                <w:color w:val="000000"/>
              </w:rPr>
              <w:t>a)</w:t>
            </w:r>
            <w:r w:rsidRPr="00CB4BF0">
              <w:rPr>
                <w:rFonts w:cstheme="minorHAnsi"/>
                <w:color w:val="000000"/>
              </w:rPr>
              <w:t xml:space="preserve"> refers to hearing and determining a matter, but paragraph </w:t>
            </w:r>
            <w:r w:rsidRPr="00CB4BF0">
              <w:rPr>
                <w:rFonts w:cstheme="minorHAnsi"/>
                <w:i/>
                <w:color w:val="000000"/>
              </w:rPr>
              <w:t>(g)</w:t>
            </w:r>
            <w:r w:rsidRPr="00CB4BF0">
              <w:rPr>
                <w:rFonts w:cstheme="minorHAnsi"/>
                <w:color w:val="000000"/>
              </w:rPr>
              <w:t xml:space="preserve"> refers to advice.  It is unclear what the meaning and status of advice is.  This must be spelled out clearly, as important legislation such as the Children’s Act, 2005 (Act 38 of 2005) deals with this in detail (sub-paragraph (iv)), and the interests of the child is of paramount importance in any matter relating to a child.  </w:t>
            </w:r>
          </w:p>
          <w:p w:rsidR="00412A6B" w:rsidRPr="00D2134D" w:rsidRDefault="00412A6B" w:rsidP="00412A6B">
            <w:pPr>
              <w:spacing w:line="240" w:lineRule="auto"/>
              <w:jc w:val="both"/>
              <w:rPr>
                <w:rFonts w:cstheme="minorHAnsi"/>
              </w:rPr>
            </w:pPr>
            <w:r w:rsidRPr="00CB4BF0">
              <w:rPr>
                <w:rFonts w:cstheme="minorHAnsi"/>
                <w:color w:val="000000"/>
              </w:rPr>
              <w:t>The term “custody” has been replaced with “care” in the Children’s Act.</w:t>
            </w:r>
          </w:p>
        </w:tc>
        <w:tc>
          <w:tcPr>
            <w:tcW w:w="1040" w:type="pct"/>
            <w:tcBorders>
              <w:right w:val="single" w:sz="4" w:space="0" w:color="auto"/>
            </w:tcBorders>
            <w:shd w:val="clear" w:color="auto" w:fill="auto"/>
          </w:tcPr>
          <w:p w:rsidR="00412A6B" w:rsidRPr="00CB4BF0" w:rsidRDefault="00412A6B" w:rsidP="00412A6B">
            <w:pPr>
              <w:numPr>
                <w:ilvl w:val="0"/>
                <w:numId w:val="58"/>
              </w:numPr>
              <w:spacing w:after="0"/>
              <w:ind w:left="313" w:hanging="313"/>
              <w:rPr>
                <w:rFonts w:cstheme="minorHAnsi"/>
                <w:bCs/>
              </w:rPr>
            </w:pPr>
            <w:r w:rsidRPr="00CB4BF0">
              <w:rPr>
                <w:rFonts w:cstheme="minorHAnsi"/>
                <w:bCs/>
              </w:rPr>
              <w:t>Clarify.</w:t>
            </w:r>
          </w:p>
          <w:p w:rsidR="00412A6B" w:rsidRPr="00D2134D" w:rsidRDefault="00412A6B" w:rsidP="00412A6B">
            <w:pPr>
              <w:spacing w:line="240" w:lineRule="auto"/>
              <w:jc w:val="both"/>
              <w:rPr>
                <w:rFonts w:cstheme="minorHAnsi"/>
              </w:rPr>
            </w:pPr>
            <w:r w:rsidRPr="00CB4BF0">
              <w:rPr>
                <w:rFonts w:cstheme="minorHAnsi"/>
                <w:bCs/>
              </w:rPr>
              <w:t>Amend wording.</w:t>
            </w:r>
          </w:p>
        </w:tc>
        <w:tc>
          <w:tcPr>
            <w:tcW w:w="469" w:type="pct"/>
            <w:tcBorders>
              <w:right w:val="single" w:sz="4" w:space="0" w:color="auto"/>
            </w:tcBorders>
            <w:shd w:val="clear" w:color="auto" w:fill="auto"/>
          </w:tcPr>
          <w:p w:rsidR="00412A6B" w:rsidRPr="00D2134D" w:rsidRDefault="00412A6B" w:rsidP="00412A6B">
            <w:pPr>
              <w:spacing w:line="240" w:lineRule="auto"/>
              <w:jc w:val="both"/>
              <w:rPr>
                <w:rFonts w:cstheme="minorHAnsi"/>
              </w:rPr>
            </w:pPr>
          </w:p>
        </w:tc>
        <w:tc>
          <w:tcPr>
            <w:tcW w:w="393" w:type="pct"/>
            <w:shd w:val="clear" w:color="auto" w:fill="auto"/>
          </w:tcPr>
          <w:p w:rsidR="00412A6B" w:rsidRPr="00D2134D" w:rsidRDefault="00412A6B" w:rsidP="00412A6B">
            <w:pPr>
              <w:spacing w:line="240" w:lineRule="auto"/>
              <w:jc w:val="both"/>
              <w:rPr>
                <w:rFonts w:cstheme="minorHAnsi"/>
              </w:rPr>
            </w:pPr>
          </w:p>
        </w:tc>
        <w:tc>
          <w:tcPr>
            <w:tcW w:w="525" w:type="pct"/>
            <w:tcBorders>
              <w:right w:val="single" w:sz="4" w:space="0" w:color="auto"/>
            </w:tcBorders>
            <w:shd w:val="clear" w:color="auto" w:fill="auto"/>
          </w:tcPr>
          <w:p w:rsidR="00412A6B" w:rsidRPr="00D2134D" w:rsidRDefault="00412A6B" w:rsidP="00412A6B">
            <w:pPr>
              <w:spacing w:line="240" w:lineRule="auto"/>
              <w:jc w:val="both"/>
              <w:rPr>
                <w:rFonts w:cstheme="minorHAnsi"/>
              </w:rPr>
            </w:pPr>
          </w:p>
        </w:tc>
      </w:tr>
      <w:tr w:rsidR="00412A6B" w:rsidRPr="00D2134D" w:rsidTr="00CB4BF0">
        <w:tc>
          <w:tcPr>
            <w:tcW w:w="222" w:type="pct"/>
            <w:shd w:val="clear" w:color="auto" w:fill="auto"/>
          </w:tcPr>
          <w:p w:rsidR="00412A6B" w:rsidRPr="00D2134D" w:rsidRDefault="00412A6B" w:rsidP="00412A6B">
            <w:pPr>
              <w:spacing w:line="240" w:lineRule="auto"/>
              <w:jc w:val="both"/>
              <w:rPr>
                <w:rFonts w:cstheme="minorHAnsi"/>
              </w:rPr>
            </w:pPr>
          </w:p>
        </w:tc>
        <w:tc>
          <w:tcPr>
            <w:tcW w:w="674" w:type="pct"/>
            <w:shd w:val="clear" w:color="auto" w:fill="auto"/>
          </w:tcPr>
          <w:p w:rsidR="00412A6B" w:rsidRPr="00D2134D" w:rsidRDefault="00412A6B" w:rsidP="00412A6B">
            <w:pPr>
              <w:spacing w:line="240" w:lineRule="auto"/>
              <w:jc w:val="both"/>
              <w:rPr>
                <w:rFonts w:cstheme="minorHAnsi"/>
              </w:rPr>
            </w:pPr>
          </w:p>
        </w:tc>
        <w:tc>
          <w:tcPr>
            <w:tcW w:w="470" w:type="pct"/>
            <w:shd w:val="clear" w:color="auto" w:fill="auto"/>
          </w:tcPr>
          <w:p w:rsidR="00412A6B" w:rsidRPr="00D2134D" w:rsidRDefault="00412A6B" w:rsidP="00412A6B">
            <w:pPr>
              <w:spacing w:line="240" w:lineRule="auto"/>
              <w:jc w:val="both"/>
              <w:rPr>
                <w:rFonts w:cstheme="minorHAnsi"/>
              </w:rPr>
            </w:pPr>
          </w:p>
        </w:tc>
        <w:tc>
          <w:tcPr>
            <w:tcW w:w="1206" w:type="pct"/>
            <w:shd w:val="clear" w:color="auto" w:fill="auto"/>
          </w:tcPr>
          <w:p w:rsidR="00412A6B" w:rsidRPr="00D2134D" w:rsidRDefault="00412A6B" w:rsidP="00412A6B">
            <w:pPr>
              <w:spacing w:line="240" w:lineRule="auto"/>
              <w:jc w:val="both"/>
              <w:rPr>
                <w:rFonts w:cstheme="minorHAnsi"/>
              </w:rPr>
            </w:pPr>
            <w:r w:rsidRPr="00CB4BF0">
              <w:rPr>
                <w:rFonts w:cstheme="minorHAnsi"/>
                <w:color w:val="000000"/>
              </w:rPr>
              <w:t xml:space="preserve">Paragraph </w:t>
            </w:r>
            <w:r w:rsidRPr="00CB4BF0">
              <w:rPr>
                <w:rFonts w:cstheme="minorHAnsi"/>
                <w:i/>
                <w:color w:val="000000"/>
              </w:rPr>
              <w:t>(h)</w:t>
            </w:r>
            <w:r w:rsidRPr="00CB4BF0">
              <w:rPr>
                <w:rFonts w:cstheme="minorHAnsi"/>
                <w:color w:val="000000"/>
              </w:rPr>
              <w:t>:  rather move “and different amounts may be determined in respect of different categories of disputes” to clause 17 together with an empowering provision.</w:t>
            </w:r>
          </w:p>
        </w:tc>
        <w:tc>
          <w:tcPr>
            <w:tcW w:w="1040" w:type="pct"/>
            <w:tcBorders>
              <w:right w:val="single" w:sz="4" w:space="0" w:color="auto"/>
            </w:tcBorders>
            <w:shd w:val="clear" w:color="auto" w:fill="auto"/>
          </w:tcPr>
          <w:p w:rsidR="00412A6B" w:rsidRPr="00D2134D" w:rsidRDefault="00412A6B" w:rsidP="00412A6B">
            <w:pPr>
              <w:spacing w:line="240" w:lineRule="auto"/>
              <w:jc w:val="both"/>
              <w:rPr>
                <w:rFonts w:cstheme="minorHAnsi"/>
              </w:rPr>
            </w:pPr>
            <w:r w:rsidRPr="00CB4BF0">
              <w:rPr>
                <w:rFonts w:cstheme="minorHAnsi"/>
                <w:bCs/>
              </w:rPr>
              <w:t>Move wording and amend.</w:t>
            </w:r>
          </w:p>
        </w:tc>
        <w:tc>
          <w:tcPr>
            <w:tcW w:w="469" w:type="pct"/>
            <w:tcBorders>
              <w:right w:val="single" w:sz="4" w:space="0" w:color="auto"/>
            </w:tcBorders>
            <w:shd w:val="clear" w:color="auto" w:fill="auto"/>
          </w:tcPr>
          <w:p w:rsidR="00412A6B" w:rsidRPr="00D2134D" w:rsidRDefault="00412A6B" w:rsidP="00412A6B">
            <w:pPr>
              <w:spacing w:line="240" w:lineRule="auto"/>
              <w:jc w:val="both"/>
              <w:rPr>
                <w:rFonts w:cstheme="minorHAnsi"/>
              </w:rPr>
            </w:pPr>
          </w:p>
        </w:tc>
        <w:tc>
          <w:tcPr>
            <w:tcW w:w="393" w:type="pct"/>
            <w:shd w:val="clear" w:color="auto" w:fill="auto"/>
          </w:tcPr>
          <w:p w:rsidR="00412A6B" w:rsidRPr="00D2134D" w:rsidRDefault="00412A6B" w:rsidP="00412A6B">
            <w:pPr>
              <w:spacing w:line="240" w:lineRule="auto"/>
              <w:jc w:val="both"/>
              <w:rPr>
                <w:rFonts w:cstheme="minorHAnsi"/>
              </w:rPr>
            </w:pPr>
          </w:p>
        </w:tc>
        <w:tc>
          <w:tcPr>
            <w:tcW w:w="525" w:type="pct"/>
            <w:tcBorders>
              <w:right w:val="single" w:sz="4" w:space="0" w:color="auto"/>
            </w:tcBorders>
            <w:shd w:val="clear" w:color="auto" w:fill="auto"/>
          </w:tcPr>
          <w:p w:rsidR="00412A6B" w:rsidRPr="00D2134D" w:rsidRDefault="00412A6B" w:rsidP="00412A6B">
            <w:pPr>
              <w:spacing w:line="240" w:lineRule="auto"/>
              <w:jc w:val="both"/>
              <w:rPr>
                <w:rFonts w:cstheme="minorHAnsi"/>
              </w:rPr>
            </w:pPr>
          </w:p>
        </w:tc>
      </w:tr>
      <w:tr w:rsidR="00412A6B" w:rsidRPr="00D2134D" w:rsidTr="00CB4BF0">
        <w:tc>
          <w:tcPr>
            <w:tcW w:w="222" w:type="pct"/>
            <w:shd w:val="clear" w:color="auto" w:fill="auto"/>
          </w:tcPr>
          <w:p w:rsidR="00412A6B" w:rsidRPr="00D2134D" w:rsidRDefault="00412A6B" w:rsidP="00412A6B">
            <w:pPr>
              <w:spacing w:line="240" w:lineRule="auto"/>
              <w:jc w:val="both"/>
              <w:rPr>
                <w:rFonts w:cstheme="minorHAnsi"/>
              </w:rPr>
            </w:pPr>
          </w:p>
        </w:tc>
        <w:tc>
          <w:tcPr>
            <w:tcW w:w="674" w:type="pct"/>
            <w:shd w:val="clear" w:color="auto" w:fill="auto"/>
          </w:tcPr>
          <w:p w:rsidR="00412A6B" w:rsidRPr="00D2134D" w:rsidRDefault="00412A6B" w:rsidP="00412A6B">
            <w:pPr>
              <w:spacing w:line="240" w:lineRule="auto"/>
              <w:jc w:val="both"/>
              <w:rPr>
                <w:rFonts w:cstheme="minorHAnsi"/>
              </w:rPr>
            </w:pPr>
          </w:p>
        </w:tc>
        <w:tc>
          <w:tcPr>
            <w:tcW w:w="470" w:type="pct"/>
            <w:shd w:val="clear" w:color="auto" w:fill="auto"/>
          </w:tcPr>
          <w:p w:rsidR="00412A6B" w:rsidRPr="00D2134D" w:rsidRDefault="00412A6B" w:rsidP="00412A6B">
            <w:pPr>
              <w:spacing w:line="240" w:lineRule="auto"/>
              <w:jc w:val="both"/>
              <w:rPr>
                <w:rFonts w:cstheme="minorHAnsi"/>
              </w:rPr>
            </w:pPr>
          </w:p>
        </w:tc>
        <w:tc>
          <w:tcPr>
            <w:tcW w:w="1206" w:type="pct"/>
            <w:shd w:val="clear" w:color="auto" w:fill="auto"/>
          </w:tcPr>
          <w:p w:rsidR="00412A6B" w:rsidRPr="00D2134D" w:rsidRDefault="00412A6B" w:rsidP="00412A6B">
            <w:pPr>
              <w:spacing w:line="240" w:lineRule="auto"/>
              <w:jc w:val="both"/>
              <w:rPr>
                <w:rFonts w:cstheme="minorHAnsi"/>
              </w:rPr>
            </w:pPr>
            <w:r w:rsidRPr="00CB4BF0">
              <w:rPr>
                <w:rFonts w:cstheme="minorHAnsi"/>
                <w:color w:val="000000"/>
              </w:rPr>
              <w:t xml:space="preserve">Paragraph </w:t>
            </w:r>
            <w:r w:rsidRPr="00CB4BF0">
              <w:rPr>
                <w:rFonts w:cstheme="minorHAnsi"/>
                <w:i/>
                <w:color w:val="000000"/>
              </w:rPr>
              <w:t>(</w:t>
            </w:r>
            <w:proofErr w:type="spellStart"/>
            <w:r w:rsidRPr="00CB4BF0">
              <w:rPr>
                <w:rFonts w:cstheme="minorHAnsi"/>
                <w:i/>
                <w:color w:val="000000"/>
              </w:rPr>
              <w:t>i</w:t>
            </w:r>
            <w:proofErr w:type="spellEnd"/>
            <w:r w:rsidRPr="00CB4BF0">
              <w:rPr>
                <w:rFonts w:cstheme="minorHAnsi"/>
                <w:i/>
                <w:color w:val="000000"/>
              </w:rPr>
              <w:t>)</w:t>
            </w:r>
            <w:r w:rsidRPr="00CB4BF0">
              <w:rPr>
                <w:rFonts w:cstheme="minorHAnsi"/>
                <w:color w:val="000000"/>
              </w:rPr>
              <w:t>:  the meaning of altercation is not clear.</w:t>
            </w:r>
          </w:p>
        </w:tc>
        <w:tc>
          <w:tcPr>
            <w:tcW w:w="1040" w:type="pct"/>
            <w:tcBorders>
              <w:right w:val="single" w:sz="4" w:space="0" w:color="auto"/>
            </w:tcBorders>
            <w:shd w:val="clear" w:color="auto" w:fill="auto"/>
          </w:tcPr>
          <w:p w:rsidR="00412A6B" w:rsidRPr="00D2134D" w:rsidRDefault="00412A6B" w:rsidP="00412A6B">
            <w:pPr>
              <w:spacing w:line="240" w:lineRule="auto"/>
              <w:jc w:val="both"/>
              <w:rPr>
                <w:rFonts w:cstheme="minorHAnsi"/>
              </w:rPr>
            </w:pPr>
            <w:r w:rsidRPr="00CB4BF0">
              <w:rPr>
                <w:rFonts w:cstheme="minorHAnsi"/>
                <w:bCs/>
              </w:rPr>
              <w:t>Clarify.</w:t>
            </w:r>
          </w:p>
        </w:tc>
        <w:tc>
          <w:tcPr>
            <w:tcW w:w="469" w:type="pct"/>
            <w:tcBorders>
              <w:right w:val="single" w:sz="4" w:space="0" w:color="auto"/>
            </w:tcBorders>
            <w:shd w:val="clear" w:color="auto" w:fill="auto"/>
          </w:tcPr>
          <w:p w:rsidR="00412A6B" w:rsidRPr="00D2134D" w:rsidRDefault="00412A6B" w:rsidP="00412A6B">
            <w:pPr>
              <w:spacing w:line="240" w:lineRule="auto"/>
              <w:jc w:val="both"/>
              <w:rPr>
                <w:rFonts w:cstheme="minorHAnsi"/>
              </w:rPr>
            </w:pPr>
          </w:p>
        </w:tc>
        <w:tc>
          <w:tcPr>
            <w:tcW w:w="393" w:type="pct"/>
            <w:shd w:val="clear" w:color="auto" w:fill="auto"/>
          </w:tcPr>
          <w:p w:rsidR="00412A6B" w:rsidRPr="00D2134D" w:rsidRDefault="00412A6B" w:rsidP="00412A6B">
            <w:pPr>
              <w:spacing w:line="240" w:lineRule="auto"/>
              <w:jc w:val="both"/>
              <w:rPr>
                <w:rFonts w:cstheme="minorHAnsi"/>
              </w:rPr>
            </w:pPr>
          </w:p>
        </w:tc>
        <w:tc>
          <w:tcPr>
            <w:tcW w:w="525" w:type="pct"/>
            <w:tcBorders>
              <w:right w:val="single" w:sz="4" w:space="0" w:color="auto"/>
            </w:tcBorders>
            <w:shd w:val="clear" w:color="auto" w:fill="auto"/>
          </w:tcPr>
          <w:p w:rsidR="00412A6B" w:rsidRPr="00D2134D" w:rsidRDefault="00412A6B" w:rsidP="00412A6B">
            <w:pPr>
              <w:spacing w:line="240" w:lineRule="auto"/>
              <w:jc w:val="both"/>
              <w:rPr>
                <w:rFonts w:cstheme="minorHAnsi"/>
              </w:rPr>
            </w:pPr>
          </w:p>
        </w:tc>
      </w:tr>
      <w:tr w:rsidR="00412A6B" w:rsidRPr="00D2134D" w:rsidTr="00CB4BF0">
        <w:tc>
          <w:tcPr>
            <w:tcW w:w="222" w:type="pct"/>
            <w:shd w:val="clear" w:color="auto" w:fill="auto"/>
          </w:tcPr>
          <w:p w:rsidR="00412A6B" w:rsidRPr="00D2134D" w:rsidRDefault="00412A6B" w:rsidP="00412A6B">
            <w:pPr>
              <w:spacing w:line="240" w:lineRule="auto"/>
              <w:jc w:val="both"/>
              <w:rPr>
                <w:rFonts w:cstheme="minorHAnsi"/>
              </w:rPr>
            </w:pPr>
          </w:p>
        </w:tc>
        <w:tc>
          <w:tcPr>
            <w:tcW w:w="674" w:type="pct"/>
            <w:shd w:val="clear" w:color="auto" w:fill="auto"/>
          </w:tcPr>
          <w:p w:rsidR="00412A6B" w:rsidRPr="00D2134D" w:rsidRDefault="00412A6B" w:rsidP="00412A6B">
            <w:pPr>
              <w:spacing w:line="240" w:lineRule="auto"/>
              <w:jc w:val="both"/>
              <w:rPr>
                <w:rFonts w:cstheme="minorHAnsi"/>
              </w:rPr>
            </w:pPr>
          </w:p>
        </w:tc>
        <w:tc>
          <w:tcPr>
            <w:tcW w:w="470" w:type="pct"/>
            <w:shd w:val="clear" w:color="auto" w:fill="auto"/>
          </w:tcPr>
          <w:p w:rsidR="00412A6B" w:rsidRPr="00D2134D" w:rsidRDefault="00412A6B" w:rsidP="00412A6B">
            <w:pPr>
              <w:spacing w:line="240" w:lineRule="auto"/>
              <w:jc w:val="both"/>
              <w:rPr>
                <w:rFonts w:cstheme="minorHAnsi"/>
              </w:rPr>
            </w:pPr>
          </w:p>
        </w:tc>
        <w:tc>
          <w:tcPr>
            <w:tcW w:w="1206" w:type="pct"/>
            <w:shd w:val="clear" w:color="auto" w:fill="auto"/>
          </w:tcPr>
          <w:p w:rsidR="00412A6B" w:rsidRPr="00D2134D" w:rsidRDefault="00412A6B" w:rsidP="00412A6B">
            <w:pPr>
              <w:spacing w:line="240" w:lineRule="auto"/>
              <w:jc w:val="both"/>
              <w:rPr>
                <w:rFonts w:cstheme="minorHAnsi"/>
              </w:rPr>
            </w:pPr>
            <w:r w:rsidRPr="00CB4BF0">
              <w:rPr>
                <w:rFonts w:cstheme="minorHAnsi"/>
                <w:color w:val="000000"/>
              </w:rPr>
              <w:t>It can be argued that at least some of the traditional leaders will not be able to identify the elements of the different crimes set out in this Schedule, e.g. assault GBH.</w:t>
            </w:r>
          </w:p>
        </w:tc>
        <w:tc>
          <w:tcPr>
            <w:tcW w:w="1040" w:type="pct"/>
            <w:tcBorders>
              <w:right w:val="single" w:sz="4" w:space="0" w:color="auto"/>
            </w:tcBorders>
            <w:shd w:val="clear" w:color="auto" w:fill="auto"/>
          </w:tcPr>
          <w:p w:rsidR="00412A6B" w:rsidRPr="00D2134D" w:rsidRDefault="00412A6B" w:rsidP="00412A6B">
            <w:pPr>
              <w:spacing w:line="240" w:lineRule="auto"/>
              <w:jc w:val="both"/>
              <w:rPr>
                <w:rFonts w:cstheme="minorHAnsi"/>
              </w:rPr>
            </w:pPr>
            <w:r w:rsidRPr="00CB4BF0">
              <w:rPr>
                <w:rFonts w:cstheme="minorHAnsi"/>
                <w:bCs/>
              </w:rPr>
              <w:t>As stated above, traditional leaders require detailed training before this Bill, if enacted, commences.</w:t>
            </w:r>
          </w:p>
        </w:tc>
        <w:tc>
          <w:tcPr>
            <w:tcW w:w="469" w:type="pct"/>
            <w:tcBorders>
              <w:right w:val="single" w:sz="4" w:space="0" w:color="auto"/>
            </w:tcBorders>
            <w:shd w:val="clear" w:color="auto" w:fill="auto"/>
          </w:tcPr>
          <w:p w:rsidR="00412A6B" w:rsidRPr="00D2134D" w:rsidRDefault="00412A6B" w:rsidP="00412A6B">
            <w:pPr>
              <w:spacing w:line="240" w:lineRule="auto"/>
              <w:jc w:val="both"/>
              <w:rPr>
                <w:rFonts w:cstheme="minorHAnsi"/>
              </w:rPr>
            </w:pPr>
          </w:p>
        </w:tc>
        <w:tc>
          <w:tcPr>
            <w:tcW w:w="393" w:type="pct"/>
            <w:shd w:val="clear" w:color="auto" w:fill="auto"/>
          </w:tcPr>
          <w:p w:rsidR="00412A6B" w:rsidRPr="00D2134D" w:rsidRDefault="00412A6B" w:rsidP="00412A6B">
            <w:pPr>
              <w:spacing w:line="240" w:lineRule="auto"/>
              <w:jc w:val="both"/>
              <w:rPr>
                <w:rFonts w:cstheme="minorHAnsi"/>
              </w:rPr>
            </w:pPr>
          </w:p>
        </w:tc>
        <w:tc>
          <w:tcPr>
            <w:tcW w:w="525" w:type="pct"/>
            <w:tcBorders>
              <w:right w:val="single" w:sz="4" w:space="0" w:color="auto"/>
            </w:tcBorders>
            <w:shd w:val="clear" w:color="auto" w:fill="auto"/>
          </w:tcPr>
          <w:p w:rsidR="00412A6B" w:rsidRPr="00D2134D" w:rsidRDefault="00412A6B" w:rsidP="00412A6B">
            <w:pPr>
              <w:spacing w:line="240" w:lineRule="auto"/>
              <w:jc w:val="both"/>
              <w:rPr>
                <w:rFonts w:cstheme="minorHAnsi"/>
              </w:rPr>
            </w:pPr>
          </w:p>
        </w:tc>
      </w:tr>
      <w:tr w:rsidR="00412A6B" w:rsidRPr="00D2134D" w:rsidTr="00CB4BF0">
        <w:tc>
          <w:tcPr>
            <w:tcW w:w="222" w:type="pct"/>
            <w:shd w:val="clear" w:color="auto" w:fill="auto"/>
          </w:tcPr>
          <w:p w:rsidR="00412A6B" w:rsidRPr="00D2134D" w:rsidRDefault="00412A6B" w:rsidP="00412A6B">
            <w:pPr>
              <w:spacing w:line="240" w:lineRule="auto"/>
              <w:jc w:val="both"/>
              <w:rPr>
                <w:rFonts w:cstheme="minorHAnsi"/>
              </w:rPr>
            </w:pPr>
          </w:p>
        </w:tc>
        <w:tc>
          <w:tcPr>
            <w:tcW w:w="674" w:type="pct"/>
            <w:shd w:val="clear" w:color="auto" w:fill="auto"/>
          </w:tcPr>
          <w:p w:rsidR="00412A6B" w:rsidRPr="00D2134D" w:rsidRDefault="00412A6B" w:rsidP="00412A6B">
            <w:pPr>
              <w:spacing w:line="240" w:lineRule="auto"/>
              <w:jc w:val="both"/>
              <w:rPr>
                <w:rFonts w:cstheme="minorHAnsi"/>
              </w:rPr>
            </w:pPr>
          </w:p>
        </w:tc>
        <w:tc>
          <w:tcPr>
            <w:tcW w:w="470" w:type="pct"/>
            <w:shd w:val="clear" w:color="auto" w:fill="auto"/>
          </w:tcPr>
          <w:p w:rsidR="00412A6B" w:rsidRPr="00D2134D" w:rsidRDefault="00412A6B" w:rsidP="00412A6B">
            <w:pPr>
              <w:spacing w:line="240" w:lineRule="auto"/>
              <w:jc w:val="both"/>
              <w:rPr>
                <w:rFonts w:cstheme="minorHAnsi"/>
              </w:rPr>
            </w:pPr>
          </w:p>
        </w:tc>
        <w:tc>
          <w:tcPr>
            <w:tcW w:w="1206" w:type="pct"/>
            <w:shd w:val="clear" w:color="auto" w:fill="auto"/>
          </w:tcPr>
          <w:p w:rsidR="00412A6B" w:rsidRPr="00D2134D" w:rsidRDefault="00412A6B" w:rsidP="00412A6B">
            <w:pPr>
              <w:spacing w:line="240" w:lineRule="auto"/>
              <w:jc w:val="both"/>
              <w:rPr>
                <w:rFonts w:cstheme="minorHAnsi"/>
              </w:rPr>
            </w:pPr>
            <w:r w:rsidRPr="00CB4BF0">
              <w:rPr>
                <w:rFonts w:cstheme="minorHAnsi"/>
                <w:color w:val="000000"/>
              </w:rPr>
              <w:t>Disputes relating to communal land and the allocation thereof should specifically be excluded, as allocation is most often done by the traditional leader and he/she will therefore not be able to be impartial.</w:t>
            </w:r>
          </w:p>
        </w:tc>
        <w:tc>
          <w:tcPr>
            <w:tcW w:w="1040" w:type="pct"/>
            <w:tcBorders>
              <w:right w:val="single" w:sz="4" w:space="0" w:color="auto"/>
            </w:tcBorders>
            <w:shd w:val="clear" w:color="auto" w:fill="auto"/>
          </w:tcPr>
          <w:p w:rsidR="00412A6B" w:rsidRPr="00D2134D" w:rsidRDefault="00412A6B" w:rsidP="00412A6B">
            <w:pPr>
              <w:spacing w:line="240" w:lineRule="auto"/>
              <w:jc w:val="both"/>
              <w:rPr>
                <w:rFonts w:cstheme="minorHAnsi"/>
              </w:rPr>
            </w:pPr>
            <w:r w:rsidRPr="00CB4BF0">
              <w:rPr>
                <w:rFonts w:cstheme="minorHAnsi"/>
                <w:bCs/>
              </w:rPr>
              <w:t>Specifically exclude communal land disputes.</w:t>
            </w:r>
          </w:p>
        </w:tc>
        <w:tc>
          <w:tcPr>
            <w:tcW w:w="469" w:type="pct"/>
            <w:tcBorders>
              <w:right w:val="single" w:sz="4" w:space="0" w:color="auto"/>
            </w:tcBorders>
            <w:shd w:val="clear" w:color="auto" w:fill="auto"/>
          </w:tcPr>
          <w:p w:rsidR="00412A6B" w:rsidRPr="00D2134D" w:rsidRDefault="00412A6B" w:rsidP="00412A6B">
            <w:pPr>
              <w:spacing w:line="240" w:lineRule="auto"/>
              <w:jc w:val="both"/>
              <w:rPr>
                <w:rFonts w:cstheme="minorHAnsi"/>
              </w:rPr>
            </w:pPr>
          </w:p>
        </w:tc>
        <w:tc>
          <w:tcPr>
            <w:tcW w:w="393" w:type="pct"/>
            <w:shd w:val="clear" w:color="auto" w:fill="auto"/>
          </w:tcPr>
          <w:p w:rsidR="00412A6B" w:rsidRPr="00D2134D" w:rsidRDefault="00412A6B" w:rsidP="00412A6B">
            <w:pPr>
              <w:spacing w:line="240" w:lineRule="auto"/>
              <w:jc w:val="both"/>
              <w:rPr>
                <w:rFonts w:cstheme="minorHAnsi"/>
              </w:rPr>
            </w:pPr>
          </w:p>
        </w:tc>
        <w:tc>
          <w:tcPr>
            <w:tcW w:w="525" w:type="pct"/>
            <w:tcBorders>
              <w:right w:val="single" w:sz="4" w:space="0" w:color="auto"/>
            </w:tcBorders>
            <w:shd w:val="clear" w:color="auto" w:fill="auto"/>
          </w:tcPr>
          <w:p w:rsidR="00412A6B" w:rsidRPr="00D2134D" w:rsidRDefault="00412A6B" w:rsidP="00412A6B">
            <w:pPr>
              <w:spacing w:line="240" w:lineRule="auto"/>
              <w:jc w:val="both"/>
              <w:rPr>
                <w:rFonts w:cstheme="minorHAnsi"/>
              </w:rPr>
            </w:pPr>
          </w:p>
        </w:tc>
      </w:tr>
      <w:tr w:rsidR="00412A6B" w:rsidRPr="00D2134D" w:rsidTr="00CB4BF0">
        <w:tc>
          <w:tcPr>
            <w:tcW w:w="222" w:type="pct"/>
            <w:shd w:val="clear" w:color="auto" w:fill="auto"/>
          </w:tcPr>
          <w:p w:rsidR="00412A6B" w:rsidRPr="00D2134D" w:rsidRDefault="00412A6B" w:rsidP="00412A6B">
            <w:pPr>
              <w:spacing w:line="240" w:lineRule="auto"/>
              <w:jc w:val="both"/>
              <w:rPr>
                <w:rFonts w:cstheme="minorHAnsi"/>
              </w:rPr>
            </w:pPr>
          </w:p>
        </w:tc>
        <w:tc>
          <w:tcPr>
            <w:tcW w:w="674" w:type="pct"/>
            <w:shd w:val="clear" w:color="auto" w:fill="auto"/>
          </w:tcPr>
          <w:p w:rsidR="00412A6B" w:rsidRPr="00D2134D" w:rsidRDefault="00412A6B" w:rsidP="00412A6B">
            <w:pPr>
              <w:spacing w:line="240" w:lineRule="auto"/>
              <w:jc w:val="both"/>
              <w:rPr>
                <w:rFonts w:cstheme="minorHAnsi"/>
              </w:rPr>
            </w:pPr>
          </w:p>
        </w:tc>
        <w:tc>
          <w:tcPr>
            <w:tcW w:w="470" w:type="pct"/>
            <w:shd w:val="clear" w:color="auto" w:fill="auto"/>
          </w:tcPr>
          <w:p w:rsidR="00412A6B" w:rsidRPr="00D2134D" w:rsidRDefault="00412A6B" w:rsidP="00412A6B">
            <w:pPr>
              <w:spacing w:line="240" w:lineRule="auto"/>
              <w:jc w:val="both"/>
              <w:rPr>
                <w:rFonts w:cstheme="minorHAnsi"/>
              </w:rPr>
            </w:pPr>
            <w:r w:rsidRPr="00CB4BF0">
              <w:rPr>
                <w:rFonts w:cstheme="minorHAnsi"/>
                <w:b/>
                <w:bCs/>
              </w:rPr>
              <w:t>General</w:t>
            </w:r>
          </w:p>
        </w:tc>
        <w:tc>
          <w:tcPr>
            <w:tcW w:w="1206" w:type="pct"/>
            <w:shd w:val="clear" w:color="auto" w:fill="auto"/>
          </w:tcPr>
          <w:p w:rsidR="00412A6B" w:rsidRPr="00D2134D" w:rsidRDefault="00412A6B" w:rsidP="00412A6B">
            <w:pPr>
              <w:spacing w:line="240" w:lineRule="auto"/>
              <w:jc w:val="both"/>
              <w:rPr>
                <w:rFonts w:cstheme="minorHAnsi"/>
              </w:rPr>
            </w:pPr>
            <w:r w:rsidRPr="00CB4BF0">
              <w:rPr>
                <w:rFonts w:cstheme="minorHAnsi"/>
                <w:color w:val="000000"/>
              </w:rPr>
              <w:t>The regulations must be finalised before the Bill, if enacted, can commence, as its effective implementation is dependant thereon – e.g. clauses 5(5), 10(1</w:t>
            </w:r>
            <w:proofErr w:type="gramStart"/>
            <w:r w:rsidRPr="00CB4BF0">
              <w:rPr>
                <w:rFonts w:cstheme="minorHAnsi"/>
                <w:color w:val="000000"/>
              </w:rPr>
              <w:t>)</w:t>
            </w:r>
            <w:r w:rsidRPr="00CB4BF0">
              <w:rPr>
                <w:rFonts w:cstheme="minorHAnsi"/>
                <w:i/>
                <w:color w:val="000000"/>
              </w:rPr>
              <w:t>(</w:t>
            </w:r>
            <w:proofErr w:type="gramEnd"/>
            <w:r w:rsidRPr="00CB4BF0">
              <w:rPr>
                <w:rFonts w:cstheme="minorHAnsi"/>
                <w:i/>
                <w:color w:val="000000"/>
              </w:rPr>
              <w:t>b).</w:t>
            </w:r>
          </w:p>
        </w:tc>
        <w:tc>
          <w:tcPr>
            <w:tcW w:w="1040" w:type="pct"/>
            <w:tcBorders>
              <w:right w:val="single" w:sz="4" w:space="0" w:color="auto"/>
            </w:tcBorders>
            <w:shd w:val="clear" w:color="auto" w:fill="auto"/>
          </w:tcPr>
          <w:p w:rsidR="00412A6B" w:rsidRPr="00D2134D" w:rsidRDefault="00412A6B" w:rsidP="00412A6B">
            <w:pPr>
              <w:spacing w:line="240" w:lineRule="auto"/>
              <w:jc w:val="both"/>
              <w:rPr>
                <w:rFonts w:cstheme="minorHAnsi"/>
              </w:rPr>
            </w:pPr>
            <w:r w:rsidRPr="00CB4BF0">
              <w:rPr>
                <w:rFonts w:cstheme="minorHAnsi"/>
                <w:bCs/>
              </w:rPr>
              <w:t xml:space="preserve">Ensure the regulations are finalised before the </w:t>
            </w:r>
            <w:r w:rsidRPr="00CB4BF0">
              <w:rPr>
                <w:rFonts w:cstheme="minorHAnsi"/>
                <w:color w:val="000000"/>
              </w:rPr>
              <w:t>Bill, if enacted, commences.</w:t>
            </w:r>
          </w:p>
        </w:tc>
        <w:tc>
          <w:tcPr>
            <w:tcW w:w="469" w:type="pct"/>
            <w:tcBorders>
              <w:right w:val="single" w:sz="4" w:space="0" w:color="auto"/>
            </w:tcBorders>
            <w:shd w:val="clear" w:color="auto" w:fill="auto"/>
          </w:tcPr>
          <w:p w:rsidR="00412A6B" w:rsidRPr="00D2134D" w:rsidRDefault="00412A6B" w:rsidP="00412A6B">
            <w:pPr>
              <w:spacing w:line="240" w:lineRule="auto"/>
              <w:jc w:val="both"/>
              <w:rPr>
                <w:rFonts w:cstheme="minorHAnsi"/>
              </w:rPr>
            </w:pPr>
          </w:p>
        </w:tc>
        <w:tc>
          <w:tcPr>
            <w:tcW w:w="393" w:type="pct"/>
            <w:shd w:val="clear" w:color="auto" w:fill="auto"/>
          </w:tcPr>
          <w:p w:rsidR="00412A6B" w:rsidRPr="00D2134D" w:rsidRDefault="00412A6B" w:rsidP="00412A6B">
            <w:pPr>
              <w:spacing w:line="240" w:lineRule="auto"/>
              <w:jc w:val="both"/>
              <w:rPr>
                <w:rFonts w:cstheme="minorHAnsi"/>
              </w:rPr>
            </w:pPr>
          </w:p>
        </w:tc>
        <w:tc>
          <w:tcPr>
            <w:tcW w:w="525" w:type="pct"/>
            <w:tcBorders>
              <w:right w:val="single" w:sz="4" w:space="0" w:color="auto"/>
            </w:tcBorders>
            <w:shd w:val="clear" w:color="auto" w:fill="auto"/>
          </w:tcPr>
          <w:p w:rsidR="00412A6B" w:rsidRPr="00D2134D" w:rsidRDefault="00412A6B" w:rsidP="00412A6B">
            <w:pPr>
              <w:spacing w:line="240" w:lineRule="auto"/>
              <w:jc w:val="both"/>
              <w:rPr>
                <w:rFonts w:cstheme="minorHAnsi"/>
              </w:rPr>
            </w:pPr>
          </w:p>
        </w:tc>
      </w:tr>
      <w:tr w:rsidR="00412A6B" w:rsidRPr="00D2134D" w:rsidTr="00CB4BF0">
        <w:tc>
          <w:tcPr>
            <w:tcW w:w="222" w:type="pct"/>
            <w:shd w:val="clear" w:color="auto" w:fill="auto"/>
          </w:tcPr>
          <w:p w:rsidR="00412A6B" w:rsidRPr="00D2134D" w:rsidRDefault="00412A6B" w:rsidP="00412A6B">
            <w:pPr>
              <w:spacing w:line="240" w:lineRule="auto"/>
              <w:jc w:val="both"/>
              <w:rPr>
                <w:rFonts w:cstheme="minorHAnsi"/>
              </w:rPr>
            </w:pPr>
          </w:p>
        </w:tc>
        <w:tc>
          <w:tcPr>
            <w:tcW w:w="674" w:type="pct"/>
            <w:shd w:val="clear" w:color="auto" w:fill="auto"/>
          </w:tcPr>
          <w:p w:rsidR="00412A6B" w:rsidRPr="00D2134D" w:rsidRDefault="00412A6B" w:rsidP="00412A6B">
            <w:pPr>
              <w:spacing w:line="240" w:lineRule="auto"/>
              <w:jc w:val="both"/>
              <w:rPr>
                <w:rFonts w:cstheme="minorHAnsi"/>
              </w:rPr>
            </w:pPr>
          </w:p>
        </w:tc>
        <w:tc>
          <w:tcPr>
            <w:tcW w:w="470" w:type="pct"/>
            <w:shd w:val="clear" w:color="auto" w:fill="auto"/>
          </w:tcPr>
          <w:p w:rsidR="00412A6B" w:rsidRPr="00D2134D" w:rsidRDefault="00412A6B" w:rsidP="00412A6B">
            <w:pPr>
              <w:spacing w:line="240" w:lineRule="auto"/>
              <w:jc w:val="both"/>
              <w:rPr>
                <w:rFonts w:cstheme="minorHAnsi"/>
              </w:rPr>
            </w:pPr>
          </w:p>
        </w:tc>
        <w:tc>
          <w:tcPr>
            <w:tcW w:w="1206" w:type="pct"/>
            <w:shd w:val="clear" w:color="auto" w:fill="auto"/>
          </w:tcPr>
          <w:p w:rsidR="00EA3DD1" w:rsidRPr="00CB4BF0" w:rsidRDefault="00412A6B" w:rsidP="00412A6B">
            <w:pPr>
              <w:spacing w:line="240" w:lineRule="auto"/>
              <w:jc w:val="both"/>
              <w:rPr>
                <w:rFonts w:cstheme="minorHAnsi"/>
                <w:color w:val="000000"/>
              </w:rPr>
            </w:pPr>
            <w:r w:rsidRPr="00CB4BF0">
              <w:rPr>
                <w:rFonts w:cstheme="minorHAnsi"/>
                <w:color w:val="000000"/>
              </w:rPr>
              <w:t>It is unclear whether the power to transfer a matter to the Magistrates’ Court as set out in clauses 4(4</w:t>
            </w:r>
            <w:proofErr w:type="gramStart"/>
            <w:r w:rsidRPr="00CB4BF0">
              <w:rPr>
                <w:rFonts w:cstheme="minorHAnsi"/>
                <w:color w:val="000000"/>
              </w:rPr>
              <w:t>)</w:t>
            </w:r>
            <w:r w:rsidRPr="00CB4BF0">
              <w:rPr>
                <w:rFonts w:cstheme="minorHAnsi"/>
                <w:i/>
                <w:color w:val="000000"/>
              </w:rPr>
              <w:t>(</w:t>
            </w:r>
            <w:proofErr w:type="gramEnd"/>
            <w:r w:rsidRPr="00CB4BF0">
              <w:rPr>
                <w:rFonts w:cstheme="minorHAnsi"/>
                <w:i/>
                <w:color w:val="000000"/>
              </w:rPr>
              <w:t>b)</w:t>
            </w:r>
            <w:r w:rsidRPr="00CB4BF0">
              <w:rPr>
                <w:rFonts w:cstheme="minorHAnsi"/>
                <w:color w:val="000000"/>
              </w:rPr>
              <w:t>(ii) and 9(4)</w:t>
            </w:r>
            <w:r w:rsidRPr="00CB4BF0">
              <w:rPr>
                <w:rFonts w:cstheme="minorHAnsi"/>
                <w:i/>
                <w:color w:val="000000"/>
              </w:rPr>
              <w:t>(b)</w:t>
            </w:r>
            <w:r w:rsidRPr="00CB4BF0">
              <w:rPr>
                <w:rFonts w:cstheme="minorHAnsi"/>
                <w:color w:val="000000"/>
              </w:rPr>
              <w:t xml:space="preserve">(ii) is an order.  If so, it must be included in clause 8. </w:t>
            </w:r>
          </w:p>
        </w:tc>
        <w:tc>
          <w:tcPr>
            <w:tcW w:w="1040" w:type="pct"/>
            <w:tcBorders>
              <w:right w:val="single" w:sz="4" w:space="0" w:color="auto"/>
            </w:tcBorders>
            <w:shd w:val="clear" w:color="auto" w:fill="auto"/>
          </w:tcPr>
          <w:p w:rsidR="00412A6B" w:rsidRPr="00D2134D" w:rsidRDefault="00412A6B" w:rsidP="00412A6B">
            <w:pPr>
              <w:spacing w:line="240" w:lineRule="auto"/>
              <w:jc w:val="both"/>
              <w:rPr>
                <w:rFonts w:cstheme="minorHAnsi"/>
              </w:rPr>
            </w:pPr>
            <w:r w:rsidRPr="00CB4BF0">
              <w:rPr>
                <w:rFonts w:cstheme="minorHAnsi"/>
                <w:bCs/>
              </w:rPr>
              <w:t>Clarify and amend wording.</w:t>
            </w:r>
          </w:p>
        </w:tc>
        <w:tc>
          <w:tcPr>
            <w:tcW w:w="469" w:type="pct"/>
            <w:tcBorders>
              <w:right w:val="single" w:sz="4" w:space="0" w:color="auto"/>
            </w:tcBorders>
            <w:shd w:val="clear" w:color="auto" w:fill="auto"/>
          </w:tcPr>
          <w:p w:rsidR="00412A6B" w:rsidRPr="00D2134D" w:rsidRDefault="00412A6B" w:rsidP="00412A6B">
            <w:pPr>
              <w:spacing w:line="240" w:lineRule="auto"/>
              <w:jc w:val="both"/>
              <w:rPr>
                <w:rFonts w:cstheme="minorHAnsi"/>
              </w:rPr>
            </w:pPr>
          </w:p>
        </w:tc>
        <w:tc>
          <w:tcPr>
            <w:tcW w:w="393" w:type="pct"/>
            <w:shd w:val="clear" w:color="auto" w:fill="auto"/>
          </w:tcPr>
          <w:p w:rsidR="00412A6B" w:rsidRPr="00D2134D" w:rsidRDefault="00412A6B" w:rsidP="00412A6B">
            <w:pPr>
              <w:spacing w:line="240" w:lineRule="auto"/>
              <w:jc w:val="both"/>
              <w:rPr>
                <w:rFonts w:cstheme="minorHAnsi"/>
              </w:rPr>
            </w:pPr>
          </w:p>
        </w:tc>
        <w:tc>
          <w:tcPr>
            <w:tcW w:w="525" w:type="pct"/>
            <w:tcBorders>
              <w:right w:val="single" w:sz="4" w:space="0" w:color="auto"/>
            </w:tcBorders>
            <w:shd w:val="clear" w:color="auto" w:fill="auto"/>
          </w:tcPr>
          <w:p w:rsidR="00412A6B" w:rsidRPr="00D2134D" w:rsidRDefault="00412A6B" w:rsidP="00412A6B">
            <w:pPr>
              <w:spacing w:line="240" w:lineRule="auto"/>
              <w:jc w:val="both"/>
              <w:rPr>
                <w:rFonts w:cstheme="minorHAnsi"/>
              </w:rPr>
            </w:pPr>
          </w:p>
        </w:tc>
      </w:tr>
      <w:tr w:rsidR="00412A6B" w:rsidRPr="00D2134D" w:rsidTr="00CB4BF0">
        <w:tc>
          <w:tcPr>
            <w:tcW w:w="222" w:type="pct"/>
            <w:shd w:val="clear" w:color="auto" w:fill="auto"/>
          </w:tcPr>
          <w:p w:rsidR="00412A6B" w:rsidRPr="00D2134D" w:rsidRDefault="00412A6B" w:rsidP="00412A6B">
            <w:pPr>
              <w:spacing w:line="240" w:lineRule="auto"/>
              <w:jc w:val="both"/>
              <w:rPr>
                <w:rFonts w:cstheme="minorHAnsi"/>
              </w:rPr>
            </w:pPr>
          </w:p>
        </w:tc>
        <w:tc>
          <w:tcPr>
            <w:tcW w:w="674" w:type="pct"/>
            <w:shd w:val="clear" w:color="auto" w:fill="auto"/>
          </w:tcPr>
          <w:p w:rsidR="00412A6B" w:rsidRPr="00D2134D" w:rsidRDefault="00412A6B" w:rsidP="00412A6B">
            <w:pPr>
              <w:spacing w:line="240" w:lineRule="auto"/>
              <w:jc w:val="both"/>
              <w:rPr>
                <w:rFonts w:cstheme="minorHAnsi"/>
              </w:rPr>
            </w:pPr>
          </w:p>
        </w:tc>
        <w:tc>
          <w:tcPr>
            <w:tcW w:w="470" w:type="pct"/>
            <w:shd w:val="clear" w:color="auto" w:fill="auto"/>
          </w:tcPr>
          <w:p w:rsidR="00412A6B" w:rsidRPr="00D2134D" w:rsidRDefault="00412A6B" w:rsidP="00412A6B">
            <w:pPr>
              <w:spacing w:line="240" w:lineRule="auto"/>
              <w:jc w:val="both"/>
              <w:rPr>
                <w:rFonts w:cstheme="minorHAnsi"/>
              </w:rPr>
            </w:pPr>
          </w:p>
        </w:tc>
        <w:tc>
          <w:tcPr>
            <w:tcW w:w="1206" w:type="pct"/>
            <w:shd w:val="clear" w:color="auto" w:fill="auto"/>
          </w:tcPr>
          <w:p w:rsidR="00412A6B" w:rsidRPr="00D2134D" w:rsidRDefault="00412A6B" w:rsidP="00412A6B">
            <w:pPr>
              <w:spacing w:line="240" w:lineRule="auto"/>
              <w:jc w:val="both"/>
              <w:rPr>
                <w:rFonts w:cstheme="minorHAnsi"/>
              </w:rPr>
            </w:pPr>
            <w:r w:rsidRPr="00CB4BF0">
              <w:rPr>
                <w:rFonts w:cstheme="minorHAnsi"/>
                <w:color w:val="000000"/>
              </w:rPr>
              <w:t xml:space="preserve">It is unclear whether administrative and other assistance will be provided by </w:t>
            </w:r>
            <w:proofErr w:type="spellStart"/>
            <w:r w:rsidRPr="00CB4BF0">
              <w:rPr>
                <w:rFonts w:cstheme="minorHAnsi"/>
                <w:color w:val="000000"/>
              </w:rPr>
              <w:t>DoJ&amp;CD</w:t>
            </w:r>
            <w:proofErr w:type="spellEnd"/>
            <w:r w:rsidRPr="00CB4BF0">
              <w:rPr>
                <w:rFonts w:cstheme="minorHAnsi"/>
                <w:color w:val="000000"/>
              </w:rPr>
              <w:t xml:space="preserve">.  </w:t>
            </w:r>
          </w:p>
        </w:tc>
        <w:tc>
          <w:tcPr>
            <w:tcW w:w="1040" w:type="pct"/>
            <w:tcBorders>
              <w:right w:val="single" w:sz="4" w:space="0" w:color="auto"/>
            </w:tcBorders>
            <w:shd w:val="clear" w:color="auto" w:fill="auto"/>
          </w:tcPr>
          <w:p w:rsidR="00412A6B" w:rsidRPr="00D2134D" w:rsidRDefault="00412A6B" w:rsidP="00412A6B">
            <w:pPr>
              <w:spacing w:line="240" w:lineRule="auto"/>
              <w:jc w:val="both"/>
              <w:rPr>
                <w:rFonts w:cstheme="minorHAnsi"/>
              </w:rPr>
            </w:pPr>
            <w:r w:rsidRPr="00CB4BF0">
              <w:rPr>
                <w:rFonts w:cstheme="minorHAnsi"/>
                <w:bCs/>
              </w:rPr>
              <w:t>Clarify.</w:t>
            </w:r>
          </w:p>
        </w:tc>
        <w:tc>
          <w:tcPr>
            <w:tcW w:w="469" w:type="pct"/>
            <w:tcBorders>
              <w:right w:val="single" w:sz="4" w:space="0" w:color="auto"/>
            </w:tcBorders>
            <w:shd w:val="clear" w:color="auto" w:fill="auto"/>
          </w:tcPr>
          <w:p w:rsidR="00412A6B" w:rsidRPr="00D2134D" w:rsidRDefault="00412A6B" w:rsidP="00412A6B">
            <w:pPr>
              <w:spacing w:line="240" w:lineRule="auto"/>
              <w:jc w:val="both"/>
              <w:rPr>
                <w:rFonts w:cstheme="minorHAnsi"/>
              </w:rPr>
            </w:pPr>
          </w:p>
        </w:tc>
        <w:tc>
          <w:tcPr>
            <w:tcW w:w="393" w:type="pct"/>
            <w:shd w:val="clear" w:color="auto" w:fill="auto"/>
          </w:tcPr>
          <w:p w:rsidR="00412A6B" w:rsidRPr="00D2134D" w:rsidRDefault="00412A6B" w:rsidP="00412A6B">
            <w:pPr>
              <w:spacing w:line="240" w:lineRule="auto"/>
              <w:jc w:val="both"/>
              <w:rPr>
                <w:rFonts w:cstheme="minorHAnsi"/>
              </w:rPr>
            </w:pPr>
          </w:p>
        </w:tc>
        <w:tc>
          <w:tcPr>
            <w:tcW w:w="525" w:type="pct"/>
            <w:tcBorders>
              <w:right w:val="single" w:sz="4" w:space="0" w:color="auto"/>
            </w:tcBorders>
            <w:shd w:val="clear" w:color="auto" w:fill="auto"/>
          </w:tcPr>
          <w:p w:rsidR="00412A6B" w:rsidRPr="00D2134D" w:rsidRDefault="00412A6B" w:rsidP="00412A6B">
            <w:pPr>
              <w:spacing w:line="240" w:lineRule="auto"/>
              <w:jc w:val="both"/>
              <w:rPr>
                <w:rFonts w:cstheme="minorHAnsi"/>
              </w:rPr>
            </w:pPr>
          </w:p>
        </w:tc>
      </w:tr>
      <w:tr w:rsidR="00412A6B" w:rsidRPr="00D2134D" w:rsidTr="00CB4BF0">
        <w:tc>
          <w:tcPr>
            <w:tcW w:w="222" w:type="pct"/>
            <w:shd w:val="clear" w:color="auto" w:fill="auto"/>
          </w:tcPr>
          <w:p w:rsidR="00412A6B" w:rsidRPr="00D2134D" w:rsidRDefault="00412A6B" w:rsidP="00412A6B">
            <w:pPr>
              <w:spacing w:line="240" w:lineRule="auto"/>
              <w:jc w:val="both"/>
              <w:rPr>
                <w:rFonts w:cstheme="minorHAnsi"/>
              </w:rPr>
            </w:pPr>
          </w:p>
        </w:tc>
        <w:tc>
          <w:tcPr>
            <w:tcW w:w="674" w:type="pct"/>
            <w:shd w:val="clear" w:color="auto" w:fill="auto"/>
          </w:tcPr>
          <w:p w:rsidR="00412A6B" w:rsidRPr="00D2134D" w:rsidRDefault="00412A6B" w:rsidP="00412A6B">
            <w:pPr>
              <w:spacing w:line="240" w:lineRule="auto"/>
              <w:jc w:val="both"/>
              <w:rPr>
                <w:rFonts w:cstheme="minorHAnsi"/>
              </w:rPr>
            </w:pPr>
          </w:p>
        </w:tc>
        <w:tc>
          <w:tcPr>
            <w:tcW w:w="470" w:type="pct"/>
            <w:shd w:val="clear" w:color="auto" w:fill="auto"/>
          </w:tcPr>
          <w:p w:rsidR="00412A6B" w:rsidRPr="00D2134D" w:rsidRDefault="00412A6B" w:rsidP="00412A6B">
            <w:pPr>
              <w:spacing w:line="240" w:lineRule="auto"/>
              <w:jc w:val="both"/>
              <w:rPr>
                <w:rFonts w:cstheme="minorHAnsi"/>
              </w:rPr>
            </w:pPr>
          </w:p>
        </w:tc>
        <w:tc>
          <w:tcPr>
            <w:tcW w:w="1206" w:type="pct"/>
            <w:shd w:val="clear" w:color="auto" w:fill="auto"/>
          </w:tcPr>
          <w:p w:rsidR="00412A6B" w:rsidRPr="00D2134D" w:rsidRDefault="00412A6B" w:rsidP="00CB4BF0">
            <w:pPr>
              <w:rPr>
                <w:rFonts w:cstheme="minorHAnsi"/>
              </w:rPr>
            </w:pPr>
            <w:r w:rsidRPr="00CB4BF0">
              <w:rPr>
                <w:rFonts w:cstheme="minorHAnsi"/>
              </w:rPr>
              <w:t xml:space="preserve">From the informal briefing by </w:t>
            </w:r>
            <w:proofErr w:type="spellStart"/>
            <w:r w:rsidRPr="00CB4BF0">
              <w:rPr>
                <w:rFonts w:cstheme="minorHAnsi"/>
              </w:rPr>
              <w:t>DoJ&amp;CD</w:t>
            </w:r>
            <w:proofErr w:type="spellEnd"/>
            <w:r w:rsidRPr="00CB4BF0">
              <w:rPr>
                <w:rFonts w:cstheme="minorHAnsi"/>
              </w:rPr>
              <w:t xml:space="preserve"> to the Standing Committee on 30/10/2019, it was </w:t>
            </w:r>
            <w:r w:rsidRPr="00CB4BF0">
              <w:rPr>
                <w:rFonts w:cstheme="minorHAnsi"/>
              </w:rPr>
              <w:lastRenderedPageBreak/>
              <w:t xml:space="preserve">clear that </w:t>
            </w:r>
            <w:proofErr w:type="spellStart"/>
            <w:r w:rsidRPr="00CB4BF0">
              <w:rPr>
                <w:rFonts w:cstheme="minorHAnsi"/>
              </w:rPr>
              <w:t>CoGTA</w:t>
            </w:r>
            <w:proofErr w:type="spellEnd"/>
            <w:r w:rsidRPr="00CB4BF0">
              <w:rPr>
                <w:rFonts w:cstheme="minorHAnsi"/>
              </w:rPr>
              <w:t xml:space="preserve"> will play certain roles but these are not set out in the Bill.</w:t>
            </w:r>
          </w:p>
        </w:tc>
        <w:tc>
          <w:tcPr>
            <w:tcW w:w="1040" w:type="pct"/>
            <w:tcBorders>
              <w:right w:val="single" w:sz="4" w:space="0" w:color="auto"/>
            </w:tcBorders>
            <w:shd w:val="clear" w:color="auto" w:fill="auto"/>
          </w:tcPr>
          <w:p w:rsidR="00412A6B" w:rsidRPr="00D2134D" w:rsidRDefault="00412A6B" w:rsidP="00412A6B">
            <w:pPr>
              <w:spacing w:line="240" w:lineRule="auto"/>
              <w:jc w:val="both"/>
              <w:rPr>
                <w:rFonts w:cstheme="minorHAnsi"/>
              </w:rPr>
            </w:pPr>
            <w:r w:rsidRPr="00CB4BF0">
              <w:rPr>
                <w:rFonts w:cstheme="minorHAnsi"/>
                <w:bCs/>
              </w:rPr>
              <w:lastRenderedPageBreak/>
              <w:t xml:space="preserve">Set out the responsibilities of </w:t>
            </w:r>
            <w:proofErr w:type="spellStart"/>
            <w:r w:rsidRPr="00CB4BF0">
              <w:rPr>
                <w:rFonts w:cstheme="minorHAnsi"/>
                <w:bCs/>
              </w:rPr>
              <w:t>CoGTA</w:t>
            </w:r>
            <w:proofErr w:type="spellEnd"/>
            <w:r w:rsidRPr="00CB4BF0">
              <w:rPr>
                <w:rFonts w:cstheme="minorHAnsi"/>
                <w:bCs/>
              </w:rPr>
              <w:t>.</w:t>
            </w:r>
          </w:p>
        </w:tc>
        <w:tc>
          <w:tcPr>
            <w:tcW w:w="469" w:type="pct"/>
            <w:tcBorders>
              <w:right w:val="single" w:sz="4" w:space="0" w:color="auto"/>
            </w:tcBorders>
            <w:shd w:val="clear" w:color="auto" w:fill="auto"/>
          </w:tcPr>
          <w:p w:rsidR="00412A6B" w:rsidRPr="00D2134D" w:rsidRDefault="00412A6B" w:rsidP="00412A6B">
            <w:pPr>
              <w:spacing w:line="240" w:lineRule="auto"/>
              <w:jc w:val="both"/>
              <w:rPr>
                <w:rFonts w:cstheme="minorHAnsi"/>
              </w:rPr>
            </w:pPr>
          </w:p>
        </w:tc>
        <w:tc>
          <w:tcPr>
            <w:tcW w:w="393" w:type="pct"/>
            <w:shd w:val="clear" w:color="auto" w:fill="auto"/>
          </w:tcPr>
          <w:p w:rsidR="00412A6B" w:rsidRPr="00D2134D" w:rsidRDefault="00412A6B" w:rsidP="00412A6B">
            <w:pPr>
              <w:spacing w:line="240" w:lineRule="auto"/>
              <w:jc w:val="both"/>
              <w:rPr>
                <w:rFonts w:cstheme="minorHAnsi"/>
              </w:rPr>
            </w:pPr>
          </w:p>
        </w:tc>
        <w:tc>
          <w:tcPr>
            <w:tcW w:w="525" w:type="pct"/>
            <w:tcBorders>
              <w:right w:val="single" w:sz="4" w:space="0" w:color="auto"/>
            </w:tcBorders>
            <w:shd w:val="clear" w:color="auto" w:fill="auto"/>
          </w:tcPr>
          <w:p w:rsidR="00412A6B" w:rsidRPr="00D2134D" w:rsidRDefault="00412A6B" w:rsidP="00412A6B">
            <w:pPr>
              <w:spacing w:line="240" w:lineRule="auto"/>
              <w:jc w:val="both"/>
              <w:rPr>
                <w:rFonts w:cstheme="minorHAnsi"/>
              </w:rPr>
            </w:pPr>
          </w:p>
        </w:tc>
      </w:tr>
      <w:tr w:rsidR="00EA3DD1" w:rsidRPr="00D2134D" w:rsidTr="00CB4BF0">
        <w:trPr>
          <w:trHeight w:val="1250"/>
        </w:trPr>
        <w:tc>
          <w:tcPr>
            <w:tcW w:w="222" w:type="pct"/>
            <w:shd w:val="clear" w:color="auto" w:fill="auto"/>
          </w:tcPr>
          <w:p w:rsidR="00EA3DD1" w:rsidRPr="00D2134D" w:rsidRDefault="00D2134D" w:rsidP="00412A6B">
            <w:pPr>
              <w:spacing w:line="240" w:lineRule="auto"/>
              <w:jc w:val="both"/>
              <w:rPr>
                <w:rFonts w:cstheme="minorHAnsi"/>
              </w:rPr>
            </w:pPr>
            <w:r w:rsidRPr="00D2134D">
              <w:rPr>
                <w:rFonts w:cstheme="minorHAnsi"/>
              </w:rPr>
              <w:lastRenderedPageBreak/>
              <w:t>26.</w:t>
            </w:r>
          </w:p>
        </w:tc>
        <w:tc>
          <w:tcPr>
            <w:tcW w:w="674" w:type="pct"/>
            <w:shd w:val="clear" w:color="auto" w:fill="auto"/>
          </w:tcPr>
          <w:p w:rsidR="00EA3DD1" w:rsidRPr="00D2134D" w:rsidRDefault="00EA3DD1" w:rsidP="00412A6B">
            <w:pPr>
              <w:spacing w:line="240" w:lineRule="auto"/>
              <w:jc w:val="both"/>
              <w:rPr>
                <w:rFonts w:cstheme="minorHAnsi"/>
              </w:rPr>
            </w:pPr>
            <w:r w:rsidRPr="00D2134D">
              <w:rPr>
                <w:rFonts w:cstheme="minorHAnsi"/>
              </w:rPr>
              <w:t xml:space="preserve">Association for Rural </w:t>
            </w:r>
            <w:proofErr w:type="spellStart"/>
            <w:r w:rsidRPr="00D2134D">
              <w:rPr>
                <w:rFonts w:cstheme="minorHAnsi"/>
              </w:rPr>
              <w:t>Avdancement</w:t>
            </w:r>
            <w:proofErr w:type="spellEnd"/>
          </w:p>
        </w:tc>
        <w:tc>
          <w:tcPr>
            <w:tcW w:w="470" w:type="pct"/>
            <w:shd w:val="clear" w:color="auto" w:fill="auto"/>
          </w:tcPr>
          <w:p w:rsidR="00EA3DD1" w:rsidRPr="00D2134D" w:rsidRDefault="00EA3DD1" w:rsidP="00412A6B">
            <w:pPr>
              <w:spacing w:line="240" w:lineRule="auto"/>
              <w:jc w:val="both"/>
              <w:rPr>
                <w:rFonts w:cstheme="minorHAnsi"/>
              </w:rPr>
            </w:pPr>
          </w:p>
        </w:tc>
        <w:tc>
          <w:tcPr>
            <w:tcW w:w="1206" w:type="pct"/>
            <w:shd w:val="clear" w:color="auto" w:fill="auto"/>
          </w:tcPr>
          <w:p w:rsidR="00EA3DD1" w:rsidRPr="00CB4BF0" w:rsidRDefault="00EA3DD1" w:rsidP="00CB4BF0">
            <w:pPr>
              <w:rPr>
                <w:rFonts w:cstheme="minorHAnsi"/>
              </w:rPr>
            </w:pPr>
            <w:r w:rsidRPr="00CB4BF0">
              <w:rPr>
                <w:rFonts w:cstheme="minorHAnsi"/>
              </w:rPr>
              <w:t>INTRODUCTION: About the Association for Rural Advancement (“AFRA”)</w:t>
            </w:r>
          </w:p>
          <w:p w:rsidR="00EA3DD1" w:rsidRPr="00CB4BF0" w:rsidRDefault="00EA3DD1" w:rsidP="00CB4BF0">
            <w:pPr>
              <w:rPr>
                <w:rFonts w:cstheme="minorHAnsi"/>
              </w:rPr>
            </w:pPr>
            <w:r w:rsidRPr="00CB4BF0">
              <w:rPr>
                <w:rFonts w:cstheme="minorHAnsi"/>
              </w:rPr>
              <w:t>AFRA is a land rights non-profit organisation based in Pietermaritzburg, KwaZulu-Natal. Between 1948 and 1982, about 450 000 people in rural Natal were forcibly removed from their homes and their land in terms of apartheid legislation. AFRA was started in 1979 to assist rural communities in their struggle against this. Since the election of a new democratic government in 1994, our</w:t>
            </w:r>
            <w:r w:rsidR="008032FB" w:rsidRPr="00CB4BF0">
              <w:rPr>
                <w:rFonts w:cstheme="minorHAnsi"/>
              </w:rPr>
              <w:t xml:space="preserve"> </w:t>
            </w:r>
            <w:r w:rsidRPr="00CB4BF0">
              <w:rPr>
                <w:rFonts w:cstheme="minorHAnsi"/>
              </w:rPr>
              <w:t>work has assisted rural communities to try regain the land which they lost, and ensure that their</w:t>
            </w:r>
            <w:r w:rsidR="008032FB" w:rsidRPr="00CB4BF0">
              <w:rPr>
                <w:rFonts w:cstheme="minorHAnsi"/>
              </w:rPr>
              <w:t xml:space="preserve"> </w:t>
            </w:r>
            <w:r w:rsidRPr="00CB4BF0">
              <w:rPr>
                <w:rFonts w:cstheme="minorHAnsi"/>
              </w:rPr>
              <w:t>land and development rights are upheld during these processes.</w:t>
            </w:r>
          </w:p>
          <w:p w:rsidR="00EA3DD1" w:rsidRPr="00CB4BF0" w:rsidRDefault="00EA3DD1" w:rsidP="00CB4BF0">
            <w:pPr>
              <w:rPr>
                <w:rFonts w:cstheme="minorHAnsi"/>
              </w:rPr>
            </w:pPr>
            <w:r w:rsidRPr="00CB4BF0">
              <w:rPr>
                <w:rFonts w:cstheme="minorHAnsi"/>
              </w:rPr>
              <w:t>In 1995 the government showed its intention to correct land injustices when it introduced the</w:t>
            </w:r>
          </w:p>
          <w:p w:rsidR="00EA3DD1" w:rsidRPr="00CB4BF0" w:rsidRDefault="00EA3DD1" w:rsidP="00CB4BF0">
            <w:pPr>
              <w:rPr>
                <w:rFonts w:cstheme="minorHAnsi"/>
              </w:rPr>
            </w:pPr>
            <w:r w:rsidRPr="00CB4BF0">
              <w:rPr>
                <w:rFonts w:cstheme="minorHAnsi"/>
              </w:rPr>
              <w:t xml:space="preserve">Land Reform Programme with its three key foci of redistribution, </w:t>
            </w:r>
            <w:r w:rsidRPr="00CB4BF0">
              <w:rPr>
                <w:rFonts w:cstheme="minorHAnsi"/>
              </w:rPr>
              <w:lastRenderedPageBreak/>
              <w:t>restitution and tenure reform.</w:t>
            </w:r>
          </w:p>
          <w:p w:rsidR="00EA3DD1" w:rsidRPr="00CB4BF0" w:rsidRDefault="00EA3DD1" w:rsidP="00CB4BF0">
            <w:pPr>
              <w:rPr>
                <w:rFonts w:cstheme="minorHAnsi"/>
              </w:rPr>
            </w:pPr>
            <w:r w:rsidRPr="00CB4BF0">
              <w:rPr>
                <w:rFonts w:cstheme="minorHAnsi"/>
              </w:rPr>
              <w:t>However, two decades later, this process has not delivered what was expected of it, to the</w:t>
            </w:r>
            <w:r w:rsidR="008032FB" w:rsidRPr="00CB4BF0">
              <w:rPr>
                <w:rFonts w:cstheme="minorHAnsi"/>
              </w:rPr>
              <w:t xml:space="preserve"> </w:t>
            </w:r>
            <w:r w:rsidRPr="00CB4BF0">
              <w:rPr>
                <w:rFonts w:cstheme="minorHAnsi"/>
              </w:rPr>
              <w:t xml:space="preserve">growing frustration of landless people. In spite of an apparent land </w:t>
            </w:r>
            <w:r w:rsidR="008032FB" w:rsidRPr="00CB4BF0">
              <w:rPr>
                <w:rFonts w:cstheme="minorHAnsi"/>
              </w:rPr>
              <w:t xml:space="preserve">transformation in South </w:t>
            </w:r>
            <w:r w:rsidRPr="00CB4BF0">
              <w:rPr>
                <w:rFonts w:cstheme="minorHAnsi"/>
              </w:rPr>
              <w:t>Africa, there is an increasing number of indigent people working in sub-human conditions on</w:t>
            </w:r>
            <w:r w:rsidR="008032FB" w:rsidRPr="00CB4BF0">
              <w:rPr>
                <w:rFonts w:cstheme="minorHAnsi"/>
              </w:rPr>
              <w:t xml:space="preserve"> </w:t>
            </w:r>
            <w:r w:rsidRPr="00CB4BF0">
              <w:rPr>
                <w:rFonts w:cstheme="minorHAnsi"/>
              </w:rPr>
              <w:t>farms, going to sleep without any food, having limited or no access to basic services such as water</w:t>
            </w:r>
            <w:r w:rsidR="008032FB" w:rsidRPr="00CB4BF0">
              <w:rPr>
                <w:rFonts w:cstheme="minorHAnsi"/>
              </w:rPr>
              <w:t xml:space="preserve"> </w:t>
            </w:r>
            <w:r w:rsidRPr="00CB4BF0">
              <w:rPr>
                <w:rFonts w:cstheme="minorHAnsi"/>
              </w:rPr>
              <w:t>and electricity, and living with no proper shelter.</w:t>
            </w:r>
          </w:p>
          <w:p w:rsidR="00EA3DD1" w:rsidRPr="00CB4BF0" w:rsidRDefault="00EA3DD1" w:rsidP="00CB4BF0">
            <w:pPr>
              <w:rPr>
                <w:rFonts w:cstheme="minorHAnsi"/>
              </w:rPr>
            </w:pPr>
            <w:r w:rsidRPr="00CB4BF0">
              <w:rPr>
                <w:rFonts w:cstheme="minorHAnsi"/>
              </w:rPr>
              <w:t>AFRA is working to support marginalised black rural people, with a focus on farm dwellers,</w:t>
            </w:r>
          </w:p>
          <w:p w:rsidR="00EA3DD1" w:rsidRPr="00CB4BF0" w:rsidRDefault="00EA3DD1" w:rsidP="00CB4BF0">
            <w:pPr>
              <w:rPr>
                <w:rFonts w:cstheme="minorHAnsi"/>
              </w:rPr>
            </w:pPr>
            <w:r w:rsidRPr="00CB4BF0">
              <w:rPr>
                <w:rFonts w:cstheme="minorHAnsi"/>
              </w:rPr>
              <w:t>towards an inclusive, gender equitable society where rights are valued, realised and protected,</w:t>
            </w:r>
            <w:r w:rsidR="008032FB" w:rsidRPr="00CB4BF0">
              <w:rPr>
                <w:rFonts w:cstheme="minorHAnsi"/>
              </w:rPr>
              <w:t xml:space="preserve"> </w:t>
            </w:r>
            <w:r w:rsidRPr="00CB4BF0">
              <w:rPr>
                <w:rFonts w:cstheme="minorHAnsi"/>
              </w:rPr>
              <w:t>essential services are delivered, and land tenure is secure. We work intensively with communities</w:t>
            </w:r>
            <w:r w:rsidR="008032FB" w:rsidRPr="00CB4BF0">
              <w:rPr>
                <w:rFonts w:cstheme="minorHAnsi"/>
              </w:rPr>
              <w:t xml:space="preserve"> </w:t>
            </w:r>
            <w:r w:rsidRPr="00CB4BF0">
              <w:rPr>
                <w:rFonts w:cstheme="minorHAnsi"/>
              </w:rPr>
              <w:t>in and around the uMgungundlovu District Municipality in KwaZulu-Natal, South Africa, and</w:t>
            </w:r>
            <w:r w:rsidR="008032FB" w:rsidRPr="00CB4BF0">
              <w:rPr>
                <w:rFonts w:cstheme="minorHAnsi"/>
              </w:rPr>
              <w:t xml:space="preserve"> </w:t>
            </w:r>
            <w:r w:rsidRPr="00CB4BF0">
              <w:rPr>
                <w:rFonts w:cstheme="minorHAnsi"/>
              </w:rPr>
              <w:t>extensively in offering support and advice.</w:t>
            </w:r>
          </w:p>
          <w:p w:rsidR="00EA3DD1" w:rsidRPr="00CB4BF0" w:rsidRDefault="00EA3DD1" w:rsidP="00CB4BF0">
            <w:pPr>
              <w:rPr>
                <w:rFonts w:cstheme="minorHAnsi"/>
              </w:rPr>
            </w:pPr>
            <w:r w:rsidRPr="00CB4BF0">
              <w:rPr>
                <w:rFonts w:cstheme="minorHAnsi"/>
              </w:rPr>
              <w:lastRenderedPageBreak/>
              <w:t>Our Vision is an inclusive and gender equitable society where rights are valued, realised and</w:t>
            </w:r>
            <w:r w:rsidR="008032FB" w:rsidRPr="00CB4BF0">
              <w:rPr>
                <w:rFonts w:cstheme="minorHAnsi"/>
              </w:rPr>
              <w:t xml:space="preserve"> </w:t>
            </w:r>
            <w:r w:rsidRPr="00CB4BF0">
              <w:rPr>
                <w:rFonts w:cstheme="minorHAnsi"/>
              </w:rPr>
              <w:t>protected. Our Objective is to identify, promote and support</w:t>
            </w:r>
            <w:r w:rsidR="008032FB" w:rsidRPr="00CB4BF0">
              <w:rPr>
                <w:rFonts w:cstheme="minorHAnsi"/>
              </w:rPr>
              <w:t xml:space="preserve"> p</w:t>
            </w:r>
            <w:r w:rsidRPr="00CB4BF0">
              <w:rPr>
                <w:rFonts w:cstheme="minorHAnsi"/>
              </w:rPr>
              <w:t>athways to achieve security of</w:t>
            </w:r>
            <w:r w:rsidR="008032FB" w:rsidRPr="00CB4BF0">
              <w:rPr>
                <w:rFonts w:cstheme="minorHAnsi"/>
              </w:rPr>
              <w:t xml:space="preserve"> </w:t>
            </w:r>
            <w:r w:rsidRPr="00CB4BF0">
              <w:rPr>
                <w:rFonts w:cstheme="minorHAnsi"/>
              </w:rPr>
              <w:t>tenure and access to services. Our Development Goal is that the living conditions of rural people</w:t>
            </w:r>
            <w:r w:rsidR="008032FB" w:rsidRPr="00CB4BF0">
              <w:rPr>
                <w:rFonts w:cstheme="minorHAnsi"/>
              </w:rPr>
              <w:t xml:space="preserve"> </w:t>
            </w:r>
            <w:r w:rsidRPr="00CB4BF0">
              <w:rPr>
                <w:rFonts w:cstheme="minorHAnsi"/>
              </w:rPr>
              <w:t>have improved, as they have secure land tenure and they are able to access services to improve</w:t>
            </w:r>
            <w:r w:rsidR="008032FB" w:rsidRPr="00CB4BF0">
              <w:rPr>
                <w:rFonts w:cstheme="minorHAnsi"/>
              </w:rPr>
              <w:t xml:space="preserve"> </w:t>
            </w:r>
            <w:r w:rsidRPr="00CB4BF0">
              <w:rPr>
                <w:rFonts w:cstheme="minorHAnsi"/>
              </w:rPr>
              <w:t>their livelihoods.</w:t>
            </w:r>
          </w:p>
          <w:p w:rsidR="00EA3DD1" w:rsidRPr="00CB4BF0" w:rsidRDefault="00EA3DD1" w:rsidP="00CB4BF0">
            <w:pPr>
              <w:rPr>
                <w:rFonts w:cstheme="minorHAnsi"/>
              </w:rPr>
            </w:pPr>
            <w:r w:rsidRPr="00CB4BF0">
              <w:rPr>
                <w:rFonts w:cstheme="minorHAnsi"/>
              </w:rPr>
              <w:t>Rights to land and resources are at the centre of the most pressing development issues: human</w:t>
            </w:r>
            <w:r w:rsidR="008032FB" w:rsidRPr="00CB4BF0">
              <w:rPr>
                <w:rFonts w:cstheme="minorHAnsi"/>
              </w:rPr>
              <w:t xml:space="preserve"> </w:t>
            </w:r>
            <w:r w:rsidRPr="00CB4BF0">
              <w:rPr>
                <w:rFonts w:cstheme="minorHAnsi"/>
              </w:rPr>
              <w:t>rights, food security, gender equality, poverty reduction, climate change, and resilience. Land in</w:t>
            </w:r>
            <w:r w:rsidR="008032FB" w:rsidRPr="00CB4BF0">
              <w:rPr>
                <w:rFonts w:cstheme="minorHAnsi"/>
              </w:rPr>
              <w:t xml:space="preserve"> </w:t>
            </w:r>
            <w:r w:rsidRPr="00CB4BF0">
              <w:rPr>
                <w:rFonts w:cstheme="minorHAnsi"/>
              </w:rPr>
              <w:t>KwaZulu-Natal – and South Africa – is conflicted, and the land rights and human rights of the poor</w:t>
            </w:r>
            <w:r w:rsidR="008032FB" w:rsidRPr="00CB4BF0">
              <w:rPr>
                <w:rFonts w:cstheme="minorHAnsi"/>
              </w:rPr>
              <w:t xml:space="preserve"> </w:t>
            </w:r>
            <w:r w:rsidRPr="00CB4BF0">
              <w:rPr>
                <w:rFonts w:cstheme="minorHAnsi"/>
              </w:rPr>
              <w:t>are regularly undermined.</w:t>
            </w:r>
          </w:p>
          <w:p w:rsidR="00EA3DD1" w:rsidRPr="00CB4BF0" w:rsidRDefault="00EA3DD1" w:rsidP="00CB4BF0">
            <w:pPr>
              <w:rPr>
                <w:rFonts w:cstheme="minorHAnsi"/>
              </w:rPr>
            </w:pPr>
            <w:r w:rsidRPr="00CB4BF0">
              <w:rPr>
                <w:rFonts w:cstheme="minorHAnsi"/>
              </w:rPr>
              <w:t>Our mandate accordingly necessitates that we ensure that the voices of rural people are heard in</w:t>
            </w:r>
            <w:r w:rsidR="008032FB" w:rsidRPr="00CB4BF0">
              <w:rPr>
                <w:rFonts w:cstheme="minorHAnsi"/>
              </w:rPr>
              <w:t xml:space="preserve"> </w:t>
            </w:r>
            <w:r w:rsidRPr="00CB4BF0">
              <w:rPr>
                <w:rFonts w:cstheme="minorHAnsi"/>
              </w:rPr>
              <w:t xml:space="preserve">legislative and policy making processes. For this reason the following submission has </w:t>
            </w:r>
            <w:r w:rsidRPr="00CB4BF0">
              <w:rPr>
                <w:rFonts w:cstheme="minorHAnsi"/>
              </w:rPr>
              <w:lastRenderedPageBreak/>
              <w:t>been</w:t>
            </w:r>
            <w:r w:rsidR="008032FB" w:rsidRPr="00CB4BF0">
              <w:rPr>
                <w:rFonts w:cstheme="minorHAnsi"/>
              </w:rPr>
              <w:t xml:space="preserve"> </w:t>
            </w:r>
            <w:r w:rsidRPr="00CB4BF0">
              <w:rPr>
                <w:rFonts w:cstheme="minorHAnsi"/>
              </w:rPr>
              <w:t>prepared for your consideration.</w:t>
            </w:r>
          </w:p>
          <w:p w:rsidR="00EA3DD1" w:rsidRPr="00CB4BF0" w:rsidRDefault="00EA3DD1" w:rsidP="00CB4BF0">
            <w:pPr>
              <w:rPr>
                <w:rFonts w:cstheme="minorHAnsi"/>
              </w:rPr>
            </w:pPr>
            <w:r w:rsidRPr="00CB4BF0">
              <w:rPr>
                <w:rFonts w:cstheme="minorHAnsi"/>
              </w:rPr>
              <w:t>B. BACKGROUND AND INTEREST IN THE BILL</w:t>
            </w:r>
          </w:p>
          <w:p w:rsidR="00EA3DD1" w:rsidRPr="00CB4BF0" w:rsidRDefault="00EA3DD1" w:rsidP="00CB4BF0">
            <w:pPr>
              <w:rPr>
                <w:rFonts w:cstheme="minorHAnsi"/>
              </w:rPr>
            </w:pPr>
            <w:r w:rsidRPr="00CB4BF0">
              <w:rPr>
                <w:rFonts w:cstheme="minorHAnsi"/>
              </w:rPr>
              <w:t>AFRA believes that an effective and legitimate system of traditional courts, which complies with</w:t>
            </w:r>
            <w:r w:rsidR="008032FB" w:rsidRPr="00CB4BF0">
              <w:rPr>
                <w:rFonts w:cstheme="minorHAnsi"/>
              </w:rPr>
              <w:t xml:space="preserve"> </w:t>
            </w:r>
            <w:r w:rsidRPr="00CB4BF0">
              <w:rPr>
                <w:rFonts w:cstheme="minorHAnsi"/>
              </w:rPr>
              <w:t>the Constitution, is a key component for ensuring adequate access to justice for all South</w:t>
            </w:r>
            <w:r w:rsidR="008032FB" w:rsidRPr="00CB4BF0">
              <w:rPr>
                <w:rFonts w:cstheme="minorHAnsi"/>
              </w:rPr>
              <w:t xml:space="preserve"> </w:t>
            </w:r>
            <w:r w:rsidRPr="00CB4BF0">
              <w:rPr>
                <w:rFonts w:cstheme="minorHAnsi"/>
              </w:rPr>
              <w:t>Africans. Accordingly, we are in principle supportive of legislation regulating traditional courts</w:t>
            </w:r>
            <w:r w:rsidR="008032FB" w:rsidRPr="00CB4BF0">
              <w:rPr>
                <w:rFonts w:cstheme="minorHAnsi"/>
              </w:rPr>
              <w:t xml:space="preserve"> </w:t>
            </w:r>
            <w:r w:rsidRPr="00CB4BF0">
              <w:rPr>
                <w:rFonts w:cstheme="minorHAnsi"/>
              </w:rPr>
              <w:t>and which ensures that their procedures and operation comply with the Constitution. However</w:t>
            </w:r>
            <w:r w:rsidR="008032FB" w:rsidRPr="00CB4BF0">
              <w:rPr>
                <w:rFonts w:cstheme="minorHAnsi"/>
              </w:rPr>
              <w:t xml:space="preserve">, </w:t>
            </w:r>
            <w:r w:rsidRPr="00CB4BF0">
              <w:rPr>
                <w:rFonts w:cstheme="minorHAnsi"/>
              </w:rPr>
              <w:t>there are many shortcomings and pitfalls in the current Bill that must first be addressed in order</w:t>
            </w:r>
            <w:r w:rsidR="008032FB" w:rsidRPr="00CB4BF0">
              <w:rPr>
                <w:rFonts w:cstheme="minorHAnsi"/>
              </w:rPr>
              <w:t xml:space="preserve"> </w:t>
            </w:r>
            <w:r w:rsidRPr="00CB4BF0">
              <w:rPr>
                <w:rFonts w:cstheme="minorHAnsi"/>
              </w:rPr>
              <w:t>to achieve this.</w:t>
            </w:r>
          </w:p>
          <w:p w:rsidR="00EA3DD1" w:rsidRPr="00CB4BF0" w:rsidRDefault="00EA3DD1" w:rsidP="00CB4BF0">
            <w:pPr>
              <w:rPr>
                <w:rFonts w:cstheme="minorHAnsi"/>
              </w:rPr>
            </w:pPr>
            <w:r w:rsidRPr="00CB4BF0">
              <w:rPr>
                <w:rFonts w:cstheme="minorHAnsi"/>
              </w:rPr>
              <w:t>AFRA respectfully requests to be afforded an opportunity to make oral submissions to the Council</w:t>
            </w:r>
            <w:r w:rsidR="008032FB" w:rsidRPr="00CB4BF0">
              <w:rPr>
                <w:rFonts w:cstheme="minorHAnsi"/>
              </w:rPr>
              <w:t xml:space="preserve"> </w:t>
            </w:r>
            <w:r w:rsidRPr="00CB4BF0">
              <w:rPr>
                <w:rFonts w:cstheme="minorHAnsi"/>
              </w:rPr>
              <w:t>on this Bill when it is appropriate. Moreover, in light of the short deadline afforded for these</w:t>
            </w:r>
            <w:r w:rsidR="008032FB" w:rsidRPr="00CB4BF0">
              <w:rPr>
                <w:rFonts w:cstheme="minorHAnsi"/>
              </w:rPr>
              <w:t xml:space="preserve"> </w:t>
            </w:r>
            <w:r w:rsidRPr="00CB4BF0">
              <w:rPr>
                <w:rFonts w:cstheme="minorHAnsi"/>
              </w:rPr>
              <w:t xml:space="preserve">submissions, we request permission to supplement our submissions at the time if needs </w:t>
            </w:r>
            <w:r w:rsidRPr="00CB4BF0">
              <w:rPr>
                <w:rFonts w:cstheme="minorHAnsi"/>
              </w:rPr>
              <w:lastRenderedPageBreak/>
              <w:t>be.</w:t>
            </w:r>
          </w:p>
          <w:p w:rsidR="00EA3DD1" w:rsidRPr="00CB4BF0" w:rsidRDefault="00EA3DD1" w:rsidP="00CB4BF0">
            <w:pPr>
              <w:rPr>
                <w:rFonts w:cstheme="minorHAnsi"/>
              </w:rPr>
            </w:pPr>
            <w:r w:rsidRPr="00CB4BF0">
              <w:rPr>
                <w:rFonts w:cstheme="minorHAnsi"/>
              </w:rPr>
              <w:t>During 2013/4 AFRA participated in a consultative process with a number of communities who</w:t>
            </w:r>
            <w:r w:rsidR="008032FB" w:rsidRPr="00CB4BF0">
              <w:rPr>
                <w:rFonts w:cstheme="minorHAnsi"/>
              </w:rPr>
              <w:t xml:space="preserve"> </w:t>
            </w:r>
            <w:r w:rsidRPr="00CB4BF0">
              <w:rPr>
                <w:rFonts w:cstheme="minorHAnsi"/>
              </w:rPr>
              <w:t>were subject to the jurisdiction of traditional leaders in order to gauge their attitude towards the</w:t>
            </w:r>
            <w:r w:rsidR="008032FB" w:rsidRPr="00CB4BF0">
              <w:rPr>
                <w:rFonts w:cstheme="minorHAnsi"/>
              </w:rPr>
              <w:t xml:space="preserve"> </w:t>
            </w:r>
            <w:r w:rsidRPr="00CB4BF0">
              <w:rPr>
                <w:rFonts w:cstheme="minorHAnsi"/>
              </w:rPr>
              <w:t>2008 TCB. This has informed our engagement and submissions on the Bill in our current and prior</w:t>
            </w:r>
            <w:r w:rsidR="008032FB" w:rsidRPr="00CB4BF0">
              <w:rPr>
                <w:rFonts w:cstheme="minorHAnsi"/>
              </w:rPr>
              <w:t xml:space="preserve"> </w:t>
            </w:r>
            <w:r w:rsidRPr="00CB4BF0">
              <w:rPr>
                <w:rFonts w:cstheme="minorHAnsi"/>
              </w:rPr>
              <w:t>submissions.</w:t>
            </w:r>
          </w:p>
          <w:p w:rsidR="00EA3DD1" w:rsidRPr="00CB4BF0" w:rsidRDefault="00EA3DD1" w:rsidP="00CB4BF0">
            <w:pPr>
              <w:rPr>
                <w:rFonts w:cstheme="minorHAnsi"/>
              </w:rPr>
            </w:pPr>
            <w:r w:rsidRPr="00CB4BF0">
              <w:rPr>
                <w:rFonts w:cstheme="minorHAnsi"/>
              </w:rPr>
              <w:t>There is a clear need for regulation in the form of framework legislation because otherwise the</w:t>
            </w:r>
            <w:r w:rsidR="008032FB" w:rsidRPr="00CB4BF0">
              <w:rPr>
                <w:rFonts w:cstheme="minorHAnsi"/>
              </w:rPr>
              <w:t xml:space="preserve"> </w:t>
            </w:r>
            <w:r w:rsidRPr="00CB4BF0">
              <w:rPr>
                <w:rFonts w:cstheme="minorHAnsi"/>
              </w:rPr>
              <w:t>status quo will remain. This presently means that establishment and existence of traditional</w:t>
            </w:r>
            <w:r w:rsidR="008032FB" w:rsidRPr="00CB4BF0">
              <w:rPr>
                <w:rFonts w:cstheme="minorHAnsi"/>
              </w:rPr>
              <w:t xml:space="preserve"> </w:t>
            </w:r>
            <w:r w:rsidRPr="00CB4BF0">
              <w:rPr>
                <w:rFonts w:cstheme="minorHAnsi"/>
              </w:rPr>
              <w:t>courts is based on ss12&amp;20 of the Black Administration Act. In addition, many communities voice</w:t>
            </w:r>
            <w:r w:rsidR="008032FB" w:rsidRPr="00CB4BF0">
              <w:rPr>
                <w:rFonts w:cstheme="minorHAnsi"/>
              </w:rPr>
              <w:t xml:space="preserve"> </w:t>
            </w:r>
            <w:r w:rsidRPr="00CB4BF0">
              <w:rPr>
                <w:rFonts w:cstheme="minorHAnsi"/>
              </w:rPr>
              <w:t>concern over the fact that a number of traditional courts operate in the absence of any form of</w:t>
            </w:r>
            <w:r w:rsidR="008032FB" w:rsidRPr="00CB4BF0">
              <w:rPr>
                <w:rFonts w:cstheme="minorHAnsi"/>
              </w:rPr>
              <w:t xml:space="preserve"> </w:t>
            </w:r>
            <w:r w:rsidRPr="00CB4BF0">
              <w:rPr>
                <w:rFonts w:cstheme="minorHAnsi"/>
              </w:rPr>
              <w:t>regulation and hence often act in an arbitrary and unjust manner. Thus communities have</w:t>
            </w:r>
            <w:r w:rsidR="008032FB" w:rsidRPr="00CB4BF0">
              <w:rPr>
                <w:rFonts w:cstheme="minorHAnsi"/>
              </w:rPr>
              <w:t xml:space="preserve"> </w:t>
            </w:r>
            <w:r w:rsidRPr="00CB4BF0">
              <w:rPr>
                <w:rFonts w:cstheme="minorHAnsi"/>
              </w:rPr>
              <w:t xml:space="preserve">stressed the importance of enacting legislation that will vastly improve the status </w:t>
            </w:r>
            <w:r w:rsidRPr="00CB4BF0">
              <w:rPr>
                <w:rFonts w:cstheme="minorHAnsi"/>
              </w:rPr>
              <w:lastRenderedPageBreak/>
              <w:t>quo.</w:t>
            </w:r>
          </w:p>
          <w:p w:rsidR="00EA3DD1" w:rsidRPr="00CB4BF0" w:rsidRDefault="00EA3DD1" w:rsidP="00CB4BF0">
            <w:pPr>
              <w:rPr>
                <w:rFonts w:cstheme="minorHAnsi"/>
              </w:rPr>
            </w:pPr>
            <w:r w:rsidRPr="00CB4BF0">
              <w:rPr>
                <w:rFonts w:cstheme="minorHAnsi"/>
              </w:rPr>
              <w:t>It is submitted that this legislation will only achieve this des</w:t>
            </w:r>
            <w:r w:rsidR="008032FB" w:rsidRPr="00CB4BF0">
              <w:rPr>
                <w:rFonts w:cstheme="minorHAnsi"/>
              </w:rPr>
              <w:t xml:space="preserve">ired result if it addresses the </w:t>
            </w:r>
            <w:r w:rsidRPr="00CB4BF0">
              <w:rPr>
                <w:rFonts w:cstheme="minorHAnsi"/>
              </w:rPr>
              <w:t>concerns that have been levelled at the 2008 Bill. To this end AFRA has participated in the</w:t>
            </w:r>
            <w:r w:rsidR="008032FB" w:rsidRPr="00CB4BF0">
              <w:rPr>
                <w:rFonts w:cstheme="minorHAnsi"/>
              </w:rPr>
              <w:t xml:space="preserve"> </w:t>
            </w:r>
            <w:r w:rsidRPr="00CB4BF0">
              <w:rPr>
                <w:rFonts w:cstheme="minorHAnsi"/>
              </w:rPr>
              <w:t>current consultative process in good faith and on the understanding that the underlying</w:t>
            </w:r>
          </w:p>
          <w:p w:rsidR="00EA3DD1" w:rsidRPr="00CB4BF0" w:rsidRDefault="00EA3DD1" w:rsidP="00CB4BF0">
            <w:pPr>
              <w:rPr>
                <w:rFonts w:cstheme="minorHAnsi"/>
              </w:rPr>
            </w:pPr>
            <w:r w:rsidRPr="00CB4BF0">
              <w:rPr>
                <w:rFonts w:cstheme="minorHAnsi"/>
              </w:rPr>
              <w:t>framework of the Bill will take the form of the development of traditional courts along the lines</w:t>
            </w:r>
          </w:p>
          <w:p w:rsidR="00EA3DD1" w:rsidRPr="00CB4BF0" w:rsidRDefault="00EA3DD1" w:rsidP="00CB4BF0">
            <w:pPr>
              <w:rPr>
                <w:rFonts w:cstheme="minorHAnsi"/>
              </w:rPr>
            </w:pPr>
            <w:proofErr w:type="gramStart"/>
            <w:r w:rsidRPr="00CB4BF0">
              <w:rPr>
                <w:rFonts w:cstheme="minorHAnsi"/>
              </w:rPr>
              <w:t>of</w:t>
            </w:r>
            <w:proofErr w:type="gramEnd"/>
            <w:r w:rsidRPr="00CB4BF0">
              <w:rPr>
                <w:rFonts w:cstheme="minorHAnsi"/>
              </w:rPr>
              <w:t xml:space="preserve"> voluntary alternative dispute resolution forums dating back to the manner in which these</w:t>
            </w:r>
            <w:r w:rsidR="008032FB" w:rsidRPr="00CB4BF0">
              <w:rPr>
                <w:rFonts w:cstheme="minorHAnsi"/>
              </w:rPr>
              <w:t xml:space="preserve"> </w:t>
            </w:r>
            <w:r w:rsidRPr="00CB4BF0">
              <w:rPr>
                <w:rFonts w:cstheme="minorHAnsi"/>
              </w:rPr>
              <w:t>courts used to function in the pre-colonial and pre-apartheid eras.</w:t>
            </w:r>
          </w:p>
          <w:p w:rsidR="00EA3DD1" w:rsidRPr="00CB4BF0" w:rsidRDefault="00EA3DD1" w:rsidP="00CB4BF0">
            <w:pPr>
              <w:rPr>
                <w:rFonts w:cstheme="minorHAnsi"/>
              </w:rPr>
            </w:pPr>
            <w:r w:rsidRPr="00CB4BF0">
              <w:rPr>
                <w:rFonts w:cstheme="minorHAnsi"/>
              </w:rPr>
              <w:t>C. SUBMISSIONS</w:t>
            </w:r>
          </w:p>
          <w:p w:rsidR="00EA3DD1" w:rsidRPr="00CB4BF0" w:rsidRDefault="00EA3DD1" w:rsidP="00CB4BF0">
            <w:pPr>
              <w:rPr>
                <w:rFonts w:cstheme="minorHAnsi"/>
              </w:rPr>
            </w:pPr>
            <w:r w:rsidRPr="00CB4BF0">
              <w:rPr>
                <w:rFonts w:cstheme="minorHAnsi"/>
              </w:rPr>
              <w:t>AFRA’s Position on Key Issues, as informed by consultations with our constituencies:</w:t>
            </w:r>
          </w:p>
          <w:p w:rsidR="00EA3DD1" w:rsidRPr="00CB4BF0" w:rsidRDefault="00EA3DD1" w:rsidP="00CB4BF0">
            <w:pPr>
              <w:rPr>
                <w:rFonts w:cstheme="minorHAnsi"/>
              </w:rPr>
            </w:pPr>
            <w:r w:rsidRPr="00CB4BF0">
              <w:rPr>
                <w:rFonts w:cstheme="minorHAnsi"/>
              </w:rPr>
              <w:t>1. One of the major concerns raised was that the Bill would vastly increase the powers of Senior</w:t>
            </w:r>
          </w:p>
          <w:p w:rsidR="00EA3DD1" w:rsidRPr="00CB4BF0" w:rsidRDefault="00EA3DD1" w:rsidP="00CB4BF0">
            <w:pPr>
              <w:rPr>
                <w:rFonts w:cstheme="minorHAnsi"/>
              </w:rPr>
            </w:pPr>
            <w:r w:rsidRPr="00CB4BF0">
              <w:rPr>
                <w:rFonts w:cstheme="minorHAnsi"/>
              </w:rPr>
              <w:t xml:space="preserve">Traditional Leaders since they </w:t>
            </w:r>
            <w:r w:rsidRPr="00CB4BF0">
              <w:rPr>
                <w:rFonts w:cstheme="minorHAnsi"/>
              </w:rPr>
              <w:lastRenderedPageBreak/>
              <w:t>would be vested with extensive judicial powers (in addition to</w:t>
            </w:r>
            <w:r w:rsidR="008032FB" w:rsidRPr="00CB4BF0">
              <w:rPr>
                <w:rFonts w:cstheme="minorHAnsi"/>
              </w:rPr>
              <w:t xml:space="preserve"> </w:t>
            </w:r>
            <w:r w:rsidRPr="00CB4BF0">
              <w:rPr>
                <w:rFonts w:cstheme="minorHAnsi"/>
              </w:rPr>
              <w:t>political and administrative powers they enjoyed in terms of such legislation as the TLGF Act</w:t>
            </w:r>
            <w:r w:rsidR="008032FB" w:rsidRPr="00CB4BF0">
              <w:rPr>
                <w:rFonts w:cstheme="minorHAnsi"/>
              </w:rPr>
              <w:t xml:space="preserve"> </w:t>
            </w:r>
            <w:r w:rsidRPr="00CB4BF0">
              <w:rPr>
                <w:rFonts w:cstheme="minorHAnsi"/>
              </w:rPr>
              <w:t>etc.) Many communities and individual members were concerned that this would entrench</w:t>
            </w:r>
            <w:r w:rsidR="008032FB" w:rsidRPr="00CB4BF0">
              <w:rPr>
                <w:rFonts w:cstheme="minorHAnsi"/>
              </w:rPr>
              <w:t xml:space="preserve"> </w:t>
            </w:r>
            <w:r w:rsidRPr="00CB4BF0">
              <w:rPr>
                <w:rFonts w:cstheme="minorHAnsi"/>
              </w:rPr>
              <w:t>abuse of power that was currently a reality in many traditional areas.</w:t>
            </w:r>
          </w:p>
          <w:p w:rsidR="00EA3DD1" w:rsidRPr="00CB4BF0" w:rsidRDefault="00EA3DD1" w:rsidP="00CB4BF0">
            <w:pPr>
              <w:rPr>
                <w:rFonts w:cstheme="minorHAnsi"/>
              </w:rPr>
            </w:pPr>
            <w:r w:rsidRPr="00CB4BF0">
              <w:rPr>
                <w:rFonts w:cstheme="minorHAnsi"/>
              </w:rPr>
              <w:t>2. On the other hand civil society (and many specific NGOs with which AFRA engaged over this</w:t>
            </w:r>
          </w:p>
          <w:p w:rsidR="00EA3DD1" w:rsidRPr="00CB4BF0" w:rsidRDefault="00EA3DD1" w:rsidP="00CB4BF0">
            <w:pPr>
              <w:rPr>
                <w:rFonts w:cstheme="minorHAnsi"/>
              </w:rPr>
            </w:pPr>
            <w:r w:rsidRPr="00CB4BF0">
              <w:rPr>
                <w:rFonts w:cstheme="minorHAnsi"/>
              </w:rPr>
              <w:t>issue) voiced concern over the fact that the exercise of judicial powers by traditional leaders</w:t>
            </w:r>
          </w:p>
          <w:p w:rsidR="00EA3DD1" w:rsidRPr="00CB4BF0" w:rsidRDefault="00EA3DD1" w:rsidP="00CB4BF0">
            <w:pPr>
              <w:rPr>
                <w:rFonts w:cstheme="minorHAnsi"/>
              </w:rPr>
            </w:pPr>
            <w:proofErr w:type="gramStart"/>
            <w:r w:rsidRPr="00CB4BF0">
              <w:rPr>
                <w:rFonts w:cstheme="minorHAnsi"/>
              </w:rPr>
              <w:t>violated</w:t>
            </w:r>
            <w:proofErr w:type="gramEnd"/>
            <w:r w:rsidRPr="00CB4BF0">
              <w:rPr>
                <w:rFonts w:cstheme="minorHAnsi"/>
              </w:rPr>
              <w:t xml:space="preserve"> the underlying doctrine of separation of powers and hence, if challenged, would be</w:t>
            </w:r>
            <w:r w:rsidR="008032FB" w:rsidRPr="00CB4BF0">
              <w:rPr>
                <w:rFonts w:cstheme="minorHAnsi"/>
              </w:rPr>
              <w:t xml:space="preserve"> </w:t>
            </w:r>
            <w:r w:rsidRPr="00CB4BF0">
              <w:rPr>
                <w:rFonts w:cstheme="minorHAnsi"/>
              </w:rPr>
              <w:t>determined to be</w:t>
            </w:r>
            <w:r w:rsidR="008032FB" w:rsidRPr="00CB4BF0">
              <w:rPr>
                <w:rFonts w:cstheme="minorHAnsi"/>
              </w:rPr>
              <w:t xml:space="preserve"> </w:t>
            </w:r>
            <w:r w:rsidRPr="00CB4BF0">
              <w:rPr>
                <w:rFonts w:cstheme="minorHAnsi"/>
              </w:rPr>
              <w:t>unconstitutional.</w:t>
            </w:r>
          </w:p>
          <w:p w:rsidR="00EA3DD1" w:rsidRPr="00CB4BF0" w:rsidRDefault="00EA3DD1" w:rsidP="00CB4BF0">
            <w:pPr>
              <w:rPr>
                <w:rFonts w:cstheme="minorHAnsi"/>
              </w:rPr>
            </w:pPr>
            <w:r w:rsidRPr="00CB4BF0">
              <w:rPr>
                <w:rFonts w:cstheme="minorHAnsi"/>
              </w:rPr>
              <w:t>3. Another widespread criticism levelled at the TCB during this process was that the Bill</w:t>
            </w:r>
            <w:r w:rsidR="008032FB" w:rsidRPr="00CB4BF0">
              <w:rPr>
                <w:rFonts w:cstheme="minorHAnsi"/>
              </w:rPr>
              <w:t xml:space="preserve"> </w:t>
            </w:r>
            <w:r w:rsidRPr="00CB4BF0">
              <w:rPr>
                <w:rFonts w:cstheme="minorHAnsi"/>
              </w:rPr>
              <w:t>consolidated all judicial powers in the Senior Traditional Leaders thereby marginalising other</w:t>
            </w:r>
            <w:r w:rsidR="008032FB" w:rsidRPr="00CB4BF0">
              <w:rPr>
                <w:rFonts w:cstheme="minorHAnsi"/>
              </w:rPr>
              <w:t xml:space="preserve"> </w:t>
            </w:r>
            <w:r w:rsidRPr="00CB4BF0">
              <w:rPr>
                <w:rFonts w:cstheme="minorHAnsi"/>
              </w:rPr>
              <w:t xml:space="preserve">courts such as Headmen’s courts </w:t>
            </w:r>
            <w:r w:rsidRPr="00CB4BF0">
              <w:rPr>
                <w:rFonts w:cstheme="minorHAnsi"/>
              </w:rPr>
              <w:lastRenderedPageBreak/>
              <w:t>etc.</w:t>
            </w:r>
          </w:p>
          <w:p w:rsidR="00EA3DD1" w:rsidRPr="00CB4BF0" w:rsidRDefault="00EA3DD1" w:rsidP="00CB4BF0">
            <w:pPr>
              <w:rPr>
                <w:rFonts w:cstheme="minorHAnsi"/>
              </w:rPr>
            </w:pPr>
            <w:r w:rsidRPr="00CB4BF0">
              <w:rPr>
                <w:rFonts w:cstheme="minorHAnsi"/>
              </w:rPr>
              <w:t>4. No opt-out clause: when the 2017 version of the Bill was first introduced, it contained an</w:t>
            </w:r>
          </w:p>
          <w:p w:rsidR="00EA3DD1" w:rsidRPr="00CB4BF0" w:rsidRDefault="00EA3DD1" w:rsidP="00CB4BF0">
            <w:pPr>
              <w:rPr>
                <w:rFonts w:cstheme="minorHAnsi"/>
              </w:rPr>
            </w:pPr>
            <w:r w:rsidRPr="00CB4BF0">
              <w:rPr>
                <w:rFonts w:cstheme="minorHAnsi"/>
              </w:rPr>
              <w:t>“opt-out” clause at 4(3), along with protections for individuals who wish to exercise their</w:t>
            </w:r>
            <w:r w:rsidR="008032FB" w:rsidRPr="00CB4BF0">
              <w:rPr>
                <w:rFonts w:cstheme="minorHAnsi"/>
              </w:rPr>
              <w:t xml:space="preserve"> </w:t>
            </w:r>
            <w:r w:rsidRPr="00CB4BF0">
              <w:rPr>
                <w:rFonts w:cstheme="minorHAnsi"/>
              </w:rPr>
              <w:t>right to elect not to proceed in the traditional court. This section has now been removed, and</w:t>
            </w:r>
            <w:r w:rsidR="008032FB" w:rsidRPr="00CB4BF0">
              <w:rPr>
                <w:rFonts w:cstheme="minorHAnsi"/>
              </w:rPr>
              <w:t xml:space="preserve"> </w:t>
            </w:r>
            <w:r w:rsidRPr="00CB4BF0">
              <w:rPr>
                <w:rFonts w:cstheme="minorHAnsi"/>
              </w:rPr>
              <w:t>this presents serious problems. It undermines the voluntary nature of customary law and</w:t>
            </w:r>
            <w:r w:rsidR="008032FB" w:rsidRPr="00CB4BF0">
              <w:rPr>
                <w:rFonts w:cstheme="minorHAnsi"/>
              </w:rPr>
              <w:t xml:space="preserve"> </w:t>
            </w:r>
            <w:r w:rsidRPr="00CB4BF0">
              <w:rPr>
                <w:rFonts w:cstheme="minorHAnsi"/>
              </w:rPr>
              <w:t>creates a mandatory second tier system of law for those residing in traditional territories.</w:t>
            </w:r>
          </w:p>
          <w:p w:rsidR="00EA3DD1" w:rsidRPr="00CB4BF0" w:rsidRDefault="00EA3DD1" w:rsidP="00CB4BF0">
            <w:pPr>
              <w:rPr>
                <w:rFonts w:cstheme="minorHAnsi"/>
              </w:rPr>
            </w:pPr>
            <w:r w:rsidRPr="00CB4BF0">
              <w:rPr>
                <w:rFonts w:cstheme="minorHAnsi"/>
              </w:rPr>
              <w:t>This is the main cause of concern that emerged from our consultation process: that both</w:t>
            </w:r>
            <w:r w:rsidR="00E22B5A">
              <w:rPr>
                <w:rFonts w:cstheme="minorHAnsi"/>
              </w:rPr>
              <w:t xml:space="preserve"> </w:t>
            </w:r>
            <w:bookmarkStart w:id="1" w:name="_GoBack"/>
            <w:bookmarkEnd w:id="1"/>
            <w:r w:rsidRPr="00CB4BF0">
              <w:rPr>
                <w:rFonts w:cstheme="minorHAnsi"/>
              </w:rPr>
              <w:t>communities and civil society alike were overwhelmingly of the opinion that the traditional</w:t>
            </w:r>
            <w:r w:rsidR="009C64D6" w:rsidRPr="00CB4BF0">
              <w:rPr>
                <w:rFonts w:cstheme="minorHAnsi"/>
              </w:rPr>
              <w:t xml:space="preserve"> </w:t>
            </w:r>
            <w:r w:rsidRPr="00CB4BF0">
              <w:rPr>
                <w:rFonts w:cstheme="minorHAnsi"/>
              </w:rPr>
              <w:t>courts system should operate on a voluntary basis thereby giving participants the option to opt</w:t>
            </w:r>
            <w:r w:rsidR="008032FB" w:rsidRPr="00CB4BF0">
              <w:rPr>
                <w:rFonts w:cstheme="minorHAnsi"/>
              </w:rPr>
              <w:t xml:space="preserve"> </w:t>
            </w:r>
            <w:r w:rsidRPr="00CB4BF0">
              <w:rPr>
                <w:rFonts w:cstheme="minorHAnsi"/>
              </w:rPr>
              <w:t>out of any process should they wish. Ensuring that this process is entirely voluntary will</w:t>
            </w:r>
            <w:r w:rsidR="008032FB" w:rsidRPr="00CB4BF0">
              <w:rPr>
                <w:rFonts w:cstheme="minorHAnsi"/>
              </w:rPr>
              <w:t xml:space="preserve"> </w:t>
            </w:r>
            <w:r w:rsidRPr="00CB4BF0">
              <w:rPr>
                <w:rFonts w:cstheme="minorHAnsi"/>
              </w:rPr>
              <w:t xml:space="preserve">address the criticism that the TCB sought to </w:t>
            </w:r>
            <w:r w:rsidRPr="00CB4BF0">
              <w:rPr>
                <w:rFonts w:cstheme="minorHAnsi"/>
              </w:rPr>
              <w:lastRenderedPageBreak/>
              <w:t>entrench boundaries of the apartheid era</w:t>
            </w:r>
            <w:r w:rsidR="008032FB" w:rsidRPr="00CB4BF0">
              <w:rPr>
                <w:rFonts w:cstheme="minorHAnsi"/>
              </w:rPr>
              <w:t xml:space="preserve"> </w:t>
            </w:r>
            <w:r w:rsidRPr="00CB4BF0">
              <w:rPr>
                <w:rFonts w:cstheme="minorHAnsi"/>
              </w:rPr>
              <w:t>Bantustan system. This is because the system would be available to all individuals who</w:t>
            </w:r>
            <w:r w:rsidR="008032FB" w:rsidRPr="00CB4BF0">
              <w:rPr>
                <w:rFonts w:cstheme="minorHAnsi"/>
              </w:rPr>
              <w:t xml:space="preserve"> </w:t>
            </w:r>
            <w:r w:rsidRPr="00CB4BF0">
              <w:rPr>
                <w:rFonts w:cstheme="minorHAnsi"/>
              </w:rPr>
              <w:t>voluntarily subscribe to traditional customary law and who consent to a particular dispute</w:t>
            </w:r>
            <w:r w:rsidR="008032FB" w:rsidRPr="00CB4BF0">
              <w:rPr>
                <w:rFonts w:cstheme="minorHAnsi"/>
              </w:rPr>
              <w:t xml:space="preserve"> </w:t>
            </w:r>
            <w:r w:rsidRPr="00CB4BF0">
              <w:rPr>
                <w:rFonts w:cstheme="minorHAnsi"/>
              </w:rPr>
              <w:t>being settled in terms of this system.</w:t>
            </w:r>
          </w:p>
          <w:p w:rsidR="00EA3DD1" w:rsidRPr="00CB4BF0" w:rsidRDefault="00EA3DD1" w:rsidP="00CB4BF0">
            <w:pPr>
              <w:rPr>
                <w:rFonts w:cstheme="minorHAnsi"/>
              </w:rPr>
            </w:pPr>
            <w:r w:rsidRPr="00CB4BF0">
              <w:rPr>
                <w:rFonts w:cstheme="minorHAnsi"/>
              </w:rPr>
              <w:t>D. RECOMMENDATIONS</w:t>
            </w:r>
          </w:p>
          <w:p w:rsidR="00EA3DD1" w:rsidRPr="00CB4BF0" w:rsidRDefault="00EA3DD1" w:rsidP="00CB4BF0">
            <w:pPr>
              <w:rPr>
                <w:rFonts w:cstheme="minorHAnsi"/>
              </w:rPr>
            </w:pPr>
            <w:r w:rsidRPr="00CB4BF0">
              <w:rPr>
                <w:rFonts w:cstheme="minorHAnsi"/>
              </w:rPr>
              <w:t>The following are, at minimum, recommended changes to the Bill that must be applied to make the</w:t>
            </w:r>
          </w:p>
          <w:p w:rsidR="00EA3DD1" w:rsidRPr="00CB4BF0" w:rsidRDefault="00EA3DD1" w:rsidP="00CB4BF0">
            <w:pPr>
              <w:rPr>
                <w:rFonts w:cstheme="minorHAnsi"/>
              </w:rPr>
            </w:pPr>
            <w:r w:rsidRPr="00CB4BF0">
              <w:rPr>
                <w:rFonts w:cstheme="minorHAnsi"/>
              </w:rPr>
              <w:t>Traditional Courts Act constitutionally compliant:</w:t>
            </w:r>
          </w:p>
          <w:p w:rsidR="00EA3DD1" w:rsidRPr="00CB4BF0" w:rsidRDefault="00EA3DD1" w:rsidP="00CB4BF0">
            <w:pPr>
              <w:rPr>
                <w:rFonts w:cstheme="minorHAnsi"/>
              </w:rPr>
            </w:pPr>
            <w:r w:rsidRPr="00CB4BF0">
              <w:rPr>
                <w:rFonts w:cstheme="minorHAnsi"/>
              </w:rPr>
              <w:t>1. Traditional courts should be focused on mediation and conciliation, and their judicial powers should</w:t>
            </w:r>
            <w:r w:rsidR="008032FB" w:rsidRPr="00CB4BF0">
              <w:rPr>
                <w:rFonts w:cstheme="minorHAnsi"/>
              </w:rPr>
              <w:t xml:space="preserve"> </w:t>
            </w:r>
            <w:r w:rsidRPr="00CB4BF0">
              <w:rPr>
                <w:rFonts w:cstheme="minorHAnsi"/>
              </w:rPr>
              <w:t>be clearly defined and circumscribed.</w:t>
            </w:r>
          </w:p>
          <w:p w:rsidR="00EA3DD1" w:rsidRPr="00CB4BF0" w:rsidRDefault="00EA3DD1" w:rsidP="00CB4BF0">
            <w:pPr>
              <w:rPr>
                <w:rFonts w:cstheme="minorHAnsi"/>
              </w:rPr>
            </w:pPr>
            <w:r w:rsidRPr="00CB4BF0">
              <w:rPr>
                <w:rFonts w:cstheme="minorHAnsi"/>
              </w:rPr>
              <w:t>2. The “opt-out” clause that was present in the B1 2017 version of the Bill must be restored.</w:t>
            </w:r>
          </w:p>
          <w:p w:rsidR="00EA3DD1" w:rsidRPr="00CB4BF0" w:rsidRDefault="00EA3DD1" w:rsidP="00CB4BF0">
            <w:pPr>
              <w:rPr>
                <w:rFonts w:cstheme="minorHAnsi"/>
              </w:rPr>
            </w:pPr>
            <w:r w:rsidRPr="00CB4BF0">
              <w:rPr>
                <w:rFonts w:cstheme="minorHAnsi"/>
              </w:rPr>
              <w:t>We once again thank the Council for the opportunity to make submissions and look forward to hearing from</w:t>
            </w:r>
            <w:r w:rsidR="008032FB" w:rsidRPr="00CB4BF0">
              <w:rPr>
                <w:rFonts w:cstheme="minorHAnsi"/>
              </w:rPr>
              <w:t xml:space="preserve"> </w:t>
            </w:r>
            <w:r w:rsidRPr="00CB4BF0">
              <w:rPr>
                <w:rFonts w:cstheme="minorHAnsi"/>
              </w:rPr>
              <w:t>you about the future conduct of the hearings.</w:t>
            </w:r>
          </w:p>
        </w:tc>
        <w:tc>
          <w:tcPr>
            <w:tcW w:w="1040" w:type="pct"/>
            <w:tcBorders>
              <w:right w:val="single" w:sz="4" w:space="0" w:color="auto"/>
            </w:tcBorders>
            <w:shd w:val="clear" w:color="auto" w:fill="auto"/>
          </w:tcPr>
          <w:p w:rsidR="00EA3DD1" w:rsidRPr="00D2134D" w:rsidRDefault="00EA3DD1" w:rsidP="00412A6B">
            <w:pPr>
              <w:spacing w:line="240" w:lineRule="auto"/>
              <w:jc w:val="both"/>
              <w:rPr>
                <w:rFonts w:cstheme="minorHAnsi"/>
                <w:bCs/>
              </w:rPr>
            </w:pPr>
          </w:p>
        </w:tc>
        <w:tc>
          <w:tcPr>
            <w:tcW w:w="469" w:type="pct"/>
            <w:tcBorders>
              <w:right w:val="single" w:sz="4" w:space="0" w:color="auto"/>
            </w:tcBorders>
            <w:shd w:val="clear" w:color="auto" w:fill="auto"/>
          </w:tcPr>
          <w:p w:rsidR="00EA3DD1" w:rsidRPr="00D2134D" w:rsidRDefault="00EA3DD1" w:rsidP="00412A6B">
            <w:pPr>
              <w:spacing w:line="240" w:lineRule="auto"/>
              <w:jc w:val="both"/>
              <w:rPr>
                <w:rFonts w:cstheme="minorHAnsi"/>
              </w:rPr>
            </w:pPr>
          </w:p>
        </w:tc>
        <w:tc>
          <w:tcPr>
            <w:tcW w:w="393" w:type="pct"/>
            <w:shd w:val="clear" w:color="auto" w:fill="auto"/>
          </w:tcPr>
          <w:p w:rsidR="00EA3DD1" w:rsidRPr="00D2134D" w:rsidRDefault="00EA3DD1" w:rsidP="00412A6B">
            <w:pPr>
              <w:spacing w:line="240" w:lineRule="auto"/>
              <w:jc w:val="both"/>
              <w:rPr>
                <w:rFonts w:cstheme="minorHAnsi"/>
              </w:rPr>
            </w:pPr>
          </w:p>
        </w:tc>
        <w:tc>
          <w:tcPr>
            <w:tcW w:w="525" w:type="pct"/>
            <w:tcBorders>
              <w:right w:val="single" w:sz="4" w:space="0" w:color="auto"/>
            </w:tcBorders>
            <w:shd w:val="clear" w:color="auto" w:fill="auto"/>
          </w:tcPr>
          <w:p w:rsidR="00EA3DD1" w:rsidRPr="00D2134D" w:rsidRDefault="00EA3DD1" w:rsidP="00412A6B">
            <w:pPr>
              <w:spacing w:line="240" w:lineRule="auto"/>
              <w:jc w:val="both"/>
              <w:rPr>
                <w:rFonts w:cstheme="minorHAnsi"/>
              </w:rPr>
            </w:pPr>
          </w:p>
        </w:tc>
      </w:tr>
      <w:tr w:rsidR="00EA3DD1" w:rsidRPr="00D2134D" w:rsidTr="00CB4BF0">
        <w:trPr>
          <w:trHeight w:val="2960"/>
        </w:trPr>
        <w:tc>
          <w:tcPr>
            <w:tcW w:w="222" w:type="pct"/>
            <w:shd w:val="clear" w:color="auto" w:fill="auto"/>
          </w:tcPr>
          <w:p w:rsidR="00EA3DD1" w:rsidRPr="00D2134D" w:rsidRDefault="00D2134D" w:rsidP="00412A6B">
            <w:pPr>
              <w:spacing w:line="240" w:lineRule="auto"/>
              <w:jc w:val="both"/>
              <w:rPr>
                <w:rFonts w:cstheme="minorHAnsi"/>
              </w:rPr>
            </w:pPr>
            <w:r w:rsidRPr="00D2134D">
              <w:rPr>
                <w:rFonts w:cstheme="minorHAnsi"/>
              </w:rPr>
              <w:lastRenderedPageBreak/>
              <w:t>27.</w:t>
            </w:r>
          </w:p>
        </w:tc>
        <w:tc>
          <w:tcPr>
            <w:tcW w:w="674" w:type="pct"/>
            <w:shd w:val="clear" w:color="auto" w:fill="auto"/>
          </w:tcPr>
          <w:p w:rsidR="00EA3DD1" w:rsidRPr="00D2134D" w:rsidRDefault="009D4E67" w:rsidP="00412A6B">
            <w:pPr>
              <w:spacing w:line="240" w:lineRule="auto"/>
              <w:jc w:val="both"/>
              <w:rPr>
                <w:rFonts w:cstheme="minorHAnsi"/>
              </w:rPr>
            </w:pPr>
            <w:r w:rsidRPr="00D2134D">
              <w:rPr>
                <w:rFonts w:cstheme="minorHAnsi"/>
              </w:rPr>
              <w:t>Legal Resource Centre</w:t>
            </w:r>
          </w:p>
        </w:tc>
        <w:tc>
          <w:tcPr>
            <w:tcW w:w="470" w:type="pct"/>
            <w:shd w:val="clear" w:color="auto" w:fill="auto"/>
          </w:tcPr>
          <w:p w:rsidR="00EA3DD1" w:rsidRPr="00D2134D" w:rsidRDefault="00EA3DD1" w:rsidP="00412A6B">
            <w:pPr>
              <w:spacing w:line="240" w:lineRule="auto"/>
              <w:jc w:val="both"/>
              <w:rPr>
                <w:rFonts w:cstheme="minorHAnsi"/>
              </w:rPr>
            </w:pPr>
          </w:p>
        </w:tc>
        <w:tc>
          <w:tcPr>
            <w:tcW w:w="1206" w:type="pct"/>
            <w:shd w:val="clear" w:color="auto" w:fill="auto"/>
          </w:tcPr>
          <w:p w:rsidR="000D4210" w:rsidRPr="00CB4BF0" w:rsidRDefault="000D4210" w:rsidP="000D4210">
            <w:pPr>
              <w:autoSpaceDE w:val="0"/>
              <w:autoSpaceDN w:val="0"/>
              <w:adjustRightInd w:val="0"/>
              <w:spacing w:after="0" w:line="240" w:lineRule="auto"/>
              <w:rPr>
                <w:rFonts w:eastAsia="Times New Roman" w:cstheme="minorHAnsi"/>
                <w:color w:val="000000"/>
                <w:lang w:val="en-US"/>
              </w:rPr>
            </w:pPr>
            <w:r w:rsidRPr="00CB4BF0">
              <w:rPr>
                <w:rFonts w:eastAsia="Times New Roman" w:cstheme="minorHAnsi"/>
                <w:color w:val="000000"/>
                <w:lang w:val="en-US"/>
              </w:rPr>
              <w:t xml:space="preserve">These submissions will proceed as follows: </w:t>
            </w:r>
          </w:p>
          <w:p w:rsidR="000D4210" w:rsidRPr="00CB4BF0" w:rsidRDefault="000D4210" w:rsidP="000D4210">
            <w:pPr>
              <w:pageBreakBefore/>
              <w:autoSpaceDE w:val="0"/>
              <w:autoSpaceDN w:val="0"/>
              <w:adjustRightInd w:val="0"/>
              <w:spacing w:after="0" w:line="240" w:lineRule="auto"/>
              <w:rPr>
                <w:rFonts w:eastAsia="Times New Roman" w:cstheme="minorHAnsi"/>
                <w:color w:val="000000"/>
                <w:lang w:val="en-US"/>
              </w:rPr>
            </w:pPr>
          </w:p>
          <w:p w:rsidR="000D4210" w:rsidRPr="00CB4BF0" w:rsidRDefault="000D4210" w:rsidP="000D4210">
            <w:pPr>
              <w:autoSpaceDE w:val="0"/>
              <w:autoSpaceDN w:val="0"/>
              <w:adjustRightInd w:val="0"/>
              <w:spacing w:after="146" w:line="240" w:lineRule="auto"/>
              <w:rPr>
                <w:rFonts w:eastAsia="Times New Roman" w:cstheme="minorHAnsi"/>
                <w:color w:val="000000"/>
                <w:lang w:val="en-US"/>
              </w:rPr>
            </w:pPr>
            <w:r w:rsidRPr="00CB4BF0">
              <w:rPr>
                <w:rFonts w:eastAsia="Times New Roman" w:cstheme="minorHAnsi"/>
                <w:color w:val="000000"/>
                <w:lang w:val="en-US"/>
              </w:rPr>
              <w:t xml:space="preserve">Our position on the key issues in the Bill that must be addressed by the Council; </w:t>
            </w:r>
          </w:p>
          <w:p w:rsidR="000D4210" w:rsidRPr="00CB4BF0" w:rsidRDefault="000D4210" w:rsidP="000D4210">
            <w:pPr>
              <w:autoSpaceDE w:val="0"/>
              <w:autoSpaceDN w:val="0"/>
              <w:adjustRightInd w:val="0"/>
              <w:spacing w:after="146" w:line="240" w:lineRule="auto"/>
              <w:rPr>
                <w:rFonts w:eastAsia="Times New Roman" w:cstheme="minorHAnsi"/>
                <w:color w:val="000000"/>
                <w:lang w:val="en-US"/>
              </w:rPr>
            </w:pPr>
            <w:r w:rsidRPr="00CB4BF0">
              <w:rPr>
                <w:rFonts w:eastAsia="Times New Roman" w:cstheme="minorHAnsi"/>
                <w:color w:val="000000"/>
                <w:lang w:val="en-US"/>
              </w:rPr>
              <w:t xml:space="preserve">Our recommendations to address these key issues; </w:t>
            </w:r>
          </w:p>
          <w:p w:rsidR="000D4210" w:rsidRPr="00CB4BF0" w:rsidRDefault="000D4210" w:rsidP="000D4210">
            <w:pPr>
              <w:autoSpaceDE w:val="0"/>
              <w:autoSpaceDN w:val="0"/>
              <w:adjustRightInd w:val="0"/>
              <w:spacing w:after="146" w:line="240" w:lineRule="auto"/>
              <w:rPr>
                <w:rFonts w:eastAsia="Times New Roman" w:cstheme="minorHAnsi"/>
                <w:color w:val="000000"/>
                <w:lang w:val="en-US"/>
              </w:rPr>
            </w:pPr>
            <w:r w:rsidRPr="00CB4BF0">
              <w:rPr>
                <w:rFonts w:eastAsia="Times New Roman" w:cstheme="minorHAnsi"/>
                <w:color w:val="000000"/>
                <w:lang w:val="en-US"/>
              </w:rPr>
              <w:t xml:space="preserve">Additional clause-by-clause commentary on the Bill; </w:t>
            </w:r>
          </w:p>
          <w:p w:rsidR="000D4210" w:rsidRPr="00CB4BF0" w:rsidRDefault="000D4210" w:rsidP="000D4210">
            <w:pPr>
              <w:autoSpaceDE w:val="0"/>
              <w:autoSpaceDN w:val="0"/>
              <w:adjustRightInd w:val="0"/>
              <w:spacing w:after="146" w:line="240" w:lineRule="auto"/>
              <w:rPr>
                <w:rFonts w:eastAsia="Times New Roman" w:cstheme="minorHAnsi"/>
                <w:color w:val="000000"/>
                <w:lang w:val="en-US"/>
              </w:rPr>
            </w:pPr>
            <w:r w:rsidRPr="00CB4BF0">
              <w:rPr>
                <w:rFonts w:eastAsia="Times New Roman" w:cstheme="minorHAnsi"/>
                <w:color w:val="000000"/>
                <w:lang w:val="en-US"/>
              </w:rPr>
              <w:t xml:space="preserve">The statutory and factual context in which the Bill exists; and </w:t>
            </w:r>
          </w:p>
          <w:p w:rsidR="000D4210" w:rsidRPr="00CB4BF0" w:rsidRDefault="000D4210" w:rsidP="000D4210">
            <w:pPr>
              <w:autoSpaceDE w:val="0"/>
              <w:autoSpaceDN w:val="0"/>
              <w:adjustRightInd w:val="0"/>
              <w:spacing w:after="0" w:line="240" w:lineRule="auto"/>
              <w:rPr>
                <w:rFonts w:eastAsia="Times New Roman" w:cstheme="minorHAnsi"/>
                <w:color w:val="000000"/>
                <w:lang w:val="en-US"/>
              </w:rPr>
            </w:pPr>
            <w:r w:rsidRPr="00CB4BF0">
              <w:rPr>
                <w:rFonts w:eastAsia="Times New Roman" w:cstheme="minorHAnsi"/>
                <w:color w:val="000000"/>
                <w:lang w:val="en-US"/>
              </w:rPr>
              <w:t xml:space="preserve">A review of the criticisms levelled at the 2008 and 2012 Bills, and whether they have been adequately addressed. </w:t>
            </w:r>
          </w:p>
          <w:p w:rsidR="00E80384" w:rsidRPr="00D2134D" w:rsidRDefault="00E80384" w:rsidP="000D4210">
            <w:pPr>
              <w:autoSpaceDE w:val="0"/>
              <w:autoSpaceDN w:val="0"/>
              <w:adjustRightInd w:val="0"/>
              <w:spacing w:after="0" w:line="240" w:lineRule="auto"/>
              <w:rPr>
                <w:rFonts w:eastAsia="Times New Roman" w:cstheme="minorHAnsi"/>
                <w:b/>
                <w:bCs/>
                <w:color w:val="000000"/>
                <w:lang w:val="en-US"/>
              </w:rPr>
            </w:pPr>
          </w:p>
          <w:p w:rsidR="000D4210" w:rsidRPr="00CB4BF0" w:rsidRDefault="000D4210" w:rsidP="000D4210">
            <w:pPr>
              <w:autoSpaceDE w:val="0"/>
              <w:autoSpaceDN w:val="0"/>
              <w:adjustRightInd w:val="0"/>
              <w:spacing w:after="0" w:line="240" w:lineRule="auto"/>
              <w:rPr>
                <w:rFonts w:eastAsia="Times New Roman" w:cstheme="minorHAnsi"/>
                <w:color w:val="000000"/>
                <w:lang w:val="en-US"/>
              </w:rPr>
            </w:pPr>
            <w:r w:rsidRPr="00CB4BF0">
              <w:rPr>
                <w:rFonts w:eastAsia="Times New Roman" w:cstheme="minorHAnsi"/>
                <w:b/>
                <w:bCs/>
                <w:color w:val="000000"/>
                <w:lang w:val="en-US"/>
              </w:rPr>
              <w:t xml:space="preserve">The LRC’s Position on Key Issues </w:t>
            </w:r>
            <w:r w:rsidRPr="00CB4BF0">
              <w:rPr>
                <w:rFonts w:eastAsia="Times New Roman" w:cstheme="minorHAnsi"/>
                <w:color w:val="000000"/>
                <w:lang w:val="en-US"/>
              </w:rPr>
              <w:t xml:space="preserve">The LRC’s primary concerns with the Bill can be summarized as follows: </w:t>
            </w:r>
          </w:p>
          <w:p w:rsidR="000D4210" w:rsidRPr="00CB4BF0" w:rsidRDefault="000D4210" w:rsidP="000D4210">
            <w:pPr>
              <w:autoSpaceDE w:val="0"/>
              <w:autoSpaceDN w:val="0"/>
              <w:adjustRightInd w:val="0"/>
              <w:spacing w:after="0" w:line="240" w:lineRule="auto"/>
              <w:rPr>
                <w:rFonts w:eastAsia="Times New Roman" w:cstheme="minorHAnsi"/>
                <w:color w:val="000000"/>
                <w:lang w:val="en-US"/>
              </w:rPr>
            </w:pPr>
          </w:p>
          <w:p w:rsidR="000D4210" w:rsidRPr="00CB4BF0" w:rsidRDefault="000D4210" w:rsidP="000D4210">
            <w:pPr>
              <w:autoSpaceDE w:val="0"/>
              <w:autoSpaceDN w:val="0"/>
              <w:adjustRightInd w:val="0"/>
              <w:spacing w:after="0" w:line="240" w:lineRule="auto"/>
              <w:rPr>
                <w:rFonts w:eastAsia="Times New Roman" w:cstheme="minorHAnsi"/>
                <w:color w:val="000000"/>
                <w:lang w:val="en-US"/>
              </w:rPr>
            </w:pPr>
            <w:r w:rsidRPr="00CB4BF0">
              <w:rPr>
                <w:rFonts w:eastAsia="Times New Roman" w:cstheme="minorHAnsi"/>
                <w:color w:val="000000"/>
                <w:lang w:val="en-US"/>
              </w:rPr>
              <w:t xml:space="preserve">Costs: the Bill will have an impact on government budgets because of the hiring of new clerks, the instituting of new procedures, and potentially increased need for legal aid. The LRC is concerned that the National government has not accurately costed the implementation of the bill. </w:t>
            </w:r>
          </w:p>
          <w:p w:rsidR="000D4210" w:rsidRPr="00CB4BF0" w:rsidRDefault="000D4210" w:rsidP="000D4210">
            <w:pPr>
              <w:autoSpaceDE w:val="0"/>
              <w:autoSpaceDN w:val="0"/>
              <w:adjustRightInd w:val="0"/>
              <w:spacing w:after="0" w:line="240" w:lineRule="auto"/>
              <w:rPr>
                <w:rFonts w:eastAsia="Times New Roman" w:cstheme="minorHAnsi"/>
                <w:color w:val="000000"/>
                <w:lang w:val="en-US"/>
              </w:rPr>
            </w:pPr>
          </w:p>
          <w:p w:rsidR="000D4210" w:rsidRPr="00CB4BF0" w:rsidRDefault="000D4210" w:rsidP="000D4210">
            <w:pPr>
              <w:autoSpaceDE w:val="0"/>
              <w:autoSpaceDN w:val="0"/>
              <w:adjustRightInd w:val="0"/>
              <w:spacing w:after="0" w:line="240" w:lineRule="auto"/>
              <w:rPr>
                <w:rFonts w:eastAsia="Times New Roman" w:cstheme="minorHAnsi"/>
                <w:color w:val="000000"/>
                <w:lang w:val="en-US"/>
              </w:rPr>
            </w:pPr>
            <w:r w:rsidRPr="00CB4BF0">
              <w:rPr>
                <w:rFonts w:eastAsia="Times New Roman" w:cstheme="minorHAnsi"/>
                <w:color w:val="000000"/>
                <w:lang w:val="en-US"/>
              </w:rPr>
              <w:t xml:space="preserve">No opt-out clause: when the 2017 version of the Bill was first </w:t>
            </w:r>
            <w:r w:rsidRPr="00CB4BF0">
              <w:rPr>
                <w:rFonts w:eastAsia="Times New Roman" w:cstheme="minorHAnsi"/>
                <w:color w:val="000000"/>
                <w:lang w:val="en-US"/>
              </w:rPr>
              <w:lastRenderedPageBreak/>
              <w:t xml:space="preserve">introduced, it contained an “opt-out” clause at 4(3), along with protections for individuals who wish to exercise their right to elect not to proceed in the traditional court. This section has now been removed, and this presents serious problems. It undermines the voluntary nature of customary law and creates a mandatory second tier system of law for those residing in traditional territories. </w:t>
            </w:r>
          </w:p>
          <w:p w:rsidR="000D4210" w:rsidRPr="00CB4BF0" w:rsidRDefault="000D4210" w:rsidP="000D4210">
            <w:pPr>
              <w:autoSpaceDE w:val="0"/>
              <w:autoSpaceDN w:val="0"/>
              <w:adjustRightInd w:val="0"/>
              <w:spacing w:after="0" w:line="240" w:lineRule="auto"/>
              <w:rPr>
                <w:rFonts w:eastAsia="Times New Roman" w:cstheme="minorHAnsi"/>
                <w:color w:val="000000"/>
                <w:lang w:val="en-US"/>
              </w:rPr>
            </w:pPr>
          </w:p>
          <w:p w:rsidR="000D4210" w:rsidRPr="00CB4BF0" w:rsidRDefault="000D4210" w:rsidP="000D4210">
            <w:pPr>
              <w:autoSpaceDE w:val="0"/>
              <w:autoSpaceDN w:val="0"/>
              <w:adjustRightInd w:val="0"/>
              <w:spacing w:after="0" w:line="240" w:lineRule="auto"/>
              <w:rPr>
                <w:rFonts w:eastAsia="Times New Roman" w:cstheme="minorHAnsi"/>
                <w:color w:val="000000"/>
                <w:lang w:val="en-US"/>
              </w:rPr>
            </w:pPr>
            <w:r w:rsidRPr="00CB4BF0">
              <w:rPr>
                <w:rFonts w:eastAsia="Times New Roman" w:cstheme="minorHAnsi"/>
                <w:color w:val="000000"/>
                <w:lang w:val="en-US"/>
              </w:rPr>
              <w:t xml:space="preserve">The Traditional Court’s power to counsel: in clause 4(3)(a), the Bill states that a traditional court can advise, assist or guide a party to a dispute, even in the absence of another party. Given that these are powers currently unknown to courts in South Africa and not clearly delineated in the Bill, they potentially undermine both the procedural and substantive fairness of proceedings in traditional courts. </w:t>
            </w:r>
          </w:p>
          <w:p w:rsidR="000D4210" w:rsidRPr="00CB4BF0" w:rsidRDefault="000D4210" w:rsidP="000D4210">
            <w:pPr>
              <w:autoSpaceDE w:val="0"/>
              <w:autoSpaceDN w:val="0"/>
              <w:adjustRightInd w:val="0"/>
              <w:spacing w:after="0" w:line="240" w:lineRule="auto"/>
              <w:rPr>
                <w:rFonts w:eastAsia="Times New Roman" w:cstheme="minorHAnsi"/>
                <w:color w:val="000000"/>
                <w:lang w:val="en-US"/>
              </w:rPr>
            </w:pPr>
          </w:p>
          <w:p w:rsidR="000D4210" w:rsidRPr="00CB4BF0" w:rsidRDefault="000D4210" w:rsidP="000D4210">
            <w:pPr>
              <w:autoSpaceDE w:val="0"/>
              <w:autoSpaceDN w:val="0"/>
              <w:adjustRightInd w:val="0"/>
              <w:spacing w:after="0" w:line="240" w:lineRule="auto"/>
              <w:rPr>
                <w:rFonts w:eastAsia="Times New Roman" w:cstheme="minorHAnsi"/>
                <w:color w:val="000000"/>
                <w:lang w:val="en-US"/>
              </w:rPr>
            </w:pPr>
            <w:r w:rsidRPr="00CB4BF0">
              <w:rPr>
                <w:rFonts w:eastAsia="Times New Roman" w:cstheme="minorHAnsi"/>
                <w:color w:val="000000"/>
                <w:lang w:val="en-US"/>
              </w:rPr>
              <w:t xml:space="preserve">Separation of powers: The Bill lacks any consideration of the separation of powers, which is a pertinent principle enshrined in the Constitution. The distinct separation between the three arms of government being the executive, judiciary and </w:t>
            </w:r>
            <w:r w:rsidRPr="00CB4BF0">
              <w:rPr>
                <w:rFonts w:eastAsia="Times New Roman" w:cstheme="minorHAnsi"/>
                <w:color w:val="000000"/>
                <w:lang w:val="en-US"/>
              </w:rPr>
              <w:lastRenderedPageBreak/>
              <w:t xml:space="preserve">legislature is important for upholding principles of accountability, openness and responsiveness. There are also no checks and balances on the powers granted to traditional leaders in terms of the Bill. These powers grant unilateral authority to act as legislators, administrators, and judges of customary law. This, at the very least, will not inspire confidence in parties appearing before the courts that they are impartial, with impartiality being another judicial principle enshrined in the Constitution. Traditional courts will also have the power to deal with cases of a civil and criminal nature.1 It is necessary for the legislature to consider the Bill in its entirety in line with the principle of separation of powers to ensure it is constitutionally viable. </w:t>
            </w:r>
          </w:p>
          <w:p w:rsidR="000D4210" w:rsidRPr="00CB4BF0" w:rsidRDefault="000D4210" w:rsidP="000D4210">
            <w:pPr>
              <w:autoSpaceDE w:val="0"/>
              <w:autoSpaceDN w:val="0"/>
              <w:adjustRightInd w:val="0"/>
              <w:spacing w:after="0" w:line="240" w:lineRule="auto"/>
              <w:rPr>
                <w:rFonts w:eastAsia="Times New Roman" w:cstheme="minorHAnsi"/>
                <w:color w:val="000000"/>
                <w:lang w:val="en-US"/>
              </w:rPr>
            </w:pPr>
          </w:p>
          <w:p w:rsidR="000D4210" w:rsidRPr="00CB4BF0" w:rsidRDefault="000D4210" w:rsidP="000D4210">
            <w:pPr>
              <w:autoSpaceDE w:val="0"/>
              <w:autoSpaceDN w:val="0"/>
              <w:adjustRightInd w:val="0"/>
              <w:spacing w:after="0" w:line="240" w:lineRule="auto"/>
              <w:rPr>
                <w:rFonts w:eastAsia="Times New Roman" w:cstheme="minorHAnsi"/>
                <w:color w:val="000000"/>
                <w:lang w:val="en-US"/>
              </w:rPr>
            </w:pPr>
            <w:r w:rsidRPr="00CB4BF0">
              <w:rPr>
                <w:rFonts w:eastAsia="Times New Roman" w:cstheme="minorHAnsi"/>
                <w:color w:val="000000"/>
                <w:lang w:val="en-US"/>
              </w:rPr>
              <w:t xml:space="preserve">We would like to acknowledge the Law Society of South Africa, who raised this issue in their submissions on the Traditional Courts Bill, B1-2012 and subsequently brought it to our attention. The issue is just as relevant today as it was then. </w:t>
            </w:r>
          </w:p>
          <w:p w:rsidR="000D4210" w:rsidRPr="00CB4BF0" w:rsidRDefault="000D4210" w:rsidP="000D4210">
            <w:pPr>
              <w:autoSpaceDE w:val="0"/>
              <w:autoSpaceDN w:val="0"/>
              <w:adjustRightInd w:val="0"/>
              <w:spacing w:after="0" w:line="240" w:lineRule="auto"/>
              <w:rPr>
                <w:rFonts w:eastAsia="Times New Roman" w:cstheme="minorHAnsi"/>
                <w:color w:val="000000"/>
                <w:lang w:val="en-US"/>
              </w:rPr>
            </w:pPr>
            <w:r w:rsidRPr="00CB4BF0">
              <w:rPr>
                <w:rFonts w:eastAsia="Times New Roman" w:cstheme="minorHAnsi"/>
                <w:color w:val="000000"/>
                <w:lang w:val="en-US"/>
              </w:rPr>
              <w:t xml:space="preserve">9.5. Denial of legal representation: Legal </w:t>
            </w:r>
            <w:r w:rsidRPr="00CB4BF0">
              <w:rPr>
                <w:rFonts w:eastAsia="Times New Roman" w:cstheme="minorHAnsi"/>
                <w:color w:val="000000"/>
                <w:lang w:val="en-US"/>
              </w:rPr>
              <w:lastRenderedPageBreak/>
              <w:t>representatives are not allowed to participate in proceedings through the operation of section 7 (4</w:t>
            </w:r>
            <w:proofErr w:type="gramStart"/>
            <w:r w:rsidRPr="00CB4BF0">
              <w:rPr>
                <w:rFonts w:eastAsia="Times New Roman" w:cstheme="minorHAnsi"/>
                <w:color w:val="000000"/>
                <w:lang w:val="en-US"/>
              </w:rPr>
              <w:t>)(</w:t>
            </w:r>
            <w:proofErr w:type="gramEnd"/>
            <w:r w:rsidRPr="00CB4BF0">
              <w:rPr>
                <w:rFonts w:eastAsia="Times New Roman" w:cstheme="minorHAnsi"/>
                <w:color w:val="000000"/>
                <w:lang w:val="en-US"/>
              </w:rPr>
              <w:t xml:space="preserve">b) of the Bill. The right to legal representation is provided for in the Constitution, and preventing this will deny many persons the right to a fair trial. </w:t>
            </w:r>
          </w:p>
          <w:p w:rsidR="000D4210" w:rsidRPr="00CB4BF0" w:rsidRDefault="000D4210" w:rsidP="000D4210">
            <w:pPr>
              <w:autoSpaceDE w:val="0"/>
              <w:autoSpaceDN w:val="0"/>
              <w:adjustRightInd w:val="0"/>
              <w:spacing w:after="0" w:line="240" w:lineRule="auto"/>
              <w:rPr>
                <w:rFonts w:eastAsia="Times New Roman" w:cstheme="minorHAnsi"/>
                <w:color w:val="000000"/>
                <w:lang w:val="en-US"/>
              </w:rPr>
            </w:pPr>
          </w:p>
          <w:p w:rsidR="00EA3DD1" w:rsidRPr="00D2134D" w:rsidRDefault="0018364F" w:rsidP="00CB4BF0">
            <w:pPr>
              <w:autoSpaceDE w:val="0"/>
              <w:autoSpaceDN w:val="0"/>
              <w:adjustRightInd w:val="0"/>
              <w:spacing w:after="0" w:line="240" w:lineRule="auto"/>
              <w:rPr>
                <w:rFonts w:cstheme="minorHAnsi"/>
                <w:color w:val="000000"/>
              </w:rPr>
            </w:pPr>
            <w:r w:rsidRPr="00CB4BF0">
              <w:rPr>
                <w:rFonts w:eastAsia="Times New Roman" w:cstheme="minorHAnsi"/>
                <w:color w:val="000000"/>
                <w:lang w:val="en-US"/>
              </w:rPr>
              <w:t xml:space="preserve"> </w:t>
            </w:r>
          </w:p>
        </w:tc>
        <w:tc>
          <w:tcPr>
            <w:tcW w:w="1040" w:type="pct"/>
            <w:tcBorders>
              <w:right w:val="single" w:sz="4" w:space="0" w:color="auto"/>
            </w:tcBorders>
            <w:shd w:val="clear" w:color="auto" w:fill="auto"/>
          </w:tcPr>
          <w:p w:rsidR="00E80384" w:rsidRPr="00D2134D" w:rsidRDefault="00E80384" w:rsidP="00E80384">
            <w:pPr>
              <w:autoSpaceDE w:val="0"/>
              <w:autoSpaceDN w:val="0"/>
              <w:adjustRightInd w:val="0"/>
              <w:spacing w:after="0" w:line="240" w:lineRule="auto"/>
              <w:rPr>
                <w:rFonts w:eastAsia="Times New Roman" w:cstheme="minorHAnsi"/>
                <w:color w:val="000000"/>
                <w:lang w:val="en-US"/>
              </w:rPr>
            </w:pPr>
            <w:r w:rsidRPr="00D2134D">
              <w:rPr>
                <w:rFonts w:eastAsia="Times New Roman" w:cstheme="minorHAnsi"/>
                <w:color w:val="000000"/>
                <w:lang w:val="en-US"/>
              </w:rPr>
              <w:lastRenderedPageBreak/>
              <w:t xml:space="preserve">The following are, at minimum, recommended changes to the Bill that must be applied to make the Traditional Courts Act constitutionally compliant. </w:t>
            </w: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r w:rsidRPr="00D2134D">
              <w:rPr>
                <w:rFonts w:eastAsia="Times New Roman" w:cstheme="minorHAnsi"/>
                <w:color w:val="000000"/>
                <w:lang w:val="en-US"/>
              </w:rPr>
              <w:t xml:space="preserve">11. Any order of the traditional court in terms of the Act must be reviewable by the magistrates’ court even if all traditional court system procedures have not been exhausted. The court may then </w:t>
            </w:r>
          </w:p>
          <w:p w:rsidR="00E80384" w:rsidRPr="00D2134D" w:rsidRDefault="00E80384" w:rsidP="00E80384">
            <w:pPr>
              <w:autoSpaceDE w:val="0"/>
              <w:autoSpaceDN w:val="0"/>
              <w:adjustRightInd w:val="0"/>
              <w:spacing w:after="142" w:line="240" w:lineRule="auto"/>
              <w:rPr>
                <w:rFonts w:eastAsia="Times New Roman" w:cstheme="minorHAnsi"/>
                <w:color w:val="000000"/>
                <w:lang w:val="en-US"/>
              </w:rPr>
            </w:pPr>
            <w:r w:rsidRPr="00D2134D">
              <w:rPr>
                <w:rFonts w:eastAsia="Times New Roman" w:cstheme="minorHAnsi"/>
                <w:color w:val="000000"/>
                <w:lang w:val="en-US"/>
              </w:rPr>
              <w:t xml:space="preserve">11.1. Confirm such an order in whole or in part; </w:t>
            </w:r>
          </w:p>
          <w:p w:rsidR="00E80384" w:rsidRPr="00D2134D" w:rsidRDefault="00E80384" w:rsidP="00E80384">
            <w:pPr>
              <w:autoSpaceDE w:val="0"/>
              <w:autoSpaceDN w:val="0"/>
              <w:adjustRightInd w:val="0"/>
              <w:spacing w:after="142" w:line="240" w:lineRule="auto"/>
              <w:rPr>
                <w:rFonts w:eastAsia="Times New Roman" w:cstheme="minorHAnsi"/>
                <w:color w:val="000000"/>
                <w:lang w:val="en-US"/>
              </w:rPr>
            </w:pPr>
            <w:r w:rsidRPr="00D2134D">
              <w:rPr>
                <w:rFonts w:eastAsia="Times New Roman" w:cstheme="minorHAnsi"/>
                <w:color w:val="000000"/>
                <w:lang w:val="en-US"/>
              </w:rPr>
              <w:t xml:space="preserve">11.2. Set aside such order in whole or in part </w:t>
            </w:r>
          </w:p>
          <w:p w:rsidR="00E80384" w:rsidRPr="00D2134D" w:rsidRDefault="00E80384" w:rsidP="00E80384">
            <w:pPr>
              <w:autoSpaceDE w:val="0"/>
              <w:autoSpaceDN w:val="0"/>
              <w:adjustRightInd w:val="0"/>
              <w:spacing w:after="142" w:line="240" w:lineRule="auto"/>
              <w:rPr>
                <w:rFonts w:eastAsia="Times New Roman" w:cstheme="minorHAnsi"/>
                <w:color w:val="000000"/>
                <w:lang w:val="en-US"/>
              </w:rPr>
            </w:pPr>
            <w:r w:rsidRPr="00D2134D">
              <w:rPr>
                <w:rFonts w:eastAsia="Times New Roman" w:cstheme="minorHAnsi"/>
                <w:color w:val="000000"/>
                <w:lang w:val="en-US"/>
              </w:rPr>
              <w:t xml:space="preserve">11.3. Substitute such order in whole or in part; and </w:t>
            </w: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r w:rsidRPr="00D2134D">
              <w:rPr>
                <w:rFonts w:eastAsia="Times New Roman" w:cstheme="minorHAnsi"/>
                <w:color w:val="000000"/>
                <w:lang w:val="en-US"/>
              </w:rPr>
              <w:t xml:space="preserve">11.4. Remit the case to the traditional court with directions to deal with any matter in such a manner as the magistrates’ court may think fit, taking into account the tradition and customary law practiced in the area. </w:t>
            </w: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p>
          <w:p w:rsidR="00E80384" w:rsidRPr="00D2134D" w:rsidRDefault="00E80384" w:rsidP="00E80384">
            <w:pPr>
              <w:pageBreakBefore/>
              <w:autoSpaceDE w:val="0"/>
              <w:autoSpaceDN w:val="0"/>
              <w:adjustRightInd w:val="0"/>
              <w:spacing w:after="0" w:line="240" w:lineRule="auto"/>
              <w:rPr>
                <w:rFonts w:eastAsia="Times New Roman" w:cstheme="minorHAnsi"/>
                <w:color w:val="000000"/>
                <w:lang w:val="en-US"/>
              </w:rPr>
            </w:pP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r w:rsidRPr="00D2134D">
              <w:rPr>
                <w:rFonts w:eastAsia="Times New Roman" w:cstheme="minorHAnsi"/>
                <w:color w:val="000000"/>
                <w:lang w:val="en-US"/>
              </w:rPr>
              <w:t xml:space="preserve">12. In each traditional court there must be assessors who are legally qualified, to </w:t>
            </w:r>
            <w:r w:rsidRPr="00D2134D">
              <w:rPr>
                <w:rFonts w:eastAsia="Times New Roman" w:cstheme="minorHAnsi"/>
                <w:color w:val="000000"/>
                <w:lang w:val="en-US"/>
              </w:rPr>
              <w:lastRenderedPageBreak/>
              <w:t xml:space="preserve">ensure that the rights contained in the Bill of Rights are not transgressed in the course of traditional court proceedings. </w:t>
            </w: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r w:rsidRPr="00D2134D">
              <w:rPr>
                <w:rFonts w:eastAsia="Times New Roman" w:cstheme="minorHAnsi"/>
                <w:color w:val="000000"/>
                <w:lang w:val="en-US"/>
              </w:rPr>
              <w:t xml:space="preserve">13. Traditional courts should be focused on mediation and conciliation, and their judicial powers should be clearly defined and circumscribed. </w:t>
            </w: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r w:rsidRPr="00D2134D">
              <w:rPr>
                <w:rFonts w:eastAsia="Times New Roman" w:cstheme="minorHAnsi"/>
                <w:color w:val="000000"/>
                <w:lang w:val="en-US"/>
              </w:rPr>
              <w:t xml:space="preserve">14. The “opt-out” clause that was present in the B1 2017 version of the Bill must be restored. </w:t>
            </w: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r w:rsidRPr="00D2134D">
              <w:rPr>
                <w:rFonts w:eastAsia="Times New Roman" w:cstheme="minorHAnsi"/>
                <w:color w:val="000000"/>
                <w:lang w:val="en-US"/>
              </w:rPr>
              <w:t xml:space="preserve">15. The Traditional Court’s power to counsel and advise should be clearly defined in the Schedules. </w:t>
            </w: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r w:rsidRPr="00D2134D">
              <w:rPr>
                <w:rFonts w:eastAsia="Times New Roman" w:cstheme="minorHAnsi"/>
                <w:color w:val="000000"/>
                <w:lang w:val="en-US"/>
              </w:rPr>
              <w:t xml:space="preserve">16. Criminal matters should be removed from the jurisdiction of the traditional court in Schedule 2. </w:t>
            </w: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r w:rsidRPr="00D2134D">
              <w:rPr>
                <w:rFonts w:eastAsia="Times New Roman" w:cstheme="minorHAnsi"/>
                <w:color w:val="000000"/>
                <w:lang w:val="en-US"/>
              </w:rPr>
              <w:t xml:space="preserve">17. Section 7(4)(b) should be removed, and replaced with a provision that compels the traditional court to advise parties of their right to legal representation. </w:t>
            </w: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r w:rsidRPr="00D2134D">
              <w:rPr>
                <w:rFonts w:eastAsia="Times New Roman" w:cstheme="minorHAnsi"/>
                <w:b/>
                <w:bCs/>
                <w:color w:val="000000"/>
                <w:lang w:val="en-US"/>
              </w:rPr>
              <w:t xml:space="preserve">Clause By Clause </w:t>
            </w:r>
            <w:r w:rsidRPr="00D2134D">
              <w:rPr>
                <w:rFonts w:eastAsia="Times New Roman" w:cstheme="minorHAnsi"/>
                <w:b/>
                <w:bCs/>
                <w:color w:val="000000"/>
                <w:lang w:val="en-US"/>
              </w:rPr>
              <w:lastRenderedPageBreak/>
              <w:t xml:space="preserve">Commentary </w:t>
            </w: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r w:rsidRPr="00D2134D">
              <w:rPr>
                <w:rFonts w:eastAsia="Times New Roman" w:cstheme="minorHAnsi"/>
                <w:color w:val="000000"/>
                <w:lang w:val="en-US"/>
              </w:rPr>
              <w:t xml:space="preserve">18. Besides the key issues highlighted above, we wish to make additional submissions on specific clauses that we find problematic. </w:t>
            </w: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r w:rsidRPr="00D2134D">
              <w:rPr>
                <w:rFonts w:eastAsia="Times New Roman" w:cstheme="minorHAnsi"/>
                <w:color w:val="000000"/>
                <w:lang w:val="en-US"/>
              </w:rPr>
              <w:t>19. Paragraph 3(2</w:t>
            </w:r>
            <w:proofErr w:type="gramStart"/>
            <w:r w:rsidRPr="00D2134D">
              <w:rPr>
                <w:rFonts w:eastAsia="Times New Roman" w:cstheme="minorHAnsi"/>
                <w:color w:val="000000"/>
                <w:lang w:val="en-US"/>
              </w:rPr>
              <w:t>)(</w:t>
            </w:r>
            <w:proofErr w:type="gramEnd"/>
            <w:r w:rsidRPr="00D2134D">
              <w:rPr>
                <w:rFonts w:eastAsia="Times New Roman" w:cstheme="minorHAnsi"/>
                <w:color w:val="000000"/>
                <w:lang w:val="en-US"/>
              </w:rPr>
              <w:t>e): This paragraph states that “</w:t>
            </w:r>
            <w:r w:rsidRPr="00D2134D">
              <w:rPr>
                <w:rFonts w:eastAsia="Times New Roman" w:cstheme="minorHAnsi"/>
                <w:i/>
                <w:iCs/>
                <w:color w:val="000000"/>
                <w:lang w:val="en-US"/>
              </w:rPr>
              <w:t>a founding value on which customary law is premised, is that its application is accessible to those who voluntarily subject themselves to that set of laws and customs.</w:t>
            </w:r>
            <w:r w:rsidRPr="00D2134D">
              <w:rPr>
                <w:rFonts w:eastAsia="Times New Roman" w:cstheme="minorHAnsi"/>
                <w:color w:val="000000"/>
                <w:lang w:val="en-US"/>
              </w:rPr>
              <w:t>” [</w:t>
            </w:r>
            <w:proofErr w:type="gramStart"/>
            <w:r w:rsidRPr="00D2134D">
              <w:rPr>
                <w:rFonts w:eastAsia="Times New Roman" w:cstheme="minorHAnsi"/>
                <w:color w:val="000000"/>
                <w:lang w:val="en-US"/>
              </w:rPr>
              <w:t>emphasis</w:t>
            </w:r>
            <w:proofErr w:type="gramEnd"/>
            <w:r w:rsidRPr="00D2134D">
              <w:rPr>
                <w:rFonts w:eastAsia="Times New Roman" w:cstheme="minorHAnsi"/>
                <w:color w:val="000000"/>
                <w:lang w:val="en-US"/>
              </w:rPr>
              <w:t xml:space="preserve"> added]. As was mentioned above, the removal of the opt-out clause is incompatible with this principle. There is nothing voluntary about subjecting those living in traditional territories to imposed and inescapable jurisdiction of traditional courts. </w:t>
            </w: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r w:rsidRPr="00D2134D">
              <w:rPr>
                <w:rFonts w:eastAsia="Times New Roman" w:cstheme="minorHAnsi"/>
                <w:color w:val="000000"/>
                <w:lang w:val="en-US"/>
              </w:rPr>
              <w:t>20. Paragraph 4(3</w:t>
            </w:r>
            <w:proofErr w:type="gramStart"/>
            <w:r w:rsidRPr="00D2134D">
              <w:rPr>
                <w:rFonts w:eastAsia="Times New Roman" w:cstheme="minorHAnsi"/>
                <w:color w:val="000000"/>
                <w:lang w:val="en-US"/>
              </w:rPr>
              <w:t>)(</w:t>
            </w:r>
            <w:proofErr w:type="gramEnd"/>
            <w:r w:rsidRPr="00D2134D">
              <w:rPr>
                <w:rFonts w:eastAsia="Times New Roman" w:cstheme="minorHAnsi"/>
                <w:color w:val="000000"/>
                <w:lang w:val="en-US"/>
              </w:rPr>
              <w:t xml:space="preserve">a) provides the procedure for summoning a person to appear before the traditional court. It is unclear how people will be summoned, whether written summons </w:t>
            </w:r>
            <w:r w:rsidRPr="00D2134D">
              <w:rPr>
                <w:rFonts w:eastAsia="Times New Roman" w:cstheme="minorHAnsi"/>
                <w:color w:val="000000"/>
                <w:lang w:val="en-US"/>
              </w:rPr>
              <w:lastRenderedPageBreak/>
              <w:t xml:space="preserve">will be served, by whom, and how. </w:t>
            </w: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p>
          <w:p w:rsidR="00E80384" w:rsidRPr="00D2134D" w:rsidRDefault="00E80384" w:rsidP="00E80384">
            <w:pPr>
              <w:pageBreakBefore/>
              <w:autoSpaceDE w:val="0"/>
              <w:autoSpaceDN w:val="0"/>
              <w:adjustRightInd w:val="0"/>
              <w:spacing w:after="0" w:line="240" w:lineRule="auto"/>
              <w:rPr>
                <w:rFonts w:eastAsia="Times New Roman" w:cstheme="minorHAnsi"/>
                <w:color w:val="000000"/>
                <w:lang w:val="en-US"/>
              </w:rPr>
            </w:pP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r w:rsidRPr="00D2134D">
              <w:rPr>
                <w:rFonts w:eastAsia="Times New Roman" w:cstheme="minorHAnsi"/>
                <w:color w:val="000000"/>
                <w:lang w:val="en-US"/>
              </w:rPr>
              <w:t>21. Paragraph 7(3)(b) states that “</w:t>
            </w:r>
            <w:r w:rsidRPr="00D2134D">
              <w:rPr>
                <w:rFonts w:eastAsia="Times New Roman" w:cstheme="minorHAnsi"/>
                <w:i/>
                <w:iCs/>
                <w:color w:val="000000"/>
                <w:lang w:val="en-US"/>
              </w:rPr>
              <w:t>the following rules of natural justice are adhered to: (</w:t>
            </w:r>
            <w:proofErr w:type="spellStart"/>
            <w:r w:rsidRPr="00D2134D">
              <w:rPr>
                <w:rFonts w:eastAsia="Times New Roman" w:cstheme="minorHAnsi"/>
                <w:i/>
                <w:iCs/>
                <w:color w:val="000000"/>
                <w:lang w:val="en-US"/>
              </w:rPr>
              <w:t>i</w:t>
            </w:r>
            <w:proofErr w:type="spellEnd"/>
            <w:r w:rsidRPr="00D2134D">
              <w:rPr>
                <w:rFonts w:eastAsia="Times New Roman" w:cstheme="minorHAnsi"/>
                <w:i/>
                <w:iCs/>
                <w:color w:val="000000"/>
                <w:lang w:val="en-US"/>
              </w:rPr>
              <w:t>) That persons who may be affected by a decision must be given a fair hearing by the traditional court before the decision is made; and (ii) that any decision by the traditional court must be impartial.</w:t>
            </w:r>
            <w:r w:rsidRPr="00D2134D">
              <w:rPr>
                <w:rFonts w:eastAsia="Times New Roman" w:cstheme="minorHAnsi"/>
                <w:color w:val="000000"/>
                <w:lang w:val="en-US"/>
              </w:rPr>
              <w:t xml:space="preserve">” [emphasis added] For a hearing to be fair, this entails four principles. First, a party to an enquiry must be afforded an opportunity to state his or her case before a decision is reached, if such a decision is likely to affect his or her rights or legitimate expectations. Secondly, prejudicial facts must be communicated to the person who may be affected by the decision, in order to enable him or her to rebut such facts. Thirdly, the rule also stipulates that the tribunal (traditional court) which has taken the decision must give reasons for its decision. Fourthly, the rule entails that the traditional </w:t>
            </w:r>
            <w:r w:rsidRPr="00D2134D">
              <w:rPr>
                <w:rFonts w:eastAsia="Times New Roman" w:cstheme="minorHAnsi"/>
                <w:color w:val="000000"/>
                <w:lang w:val="en-US"/>
              </w:rPr>
              <w:lastRenderedPageBreak/>
              <w:t xml:space="preserve">court exercising the discretion must be impartial. It is not clear in the Bill whether people will be given an opportunity to state their case, examine, lead evidence, cross-examine, and file closing arguments. Without these, the right to a fair hearing is severely compromised. </w:t>
            </w: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r w:rsidRPr="00D2134D">
              <w:rPr>
                <w:rFonts w:eastAsia="Times New Roman" w:cstheme="minorHAnsi"/>
                <w:color w:val="000000"/>
                <w:lang w:val="en-US"/>
              </w:rPr>
              <w:t>22. Paragraph 7(5</w:t>
            </w:r>
            <w:proofErr w:type="gramStart"/>
            <w:r w:rsidRPr="00D2134D">
              <w:rPr>
                <w:rFonts w:eastAsia="Times New Roman" w:cstheme="minorHAnsi"/>
                <w:color w:val="000000"/>
                <w:lang w:val="en-US"/>
              </w:rPr>
              <w:t>)(</w:t>
            </w:r>
            <w:proofErr w:type="gramEnd"/>
            <w:r w:rsidRPr="00D2134D">
              <w:rPr>
                <w:rFonts w:eastAsia="Times New Roman" w:cstheme="minorHAnsi"/>
                <w:color w:val="000000"/>
                <w:lang w:val="en-US"/>
              </w:rPr>
              <w:t>a) states that “</w:t>
            </w:r>
            <w:r w:rsidRPr="00D2134D">
              <w:rPr>
                <w:rFonts w:eastAsia="Times New Roman" w:cstheme="minorHAnsi"/>
                <w:i/>
                <w:iCs/>
                <w:color w:val="000000"/>
                <w:lang w:val="en-US"/>
              </w:rPr>
              <w:t>Where two or more different systems of customary law may be applicable in a dispute before a traditional court, the traditional court must apply the system of customary law that the parties expressly agree should apply</w:t>
            </w:r>
            <w:r w:rsidRPr="00D2134D">
              <w:rPr>
                <w:rFonts w:eastAsia="Times New Roman" w:cstheme="minorHAnsi"/>
                <w:color w:val="000000"/>
                <w:lang w:val="en-US"/>
              </w:rPr>
              <w:t xml:space="preserve">.” In situations where there is no consensus, it is unclear which system of customary law should be applied. </w:t>
            </w: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r w:rsidRPr="00D2134D">
              <w:rPr>
                <w:rFonts w:eastAsia="Times New Roman" w:cstheme="minorHAnsi"/>
                <w:color w:val="000000"/>
                <w:lang w:val="en-US"/>
              </w:rPr>
              <w:t xml:space="preserve">23. </w:t>
            </w:r>
            <w:proofErr w:type="spellStart"/>
            <w:r w:rsidRPr="00D2134D">
              <w:rPr>
                <w:rFonts w:eastAsia="Times New Roman" w:cstheme="minorHAnsi"/>
                <w:color w:val="000000"/>
                <w:lang w:val="en-US"/>
              </w:rPr>
              <w:t>Subclause</w:t>
            </w:r>
            <w:proofErr w:type="spellEnd"/>
            <w:r w:rsidRPr="00D2134D">
              <w:rPr>
                <w:rFonts w:eastAsia="Times New Roman" w:cstheme="minorHAnsi"/>
                <w:color w:val="000000"/>
                <w:lang w:val="en-US"/>
              </w:rPr>
              <w:t xml:space="preserve"> 7(10) provides that: “</w:t>
            </w:r>
            <w:r w:rsidRPr="00D2134D">
              <w:rPr>
                <w:rFonts w:eastAsia="Times New Roman" w:cstheme="minorHAnsi"/>
                <w:i/>
                <w:iCs/>
                <w:color w:val="000000"/>
                <w:lang w:val="en-US"/>
              </w:rPr>
              <w:t>If any of the parties does not understand the language used in the traditional court, an interpreter must be provided.</w:t>
            </w:r>
            <w:r w:rsidRPr="00D2134D">
              <w:rPr>
                <w:rFonts w:eastAsia="Times New Roman" w:cstheme="minorHAnsi"/>
                <w:color w:val="000000"/>
                <w:lang w:val="en-US"/>
              </w:rPr>
              <w:t xml:space="preserve">” It is not clear who covers the costs of the interpreter. </w:t>
            </w: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r w:rsidRPr="00D2134D">
              <w:rPr>
                <w:rFonts w:eastAsia="Times New Roman" w:cstheme="minorHAnsi"/>
                <w:color w:val="000000"/>
                <w:lang w:val="en-US"/>
              </w:rPr>
              <w:t xml:space="preserve">24. </w:t>
            </w:r>
            <w:proofErr w:type="spellStart"/>
            <w:r w:rsidRPr="00D2134D">
              <w:rPr>
                <w:rFonts w:eastAsia="Times New Roman" w:cstheme="minorHAnsi"/>
                <w:color w:val="000000"/>
                <w:lang w:val="en-US"/>
              </w:rPr>
              <w:t>Subclause</w:t>
            </w:r>
            <w:proofErr w:type="spellEnd"/>
            <w:r w:rsidRPr="00D2134D">
              <w:rPr>
                <w:rFonts w:eastAsia="Times New Roman" w:cstheme="minorHAnsi"/>
                <w:color w:val="000000"/>
                <w:lang w:val="en-US"/>
              </w:rPr>
              <w:t xml:space="preserve"> 8(1)</w:t>
            </w:r>
            <w:r w:rsidRPr="00D2134D">
              <w:rPr>
                <w:rFonts w:eastAsia="Times New Roman" w:cstheme="minorHAnsi"/>
                <w:i/>
                <w:iCs/>
                <w:color w:val="000000"/>
                <w:lang w:val="en-US"/>
              </w:rPr>
              <w:t xml:space="preserve">: </w:t>
            </w:r>
            <w:r w:rsidRPr="00D2134D">
              <w:rPr>
                <w:rFonts w:eastAsia="Times New Roman" w:cstheme="minorHAnsi"/>
                <w:color w:val="000000"/>
                <w:lang w:val="en-US"/>
              </w:rPr>
              <w:t xml:space="preserve">This </w:t>
            </w:r>
            <w:proofErr w:type="spellStart"/>
            <w:r w:rsidRPr="00D2134D">
              <w:rPr>
                <w:rFonts w:eastAsia="Times New Roman" w:cstheme="minorHAnsi"/>
                <w:color w:val="000000"/>
                <w:lang w:val="en-US"/>
              </w:rPr>
              <w:t>subclause</w:t>
            </w:r>
            <w:proofErr w:type="spellEnd"/>
            <w:r w:rsidRPr="00D2134D">
              <w:rPr>
                <w:rFonts w:eastAsia="Times New Roman" w:cstheme="minorHAnsi"/>
                <w:color w:val="000000"/>
                <w:lang w:val="en-US"/>
              </w:rPr>
              <w:t xml:space="preserve"> lists the types of orders that may be made after deliberating on a dispute before it. The section refers to orders made in terms of monetary loss or otherwise, including loss of livestock. However, the phrase “proven financial loss” does not provide any guidance on how it may be proved. We would like clarity on what factors are to be taken into account, and whether experts will be allowed in the traditional courts. </w:t>
            </w: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r w:rsidRPr="00D2134D">
              <w:rPr>
                <w:rFonts w:eastAsia="Times New Roman" w:cstheme="minorHAnsi"/>
                <w:color w:val="000000"/>
                <w:lang w:val="en-US"/>
              </w:rPr>
              <w:t>24.1. The traditional courts can also make orders directing a party who cannot provide financial compensation to perform “without remuneration some form of service” to the offended party per paragraph 8(1</w:t>
            </w:r>
            <w:proofErr w:type="gramStart"/>
            <w:r w:rsidRPr="00D2134D">
              <w:rPr>
                <w:rFonts w:eastAsia="Times New Roman" w:cstheme="minorHAnsi"/>
                <w:color w:val="000000"/>
                <w:lang w:val="en-US"/>
              </w:rPr>
              <w:t>)(</w:t>
            </w:r>
            <w:proofErr w:type="gramEnd"/>
            <w:r w:rsidRPr="00D2134D">
              <w:rPr>
                <w:rFonts w:eastAsia="Times New Roman" w:cstheme="minorHAnsi"/>
                <w:color w:val="000000"/>
                <w:lang w:val="en-US"/>
              </w:rPr>
              <w:t xml:space="preserve">c). This section </w:t>
            </w: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p>
          <w:p w:rsidR="00E80384" w:rsidRPr="00D2134D" w:rsidRDefault="00E80384" w:rsidP="00E80384">
            <w:pPr>
              <w:pageBreakBefore/>
              <w:autoSpaceDE w:val="0"/>
              <w:autoSpaceDN w:val="0"/>
              <w:adjustRightInd w:val="0"/>
              <w:spacing w:after="0" w:line="240" w:lineRule="auto"/>
              <w:rPr>
                <w:rFonts w:eastAsia="Times New Roman" w:cstheme="minorHAnsi"/>
                <w:color w:val="000000"/>
                <w:lang w:val="en-US"/>
              </w:rPr>
            </w:pP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proofErr w:type="gramStart"/>
            <w:r w:rsidRPr="00D2134D">
              <w:rPr>
                <w:rFonts w:eastAsia="Times New Roman" w:cstheme="minorHAnsi"/>
                <w:color w:val="000000"/>
                <w:lang w:val="en-US"/>
              </w:rPr>
              <w:t>is</w:t>
            </w:r>
            <w:proofErr w:type="gramEnd"/>
            <w:r w:rsidRPr="00D2134D">
              <w:rPr>
                <w:rFonts w:eastAsia="Times New Roman" w:cstheme="minorHAnsi"/>
                <w:color w:val="000000"/>
                <w:lang w:val="en-US"/>
              </w:rPr>
              <w:t xml:space="preserve"> highly problematic and an infringement of section 13 of the Constitution which prohibits servitude and </w:t>
            </w:r>
            <w:r w:rsidRPr="00D2134D">
              <w:rPr>
                <w:rFonts w:eastAsia="Times New Roman" w:cstheme="minorHAnsi"/>
                <w:color w:val="000000"/>
                <w:lang w:val="en-US"/>
              </w:rPr>
              <w:lastRenderedPageBreak/>
              <w:t xml:space="preserve">forced </w:t>
            </w:r>
            <w:proofErr w:type="spellStart"/>
            <w:r w:rsidRPr="00D2134D">
              <w:rPr>
                <w:rFonts w:eastAsia="Times New Roman" w:cstheme="minorHAnsi"/>
                <w:color w:val="000000"/>
                <w:lang w:val="en-US"/>
              </w:rPr>
              <w:t>labour</w:t>
            </w:r>
            <w:proofErr w:type="spellEnd"/>
            <w:r w:rsidRPr="00D2134D">
              <w:rPr>
                <w:rFonts w:eastAsia="Times New Roman" w:cstheme="minorHAnsi"/>
                <w:color w:val="000000"/>
                <w:lang w:val="en-US"/>
              </w:rPr>
              <w:t xml:space="preserve">. </w:t>
            </w: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r w:rsidRPr="00D2134D">
              <w:rPr>
                <w:rFonts w:eastAsia="Times New Roman" w:cstheme="minorHAnsi"/>
                <w:color w:val="000000"/>
                <w:lang w:val="en-US"/>
              </w:rPr>
              <w:t>24.2. Paragraph 8(1</w:t>
            </w:r>
            <w:proofErr w:type="gramStart"/>
            <w:r w:rsidRPr="00D2134D">
              <w:rPr>
                <w:rFonts w:eastAsia="Times New Roman" w:cstheme="minorHAnsi"/>
                <w:color w:val="000000"/>
                <w:lang w:val="en-US"/>
              </w:rPr>
              <w:t>)(</w:t>
            </w:r>
            <w:proofErr w:type="gramEnd"/>
            <w:r w:rsidRPr="00D2134D">
              <w:rPr>
                <w:rFonts w:eastAsia="Times New Roman" w:cstheme="minorHAnsi"/>
                <w:color w:val="000000"/>
                <w:lang w:val="en-US"/>
              </w:rPr>
              <w:t>d) allows for “</w:t>
            </w:r>
            <w:r w:rsidRPr="00D2134D">
              <w:rPr>
                <w:rFonts w:eastAsia="Times New Roman" w:cstheme="minorHAnsi"/>
                <w:i/>
                <w:iCs/>
                <w:color w:val="000000"/>
                <w:lang w:val="en-US"/>
              </w:rPr>
              <w:t>an order prohibiting the conduct complained of or directing that specific steps be taken to stop or address the conduct being complained of</w:t>
            </w:r>
            <w:r w:rsidRPr="00D2134D">
              <w:rPr>
                <w:rFonts w:eastAsia="Times New Roman" w:cstheme="minorHAnsi"/>
                <w:color w:val="000000"/>
                <w:lang w:val="en-US"/>
              </w:rPr>
              <w:t>.” This power is functionally equivalent to forcing “</w:t>
            </w:r>
            <w:r w:rsidRPr="00D2134D">
              <w:rPr>
                <w:rFonts w:eastAsia="Times New Roman" w:cstheme="minorHAnsi"/>
                <w:i/>
                <w:iCs/>
                <w:color w:val="000000"/>
                <w:lang w:val="en-US"/>
              </w:rPr>
              <w:t>specific performance without an alternative for payment of damages</w:t>
            </w:r>
            <w:r w:rsidRPr="00D2134D">
              <w:rPr>
                <w:rFonts w:eastAsia="Times New Roman" w:cstheme="minorHAnsi"/>
                <w:color w:val="000000"/>
                <w:lang w:val="en-US"/>
              </w:rPr>
              <w:t>” within the meaning of section 46(2</w:t>
            </w:r>
            <w:proofErr w:type="gramStart"/>
            <w:r w:rsidRPr="00D2134D">
              <w:rPr>
                <w:rFonts w:eastAsia="Times New Roman" w:cstheme="minorHAnsi"/>
                <w:color w:val="000000"/>
                <w:lang w:val="en-US"/>
              </w:rPr>
              <w:t>)(</w:t>
            </w:r>
            <w:proofErr w:type="gramEnd"/>
            <w:r w:rsidRPr="00D2134D">
              <w:rPr>
                <w:rFonts w:eastAsia="Times New Roman" w:cstheme="minorHAnsi"/>
                <w:color w:val="000000"/>
                <w:lang w:val="en-US"/>
              </w:rPr>
              <w:t xml:space="preserve">c) of the Magistrates’ Courts Act 32 of 1944. This provision appears to grant traditional courts powers beyond that of the Magistrates’ Court. </w:t>
            </w: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r w:rsidRPr="00D2134D">
              <w:rPr>
                <w:rFonts w:eastAsia="Times New Roman" w:cstheme="minorHAnsi"/>
                <w:color w:val="000000"/>
                <w:lang w:val="en-US"/>
              </w:rPr>
              <w:t>24.3. Paragraph 8(1)(h) allows for “</w:t>
            </w:r>
            <w:r w:rsidRPr="00D2134D">
              <w:rPr>
                <w:rFonts w:eastAsia="Times New Roman" w:cstheme="minorHAnsi"/>
                <w:i/>
                <w:iCs/>
                <w:color w:val="000000"/>
                <w:lang w:val="en-US"/>
              </w:rPr>
              <w:t>an order that a party attends any form of training, orientation or rehabilitation that is consistent with the relevant customary law…the Constitution and this Act and does not include any form of detention or deprivation of any customary law benefits</w:t>
            </w:r>
            <w:r w:rsidRPr="00D2134D">
              <w:rPr>
                <w:rFonts w:eastAsia="Times New Roman" w:cstheme="minorHAnsi"/>
                <w:color w:val="000000"/>
                <w:lang w:val="en-US"/>
              </w:rPr>
              <w:t xml:space="preserve">.” It is unclear how the costs of training, orientation or rehabilitation will be </w:t>
            </w:r>
            <w:r w:rsidRPr="00D2134D">
              <w:rPr>
                <w:rFonts w:eastAsia="Times New Roman" w:cstheme="minorHAnsi"/>
                <w:color w:val="000000"/>
                <w:lang w:val="en-US"/>
              </w:rPr>
              <w:lastRenderedPageBreak/>
              <w:t xml:space="preserve">covered. Is it provided by the offending party? The Traditional </w:t>
            </w:r>
            <w:proofErr w:type="gramStart"/>
            <w:r w:rsidRPr="00D2134D">
              <w:rPr>
                <w:rFonts w:eastAsia="Times New Roman" w:cstheme="minorHAnsi"/>
                <w:color w:val="000000"/>
                <w:lang w:val="en-US"/>
              </w:rPr>
              <w:t>Court ?</w:t>
            </w:r>
            <w:proofErr w:type="gramEnd"/>
            <w:r w:rsidRPr="00D2134D">
              <w:rPr>
                <w:rFonts w:eastAsia="Times New Roman" w:cstheme="minorHAnsi"/>
                <w:color w:val="000000"/>
                <w:lang w:val="en-US"/>
              </w:rPr>
              <w:t xml:space="preserve"> </w:t>
            </w: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r w:rsidRPr="00D2134D">
              <w:rPr>
                <w:rFonts w:eastAsia="Times New Roman" w:cstheme="minorHAnsi"/>
                <w:color w:val="000000"/>
                <w:lang w:val="en-US"/>
              </w:rPr>
              <w:t>24.4. Paragraph 8(1)(</w:t>
            </w:r>
            <w:proofErr w:type="spellStart"/>
            <w:r w:rsidRPr="00D2134D">
              <w:rPr>
                <w:rFonts w:eastAsia="Times New Roman" w:cstheme="minorHAnsi"/>
                <w:color w:val="000000"/>
                <w:lang w:val="en-US"/>
              </w:rPr>
              <w:t>i</w:t>
            </w:r>
            <w:proofErr w:type="spellEnd"/>
            <w:r w:rsidRPr="00D2134D">
              <w:rPr>
                <w:rFonts w:eastAsia="Times New Roman" w:cstheme="minorHAnsi"/>
                <w:color w:val="000000"/>
                <w:lang w:val="en-US"/>
              </w:rPr>
              <w:t>) allows for “</w:t>
            </w:r>
            <w:r w:rsidRPr="00D2134D">
              <w:rPr>
                <w:rFonts w:eastAsia="Times New Roman" w:cstheme="minorHAnsi"/>
                <w:i/>
                <w:iCs/>
                <w:color w:val="000000"/>
                <w:lang w:val="en-US"/>
              </w:rPr>
              <w:t xml:space="preserve">an order requiring any party to the dispute to make regular progress reports to the traditional court regarding compliance with any condition imposed by the traditional court”. </w:t>
            </w:r>
            <w:r w:rsidRPr="00D2134D">
              <w:rPr>
                <w:rFonts w:eastAsia="Times New Roman" w:cstheme="minorHAnsi"/>
                <w:color w:val="000000"/>
                <w:lang w:val="en-US"/>
              </w:rPr>
              <w:t xml:space="preserve">This provision raises the question of whether traditional courts will be, or should be allowed to grant structural interdicts in the form of supervisory orders. </w:t>
            </w: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r w:rsidRPr="00D2134D">
              <w:rPr>
                <w:rFonts w:eastAsia="Times New Roman" w:cstheme="minorHAnsi"/>
                <w:color w:val="000000"/>
                <w:lang w:val="en-US"/>
              </w:rPr>
              <w:t xml:space="preserve">25. Clause 9 of the Bill gives the clerk of traditional courts wide powers including certain judicial powers. For example, </w:t>
            </w:r>
            <w:proofErr w:type="spellStart"/>
            <w:r w:rsidRPr="00D2134D">
              <w:rPr>
                <w:rFonts w:eastAsia="Times New Roman" w:cstheme="minorHAnsi"/>
                <w:color w:val="000000"/>
                <w:lang w:val="en-US"/>
              </w:rPr>
              <w:t>subclause</w:t>
            </w:r>
            <w:proofErr w:type="spellEnd"/>
            <w:r w:rsidRPr="00D2134D">
              <w:rPr>
                <w:rFonts w:eastAsia="Times New Roman" w:cstheme="minorHAnsi"/>
                <w:color w:val="000000"/>
                <w:lang w:val="en-US"/>
              </w:rPr>
              <w:t xml:space="preserve"> 9(2) states that: “</w:t>
            </w:r>
            <w:r w:rsidRPr="00D2134D">
              <w:rPr>
                <w:rFonts w:eastAsia="Times New Roman" w:cstheme="minorHAnsi"/>
                <w:i/>
                <w:iCs/>
                <w:color w:val="000000"/>
                <w:lang w:val="en-US"/>
              </w:rPr>
              <w:t>The clerk must inquire into or cause to be inquired into the reasons for non-compliance with the order and make a determination as to whether the non-compliance was due to fault on the part of the party against whom the order was made</w:t>
            </w:r>
            <w:r w:rsidRPr="00D2134D">
              <w:rPr>
                <w:rFonts w:eastAsia="Times New Roman" w:cstheme="minorHAnsi"/>
                <w:color w:val="000000"/>
                <w:lang w:val="en-US"/>
              </w:rPr>
              <w:t xml:space="preserve">.” [emphasis added] This power to make a determination is a judicial </w:t>
            </w:r>
            <w:r w:rsidRPr="00D2134D">
              <w:rPr>
                <w:rFonts w:eastAsia="Times New Roman" w:cstheme="minorHAnsi"/>
                <w:color w:val="000000"/>
                <w:lang w:val="en-US"/>
              </w:rPr>
              <w:lastRenderedPageBreak/>
              <w:t xml:space="preserve">power that exceeds the other prescribed duties of a clerk of the traditional court. </w:t>
            </w: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r w:rsidRPr="00D2134D">
              <w:rPr>
                <w:rFonts w:eastAsia="Times New Roman" w:cstheme="minorHAnsi"/>
                <w:color w:val="000000"/>
                <w:lang w:val="en-US"/>
              </w:rPr>
              <w:t xml:space="preserve">26. </w:t>
            </w:r>
            <w:proofErr w:type="spellStart"/>
            <w:r w:rsidRPr="00D2134D">
              <w:rPr>
                <w:rFonts w:eastAsia="Times New Roman" w:cstheme="minorHAnsi"/>
                <w:color w:val="000000"/>
                <w:lang w:val="en-US"/>
              </w:rPr>
              <w:t>Subclause</w:t>
            </w:r>
            <w:proofErr w:type="spellEnd"/>
            <w:r w:rsidRPr="00D2134D">
              <w:rPr>
                <w:rFonts w:eastAsia="Times New Roman" w:cstheme="minorHAnsi"/>
                <w:color w:val="000000"/>
                <w:lang w:val="en-US"/>
              </w:rPr>
              <w:t xml:space="preserve"> 10(1) states that “</w:t>
            </w:r>
            <w:r w:rsidRPr="00D2134D">
              <w:rPr>
                <w:rFonts w:eastAsia="Times New Roman" w:cstheme="minorHAnsi"/>
                <w:i/>
                <w:iCs/>
                <w:color w:val="000000"/>
                <w:lang w:val="en-US"/>
              </w:rPr>
              <w:t xml:space="preserve">The role, functions and responsibilities of Provincial Court Registrars are as may be prescribed, in addition to the following… (b) referring and reporting on cases of public interest, in the prescribed circumstances </w:t>
            </w: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p>
          <w:p w:rsidR="00E80384" w:rsidRPr="00D2134D" w:rsidRDefault="00E80384" w:rsidP="00E80384">
            <w:pPr>
              <w:pageBreakBefore/>
              <w:autoSpaceDE w:val="0"/>
              <w:autoSpaceDN w:val="0"/>
              <w:adjustRightInd w:val="0"/>
              <w:spacing w:after="0" w:line="240" w:lineRule="auto"/>
              <w:rPr>
                <w:rFonts w:eastAsia="Times New Roman" w:cstheme="minorHAnsi"/>
                <w:color w:val="000000"/>
                <w:lang w:val="en-US"/>
              </w:rPr>
            </w:pP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r w:rsidRPr="00D2134D">
              <w:rPr>
                <w:rFonts w:eastAsia="Times New Roman" w:cstheme="minorHAnsi"/>
                <w:i/>
                <w:iCs/>
                <w:color w:val="000000"/>
                <w:lang w:val="en-US"/>
              </w:rPr>
              <w:t>and prescribed manner, to the High Court having jurisdiction for review in order to contribute to jurisprudence or enhance the reform of customary law</w:t>
            </w:r>
            <w:r w:rsidRPr="00D2134D">
              <w:rPr>
                <w:rFonts w:eastAsia="Times New Roman" w:cstheme="minorHAnsi"/>
                <w:color w:val="000000"/>
                <w:lang w:val="en-US"/>
              </w:rPr>
              <w:t xml:space="preserve">” [emphasis added]. The procedure for referring or initiating cases to the High Court is either by way of application or by way of action. Following these procedures requires legal training and qualifications. It is not clear whether traditional court registrars will be legally trained and qualified, if they will be assisted by the court clerks, or otherwise. </w:t>
            </w: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r w:rsidRPr="00D2134D">
              <w:rPr>
                <w:rFonts w:eastAsia="Times New Roman" w:cstheme="minorHAnsi"/>
                <w:color w:val="000000"/>
                <w:lang w:val="en-US"/>
              </w:rPr>
              <w:lastRenderedPageBreak/>
              <w:t xml:space="preserve">27. </w:t>
            </w:r>
            <w:proofErr w:type="spellStart"/>
            <w:r w:rsidRPr="00D2134D">
              <w:rPr>
                <w:rFonts w:eastAsia="Times New Roman" w:cstheme="minorHAnsi"/>
                <w:color w:val="000000"/>
                <w:lang w:val="en-US"/>
              </w:rPr>
              <w:t>Subclause</w:t>
            </w:r>
            <w:proofErr w:type="spellEnd"/>
            <w:r w:rsidRPr="00D2134D">
              <w:rPr>
                <w:rFonts w:eastAsia="Times New Roman" w:cstheme="minorHAnsi"/>
                <w:color w:val="000000"/>
                <w:lang w:val="en-US"/>
              </w:rPr>
              <w:t xml:space="preserve"> 11(1) states that “</w:t>
            </w:r>
            <w:r w:rsidRPr="00D2134D">
              <w:rPr>
                <w:rFonts w:eastAsia="Times New Roman" w:cstheme="minorHAnsi"/>
                <w:i/>
                <w:iCs/>
                <w:color w:val="000000"/>
                <w:lang w:val="en-US"/>
              </w:rPr>
              <w:t>A party to any proceedings in a traditional court may, in the prescribed manner and period, take those proceedings on review to a division of the High Court having jurisdiction on any of the following grounds</w:t>
            </w:r>
            <w:r w:rsidRPr="00D2134D">
              <w:rPr>
                <w:rFonts w:eastAsia="Times New Roman" w:cstheme="minorHAnsi"/>
                <w:color w:val="000000"/>
                <w:lang w:val="en-US"/>
              </w:rPr>
              <w:t xml:space="preserve">.” Litigation in the High Court is expensive, complicated and adversarial. It requires people with legal training, and it is unclear whether legal aid will be provided to people taking matters on review to the High Court. We are also concerned with the limited grounds of review available in the High Court, as they are primarily procedural. Key grounds of review such as suspected bias are also absent from the enumerated list. </w:t>
            </w: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r w:rsidRPr="00D2134D">
              <w:rPr>
                <w:rFonts w:eastAsia="Times New Roman" w:cstheme="minorHAnsi"/>
                <w:color w:val="000000"/>
                <w:lang w:val="en-US"/>
              </w:rPr>
              <w:t>28. Paragraph 14(1)(a) states that “</w:t>
            </w:r>
            <w:r w:rsidRPr="00D2134D">
              <w:rPr>
                <w:rFonts w:eastAsia="Times New Roman" w:cstheme="minorHAnsi"/>
                <w:i/>
                <w:iCs/>
                <w:color w:val="000000"/>
                <w:lang w:val="en-US"/>
              </w:rPr>
              <w:t xml:space="preserve">If a traditional court is of the opinion that a dispute before it is not a matter which it is competent to deal with, as contemplated in section 4, or if the matter involves difficult or complex questions of law or fact that </w:t>
            </w:r>
            <w:r w:rsidRPr="00D2134D">
              <w:rPr>
                <w:rFonts w:eastAsia="Times New Roman" w:cstheme="minorHAnsi"/>
                <w:i/>
                <w:iCs/>
                <w:color w:val="000000"/>
                <w:lang w:val="en-US"/>
              </w:rPr>
              <w:lastRenderedPageBreak/>
              <w:t>should be dealt with in a Magistrate’s Court or small claims court or if it is a matter as contemplated in section 4(4)(b)(ii) or section 9(4)(b)(ii), the traditional court may, in the prescribed manner, transfer such dispute to the Magistrate’s Court or small claims court having jurisdiction and notify the parties to the dispute of the transfer</w:t>
            </w:r>
            <w:r w:rsidRPr="00D2134D">
              <w:rPr>
                <w:rFonts w:eastAsia="Times New Roman" w:cstheme="minorHAnsi"/>
                <w:color w:val="000000"/>
                <w:lang w:val="en-US"/>
              </w:rPr>
              <w:t>.” [</w:t>
            </w:r>
            <w:proofErr w:type="gramStart"/>
            <w:r w:rsidRPr="00D2134D">
              <w:rPr>
                <w:rFonts w:eastAsia="Times New Roman" w:cstheme="minorHAnsi"/>
                <w:color w:val="000000"/>
                <w:lang w:val="en-US"/>
              </w:rPr>
              <w:t>emphasis</w:t>
            </w:r>
            <w:proofErr w:type="gramEnd"/>
            <w:r w:rsidRPr="00D2134D">
              <w:rPr>
                <w:rFonts w:eastAsia="Times New Roman" w:cstheme="minorHAnsi"/>
                <w:color w:val="000000"/>
                <w:lang w:val="en-US"/>
              </w:rPr>
              <w:t xml:space="preserve"> added]. As in </w:t>
            </w:r>
            <w:proofErr w:type="spellStart"/>
            <w:r w:rsidRPr="00D2134D">
              <w:rPr>
                <w:rFonts w:eastAsia="Times New Roman" w:cstheme="minorHAnsi"/>
                <w:color w:val="000000"/>
                <w:lang w:val="en-US"/>
              </w:rPr>
              <w:t>subclause</w:t>
            </w:r>
            <w:proofErr w:type="spellEnd"/>
            <w:r w:rsidRPr="00D2134D">
              <w:rPr>
                <w:rFonts w:eastAsia="Times New Roman" w:cstheme="minorHAnsi"/>
                <w:color w:val="000000"/>
                <w:lang w:val="en-US"/>
              </w:rPr>
              <w:t xml:space="preserve"> 10(1), above, this determination should be made by someone with legal training, and a traditional leader or member of the traditional council would not necessarily be qualified to do so. Once referred, it is also not clear whether normal Magistrate’s Courts procedures would then be followed. If so, who will represent the parties and who will pay for that representation? </w:t>
            </w: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r w:rsidRPr="00D2134D">
              <w:rPr>
                <w:rFonts w:eastAsia="Times New Roman" w:cstheme="minorHAnsi"/>
                <w:color w:val="000000"/>
                <w:lang w:val="en-US"/>
              </w:rPr>
              <w:t xml:space="preserve">29. Schedule 2 gives the traditional court powers to deal with criminal matters such as malicious damage to property, assault, </w:t>
            </w:r>
            <w:proofErr w:type="spellStart"/>
            <w:r w:rsidRPr="00D2134D">
              <w:rPr>
                <w:rFonts w:eastAsia="Times New Roman" w:cstheme="minorHAnsi"/>
                <w:i/>
                <w:iCs/>
                <w:color w:val="000000"/>
                <w:lang w:val="en-US"/>
              </w:rPr>
              <w:t>crimen</w:t>
            </w:r>
            <w:proofErr w:type="spellEnd"/>
            <w:r w:rsidRPr="00D2134D">
              <w:rPr>
                <w:rFonts w:eastAsia="Times New Roman" w:cstheme="minorHAnsi"/>
                <w:i/>
                <w:iCs/>
                <w:color w:val="000000"/>
                <w:lang w:val="en-US"/>
              </w:rPr>
              <w:t xml:space="preserve"> </w:t>
            </w:r>
            <w:proofErr w:type="spellStart"/>
            <w:r w:rsidRPr="00D2134D">
              <w:rPr>
                <w:rFonts w:eastAsia="Times New Roman" w:cstheme="minorHAnsi"/>
                <w:i/>
                <w:iCs/>
                <w:color w:val="000000"/>
                <w:lang w:val="en-US"/>
              </w:rPr>
              <w:t>injuria</w:t>
            </w:r>
            <w:proofErr w:type="spellEnd"/>
            <w:r w:rsidRPr="00D2134D">
              <w:rPr>
                <w:rFonts w:eastAsia="Times New Roman" w:cstheme="minorHAnsi"/>
                <w:color w:val="000000"/>
                <w:lang w:val="en-US"/>
              </w:rPr>
              <w:t xml:space="preserve">, abduction etc. We </w:t>
            </w:r>
            <w:r w:rsidRPr="00D2134D">
              <w:rPr>
                <w:rFonts w:eastAsia="Times New Roman" w:cstheme="minorHAnsi"/>
                <w:color w:val="000000"/>
                <w:lang w:val="en-US"/>
              </w:rPr>
              <w:lastRenderedPageBreak/>
              <w:t xml:space="preserve">strenuously object to providing traditional courts with jurisdiction over criminal matters. </w:t>
            </w: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p>
          <w:p w:rsidR="00E80384" w:rsidRPr="00D2134D" w:rsidRDefault="00E80384" w:rsidP="00E80384">
            <w:pPr>
              <w:pageBreakBefore/>
              <w:autoSpaceDE w:val="0"/>
              <w:autoSpaceDN w:val="0"/>
              <w:adjustRightInd w:val="0"/>
              <w:spacing w:after="0" w:line="240" w:lineRule="auto"/>
              <w:rPr>
                <w:rFonts w:eastAsia="Times New Roman" w:cstheme="minorHAnsi"/>
                <w:color w:val="000000"/>
                <w:lang w:val="en-US"/>
              </w:rPr>
            </w:pPr>
            <w:r w:rsidRPr="00D2134D">
              <w:rPr>
                <w:rFonts w:eastAsia="Times New Roman" w:cstheme="minorHAnsi"/>
                <w:b/>
                <w:bCs/>
                <w:color w:val="000000"/>
                <w:lang w:val="en-US"/>
              </w:rPr>
              <w:t xml:space="preserve">The Statutory and Factual Context </w:t>
            </w: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r w:rsidRPr="00D2134D">
              <w:rPr>
                <w:rFonts w:eastAsia="Times New Roman" w:cstheme="minorHAnsi"/>
                <w:color w:val="000000"/>
                <w:lang w:val="en-US"/>
              </w:rPr>
              <w:t xml:space="preserve">30. This Bill will operate within the legal framework created by the Traditional Leadership and Governance Framework Act 41 of 2003 (“the Framework Act”) and the provincial pieces of legislation enacted within this framework. When the Deputy Minister of Justice and Constitutional Development introduced this Bill to the Portfolio Committee on Justice and Correctional Services in 2017, he insisted that the Bill should be evaluated on its own and that the criticism of the Framework Act is irrelevant to this process. </w:t>
            </w: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r w:rsidRPr="00D2134D">
              <w:rPr>
                <w:rFonts w:eastAsia="Times New Roman" w:cstheme="minorHAnsi"/>
                <w:color w:val="000000"/>
                <w:lang w:val="en-US"/>
              </w:rPr>
              <w:t xml:space="preserve">31. We respectfully and strenuously disagree. This Bill explicitly relies on the Framework Act in its definition of traditional leader. Tied to the definition of traditional leader in the Framework Act are the </w:t>
            </w:r>
            <w:r w:rsidRPr="00D2134D">
              <w:rPr>
                <w:rFonts w:eastAsia="Times New Roman" w:cstheme="minorHAnsi"/>
                <w:color w:val="000000"/>
                <w:lang w:val="en-US"/>
              </w:rPr>
              <w:lastRenderedPageBreak/>
              <w:t xml:space="preserve">definition of the traditional community concerned, its boundaries, and the identity of the traditional council concerned. </w:t>
            </w: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r w:rsidRPr="00D2134D">
              <w:rPr>
                <w:rFonts w:eastAsia="Times New Roman" w:cstheme="minorHAnsi"/>
                <w:color w:val="000000"/>
                <w:lang w:val="en-US"/>
              </w:rPr>
              <w:t xml:space="preserve">32. If the Bill was intended not to be read in conjunction with the Framework Act, it would have said so explicitly. Instead, it is silent on jurisdictional boundaries, presumably importing it from other legislation. It is difficult to envision any court operating in the absence of jurisdictional boundaries. The Framework Act, and the boundaries it entrenches, are squarely at the center of the Bill currently before NCOP. In the circumstances, we must at least point to the significant problems these boundaries present. </w:t>
            </w: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r w:rsidRPr="00D2134D">
              <w:rPr>
                <w:rFonts w:eastAsia="Times New Roman" w:cstheme="minorHAnsi"/>
                <w:color w:val="000000"/>
                <w:lang w:val="en-US"/>
              </w:rPr>
              <w:t xml:space="preserve">33. The genesis of the problem lies in the Framework Act and the policy decision2 that despite the fact that the traditional boundaries inherited in 1994 were largely the result of colonial and apartheid architecture and covered all the former homeland areas, </w:t>
            </w:r>
            <w:r w:rsidRPr="00D2134D">
              <w:rPr>
                <w:rFonts w:eastAsia="Times New Roman" w:cstheme="minorHAnsi"/>
                <w:color w:val="000000"/>
                <w:lang w:val="en-US"/>
              </w:rPr>
              <w:lastRenderedPageBreak/>
              <w:t xml:space="preserve">the regulation of traditional leadership under the Constitution will continue to </w:t>
            </w: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r w:rsidRPr="00D2134D">
              <w:rPr>
                <w:rFonts w:eastAsia="Times New Roman" w:cstheme="minorHAnsi"/>
                <w:color w:val="000000"/>
                <w:lang w:val="en-US"/>
              </w:rPr>
              <w:t xml:space="preserve">2 The draft White Paper on Traditional Leadership published in 2003 still indicated that the then Department of Land Affairs would determine (presumably new) boundaries of traditional community areas. The final White Paper omits this paragraph and is silent on how boundaries will be determined. However, when the Framework Act was debated in parliament, the understanding was that every community would freshly apply for recognition and the determination of </w:t>
            </w:r>
            <w:proofErr w:type="gramStart"/>
            <w:r w:rsidRPr="00D2134D">
              <w:rPr>
                <w:rFonts w:eastAsia="Times New Roman" w:cstheme="minorHAnsi"/>
                <w:color w:val="000000"/>
                <w:lang w:val="en-US"/>
              </w:rPr>
              <w:t>its</w:t>
            </w:r>
            <w:proofErr w:type="gramEnd"/>
            <w:r w:rsidRPr="00D2134D">
              <w:rPr>
                <w:rFonts w:eastAsia="Times New Roman" w:cstheme="minorHAnsi"/>
                <w:color w:val="000000"/>
                <w:lang w:val="en-US"/>
              </w:rPr>
              <w:t xml:space="preserve"> of its boundaries in terms of section 2 of the Act. However, the transitional provision, entrenching the boundaries drawn in terms of the Bantu Authorities Act of 1951 and contained in section 24 of the Act, was slipped in at the last moment with massive repercussions. </w:t>
            </w:r>
          </w:p>
          <w:p w:rsidR="00E80384" w:rsidRPr="00D2134D" w:rsidRDefault="00E80384" w:rsidP="00E80384">
            <w:pPr>
              <w:pageBreakBefore/>
              <w:autoSpaceDE w:val="0"/>
              <w:autoSpaceDN w:val="0"/>
              <w:adjustRightInd w:val="0"/>
              <w:spacing w:after="0" w:line="240" w:lineRule="auto"/>
              <w:rPr>
                <w:rFonts w:eastAsia="Times New Roman" w:cstheme="minorHAnsi"/>
                <w:color w:val="000000"/>
                <w:lang w:val="en-US"/>
              </w:rPr>
            </w:pP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proofErr w:type="gramStart"/>
            <w:r w:rsidRPr="00D2134D">
              <w:rPr>
                <w:rFonts w:eastAsia="Times New Roman" w:cstheme="minorHAnsi"/>
                <w:color w:val="000000"/>
                <w:lang w:val="en-US"/>
              </w:rPr>
              <w:t>use</w:t>
            </w:r>
            <w:proofErr w:type="gramEnd"/>
            <w:r w:rsidRPr="00D2134D">
              <w:rPr>
                <w:rFonts w:eastAsia="Times New Roman" w:cstheme="minorHAnsi"/>
                <w:color w:val="000000"/>
                <w:lang w:val="en-US"/>
              </w:rPr>
              <w:t xml:space="preserve"> those same boundaries.3 This problem is exacerbated </w:t>
            </w:r>
            <w:r w:rsidRPr="00D2134D">
              <w:rPr>
                <w:rFonts w:eastAsia="Times New Roman" w:cstheme="minorHAnsi"/>
                <w:color w:val="000000"/>
                <w:lang w:val="en-US"/>
              </w:rPr>
              <w:lastRenderedPageBreak/>
              <w:t xml:space="preserve">by, in some cases, the imposition of illegitimate traditional leaders on the basis of their sympathy towards the apartheid government. </w:t>
            </w: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r w:rsidRPr="00D2134D">
              <w:rPr>
                <w:rFonts w:eastAsia="Times New Roman" w:cstheme="minorHAnsi"/>
                <w:color w:val="000000"/>
                <w:lang w:val="en-US"/>
              </w:rPr>
              <w:t xml:space="preserve">3 The Framework Act deems the boundaries established in terms of the Bantu Authorities Act of 1951 to be the default boundaries for Traditional Council jurisdictional areas, and converts existing tribal authorities into “new” traditional councils provided they include a minority of women and “elected” members. </w:t>
            </w: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r w:rsidRPr="00D2134D">
              <w:rPr>
                <w:rFonts w:eastAsia="Times New Roman" w:cstheme="minorHAnsi"/>
                <w:color w:val="000000"/>
                <w:lang w:val="en-US"/>
              </w:rPr>
              <w:t xml:space="preserve">34. This approach was particularly ironic given that the Department of Justice itself elaborated on this unfortunate history in its 1999 Executive Summary of the Status Quo Report on Traditional Leaders and Institutions. This report (at page 5) refers to the problems of grouping together “communities belonging to different tribes to form a tribal authority”, and the resultant widespread boundary </w:t>
            </w:r>
            <w:r w:rsidRPr="00D2134D">
              <w:rPr>
                <w:rFonts w:eastAsia="Times New Roman" w:cstheme="minorHAnsi"/>
                <w:color w:val="000000"/>
                <w:lang w:val="en-US"/>
              </w:rPr>
              <w:lastRenderedPageBreak/>
              <w:t xml:space="preserve">disputes. </w:t>
            </w: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r w:rsidRPr="00D2134D">
              <w:rPr>
                <w:rFonts w:eastAsia="Times New Roman" w:cstheme="minorHAnsi"/>
                <w:color w:val="000000"/>
                <w:lang w:val="en-US"/>
              </w:rPr>
              <w:t xml:space="preserve">35. The Framework Act did attempt to create a mechanism whereby communities or individuals could lodge complaints about what they considered as illegitimate leaders or boundaries. This, in theory, would allow South African’s living on Traditional lands under an illegitimate or corrupt leader to seek redress under the Framework Act. This mechanism was called the Commission on Traditional Leadership Disputes and Claims and was initially a national commission. However, it soon became clear that the Commission, commonly referred to as the Nhlapo Commission, would never even scratch the surface of the vast number of disputes lodged. As a result, provincial committees were established to deal with disputes at a provincial level. These committees remain overwhelmed to this day, five to ten years into their mandates. In Limpopo alone, the provincial </w:t>
            </w:r>
            <w:r w:rsidRPr="00D2134D">
              <w:rPr>
                <w:rFonts w:eastAsia="Times New Roman" w:cstheme="minorHAnsi"/>
                <w:color w:val="000000"/>
                <w:lang w:val="en-US"/>
              </w:rPr>
              <w:lastRenderedPageBreak/>
              <w:t xml:space="preserve">government announced that more than 500 boundary and leadership disputes were lodged. None of these have been settled. In other provinces where the committees have come to some decisions, the committees are commonly viewed as politically captured because of their deference to the status quo and the problematic research and reasoning on which they rely. As a result, grievances about imposed boundaries and leaders remain widespread. This state of affairs undermines the legitimacy of the current traditional leadership framework and thus the Traditional Courts themselves. </w:t>
            </w: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r w:rsidRPr="00D2134D">
              <w:rPr>
                <w:rFonts w:eastAsia="Times New Roman" w:cstheme="minorHAnsi"/>
                <w:color w:val="000000"/>
                <w:lang w:val="en-US"/>
              </w:rPr>
              <w:t xml:space="preserve">36. The ineffectiveness of the Nhlapo Commission points to a larger problem with the Framework Act and its subordinate provincial legislation: neither that Act nor any of the provincial pieces of legislation provide for a single mechanism for an ordinary community member to personally hold a </w:t>
            </w:r>
            <w:r w:rsidRPr="00D2134D">
              <w:rPr>
                <w:rFonts w:eastAsia="Times New Roman" w:cstheme="minorHAnsi"/>
                <w:color w:val="000000"/>
                <w:lang w:val="en-US"/>
              </w:rPr>
              <w:lastRenderedPageBreak/>
              <w:t xml:space="preserve">leader to account if that leader acts in  </w:t>
            </w: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proofErr w:type="gramStart"/>
            <w:r w:rsidRPr="00D2134D">
              <w:rPr>
                <w:rFonts w:eastAsia="Times New Roman" w:cstheme="minorHAnsi"/>
                <w:color w:val="000000"/>
                <w:lang w:val="en-US"/>
              </w:rPr>
              <w:t>contravention</w:t>
            </w:r>
            <w:proofErr w:type="gramEnd"/>
            <w:r w:rsidRPr="00D2134D">
              <w:rPr>
                <w:rFonts w:eastAsia="Times New Roman" w:cstheme="minorHAnsi"/>
                <w:color w:val="000000"/>
                <w:lang w:val="en-US"/>
              </w:rPr>
              <w:t xml:space="preserve"> of customary law or of the provisions of any of the relevant pieces of legislation. Worse still, the mechanisms that exist under customary law are negated by these statutes and therefore can also not be relied upon. That places ordinary community members in a particularly vulnerable position. </w:t>
            </w: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r w:rsidRPr="00D2134D">
              <w:rPr>
                <w:rFonts w:eastAsia="Times New Roman" w:cstheme="minorHAnsi"/>
                <w:color w:val="000000"/>
                <w:lang w:val="en-US"/>
              </w:rPr>
              <w:t xml:space="preserve">37. In light of the lack of enforcement and accountability mechanisms, the Bill before this Council must be considered in context. The duty of the legislature is in particular to protect the rights and interests of those most vulnerable. While there is thus no doubt that countless traditional leaders are serving their communities with </w:t>
            </w:r>
            <w:proofErr w:type="spellStart"/>
            <w:r w:rsidRPr="00D2134D">
              <w:rPr>
                <w:rFonts w:eastAsia="Times New Roman" w:cstheme="minorHAnsi"/>
                <w:color w:val="000000"/>
                <w:lang w:val="en-US"/>
              </w:rPr>
              <w:t>honour</w:t>
            </w:r>
            <w:proofErr w:type="spellEnd"/>
            <w:r w:rsidRPr="00D2134D">
              <w:rPr>
                <w:rFonts w:eastAsia="Times New Roman" w:cstheme="minorHAnsi"/>
                <w:color w:val="000000"/>
                <w:lang w:val="en-US"/>
              </w:rPr>
              <w:t xml:space="preserve"> and that thousands of people feel themselves at home within their traditional boundaries, the Bill should specifically ensure the safety of the many people not in that position and be structured </w:t>
            </w:r>
            <w:r w:rsidRPr="00D2134D">
              <w:rPr>
                <w:rFonts w:eastAsia="Times New Roman" w:cstheme="minorHAnsi"/>
                <w:color w:val="000000"/>
                <w:lang w:val="en-US"/>
              </w:rPr>
              <w:lastRenderedPageBreak/>
              <w:t xml:space="preserve">with them in mind. </w:t>
            </w: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r w:rsidRPr="00D2134D">
              <w:rPr>
                <w:rFonts w:eastAsia="Times New Roman" w:cstheme="minorHAnsi"/>
                <w:color w:val="000000"/>
                <w:lang w:val="en-US"/>
              </w:rPr>
              <w:t xml:space="preserve">38. In order to illustrate the point, we wish to describe an actual situation involving a vulnerable person who suffered abuse from a traditional leader he did not recognize. The LRC was involved. We will not use the real names of people and places in order to protect their identity (please read full submission attached).  </w:t>
            </w: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r w:rsidRPr="00D2134D">
              <w:rPr>
                <w:rFonts w:eastAsia="Times New Roman" w:cstheme="minorHAnsi"/>
                <w:color w:val="000000"/>
                <w:lang w:val="en-US"/>
              </w:rPr>
              <w:t xml:space="preserve">39. The test for the Bill currently before the Council must be </w:t>
            </w:r>
            <w:r w:rsidRPr="00D2134D">
              <w:rPr>
                <w:rFonts w:eastAsia="Times New Roman" w:cstheme="minorHAnsi"/>
                <w:i/>
                <w:iCs/>
                <w:color w:val="000000"/>
                <w:lang w:val="en-US"/>
              </w:rPr>
              <w:t xml:space="preserve">whether it will protect Mr. </w:t>
            </w:r>
            <w:proofErr w:type="spellStart"/>
            <w:r w:rsidRPr="00D2134D">
              <w:rPr>
                <w:rFonts w:eastAsia="Times New Roman" w:cstheme="minorHAnsi"/>
                <w:i/>
                <w:iCs/>
                <w:color w:val="000000"/>
                <w:lang w:val="en-US"/>
              </w:rPr>
              <w:t>Madunba</w:t>
            </w:r>
            <w:proofErr w:type="spellEnd"/>
            <w:r w:rsidRPr="00D2134D">
              <w:rPr>
                <w:rFonts w:eastAsia="Times New Roman" w:cstheme="minorHAnsi"/>
                <w:i/>
                <w:iCs/>
                <w:color w:val="000000"/>
                <w:lang w:val="en-US"/>
              </w:rPr>
              <w:t xml:space="preserve"> and others in similar situations</w:t>
            </w:r>
            <w:r w:rsidRPr="00D2134D">
              <w:rPr>
                <w:rFonts w:eastAsia="Times New Roman" w:cstheme="minorHAnsi"/>
                <w:color w:val="000000"/>
                <w:lang w:val="en-US"/>
              </w:rPr>
              <w:t xml:space="preserve">. The LRC is of the view that the Bill before the Council is insufficient in providing the necessary protections for vulnerable people within traditional communities. </w:t>
            </w: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r w:rsidRPr="00D2134D">
              <w:rPr>
                <w:rFonts w:eastAsia="Times New Roman" w:cstheme="minorHAnsi"/>
                <w:color w:val="000000"/>
                <w:lang w:val="en-US"/>
              </w:rPr>
              <w:t xml:space="preserve">40. Lastly, we wish to draw attention to the recent signing of the Traditional Khoisan Leadership Bill. The TKLB was passed despite extensive protests from multiple sectors of civil society including high profile </w:t>
            </w:r>
            <w:r w:rsidRPr="00D2134D">
              <w:rPr>
                <w:rFonts w:eastAsia="Times New Roman" w:cstheme="minorHAnsi"/>
                <w:color w:val="000000"/>
                <w:lang w:val="en-US"/>
              </w:rPr>
              <w:lastRenderedPageBreak/>
              <w:t xml:space="preserve">bodies such as the Nelson Mandela Foundation. The Bill robs millions of people living in rural areas of their fundamental rights and grants even more power to unelected traditional leaders. We fear that the TKLB, alongside this Bill, will act together to devastate the rights of those living on traditional lands. </w:t>
            </w:r>
          </w:p>
          <w:p w:rsidR="00E80384" w:rsidRPr="00D2134D" w:rsidRDefault="00E80384" w:rsidP="00E80384">
            <w:pPr>
              <w:autoSpaceDE w:val="0"/>
              <w:autoSpaceDN w:val="0"/>
              <w:adjustRightInd w:val="0"/>
              <w:spacing w:after="0" w:line="240" w:lineRule="auto"/>
              <w:rPr>
                <w:rFonts w:eastAsia="Times New Roman" w:cstheme="minorHAnsi"/>
                <w:b/>
                <w:bCs/>
                <w:color w:val="000000"/>
                <w:lang w:val="en-US"/>
              </w:rPr>
            </w:pP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r w:rsidRPr="00D2134D">
              <w:rPr>
                <w:rFonts w:eastAsia="Times New Roman" w:cstheme="minorHAnsi"/>
                <w:b/>
                <w:bCs/>
                <w:color w:val="000000"/>
                <w:lang w:val="en-US"/>
              </w:rPr>
              <w:t xml:space="preserve">The 2008 and 2012 Traditional Courts Bill </w:t>
            </w: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r w:rsidRPr="00D2134D">
              <w:rPr>
                <w:rFonts w:eastAsia="Times New Roman" w:cstheme="minorHAnsi"/>
                <w:color w:val="000000"/>
                <w:lang w:val="en-US"/>
              </w:rPr>
              <w:t xml:space="preserve">41. While the version of the Bill before this council differs greatly from the earlier versions, it is helpful to revisit the analyses of the earlier Bills in evaluating the Bill before us. </w:t>
            </w: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p>
          <w:p w:rsidR="00E80384" w:rsidRPr="00D2134D" w:rsidRDefault="00E80384" w:rsidP="00E80384">
            <w:pPr>
              <w:pageBreakBefore/>
              <w:autoSpaceDE w:val="0"/>
              <w:autoSpaceDN w:val="0"/>
              <w:adjustRightInd w:val="0"/>
              <w:spacing w:after="0" w:line="240" w:lineRule="auto"/>
              <w:rPr>
                <w:rFonts w:eastAsia="Times New Roman" w:cstheme="minorHAnsi"/>
                <w:color w:val="000000"/>
                <w:lang w:val="en-US"/>
              </w:rPr>
            </w:pP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r w:rsidRPr="00D2134D">
              <w:rPr>
                <w:rFonts w:eastAsia="Times New Roman" w:cstheme="minorHAnsi"/>
                <w:color w:val="000000"/>
                <w:lang w:val="en-US"/>
              </w:rPr>
              <w:t xml:space="preserve">42. We remind this Council that the 2012 Bill never made it through Parliament. It was rejected repeatedly by community members, academics and lawyers at the hearings held, and yet the Portfolio Committee on Justice was never able to meaningfully engage with those submissions. Rather, the committee as it was </w:t>
            </w:r>
            <w:r w:rsidRPr="00D2134D">
              <w:rPr>
                <w:rFonts w:eastAsia="Times New Roman" w:cstheme="minorHAnsi"/>
                <w:color w:val="000000"/>
                <w:lang w:val="en-US"/>
              </w:rPr>
              <w:lastRenderedPageBreak/>
              <w:t xml:space="preserve">allowed the Bill to lapse. It is critical that this Council learns from the failures of both the 2008 and 2012 processes and design a fresh process that is constitutionally compliant. </w:t>
            </w: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r w:rsidRPr="00D2134D">
              <w:rPr>
                <w:rFonts w:eastAsia="Times New Roman" w:cstheme="minorHAnsi"/>
                <w:color w:val="000000"/>
                <w:lang w:val="en-US"/>
              </w:rPr>
              <w:t xml:space="preserve">43. Below are comments on the adequacy of the Bill now before the Council in light of criticisms of the previous versions: </w:t>
            </w: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r w:rsidRPr="00D2134D">
              <w:rPr>
                <w:rFonts w:eastAsia="Times New Roman" w:cstheme="minorHAnsi"/>
                <w:color w:val="000000"/>
                <w:lang w:val="en-US"/>
              </w:rPr>
              <w:t xml:space="preserve">(a) The imposition of statutorily </w:t>
            </w:r>
            <w:proofErr w:type="spellStart"/>
            <w:r w:rsidRPr="00D2134D">
              <w:rPr>
                <w:rFonts w:eastAsia="Times New Roman" w:cstheme="minorHAnsi"/>
                <w:color w:val="000000"/>
                <w:lang w:val="en-US"/>
              </w:rPr>
              <w:t>recognised</w:t>
            </w:r>
            <w:proofErr w:type="spellEnd"/>
            <w:r w:rsidRPr="00D2134D">
              <w:rPr>
                <w:rFonts w:eastAsia="Times New Roman" w:cstheme="minorHAnsi"/>
                <w:color w:val="000000"/>
                <w:lang w:val="en-US"/>
              </w:rPr>
              <w:t xml:space="preserve"> structures in place of existing customary structures </w:t>
            </w: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r w:rsidRPr="00D2134D">
              <w:rPr>
                <w:rFonts w:eastAsia="Times New Roman" w:cstheme="minorHAnsi"/>
                <w:color w:val="000000"/>
                <w:lang w:val="en-US"/>
              </w:rPr>
              <w:t xml:space="preserve">44. We submitted in 2012 that the old version of the Bill failed because it superimposed statutorily </w:t>
            </w:r>
            <w:proofErr w:type="spellStart"/>
            <w:r w:rsidRPr="00D2134D">
              <w:rPr>
                <w:rFonts w:eastAsia="Times New Roman" w:cstheme="minorHAnsi"/>
                <w:color w:val="000000"/>
                <w:lang w:val="en-US"/>
              </w:rPr>
              <w:t>recognised</w:t>
            </w:r>
            <w:proofErr w:type="spellEnd"/>
            <w:r w:rsidRPr="00D2134D">
              <w:rPr>
                <w:rFonts w:eastAsia="Times New Roman" w:cstheme="minorHAnsi"/>
                <w:color w:val="000000"/>
                <w:lang w:val="en-US"/>
              </w:rPr>
              <w:t xml:space="preserve"> structures in place of the many institutions currently engaged in customary dispute resolution processes. In ignoring and overriding the courts that operate at village, council and family level, the Bill undermined the dynamics that mediate power and contribute to accountability in rural areas. In doing so, it also subsumed </w:t>
            </w:r>
            <w:r w:rsidRPr="00D2134D">
              <w:rPr>
                <w:rFonts w:eastAsia="Times New Roman" w:cstheme="minorHAnsi"/>
                <w:color w:val="000000"/>
                <w:lang w:val="en-US"/>
              </w:rPr>
              <w:lastRenderedPageBreak/>
              <w:t xml:space="preserve">and undermined courts that are in some instances used and supported by people who dispute the legitimacy of the boundaries of their communities. </w:t>
            </w: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r w:rsidRPr="00D2134D">
              <w:rPr>
                <w:rFonts w:eastAsia="Times New Roman" w:cstheme="minorHAnsi"/>
                <w:color w:val="000000"/>
                <w:lang w:val="en-US"/>
              </w:rPr>
              <w:t xml:space="preserve">45. Fortunately, the new Bill </w:t>
            </w:r>
            <w:proofErr w:type="spellStart"/>
            <w:r w:rsidRPr="00D2134D">
              <w:rPr>
                <w:rFonts w:eastAsia="Times New Roman" w:cstheme="minorHAnsi"/>
                <w:color w:val="000000"/>
                <w:lang w:val="en-US"/>
              </w:rPr>
              <w:t>recognises</w:t>
            </w:r>
            <w:proofErr w:type="spellEnd"/>
            <w:r w:rsidRPr="00D2134D">
              <w:rPr>
                <w:rFonts w:eastAsia="Times New Roman" w:cstheme="minorHAnsi"/>
                <w:color w:val="000000"/>
                <w:lang w:val="en-US"/>
              </w:rPr>
              <w:t xml:space="preserve"> in the preamble the existence of other structures often at lower levels like the family, ward or village level.4 This is significant. However, important questions remain, such as: </w:t>
            </w: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r w:rsidRPr="00D2134D">
              <w:rPr>
                <w:rFonts w:eastAsia="Times New Roman" w:cstheme="minorHAnsi"/>
                <w:color w:val="000000"/>
                <w:lang w:val="en-US"/>
              </w:rPr>
              <w:t xml:space="preserve">45.1. The wording of the recognition of the other levels of dispute resolution suggests that those are not regarded as courts (see Preamble). That would imply that this Bill only applies to what the Bill defines as courts. None of the protection will thus extend to the lower levels of dispute resolution. Given that by far the most disputes are heard in those fora, this poses an obvious problem. </w:t>
            </w: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r w:rsidRPr="00D2134D">
              <w:rPr>
                <w:rFonts w:eastAsia="Times New Roman" w:cstheme="minorHAnsi"/>
                <w:color w:val="000000"/>
                <w:lang w:val="en-US"/>
              </w:rPr>
              <w:t xml:space="preserve">45.2. In fact, it appears that the Bill may just be paying </w:t>
            </w:r>
            <w:r w:rsidRPr="00D2134D">
              <w:rPr>
                <w:rFonts w:eastAsia="Times New Roman" w:cstheme="minorHAnsi"/>
                <w:color w:val="000000"/>
                <w:lang w:val="en-US"/>
              </w:rPr>
              <w:lastRenderedPageBreak/>
              <w:t xml:space="preserve">lip-service to its recognition of the lower level for a, by creating a hierarchy in status between chief, headman, and queen/king ‘courts’ and lower level mechanisms not regarded as ‘courts’. The basis for this distinction appears to be arbitrary, unless it is based on the principle of empowering statutorily </w:t>
            </w:r>
            <w:proofErr w:type="spellStart"/>
            <w:r w:rsidRPr="00D2134D">
              <w:rPr>
                <w:rFonts w:eastAsia="Times New Roman" w:cstheme="minorHAnsi"/>
                <w:color w:val="000000"/>
                <w:lang w:val="en-US"/>
              </w:rPr>
              <w:t>recognised</w:t>
            </w:r>
            <w:proofErr w:type="spellEnd"/>
            <w:r w:rsidRPr="00D2134D">
              <w:rPr>
                <w:rFonts w:eastAsia="Times New Roman" w:cstheme="minorHAnsi"/>
                <w:color w:val="000000"/>
                <w:lang w:val="en-US"/>
              </w:rPr>
              <w:t xml:space="preserve"> traditional leaders5 which was a severe criticism of previous versions of the Bill. </w:t>
            </w: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r w:rsidRPr="00D2134D">
              <w:rPr>
                <w:rFonts w:eastAsia="Times New Roman" w:cstheme="minorHAnsi"/>
                <w:color w:val="000000"/>
                <w:lang w:val="en-US"/>
              </w:rPr>
              <w:t xml:space="preserve">45.3. The issue is further confused by Clause 6(3). In a previous version of the Bill, this clause provided that “the traditional court system is made up of such different levels as are </w:t>
            </w:r>
            <w:proofErr w:type="spellStart"/>
            <w:r w:rsidRPr="00D2134D">
              <w:rPr>
                <w:rFonts w:eastAsia="Times New Roman" w:cstheme="minorHAnsi"/>
                <w:color w:val="000000"/>
                <w:lang w:val="en-US"/>
              </w:rPr>
              <w:t>recognised</w:t>
            </w:r>
            <w:proofErr w:type="spellEnd"/>
            <w:r w:rsidRPr="00D2134D">
              <w:rPr>
                <w:rFonts w:eastAsia="Times New Roman" w:cstheme="minorHAnsi"/>
                <w:color w:val="000000"/>
                <w:lang w:val="en-US"/>
              </w:rPr>
              <w:t xml:space="preserve"> in terms of customary law and custom.” However, the language has now been changed to “The traditional court system is made up of the following levels of traditional leadership as contemplated in the [Framework Act] and </w:t>
            </w:r>
            <w:proofErr w:type="spellStart"/>
            <w:r w:rsidRPr="00D2134D">
              <w:rPr>
                <w:rFonts w:eastAsia="Times New Roman" w:cstheme="minorHAnsi"/>
                <w:color w:val="000000"/>
                <w:lang w:val="en-US"/>
              </w:rPr>
              <w:t>recognised</w:t>
            </w:r>
            <w:proofErr w:type="spellEnd"/>
            <w:r w:rsidRPr="00D2134D">
              <w:rPr>
                <w:rFonts w:eastAsia="Times New Roman" w:cstheme="minorHAnsi"/>
                <w:color w:val="000000"/>
                <w:lang w:val="en-US"/>
              </w:rPr>
              <w:t xml:space="preserve"> in terms of customary law: (a) a headman or headwoman’s court; (b) a senior traditional </w:t>
            </w:r>
            <w:r w:rsidRPr="00D2134D">
              <w:rPr>
                <w:rFonts w:eastAsia="Times New Roman" w:cstheme="minorHAnsi"/>
                <w:color w:val="000000"/>
                <w:lang w:val="en-US"/>
              </w:rPr>
              <w:lastRenderedPageBreak/>
              <w:t xml:space="preserve">leader’s court; and (c) a king or queen’s court, where available.” While this clarifies that any other fora is definitively </w:t>
            </w:r>
            <w:r w:rsidRPr="00D2134D">
              <w:rPr>
                <w:rFonts w:eastAsia="Times New Roman" w:cstheme="minorHAnsi"/>
                <w:i/>
                <w:iCs/>
                <w:color w:val="000000"/>
                <w:lang w:val="en-US"/>
              </w:rPr>
              <w:t xml:space="preserve">not a court </w:t>
            </w:r>
            <w:r w:rsidRPr="00D2134D">
              <w:rPr>
                <w:rFonts w:eastAsia="Times New Roman" w:cstheme="minorHAnsi"/>
                <w:color w:val="000000"/>
                <w:lang w:val="en-US"/>
              </w:rPr>
              <w:t xml:space="preserve">in terms of the Bill, this creates a new problem in that the protections in the Bill only apply to this narrow subset of courts that have been recognized by statute. </w:t>
            </w: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r w:rsidRPr="00D2134D">
              <w:rPr>
                <w:rFonts w:eastAsia="Times New Roman" w:cstheme="minorHAnsi"/>
                <w:color w:val="000000"/>
                <w:lang w:val="en-US"/>
              </w:rPr>
              <w:t xml:space="preserve">(b) The protection of women </w:t>
            </w: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r w:rsidRPr="00D2134D">
              <w:rPr>
                <w:rFonts w:eastAsia="Times New Roman" w:cstheme="minorHAnsi"/>
                <w:color w:val="000000"/>
                <w:lang w:val="en-US"/>
              </w:rPr>
              <w:t xml:space="preserve">46. We were further concerned about discrimination against women in many customary and traditional courts. We were of the view that legislation concerning customary courts should take particular care to avoid entrenching patriarchal power relations and to provide practical mechanisms towards the realization of substantive equality for women in the context of traditional courts. </w:t>
            </w: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r w:rsidRPr="00D2134D">
              <w:rPr>
                <w:rFonts w:eastAsia="Times New Roman" w:cstheme="minorHAnsi"/>
                <w:color w:val="000000"/>
                <w:lang w:val="en-US"/>
              </w:rPr>
              <w:t xml:space="preserve">47. The 2017 Bill makes an effort at writing express protections for women into the provisions of the Bill. For </w:t>
            </w:r>
            <w:r w:rsidRPr="00D2134D">
              <w:rPr>
                <w:rFonts w:eastAsia="Times New Roman" w:cstheme="minorHAnsi"/>
                <w:color w:val="000000"/>
                <w:lang w:val="en-US"/>
              </w:rPr>
              <w:lastRenderedPageBreak/>
              <w:t xml:space="preserve">example, it provides that: </w:t>
            </w: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r w:rsidRPr="00D2134D">
              <w:rPr>
                <w:rFonts w:eastAsia="Times New Roman" w:cstheme="minorHAnsi"/>
                <w:color w:val="000000"/>
                <w:lang w:val="en-US"/>
              </w:rPr>
              <w:t xml:space="preserve">47.1. Traditional Courts must promote and protect the representation and participation of women, as parties and members thereof (5(2)); </w:t>
            </w: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r w:rsidRPr="00D2134D">
              <w:rPr>
                <w:rFonts w:eastAsia="Times New Roman" w:cstheme="minorHAnsi"/>
                <w:color w:val="000000"/>
                <w:lang w:val="en-US"/>
              </w:rPr>
              <w:t xml:space="preserve">The relevant Minister must put measures in place to ensure such promotion and protection happens, and must report to Parliament about the measures taken (5(3)(a)); </w:t>
            </w: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r w:rsidRPr="00D2134D">
              <w:rPr>
                <w:rFonts w:eastAsia="Times New Roman" w:cstheme="minorHAnsi"/>
                <w:color w:val="000000"/>
                <w:lang w:val="en-US"/>
              </w:rPr>
              <w:t>47.2. The Gender Commission must report to Parliament on the participation of women in traditional courts (5(3</w:t>
            </w:r>
            <w:proofErr w:type="gramStart"/>
            <w:r w:rsidRPr="00D2134D">
              <w:rPr>
                <w:rFonts w:eastAsia="Times New Roman" w:cstheme="minorHAnsi"/>
                <w:color w:val="000000"/>
                <w:lang w:val="en-US"/>
              </w:rPr>
              <w:t>)(</w:t>
            </w:r>
            <w:proofErr w:type="gramEnd"/>
            <w:r w:rsidRPr="00D2134D">
              <w:rPr>
                <w:rFonts w:eastAsia="Times New Roman" w:cstheme="minorHAnsi"/>
                <w:color w:val="000000"/>
                <w:lang w:val="en-US"/>
              </w:rPr>
              <w:t xml:space="preserve">b)). </w:t>
            </w: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r w:rsidRPr="00D2134D">
              <w:rPr>
                <w:rFonts w:eastAsia="Times New Roman" w:cstheme="minorHAnsi"/>
                <w:color w:val="000000"/>
                <w:lang w:val="en-US"/>
              </w:rPr>
              <w:t xml:space="preserve">48. There must remain a concern, however, as to the implementation of these measures. It is suggested that the protection of women can only be effective if, at a minimum, there is an “opt out” provision present in the Bill. Since this provision has been removed from the last version of the Bill, this substantially weakens the protections for women and other vulnerable groups present in the Bill. </w:t>
            </w: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r w:rsidRPr="00D2134D">
              <w:rPr>
                <w:rFonts w:eastAsia="Times New Roman" w:cstheme="minorHAnsi"/>
                <w:color w:val="000000"/>
                <w:lang w:val="en-US"/>
              </w:rPr>
              <w:t xml:space="preserve">(c) Entrenching and empowering apartheid boundaries </w:t>
            </w: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r w:rsidRPr="00D2134D">
              <w:rPr>
                <w:rFonts w:eastAsia="Times New Roman" w:cstheme="minorHAnsi"/>
                <w:color w:val="000000"/>
                <w:lang w:val="en-US"/>
              </w:rPr>
              <w:t xml:space="preserve">49. The LRC was deeply concerned about how the 2012 Bill entrenched the controversial tribal authority boundaries already discussed, and </w:t>
            </w:r>
            <w:proofErr w:type="spellStart"/>
            <w:r w:rsidRPr="00D2134D">
              <w:rPr>
                <w:rFonts w:eastAsia="Times New Roman" w:cstheme="minorHAnsi"/>
                <w:color w:val="000000"/>
                <w:lang w:val="en-US"/>
              </w:rPr>
              <w:t>recognised</w:t>
            </w:r>
            <w:proofErr w:type="spellEnd"/>
            <w:r w:rsidRPr="00D2134D">
              <w:rPr>
                <w:rFonts w:eastAsia="Times New Roman" w:cstheme="minorHAnsi"/>
                <w:color w:val="000000"/>
                <w:lang w:val="en-US"/>
              </w:rPr>
              <w:t xml:space="preserve"> only senior traditional leaders and those of royal blood as presiding officers. </w:t>
            </w: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r w:rsidRPr="00D2134D">
              <w:rPr>
                <w:rFonts w:eastAsia="Times New Roman" w:cstheme="minorHAnsi"/>
                <w:color w:val="000000"/>
                <w:lang w:val="en-US"/>
              </w:rPr>
              <w:t xml:space="preserve">50. These concerns are not at all addressed in the current Bill. We explained why above. The provision of an “opt out” clause would have provided some relief in this regard, as it would ameliorate the difficulties of people summoned to the court of a chief they don’t recognize. Consider the example of Mr. </w:t>
            </w:r>
            <w:proofErr w:type="spellStart"/>
            <w:r w:rsidRPr="00D2134D">
              <w:rPr>
                <w:rFonts w:eastAsia="Times New Roman" w:cstheme="minorHAnsi"/>
                <w:color w:val="000000"/>
                <w:lang w:val="en-US"/>
              </w:rPr>
              <w:t>Madunba</w:t>
            </w:r>
            <w:proofErr w:type="spellEnd"/>
            <w:r w:rsidRPr="00D2134D">
              <w:rPr>
                <w:rFonts w:eastAsia="Times New Roman" w:cstheme="minorHAnsi"/>
                <w:color w:val="000000"/>
                <w:lang w:val="en-US"/>
              </w:rPr>
              <w:t xml:space="preserve"> above. The Bill currently confirms the illegitimate boundaries that he was trying to resist, but at least </w:t>
            </w:r>
            <w:proofErr w:type="gramStart"/>
            <w:r w:rsidRPr="00D2134D">
              <w:rPr>
                <w:rFonts w:eastAsia="Times New Roman" w:cstheme="minorHAnsi"/>
                <w:color w:val="000000"/>
                <w:lang w:val="en-US"/>
              </w:rPr>
              <w:t>an opt</w:t>
            </w:r>
            <w:proofErr w:type="gramEnd"/>
            <w:r w:rsidRPr="00D2134D">
              <w:rPr>
                <w:rFonts w:eastAsia="Times New Roman" w:cstheme="minorHAnsi"/>
                <w:color w:val="000000"/>
                <w:lang w:val="en-US"/>
              </w:rPr>
              <w:t xml:space="preserve"> out clause would have allowed him to refuse the summonses to the traditional court. </w:t>
            </w: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r w:rsidRPr="00D2134D">
              <w:rPr>
                <w:rFonts w:eastAsia="Times New Roman" w:cstheme="minorHAnsi"/>
                <w:color w:val="000000"/>
                <w:lang w:val="en-US"/>
              </w:rPr>
              <w:lastRenderedPageBreak/>
              <w:t xml:space="preserve">51. The reinforcing of apartheid boundaries means that people like Mr. </w:t>
            </w:r>
            <w:proofErr w:type="spellStart"/>
            <w:r w:rsidRPr="00D2134D">
              <w:rPr>
                <w:rFonts w:eastAsia="Times New Roman" w:cstheme="minorHAnsi"/>
                <w:color w:val="000000"/>
                <w:lang w:val="en-US"/>
              </w:rPr>
              <w:t>Madunba</w:t>
            </w:r>
            <w:proofErr w:type="spellEnd"/>
            <w:r w:rsidRPr="00D2134D">
              <w:rPr>
                <w:rFonts w:eastAsia="Times New Roman" w:cstheme="minorHAnsi"/>
                <w:color w:val="000000"/>
                <w:lang w:val="en-US"/>
              </w:rPr>
              <w:t xml:space="preserve"> would be unable to voluntarily affiliate with the community, custom and leadership structure which he </w:t>
            </w:r>
            <w:proofErr w:type="spellStart"/>
            <w:r w:rsidRPr="00D2134D">
              <w:rPr>
                <w:rFonts w:eastAsia="Times New Roman" w:cstheme="minorHAnsi"/>
                <w:color w:val="000000"/>
                <w:lang w:val="en-US"/>
              </w:rPr>
              <w:t>recognises</w:t>
            </w:r>
            <w:proofErr w:type="spellEnd"/>
            <w:r w:rsidRPr="00D2134D">
              <w:rPr>
                <w:rFonts w:eastAsia="Times New Roman" w:cstheme="minorHAnsi"/>
                <w:color w:val="000000"/>
                <w:lang w:val="en-US"/>
              </w:rPr>
              <w:t xml:space="preserve">. The default is still that he is captured within an illegitimate boundary and the onus remains on him to take steps to remove himself from the situation and the jurisdiction of the court. Clearly within the context of Mr. </w:t>
            </w:r>
            <w:proofErr w:type="spellStart"/>
            <w:r w:rsidRPr="00D2134D">
              <w:rPr>
                <w:rFonts w:eastAsia="Times New Roman" w:cstheme="minorHAnsi"/>
                <w:color w:val="000000"/>
                <w:lang w:val="en-US"/>
              </w:rPr>
              <w:t>Madunba’s</w:t>
            </w:r>
            <w:proofErr w:type="spellEnd"/>
            <w:r w:rsidRPr="00D2134D">
              <w:rPr>
                <w:rFonts w:eastAsia="Times New Roman" w:cstheme="minorHAnsi"/>
                <w:color w:val="000000"/>
                <w:lang w:val="en-US"/>
              </w:rPr>
              <w:t xml:space="preserve"> situation described above, it will not be a simple task and may well open him up to retaliation. The Bill is silent on how such retaliation may be addressed. </w:t>
            </w: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r w:rsidRPr="00D2134D">
              <w:rPr>
                <w:rFonts w:eastAsia="Times New Roman" w:cstheme="minorHAnsi"/>
                <w:color w:val="000000"/>
                <w:lang w:val="en-US"/>
              </w:rPr>
              <w:t xml:space="preserve">52. Thus, while the principle of “voluntary affiliation” is </w:t>
            </w:r>
            <w:proofErr w:type="spellStart"/>
            <w:r w:rsidRPr="00D2134D">
              <w:rPr>
                <w:rFonts w:eastAsia="Times New Roman" w:cstheme="minorHAnsi"/>
                <w:color w:val="000000"/>
                <w:lang w:val="en-US"/>
              </w:rPr>
              <w:t>recognised</w:t>
            </w:r>
            <w:proofErr w:type="spellEnd"/>
            <w:r w:rsidRPr="00D2134D">
              <w:rPr>
                <w:rFonts w:eastAsia="Times New Roman" w:cstheme="minorHAnsi"/>
                <w:color w:val="000000"/>
                <w:lang w:val="en-US"/>
              </w:rPr>
              <w:t xml:space="preserve"> as fundamental to customary law, it is not respected in the latest version of the Bill itself. </w:t>
            </w: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r w:rsidRPr="00D2134D">
              <w:rPr>
                <w:rFonts w:eastAsia="Times New Roman" w:cstheme="minorHAnsi"/>
                <w:color w:val="000000"/>
                <w:lang w:val="en-US"/>
              </w:rPr>
              <w:t xml:space="preserve">(d) State sanctioned coercive powers </w:t>
            </w: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r w:rsidRPr="00D2134D">
              <w:rPr>
                <w:rFonts w:eastAsia="Times New Roman" w:cstheme="minorHAnsi"/>
                <w:color w:val="000000"/>
                <w:lang w:val="en-US"/>
              </w:rPr>
              <w:t xml:space="preserve">53. The 2012 Bill provided </w:t>
            </w:r>
            <w:r w:rsidRPr="00D2134D">
              <w:rPr>
                <w:rFonts w:eastAsia="Times New Roman" w:cstheme="minorHAnsi"/>
                <w:color w:val="000000"/>
                <w:lang w:val="en-US"/>
              </w:rPr>
              <w:lastRenderedPageBreak/>
              <w:t xml:space="preserve">formally appointed traditional leaders with state-sanctioned coercive powers to force people who live within a court’s jurisdictional boundary but who also reject its legitimacy to appear before it, and authorized the court to strip them of their customary entitlements to land, water or community membership and to perform forced </w:t>
            </w:r>
            <w:proofErr w:type="spellStart"/>
            <w:r w:rsidRPr="00D2134D">
              <w:rPr>
                <w:rFonts w:eastAsia="Times New Roman" w:cstheme="minorHAnsi"/>
                <w:color w:val="000000"/>
                <w:lang w:val="en-US"/>
              </w:rPr>
              <w:t>labour</w:t>
            </w:r>
            <w:proofErr w:type="spellEnd"/>
            <w:r w:rsidRPr="00D2134D">
              <w:rPr>
                <w:rFonts w:eastAsia="Times New Roman" w:cstheme="minorHAnsi"/>
                <w:color w:val="000000"/>
                <w:lang w:val="en-US"/>
              </w:rPr>
              <w:t xml:space="preserve">. The strong objection that the LRC had to this approach was not merely based on constitutional principles, but on the actual experiences of clients who are continuing to endure this very treatment in provinces such as Limpopo and the North West where apartheid traditional courts legislation created these very powers. </w:t>
            </w: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r w:rsidRPr="00D2134D">
              <w:rPr>
                <w:rFonts w:eastAsia="Times New Roman" w:cstheme="minorHAnsi"/>
                <w:color w:val="000000"/>
                <w:lang w:val="en-US"/>
              </w:rPr>
              <w:t xml:space="preserve">54. The lack of an “opt-out” clause means that this concern which also existed in the 2012 Bill has not been addressed. The Bill itself is coercive because it forces those residing in traditional territories to resolve disputes through a separate legal system in a way that is </w:t>
            </w:r>
            <w:r w:rsidRPr="00D2134D">
              <w:rPr>
                <w:rFonts w:eastAsia="Times New Roman" w:cstheme="minorHAnsi"/>
                <w:color w:val="000000"/>
                <w:lang w:val="en-US"/>
              </w:rPr>
              <w:lastRenderedPageBreak/>
              <w:t xml:space="preserve">undemocratic and unconstitutional. </w:t>
            </w: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r w:rsidRPr="00D2134D">
              <w:rPr>
                <w:rFonts w:eastAsia="Times New Roman" w:cstheme="minorHAnsi"/>
                <w:color w:val="000000"/>
                <w:lang w:val="en-US"/>
              </w:rPr>
              <w:t xml:space="preserve">(e) Customary law is contested </w:t>
            </w: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r w:rsidRPr="00D2134D">
              <w:rPr>
                <w:rFonts w:eastAsia="Times New Roman" w:cstheme="minorHAnsi"/>
                <w:color w:val="000000"/>
                <w:lang w:val="en-US"/>
              </w:rPr>
              <w:t xml:space="preserve">55. Critically, the LRC submitted that the 2008 and 2012 Bills failed to recognize that the content of customary law is contested in many areas, particularly between traditional leaders and ordinary people. By centralizing power in the hands of traditional leaders, the Bill enabled traditional leaders to enforce controversial versions of customary law that </w:t>
            </w:r>
            <w:proofErr w:type="spellStart"/>
            <w:r w:rsidRPr="00D2134D">
              <w:rPr>
                <w:rFonts w:eastAsia="Times New Roman" w:cstheme="minorHAnsi"/>
                <w:color w:val="000000"/>
                <w:lang w:val="en-US"/>
              </w:rPr>
              <w:t>favour</w:t>
            </w:r>
            <w:proofErr w:type="spellEnd"/>
            <w:r w:rsidRPr="00D2134D">
              <w:rPr>
                <w:rFonts w:eastAsia="Times New Roman" w:cstheme="minorHAnsi"/>
                <w:color w:val="000000"/>
                <w:lang w:val="en-US"/>
              </w:rPr>
              <w:t xml:space="preserve"> their interests and downplay the customary entitlements of subjects (e.g. land rights and rights to participate in decision-making processes). In this regard, there were indications that the Bill seeks to enforce customary law not by the innate legitimacy of traditional courts and the acceptance of customary law, but by the traditional leaders’ own interpretation and coercive measures. </w:t>
            </w: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r w:rsidRPr="00D2134D">
              <w:rPr>
                <w:rFonts w:eastAsia="Times New Roman" w:cstheme="minorHAnsi"/>
                <w:color w:val="000000"/>
                <w:lang w:val="en-US"/>
              </w:rPr>
              <w:t xml:space="preserve">56. The LRC reiterates the </w:t>
            </w:r>
            <w:r w:rsidRPr="00D2134D">
              <w:rPr>
                <w:rFonts w:eastAsia="Times New Roman" w:cstheme="minorHAnsi"/>
                <w:color w:val="000000"/>
                <w:lang w:val="en-US"/>
              </w:rPr>
              <w:lastRenderedPageBreak/>
              <w:t xml:space="preserve">fact that customary law and its contents remain deeply contested. That has two major implications for the Bill: </w:t>
            </w: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r w:rsidRPr="00D2134D">
              <w:rPr>
                <w:rFonts w:eastAsia="Times New Roman" w:cstheme="minorHAnsi"/>
                <w:color w:val="000000"/>
                <w:lang w:val="en-US"/>
              </w:rPr>
              <w:t xml:space="preserve">56.1. It challenges this Council to ensure that it develops a nuanced understanding of these contestations and ensures that the Bill does not exacerbate contestations or, more serious still, curb the potential for customary law to develop to become and remain in line with the Constitution and the needs of the community concerned. </w:t>
            </w: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r w:rsidRPr="00D2134D">
              <w:rPr>
                <w:rFonts w:eastAsia="Times New Roman" w:cstheme="minorHAnsi"/>
                <w:color w:val="000000"/>
                <w:lang w:val="en-US"/>
              </w:rPr>
              <w:t xml:space="preserve">56.2. Secondly, it highlights the fact that the customary law that will be applied by the courts regulated by this Bill, will often itself be contested. At present, the Bill gives no guidance whatsoever as to how traditional courts must deal with this question. The Constitutional Court, in </w:t>
            </w:r>
            <w:proofErr w:type="spellStart"/>
            <w:r w:rsidRPr="00D2134D">
              <w:rPr>
                <w:rFonts w:eastAsia="Times New Roman" w:cstheme="minorHAnsi"/>
                <w:i/>
                <w:iCs/>
                <w:color w:val="000000"/>
                <w:lang w:val="en-US"/>
              </w:rPr>
              <w:t>Shilubana</w:t>
            </w:r>
            <w:proofErr w:type="spellEnd"/>
            <w:r w:rsidRPr="00D2134D">
              <w:rPr>
                <w:rFonts w:eastAsia="Times New Roman" w:cstheme="minorHAnsi"/>
                <w:color w:val="000000"/>
                <w:lang w:val="en-US"/>
              </w:rPr>
              <w:t xml:space="preserve">, set out clear principles for establishing the contents of customary </w:t>
            </w:r>
            <w:r w:rsidRPr="00D2134D">
              <w:rPr>
                <w:rFonts w:eastAsia="Times New Roman" w:cstheme="minorHAnsi"/>
                <w:color w:val="000000"/>
                <w:lang w:val="en-US"/>
              </w:rPr>
              <w:lastRenderedPageBreak/>
              <w:t xml:space="preserve">law. The Bill must require the application of these principles in establishing the customary law that will be applied (at least in cases where there is a dispute over the contents of the applicable customary law). </w:t>
            </w: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r w:rsidRPr="00D2134D">
              <w:rPr>
                <w:rFonts w:eastAsia="Times New Roman" w:cstheme="minorHAnsi"/>
                <w:color w:val="000000"/>
                <w:lang w:val="en-US"/>
              </w:rPr>
              <w:t xml:space="preserve">(f) Other Concerns </w:t>
            </w: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r w:rsidRPr="00D2134D">
              <w:rPr>
                <w:rFonts w:eastAsia="Times New Roman" w:cstheme="minorHAnsi"/>
                <w:color w:val="000000"/>
                <w:lang w:val="en-US"/>
              </w:rPr>
              <w:t xml:space="preserve">57. Other particular concerns raised by the LRC in 2012 included: </w:t>
            </w: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r w:rsidRPr="00D2134D">
              <w:rPr>
                <w:rFonts w:eastAsia="Times New Roman" w:cstheme="minorHAnsi"/>
                <w:color w:val="000000"/>
                <w:lang w:val="en-US"/>
              </w:rPr>
              <w:t xml:space="preserve">57.1. The drafters of the Bill had failed to take into account the reality of the way that traditional courts are currently exercising judicial powers and functions. In particular, the LRC argued that the drafters of the bill had taken a “top-down” approach to the institutional arrangements made in the Bill, rather than building on structures that already exist. The process in drafting the 2017 Bill has not changed significantly, and is this is still a problem. </w:t>
            </w:r>
          </w:p>
          <w:p w:rsidR="00E80384" w:rsidRPr="00D2134D" w:rsidRDefault="00E80384" w:rsidP="00E80384">
            <w:pPr>
              <w:autoSpaceDE w:val="0"/>
              <w:autoSpaceDN w:val="0"/>
              <w:adjustRightInd w:val="0"/>
              <w:spacing w:after="0" w:line="240" w:lineRule="auto"/>
              <w:rPr>
                <w:rFonts w:eastAsia="Times New Roman" w:cstheme="minorHAnsi"/>
                <w:color w:val="000000"/>
                <w:lang w:val="en-US"/>
              </w:rPr>
            </w:pPr>
          </w:p>
          <w:p w:rsidR="00EA3DD1" w:rsidRPr="00D2134D" w:rsidRDefault="00E80384" w:rsidP="00E80384">
            <w:pPr>
              <w:spacing w:line="240" w:lineRule="auto"/>
              <w:jc w:val="both"/>
              <w:rPr>
                <w:rFonts w:cstheme="minorHAnsi"/>
                <w:bCs/>
              </w:rPr>
            </w:pPr>
            <w:r w:rsidRPr="00D2134D">
              <w:rPr>
                <w:rFonts w:eastAsia="Times New Roman" w:cstheme="minorHAnsi"/>
                <w:color w:val="000000"/>
                <w:lang w:val="en-US"/>
              </w:rPr>
              <w:t xml:space="preserve">57.2. The 2012 Bill seriously jeopardized the realization of the constitutional imperative, contained in </w:t>
            </w:r>
            <w:r w:rsidRPr="00D2134D">
              <w:rPr>
                <w:rFonts w:eastAsia="Times New Roman" w:cstheme="minorHAnsi"/>
                <w:color w:val="000000"/>
                <w:lang w:val="en-US"/>
              </w:rPr>
              <w:lastRenderedPageBreak/>
              <w:t>section 39(2), of the development of customary law by courts of law. The development of customary law is relegated to a separate court system ruled by traditional leaders as the exclusive creators and adjudicators of customary law. Because the 2017 Bill maintains this separation, this problem has not been addressed.</w:t>
            </w:r>
          </w:p>
        </w:tc>
        <w:tc>
          <w:tcPr>
            <w:tcW w:w="469" w:type="pct"/>
            <w:tcBorders>
              <w:right w:val="single" w:sz="4" w:space="0" w:color="auto"/>
            </w:tcBorders>
            <w:shd w:val="clear" w:color="auto" w:fill="auto"/>
          </w:tcPr>
          <w:p w:rsidR="00EA3DD1" w:rsidRPr="00D2134D" w:rsidRDefault="00EA3DD1" w:rsidP="00412A6B">
            <w:pPr>
              <w:spacing w:line="240" w:lineRule="auto"/>
              <w:jc w:val="both"/>
              <w:rPr>
                <w:rFonts w:cstheme="minorHAnsi"/>
              </w:rPr>
            </w:pPr>
          </w:p>
        </w:tc>
        <w:tc>
          <w:tcPr>
            <w:tcW w:w="393" w:type="pct"/>
            <w:shd w:val="clear" w:color="auto" w:fill="auto"/>
          </w:tcPr>
          <w:p w:rsidR="00EA3DD1" w:rsidRPr="00D2134D" w:rsidRDefault="00EA3DD1" w:rsidP="00412A6B">
            <w:pPr>
              <w:spacing w:line="240" w:lineRule="auto"/>
              <w:jc w:val="both"/>
              <w:rPr>
                <w:rFonts w:cstheme="minorHAnsi"/>
              </w:rPr>
            </w:pPr>
          </w:p>
        </w:tc>
        <w:tc>
          <w:tcPr>
            <w:tcW w:w="525" w:type="pct"/>
            <w:tcBorders>
              <w:right w:val="single" w:sz="4" w:space="0" w:color="auto"/>
            </w:tcBorders>
            <w:shd w:val="clear" w:color="auto" w:fill="auto"/>
          </w:tcPr>
          <w:p w:rsidR="00EA3DD1" w:rsidRPr="00D2134D" w:rsidRDefault="00EA3DD1" w:rsidP="00412A6B">
            <w:pPr>
              <w:spacing w:line="240" w:lineRule="auto"/>
              <w:jc w:val="both"/>
              <w:rPr>
                <w:rFonts w:cstheme="minorHAnsi"/>
              </w:rPr>
            </w:pPr>
          </w:p>
        </w:tc>
      </w:tr>
      <w:tr w:rsidR="00EA3DD1" w:rsidRPr="00D2134D" w:rsidTr="00CB4BF0">
        <w:trPr>
          <w:trHeight w:val="620"/>
        </w:trPr>
        <w:tc>
          <w:tcPr>
            <w:tcW w:w="222" w:type="pct"/>
            <w:shd w:val="clear" w:color="auto" w:fill="auto"/>
          </w:tcPr>
          <w:p w:rsidR="00EA3DD1" w:rsidRPr="00D2134D" w:rsidRDefault="00D2134D" w:rsidP="00412A6B">
            <w:pPr>
              <w:spacing w:line="240" w:lineRule="auto"/>
              <w:jc w:val="both"/>
              <w:rPr>
                <w:rFonts w:cstheme="minorHAnsi"/>
              </w:rPr>
            </w:pPr>
            <w:r w:rsidRPr="00D2134D">
              <w:rPr>
                <w:rFonts w:cstheme="minorHAnsi"/>
              </w:rPr>
              <w:lastRenderedPageBreak/>
              <w:t>28.</w:t>
            </w:r>
          </w:p>
        </w:tc>
        <w:tc>
          <w:tcPr>
            <w:tcW w:w="674" w:type="pct"/>
            <w:shd w:val="clear" w:color="auto" w:fill="auto"/>
          </w:tcPr>
          <w:p w:rsidR="00D2134D" w:rsidRPr="00CB4BF0" w:rsidRDefault="00D2134D" w:rsidP="00D2134D">
            <w:pPr>
              <w:rPr>
                <w:rFonts w:eastAsia="Times New Roman" w:cstheme="minorHAnsi"/>
                <w:lang w:val="pt-BR"/>
              </w:rPr>
            </w:pPr>
            <w:r w:rsidRPr="00D2134D">
              <w:rPr>
                <w:rFonts w:cstheme="minorHAnsi"/>
              </w:rPr>
              <w:t xml:space="preserve">Council of the Nguni People </w:t>
            </w:r>
            <w:r w:rsidRPr="00CB4BF0">
              <w:rPr>
                <w:rFonts w:cstheme="minorHAnsi"/>
                <w:lang w:val="pt-BR"/>
              </w:rPr>
              <w:t>OFFICE OF PRINCIPAL TRADITIONAL LEADER: LUNGELO. NOKWAZA</w:t>
            </w:r>
          </w:p>
          <w:p w:rsidR="00EA3DD1" w:rsidRPr="00D2134D" w:rsidRDefault="00EA3DD1" w:rsidP="00412A6B">
            <w:pPr>
              <w:spacing w:line="240" w:lineRule="auto"/>
              <w:jc w:val="both"/>
              <w:rPr>
                <w:rFonts w:cstheme="minorHAnsi"/>
              </w:rPr>
            </w:pPr>
          </w:p>
        </w:tc>
        <w:tc>
          <w:tcPr>
            <w:tcW w:w="470" w:type="pct"/>
            <w:shd w:val="clear" w:color="auto" w:fill="auto"/>
          </w:tcPr>
          <w:p w:rsidR="00EA3DD1" w:rsidRPr="00D2134D" w:rsidRDefault="00EA3DD1" w:rsidP="00412A6B">
            <w:pPr>
              <w:spacing w:line="240" w:lineRule="auto"/>
              <w:jc w:val="both"/>
              <w:rPr>
                <w:rFonts w:cstheme="minorHAnsi"/>
              </w:rPr>
            </w:pPr>
          </w:p>
        </w:tc>
        <w:tc>
          <w:tcPr>
            <w:tcW w:w="1206" w:type="pct"/>
            <w:shd w:val="clear" w:color="auto" w:fill="auto"/>
          </w:tcPr>
          <w:p w:rsidR="00D2134D" w:rsidRPr="00CB4BF0" w:rsidRDefault="00D2134D" w:rsidP="00D2134D">
            <w:pPr>
              <w:rPr>
                <w:rFonts w:eastAsia="Times New Roman" w:cstheme="minorHAnsi"/>
              </w:rPr>
            </w:pPr>
            <w:r w:rsidRPr="00CB4BF0">
              <w:rPr>
                <w:rFonts w:cstheme="minorHAnsi"/>
              </w:rPr>
              <w:t>The legislation is most welcomed.  It is viewed as an important legislation aimed at repealing previous apartheid era legislation regulation functioning of Traditional Courts in South Africa.  The legislation promotes restorative justice and reconciliation.  Its aim is to ensure that disputes relating to traditional, customary and cultural issues are resolved in a manner that promotes social harmony and community cohesion.</w:t>
            </w:r>
          </w:p>
          <w:p w:rsidR="00D2134D" w:rsidRPr="00CB4BF0" w:rsidRDefault="00D2134D" w:rsidP="00D2134D">
            <w:pPr>
              <w:rPr>
                <w:rFonts w:cstheme="minorHAnsi"/>
              </w:rPr>
            </w:pPr>
            <w:r w:rsidRPr="00CB4BF0">
              <w:rPr>
                <w:rFonts w:cstheme="minorHAnsi"/>
              </w:rPr>
              <w:t xml:space="preserve">On the basis that in the Western Cape the Nguni traditional leadership is not covered by legislation recognising traditional </w:t>
            </w:r>
            <w:r w:rsidRPr="00CB4BF0">
              <w:rPr>
                <w:rFonts w:cstheme="minorHAnsi"/>
              </w:rPr>
              <w:lastRenderedPageBreak/>
              <w:t>leadership in South Africa as well as no Provincial House of Traditional Leaders, it is propose that the legislation should vest authority to the Premier of the Western Cape to determine through consultation with traditional leaders of communities that practice aspects outlined in Schedule 2(g) of the Traditional Courts Bill how Traditional Courts will be constituted in these communities.</w:t>
            </w:r>
          </w:p>
          <w:p w:rsidR="00EA3DD1" w:rsidRPr="00D2134D" w:rsidRDefault="00D2134D" w:rsidP="00CB4BF0">
            <w:pPr>
              <w:rPr>
                <w:rFonts w:cstheme="minorHAnsi"/>
                <w:color w:val="000000"/>
              </w:rPr>
            </w:pPr>
            <w:r w:rsidRPr="00CB4BF0">
              <w:rPr>
                <w:rFonts w:cstheme="minorHAnsi"/>
              </w:rPr>
              <w:t>The authority to be vested on the Premier of the Western Cape should enable him / her to proclaim the process and criteria of establishing Traditional Courts in communities that practice their cultures and traditions as stipulated in Schedule 2.</w:t>
            </w:r>
          </w:p>
        </w:tc>
        <w:tc>
          <w:tcPr>
            <w:tcW w:w="1040" w:type="pct"/>
            <w:tcBorders>
              <w:right w:val="single" w:sz="4" w:space="0" w:color="auto"/>
            </w:tcBorders>
            <w:shd w:val="clear" w:color="auto" w:fill="auto"/>
          </w:tcPr>
          <w:p w:rsidR="00EA3DD1" w:rsidRPr="00D2134D" w:rsidRDefault="00EA3DD1" w:rsidP="00412A6B">
            <w:pPr>
              <w:spacing w:line="240" w:lineRule="auto"/>
              <w:jc w:val="both"/>
              <w:rPr>
                <w:rFonts w:cstheme="minorHAnsi"/>
                <w:bCs/>
              </w:rPr>
            </w:pPr>
          </w:p>
        </w:tc>
        <w:tc>
          <w:tcPr>
            <w:tcW w:w="469" w:type="pct"/>
            <w:tcBorders>
              <w:right w:val="single" w:sz="4" w:space="0" w:color="auto"/>
            </w:tcBorders>
            <w:shd w:val="clear" w:color="auto" w:fill="auto"/>
          </w:tcPr>
          <w:p w:rsidR="00EA3DD1" w:rsidRPr="00D2134D" w:rsidRDefault="00EA3DD1" w:rsidP="00412A6B">
            <w:pPr>
              <w:spacing w:line="240" w:lineRule="auto"/>
              <w:jc w:val="both"/>
              <w:rPr>
                <w:rFonts w:cstheme="minorHAnsi"/>
              </w:rPr>
            </w:pPr>
          </w:p>
        </w:tc>
        <w:tc>
          <w:tcPr>
            <w:tcW w:w="393" w:type="pct"/>
            <w:shd w:val="clear" w:color="auto" w:fill="auto"/>
          </w:tcPr>
          <w:p w:rsidR="00EA3DD1" w:rsidRPr="00D2134D" w:rsidRDefault="00EA3DD1" w:rsidP="00412A6B">
            <w:pPr>
              <w:spacing w:line="240" w:lineRule="auto"/>
              <w:jc w:val="both"/>
              <w:rPr>
                <w:rFonts w:cstheme="minorHAnsi"/>
              </w:rPr>
            </w:pPr>
          </w:p>
        </w:tc>
        <w:tc>
          <w:tcPr>
            <w:tcW w:w="525" w:type="pct"/>
            <w:tcBorders>
              <w:right w:val="single" w:sz="4" w:space="0" w:color="auto"/>
            </w:tcBorders>
            <w:shd w:val="clear" w:color="auto" w:fill="auto"/>
          </w:tcPr>
          <w:p w:rsidR="00EA3DD1" w:rsidRPr="00D2134D" w:rsidRDefault="00EA3DD1" w:rsidP="00412A6B">
            <w:pPr>
              <w:spacing w:line="240" w:lineRule="auto"/>
              <w:jc w:val="both"/>
              <w:rPr>
                <w:rFonts w:cstheme="minorHAnsi"/>
              </w:rPr>
            </w:pPr>
          </w:p>
        </w:tc>
      </w:tr>
      <w:tr w:rsidR="00EA3DD1" w:rsidRPr="00D2134D" w:rsidTr="00CB4BF0">
        <w:tc>
          <w:tcPr>
            <w:tcW w:w="222" w:type="pct"/>
            <w:shd w:val="clear" w:color="auto" w:fill="auto"/>
          </w:tcPr>
          <w:p w:rsidR="00EA3DD1" w:rsidRPr="00D2134D" w:rsidRDefault="00EA3DD1" w:rsidP="00412A6B">
            <w:pPr>
              <w:spacing w:line="240" w:lineRule="auto"/>
              <w:jc w:val="both"/>
              <w:rPr>
                <w:rFonts w:cstheme="minorHAnsi"/>
              </w:rPr>
            </w:pPr>
          </w:p>
        </w:tc>
        <w:tc>
          <w:tcPr>
            <w:tcW w:w="674" w:type="pct"/>
            <w:shd w:val="clear" w:color="auto" w:fill="auto"/>
          </w:tcPr>
          <w:p w:rsidR="00EA3DD1" w:rsidRPr="00D2134D" w:rsidRDefault="00EA3DD1" w:rsidP="00412A6B">
            <w:pPr>
              <w:spacing w:line="240" w:lineRule="auto"/>
              <w:jc w:val="both"/>
              <w:rPr>
                <w:rFonts w:cstheme="minorHAnsi"/>
              </w:rPr>
            </w:pPr>
          </w:p>
        </w:tc>
        <w:tc>
          <w:tcPr>
            <w:tcW w:w="470" w:type="pct"/>
            <w:shd w:val="clear" w:color="auto" w:fill="auto"/>
          </w:tcPr>
          <w:p w:rsidR="00EA3DD1" w:rsidRPr="00D2134D" w:rsidRDefault="00EA3DD1" w:rsidP="00412A6B">
            <w:pPr>
              <w:spacing w:line="240" w:lineRule="auto"/>
              <w:jc w:val="both"/>
              <w:rPr>
                <w:rFonts w:cstheme="minorHAnsi"/>
              </w:rPr>
            </w:pPr>
          </w:p>
        </w:tc>
        <w:tc>
          <w:tcPr>
            <w:tcW w:w="1206" w:type="pct"/>
            <w:shd w:val="clear" w:color="auto" w:fill="auto"/>
          </w:tcPr>
          <w:p w:rsidR="00EA3DD1" w:rsidRPr="00D2134D" w:rsidRDefault="00EA3DD1" w:rsidP="00412A6B">
            <w:pPr>
              <w:spacing w:line="240" w:lineRule="auto"/>
              <w:jc w:val="both"/>
              <w:rPr>
                <w:rFonts w:cstheme="minorHAnsi"/>
                <w:color w:val="000000"/>
              </w:rPr>
            </w:pPr>
          </w:p>
        </w:tc>
        <w:tc>
          <w:tcPr>
            <w:tcW w:w="1040" w:type="pct"/>
            <w:tcBorders>
              <w:right w:val="single" w:sz="4" w:space="0" w:color="auto"/>
            </w:tcBorders>
            <w:shd w:val="clear" w:color="auto" w:fill="auto"/>
          </w:tcPr>
          <w:p w:rsidR="00EA3DD1" w:rsidRPr="00D2134D" w:rsidRDefault="00EA3DD1" w:rsidP="00412A6B">
            <w:pPr>
              <w:spacing w:line="240" w:lineRule="auto"/>
              <w:jc w:val="both"/>
              <w:rPr>
                <w:rFonts w:cstheme="minorHAnsi"/>
                <w:bCs/>
              </w:rPr>
            </w:pPr>
          </w:p>
        </w:tc>
        <w:tc>
          <w:tcPr>
            <w:tcW w:w="469" w:type="pct"/>
            <w:tcBorders>
              <w:right w:val="single" w:sz="4" w:space="0" w:color="auto"/>
            </w:tcBorders>
            <w:shd w:val="clear" w:color="auto" w:fill="auto"/>
          </w:tcPr>
          <w:p w:rsidR="00EA3DD1" w:rsidRPr="00D2134D" w:rsidRDefault="00EA3DD1" w:rsidP="00412A6B">
            <w:pPr>
              <w:spacing w:line="240" w:lineRule="auto"/>
              <w:jc w:val="both"/>
              <w:rPr>
                <w:rFonts w:cstheme="minorHAnsi"/>
              </w:rPr>
            </w:pPr>
          </w:p>
        </w:tc>
        <w:tc>
          <w:tcPr>
            <w:tcW w:w="393" w:type="pct"/>
            <w:shd w:val="clear" w:color="auto" w:fill="auto"/>
          </w:tcPr>
          <w:p w:rsidR="00EA3DD1" w:rsidRPr="00D2134D" w:rsidRDefault="00EA3DD1" w:rsidP="00412A6B">
            <w:pPr>
              <w:spacing w:line="240" w:lineRule="auto"/>
              <w:jc w:val="both"/>
              <w:rPr>
                <w:rFonts w:cstheme="minorHAnsi"/>
              </w:rPr>
            </w:pPr>
          </w:p>
        </w:tc>
        <w:tc>
          <w:tcPr>
            <w:tcW w:w="525" w:type="pct"/>
            <w:tcBorders>
              <w:right w:val="single" w:sz="4" w:space="0" w:color="auto"/>
            </w:tcBorders>
            <w:shd w:val="clear" w:color="auto" w:fill="auto"/>
          </w:tcPr>
          <w:p w:rsidR="00EA3DD1" w:rsidRPr="00D2134D" w:rsidRDefault="00EA3DD1" w:rsidP="00412A6B">
            <w:pPr>
              <w:spacing w:line="240" w:lineRule="auto"/>
              <w:jc w:val="both"/>
              <w:rPr>
                <w:rFonts w:cstheme="minorHAnsi"/>
              </w:rPr>
            </w:pPr>
          </w:p>
        </w:tc>
      </w:tr>
      <w:tr w:rsidR="00EA3DD1" w:rsidRPr="00D2134D" w:rsidTr="00CB4BF0">
        <w:tc>
          <w:tcPr>
            <w:tcW w:w="222" w:type="pct"/>
            <w:shd w:val="clear" w:color="auto" w:fill="auto"/>
          </w:tcPr>
          <w:p w:rsidR="00EA3DD1" w:rsidRPr="00D2134D" w:rsidRDefault="00EA3DD1" w:rsidP="00412A6B">
            <w:pPr>
              <w:spacing w:line="240" w:lineRule="auto"/>
              <w:jc w:val="both"/>
              <w:rPr>
                <w:rFonts w:cstheme="minorHAnsi"/>
              </w:rPr>
            </w:pPr>
          </w:p>
          <w:p w:rsidR="00EA3DD1" w:rsidRPr="00D2134D" w:rsidRDefault="00EA3DD1" w:rsidP="00412A6B">
            <w:pPr>
              <w:spacing w:line="240" w:lineRule="auto"/>
              <w:jc w:val="both"/>
              <w:rPr>
                <w:rFonts w:cstheme="minorHAnsi"/>
              </w:rPr>
            </w:pPr>
          </w:p>
        </w:tc>
        <w:tc>
          <w:tcPr>
            <w:tcW w:w="674" w:type="pct"/>
            <w:shd w:val="clear" w:color="auto" w:fill="auto"/>
          </w:tcPr>
          <w:p w:rsidR="00EA3DD1" w:rsidRPr="00D2134D" w:rsidRDefault="00EA3DD1" w:rsidP="00412A6B">
            <w:pPr>
              <w:spacing w:line="240" w:lineRule="auto"/>
              <w:jc w:val="both"/>
              <w:rPr>
                <w:rFonts w:cstheme="minorHAnsi"/>
              </w:rPr>
            </w:pPr>
          </w:p>
        </w:tc>
        <w:tc>
          <w:tcPr>
            <w:tcW w:w="470" w:type="pct"/>
            <w:shd w:val="clear" w:color="auto" w:fill="auto"/>
          </w:tcPr>
          <w:p w:rsidR="00EA3DD1" w:rsidRPr="00D2134D" w:rsidRDefault="00EA3DD1" w:rsidP="00412A6B">
            <w:pPr>
              <w:spacing w:line="240" w:lineRule="auto"/>
              <w:jc w:val="both"/>
              <w:rPr>
                <w:rFonts w:cstheme="minorHAnsi"/>
              </w:rPr>
            </w:pPr>
          </w:p>
        </w:tc>
        <w:tc>
          <w:tcPr>
            <w:tcW w:w="1206" w:type="pct"/>
            <w:shd w:val="clear" w:color="auto" w:fill="auto"/>
          </w:tcPr>
          <w:p w:rsidR="00EA3DD1" w:rsidRPr="00D2134D" w:rsidRDefault="00EA3DD1" w:rsidP="00412A6B">
            <w:pPr>
              <w:spacing w:line="240" w:lineRule="auto"/>
              <w:jc w:val="both"/>
              <w:rPr>
                <w:rFonts w:cstheme="minorHAnsi"/>
                <w:color w:val="000000"/>
              </w:rPr>
            </w:pPr>
          </w:p>
        </w:tc>
        <w:tc>
          <w:tcPr>
            <w:tcW w:w="1040" w:type="pct"/>
            <w:tcBorders>
              <w:right w:val="single" w:sz="4" w:space="0" w:color="auto"/>
            </w:tcBorders>
            <w:shd w:val="clear" w:color="auto" w:fill="auto"/>
          </w:tcPr>
          <w:p w:rsidR="00EA3DD1" w:rsidRPr="00D2134D" w:rsidRDefault="00EA3DD1" w:rsidP="00412A6B">
            <w:pPr>
              <w:spacing w:line="240" w:lineRule="auto"/>
              <w:jc w:val="both"/>
              <w:rPr>
                <w:rFonts w:cstheme="minorHAnsi"/>
                <w:bCs/>
              </w:rPr>
            </w:pPr>
          </w:p>
        </w:tc>
        <w:tc>
          <w:tcPr>
            <w:tcW w:w="469" w:type="pct"/>
            <w:tcBorders>
              <w:right w:val="single" w:sz="4" w:space="0" w:color="auto"/>
            </w:tcBorders>
            <w:shd w:val="clear" w:color="auto" w:fill="auto"/>
          </w:tcPr>
          <w:p w:rsidR="00EA3DD1" w:rsidRPr="00D2134D" w:rsidRDefault="00EA3DD1" w:rsidP="00412A6B">
            <w:pPr>
              <w:spacing w:line="240" w:lineRule="auto"/>
              <w:jc w:val="both"/>
              <w:rPr>
                <w:rFonts w:cstheme="minorHAnsi"/>
              </w:rPr>
            </w:pPr>
          </w:p>
        </w:tc>
        <w:tc>
          <w:tcPr>
            <w:tcW w:w="393" w:type="pct"/>
            <w:shd w:val="clear" w:color="auto" w:fill="auto"/>
          </w:tcPr>
          <w:p w:rsidR="00EA3DD1" w:rsidRPr="00D2134D" w:rsidRDefault="00EA3DD1" w:rsidP="00412A6B">
            <w:pPr>
              <w:spacing w:line="240" w:lineRule="auto"/>
              <w:jc w:val="both"/>
              <w:rPr>
                <w:rFonts w:cstheme="minorHAnsi"/>
              </w:rPr>
            </w:pPr>
          </w:p>
        </w:tc>
        <w:tc>
          <w:tcPr>
            <w:tcW w:w="525" w:type="pct"/>
            <w:tcBorders>
              <w:right w:val="single" w:sz="4" w:space="0" w:color="auto"/>
            </w:tcBorders>
            <w:shd w:val="clear" w:color="auto" w:fill="auto"/>
          </w:tcPr>
          <w:p w:rsidR="00EA3DD1" w:rsidRPr="00D2134D" w:rsidRDefault="00EA3DD1" w:rsidP="00412A6B">
            <w:pPr>
              <w:spacing w:line="240" w:lineRule="auto"/>
              <w:jc w:val="both"/>
              <w:rPr>
                <w:rFonts w:cstheme="minorHAnsi"/>
              </w:rPr>
            </w:pPr>
          </w:p>
        </w:tc>
      </w:tr>
      <w:tr w:rsidR="00EA3DD1" w:rsidRPr="00D2134D" w:rsidTr="00CB4BF0">
        <w:tc>
          <w:tcPr>
            <w:tcW w:w="222" w:type="pct"/>
            <w:shd w:val="clear" w:color="auto" w:fill="auto"/>
          </w:tcPr>
          <w:p w:rsidR="00EA3DD1" w:rsidRPr="00D2134D" w:rsidRDefault="00EA3DD1" w:rsidP="00412A6B">
            <w:pPr>
              <w:spacing w:line="240" w:lineRule="auto"/>
              <w:jc w:val="both"/>
              <w:rPr>
                <w:rFonts w:cstheme="minorHAnsi"/>
              </w:rPr>
            </w:pPr>
          </w:p>
        </w:tc>
        <w:tc>
          <w:tcPr>
            <w:tcW w:w="674" w:type="pct"/>
            <w:shd w:val="clear" w:color="auto" w:fill="auto"/>
          </w:tcPr>
          <w:p w:rsidR="00EA3DD1" w:rsidRPr="00D2134D" w:rsidRDefault="00EA3DD1" w:rsidP="00412A6B">
            <w:pPr>
              <w:spacing w:line="240" w:lineRule="auto"/>
              <w:jc w:val="both"/>
              <w:rPr>
                <w:rFonts w:cstheme="minorHAnsi"/>
              </w:rPr>
            </w:pPr>
          </w:p>
        </w:tc>
        <w:tc>
          <w:tcPr>
            <w:tcW w:w="470" w:type="pct"/>
            <w:shd w:val="clear" w:color="auto" w:fill="auto"/>
          </w:tcPr>
          <w:p w:rsidR="00EA3DD1" w:rsidRPr="00D2134D" w:rsidRDefault="00EA3DD1" w:rsidP="00412A6B">
            <w:pPr>
              <w:spacing w:line="240" w:lineRule="auto"/>
              <w:jc w:val="both"/>
              <w:rPr>
                <w:rFonts w:cstheme="minorHAnsi"/>
              </w:rPr>
            </w:pPr>
          </w:p>
        </w:tc>
        <w:tc>
          <w:tcPr>
            <w:tcW w:w="1206" w:type="pct"/>
            <w:shd w:val="clear" w:color="auto" w:fill="auto"/>
          </w:tcPr>
          <w:p w:rsidR="00EA3DD1" w:rsidRPr="00D2134D" w:rsidRDefault="00EA3DD1" w:rsidP="00412A6B">
            <w:pPr>
              <w:spacing w:line="240" w:lineRule="auto"/>
              <w:jc w:val="both"/>
              <w:rPr>
                <w:rFonts w:cstheme="minorHAnsi"/>
                <w:color w:val="000000"/>
              </w:rPr>
            </w:pPr>
          </w:p>
        </w:tc>
        <w:tc>
          <w:tcPr>
            <w:tcW w:w="1040" w:type="pct"/>
            <w:tcBorders>
              <w:right w:val="single" w:sz="4" w:space="0" w:color="auto"/>
            </w:tcBorders>
            <w:shd w:val="clear" w:color="auto" w:fill="auto"/>
          </w:tcPr>
          <w:p w:rsidR="00EA3DD1" w:rsidRPr="00D2134D" w:rsidRDefault="00EA3DD1" w:rsidP="00412A6B">
            <w:pPr>
              <w:spacing w:line="240" w:lineRule="auto"/>
              <w:jc w:val="both"/>
              <w:rPr>
                <w:rFonts w:cstheme="minorHAnsi"/>
                <w:bCs/>
              </w:rPr>
            </w:pPr>
          </w:p>
        </w:tc>
        <w:tc>
          <w:tcPr>
            <w:tcW w:w="469" w:type="pct"/>
            <w:tcBorders>
              <w:right w:val="single" w:sz="4" w:space="0" w:color="auto"/>
            </w:tcBorders>
            <w:shd w:val="clear" w:color="auto" w:fill="auto"/>
          </w:tcPr>
          <w:p w:rsidR="00EA3DD1" w:rsidRPr="00D2134D" w:rsidRDefault="00EA3DD1" w:rsidP="00412A6B">
            <w:pPr>
              <w:spacing w:line="240" w:lineRule="auto"/>
              <w:jc w:val="both"/>
              <w:rPr>
                <w:rFonts w:cstheme="minorHAnsi"/>
              </w:rPr>
            </w:pPr>
          </w:p>
        </w:tc>
        <w:tc>
          <w:tcPr>
            <w:tcW w:w="393" w:type="pct"/>
            <w:shd w:val="clear" w:color="auto" w:fill="auto"/>
          </w:tcPr>
          <w:p w:rsidR="00EA3DD1" w:rsidRPr="00D2134D" w:rsidRDefault="00EA3DD1" w:rsidP="00412A6B">
            <w:pPr>
              <w:spacing w:line="240" w:lineRule="auto"/>
              <w:jc w:val="both"/>
              <w:rPr>
                <w:rFonts w:cstheme="minorHAnsi"/>
              </w:rPr>
            </w:pPr>
          </w:p>
        </w:tc>
        <w:tc>
          <w:tcPr>
            <w:tcW w:w="525" w:type="pct"/>
            <w:tcBorders>
              <w:right w:val="single" w:sz="4" w:space="0" w:color="auto"/>
            </w:tcBorders>
            <w:shd w:val="clear" w:color="auto" w:fill="auto"/>
          </w:tcPr>
          <w:p w:rsidR="00EA3DD1" w:rsidRPr="00D2134D" w:rsidRDefault="00EA3DD1" w:rsidP="00412A6B">
            <w:pPr>
              <w:spacing w:line="240" w:lineRule="auto"/>
              <w:jc w:val="both"/>
              <w:rPr>
                <w:rFonts w:cstheme="minorHAnsi"/>
              </w:rPr>
            </w:pPr>
          </w:p>
        </w:tc>
      </w:tr>
      <w:tr w:rsidR="00EA3DD1" w:rsidRPr="00D2134D" w:rsidTr="00CB4BF0">
        <w:tc>
          <w:tcPr>
            <w:tcW w:w="222" w:type="pct"/>
            <w:shd w:val="clear" w:color="auto" w:fill="auto"/>
          </w:tcPr>
          <w:p w:rsidR="00EA3DD1" w:rsidRPr="00D2134D" w:rsidRDefault="00EA3DD1" w:rsidP="00412A6B">
            <w:pPr>
              <w:spacing w:line="240" w:lineRule="auto"/>
              <w:jc w:val="both"/>
              <w:rPr>
                <w:rFonts w:cstheme="minorHAnsi"/>
              </w:rPr>
            </w:pPr>
          </w:p>
        </w:tc>
        <w:tc>
          <w:tcPr>
            <w:tcW w:w="674" w:type="pct"/>
            <w:shd w:val="clear" w:color="auto" w:fill="auto"/>
          </w:tcPr>
          <w:p w:rsidR="00EA3DD1" w:rsidRPr="00D2134D" w:rsidRDefault="00EA3DD1" w:rsidP="00412A6B">
            <w:pPr>
              <w:spacing w:line="240" w:lineRule="auto"/>
              <w:jc w:val="both"/>
              <w:rPr>
                <w:rFonts w:cstheme="minorHAnsi"/>
              </w:rPr>
            </w:pPr>
          </w:p>
        </w:tc>
        <w:tc>
          <w:tcPr>
            <w:tcW w:w="470" w:type="pct"/>
            <w:shd w:val="clear" w:color="auto" w:fill="auto"/>
          </w:tcPr>
          <w:p w:rsidR="00EA3DD1" w:rsidRPr="00D2134D" w:rsidRDefault="00EA3DD1" w:rsidP="00412A6B">
            <w:pPr>
              <w:spacing w:line="240" w:lineRule="auto"/>
              <w:jc w:val="both"/>
              <w:rPr>
                <w:rFonts w:cstheme="minorHAnsi"/>
              </w:rPr>
            </w:pPr>
          </w:p>
        </w:tc>
        <w:tc>
          <w:tcPr>
            <w:tcW w:w="1206" w:type="pct"/>
            <w:shd w:val="clear" w:color="auto" w:fill="auto"/>
          </w:tcPr>
          <w:p w:rsidR="00EA3DD1" w:rsidRPr="00D2134D" w:rsidRDefault="00EA3DD1" w:rsidP="00412A6B">
            <w:pPr>
              <w:spacing w:line="240" w:lineRule="auto"/>
              <w:jc w:val="both"/>
              <w:rPr>
                <w:rFonts w:cstheme="minorHAnsi"/>
                <w:color w:val="000000"/>
              </w:rPr>
            </w:pPr>
          </w:p>
        </w:tc>
        <w:tc>
          <w:tcPr>
            <w:tcW w:w="1040" w:type="pct"/>
            <w:tcBorders>
              <w:right w:val="single" w:sz="4" w:space="0" w:color="auto"/>
            </w:tcBorders>
            <w:shd w:val="clear" w:color="auto" w:fill="auto"/>
          </w:tcPr>
          <w:p w:rsidR="00EA3DD1" w:rsidRPr="00D2134D" w:rsidRDefault="00EA3DD1" w:rsidP="00412A6B">
            <w:pPr>
              <w:spacing w:line="240" w:lineRule="auto"/>
              <w:jc w:val="both"/>
              <w:rPr>
                <w:rFonts w:cstheme="minorHAnsi"/>
                <w:bCs/>
              </w:rPr>
            </w:pPr>
          </w:p>
        </w:tc>
        <w:tc>
          <w:tcPr>
            <w:tcW w:w="469" w:type="pct"/>
            <w:tcBorders>
              <w:right w:val="single" w:sz="4" w:space="0" w:color="auto"/>
            </w:tcBorders>
            <w:shd w:val="clear" w:color="auto" w:fill="auto"/>
          </w:tcPr>
          <w:p w:rsidR="00EA3DD1" w:rsidRPr="00D2134D" w:rsidRDefault="00EA3DD1" w:rsidP="00412A6B">
            <w:pPr>
              <w:spacing w:line="240" w:lineRule="auto"/>
              <w:jc w:val="both"/>
              <w:rPr>
                <w:rFonts w:cstheme="minorHAnsi"/>
              </w:rPr>
            </w:pPr>
          </w:p>
        </w:tc>
        <w:tc>
          <w:tcPr>
            <w:tcW w:w="393" w:type="pct"/>
            <w:shd w:val="clear" w:color="auto" w:fill="auto"/>
          </w:tcPr>
          <w:p w:rsidR="00EA3DD1" w:rsidRPr="00D2134D" w:rsidRDefault="00EA3DD1" w:rsidP="00412A6B">
            <w:pPr>
              <w:spacing w:line="240" w:lineRule="auto"/>
              <w:jc w:val="both"/>
              <w:rPr>
                <w:rFonts w:cstheme="minorHAnsi"/>
              </w:rPr>
            </w:pPr>
          </w:p>
        </w:tc>
        <w:tc>
          <w:tcPr>
            <w:tcW w:w="525" w:type="pct"/>
            <w:tcBorders>
              <w:right w:val="single" w:sz="4" w:space="0" w:color="auto"/>
            </w:tcBorders>
            <w:shd w:val="clear" w:color="auto" w:fill="auto"/>
          </w:tcPr>
          <w:p w:rsidR="00EA3DD1" w:rsidRPr="00D2134D" w:rsidRDefault="00EA3DD1" w:rsidP="00412A6B">
            <w:pPr>
              <w:spacing w:line="240" w:lineRule="auto"/>
              <w:jc w:val="both"/>
              <w:rPr>
                <w:rFonts w:cstheme="minorHAnsi"/>
              </w:rPr>
            </w:pPr>
          </w:p>
        </w:tc>
      </w:tr>
      <w:tr w:rsidR="00EA3DD1" w:rsidRPr="00D2134D" w:rsidTr="00CB4BF0">
        <w:tc>
          <w:tcPr>
            <w:tcW w:w="222" w:type="pct"/>
            <w:shd w:val="clear" w:color="auto" w:fill="auto"/>
          </w:tcPr>
          <w:p w:rsidR="00EA3DD1" w:rsidRPr="00D2134D" w:rsidRDefault="00EA3DD1" w:rsidP="00412A6B">
            <w:pPr>
              <w:spacing w:line="240" w:lineRule="auto"/>
              <w:jc w:val="both"/>
              <w:rPr>
                <w:rFonts w:cstheme="minorHAnsi"/>
              </w:rPr>
            </w:pPr>
          </w:p>
        </w:tc>
        <w:tc>
          <w:tcPr>
            <w:tcW w:w="674" w:type="pct"/>
            <w:shd w:val="clear" w:color="auto" w:fill="auto"/>
          </w:tcPr>
          <w:p w:rsidR="00EA3DD1" w:rsidRPr="00D2134D" w:rsidRDefault="00EA3DD1" w:rsidP="00412A6B">
            <w:pPr>
              <w:spacing w:line="240" w:lineRule="auto"/>
              <w:jc w:val="both"/>
              <w:rPr>
                <w:rFonts w:cstheme="minorHAnsi"/>
              </w:rPr>
            </w:pPr>
          </w:p>
        </w:tc>
        <w:tc>
          <w:tcPr>
            <w:tcW w:w="470" w:type="pct"/>
            <w:shd w:val="clear" w:color="auto" w:fill="auto"/>
          </w:tcPr>
          <w:p w:rsidR="00EA3DD1" w:rsidRPr="00D2134D" w:rsidRDefault="00EA3DD1" w:rsidP="00412A6B">
            <w:pPr>
              <w:spacing w:line="240" w:lineRule="auto"/>
              <w:jc w:val="both"/>
              <w:rPr>
                <w:rFonts w:cstheme="minorHAnsi"/>
              </w:rPr>
            </w:pPr>
          </w:p>
        </w:tc>
        <w:tc>
          <w:tcPr>
            <w:tcW w:w="1206" w:type="pct"/>
            <w:shd w:val="clear" w:color="auto" w:fill="auto"/>
          </w:tcPr>
          <w:p w:rsidR="00EA3DD1" w:rsidRPr="00D2134D" w:rsidRDefault="00EA3DD1" w:rsidP="00412A6B">
            <w:pPr>
              <w:spacing w:line="240" w:lineRule="auto"/>
              <w:jc w:val="both"/>
              <w:rPr>
                <w:rFonts w:cstheme="minorHAnsi"/>
                <w:color w:val="000000"/>
              </w:rPr>
            </w:pPr>
          </w:p>
        </w:tc>
        <w:tc>
          <w:tcPr>
            <w:tcW w:w="1040" w:type="pct"/>
            <w:tcBorders>
              <w:right w:val="single" w:sz="4" w:space="0" w:color="auto"/>
            </w:tcBorders>
            <w:shd w:val="clear" w:color="auto" w:fill="auto"/>
          </w:tcPr>
          <w:p w:rsidR="00EA3DD1" w:rsidRPr="00D2134D" w:rsidRDefault="00EA3DD1" w:rsidP="00412A6B">
            <w:pPr>
              <w:spacing w:line="240" w:lineRule="auto"/>
              <w:jc w:val="both"/>
              <w:rPr>
                <w:rFonts w:cstheme="minorHAnsi"/>
                <w:bCs/>
              </w:rPr>
            </w:pPr>
          </w:p>
        </w:tc>
        <w:tc>
          <w:tcPr>
            <w:tcW w:w="469" w:type="pct"/>
            <w:tcBorders>
              <w:right w:val="single" w:sz="4" w:space="0" w:color="auto"/>
            </w:tcBorders>
            <w:shd w:val="clear" w:color="auto" w:fill="auto"/>
          </w:tcPr>
          <w:p w:rsidR="00EA3DD1" w:rsidRPr="00D2134D" w:rsidRDefault="00EA3DD1" w:rsidP="00412A6B">
            <w:pPr>
              <w:spacing w:line="240" w:lineRule="auto"/>
              <w:jc w:val="both"/>
              <w:rPr>
                <w:rFonts w:cstheme="minorHAnsi"/>
              </w:rPr>
            </w:pPr>
          </w:p>
        </w:tc>
        <w:tc>
          <w:tcPr>
            <w:tcW w:w="393" w:type="pct"/>
            <w:shd w:val="clear" w:color="auto" w:fill="auto"/>
          </w:tcPr>
          <w:p w:rsidR="00EA3DD1" w:rsidRPr="00D2134D" w:rsidRDefault="00EA3DD1" w:rsidP="00412A6B">
            <w:pPr>
              <w:spacing w:line="240" w:lineRule="auto"/>
              <w:jc w:val="both"/>
              <w:rPr>
                <w:rFonts w:cstheme="minorHAnsi"/>
              </w:rPr>
            </w:pPr>
          </w:p>
        </w:tc>
        <w:tc>
          <w:tcPr>
            <w:tcW w:w="525" w:type="pct"/>
            <w:tcBorders>
              <w:right w:val="single" w:sz="4" w:space="0" w:color="auto"/>
            </w:tcBorders>
            <w:shd w:val="clear" w:color="auto" w:fill="auto"/>
          </w:tcPr>
          <w:p w:rsidR="00EA3DD1" w:rsidRPr="00D2134D" w:rsidRDefault="00EA3DD1" w:rsidP="00412A6B">
            <w:pPr>
              <w:spacing w:line="240" w:lineRule="auto"/>
              <w:jc w:val="both"/>
              <w:rPr>
                <w:rFonts w:cstheme="minorHAnsi"/>
              </w:rPr>
            </w:pPr>
          </w:p>
        </w:tc>
      </w:tr>
    </w:tbl>
    <w:p w:rsidR="00176222" w:rsidRPr="00D2134D" w:rsidRDefault="00176222" w:rsidP="00DF29F4">
      <w:pPr>
        <w:spacing w:line="240" w:lineRule="auto"/>
        <w:jc w:val="both"/>
        <w:rPr>
          <w:rFonts w:cstheme="minorHAnsi"/>
        </w:rPr>
      </w:pPr>
    </w:p>
    <w:sectPr w:rsidR="00176222" w:rsidRPr="00D2134D" w:rsidSect="009E6D8A">
      <w:footerReference w:type="default" r:id="rId10"/>
      <w:pgSz w:w="15840" w:h="12240" w:orient="landscape"/>
      <w:pgMar w:top="719" w:right="1440" w:bottom="426"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832" w:rsidRDefault="00C76832" w:rsidP="007873DC">
      <w:r>
        <w:separator/>
      </w:r>
    </w:p>
  </w:endnote>
  <w:endnote w:type="continuationSeparator" w:id="0">
    <w:p w:rsidR="00C76832" w:rsidRDefault="00C76832" w:rsidP="007873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5787341"/>
      <w:docPartObj>
        <w:docPartGallery w:val="Page Numbers (Bottom of Page)"/>
        <w:docPartUnique/>
      </w:docPartObj>
    </w:sdtPr>
    <w:sdtEndPr>
      <w:rPr>
        <w:noProof/>
      </w:rPr>
    </w:sdtEndPr>
    <w:sdtContent>
      <w:p w:rsidR="00E524FE" w:rsidRDefault="00ED3EA8">
        <w:pPr>
          <w:pStyle w:val="Footer"/>
          <w:jc w:val="right"/>
        </w:pPr>
        <w:r>
          <w:fldChar w:fldCharType="begin"/>
        </w:r>
        <w:r w:rsidR="00E524FE">
          <w:instrText xml:space="preserve"> PAGE   \* MERGEFORMAT </w:instrText>
        </w:r>
        <w:r>
          <w:fldChar w:fldCharType="separate"/>
        </w:r>
        <w:r w:rsidR="00E42EA4">
          <w:rPr>
            <w:noProof/>
          </w:rPr>
          <w:t>1</w:t>
        </w:r>
        <w:r>
          <w:rPr>
            <w:noProof/>
          </w:rPr>
          <w:fldChar w:fldCharType="end"/>
        </w:r>
      </w:p>
    </w:sdtContent>
  </w:sdt>
  <w:p w:rsidR="00E524FE" w:rsidRDefault="00E524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832" w:rsidRDefault="00C76832" w:rsidP="007873DC">
      <w:r>
        <w:separator/>
      </w:r>
    </w:p>
  </w:footnote>
  <w:footnote w:type="continuationSeparator" w:id="0">
    <w:p w:rsidR="00C76832" w:rsidRDefault="00C76832" w:rsidP="007873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9D08E1B"/>
    <w:multiLevelType w:val="hybridMultilevel"/>
    <w:tmpl w:val="513A4BA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445B6E9"/>
    <w:multiLevelType w:val="hybridMultilevel"/>
    <w:tmpl w:val="1B30771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4466AE"/>
    <w:multiLevelType w:val="hybridMultilevel"/>
    <w:tmpl w:val="27320EF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4B714E4"/>
    <w:multiLevelType w:val="multilevel"/>
    <w:tmpl w:val="4E0226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0A13371E"/>
    <w:multiLevelType w:val="hybridMultilevel"/>
    <w:tmpl w:val="9282FE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BC86C2E"/>
    <w:multiLevelType w:val="hybridMultilevel"/>
    <w:tmpl w:val="000D6C8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EE76C80"/>
    <w:multiLevelType w:val="hybridMultilevel"/>
    <w:tmpl w:val="5D2246DA"/>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19853436"/>
    <w:multiLevelType w:val="hybridMultilevel"/>
    <w:tmpl w:val="8EE458E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1ABE1293"/>
    <w:multiLevelType w:val="hybridMultilevel"/>
    <w:tmpl w:val="E1B44CF6"/>
    <w:lvl w:ilvl="0" w:tplc="C902FACA">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1D9C2F11"/>
    <w:multiLevelType w:val="hybridMultilevel"/>
    <w:tmpl w:val="170202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418592B"/>
    <w:multiLevelType w:val="hybridMultilevel"/>
    <w:tmpl w:val="C28C2620"/>
    <w:lvl w:ilvl="0" w:tplc="BC74278E">
      <w:start w:val="19"/>
      <w:numFmt w:val="bullet"/>
      <w:lvlText w:val="-"/>
      <w:lvlJc w:val="left"/>
      <w:pPr>
        <w:ind w:left="720" w:hanging="360"/>
      </w:pPr>
      <w:rPr>
        <w:rFonts w:ascii="Arial" w:eastAsia="Times New Roman" w:hAnsi="Arial" w:cs="Arial" w:hint="default"/>
        <w:color w:val="00000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8EC19D6"/>
    <w:multiLevelType w:val="hybridMultilevel"/>
    <w:tmpl w:val="D3EC8496"/>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2FB44A8D"/>
    <w:multiLevelType w:val="hybridMultilevel"/>
    <w:tmpl w:val="BC4682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2756C4B"/>
    <w:multiLevelType w:val="hybridMultilevel"/>
    <w:tmpl w:val="5A2A724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333665A2"/>
    <w:multiLevelType w:val="hybridMultilevel"/>
    <w:tmpl w:val="82A2FE2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nsid w:val="39955489"/>
    <w:multiLevelType w:val="hybridMultilevel"/>
    <w:tmpl w:val="379CAEA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nsid w:val="3A423EA1"/>
    <w:multiLevelType w:val="hybridMultilevel"/>
    <w:tmpl w:val="DC0C55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C4F6B23"/>
    <w:multiLevelType w:val="hybridMultilevel"/>
    <w:tmpl w:val="9E98936A"/>
    <w:lvl w:ilvl="0" w:tplc="1C090011">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3E852DCD"/>
    <w:multiLevelType w:val="hybridMultilevel"/>
    <w:tmpl w:val="2270AA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3EC37C89"/>
    <w:multiLevelType w:val="hybridMultilevel"/>
    <w:tmpl w:val="2A182A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492436FE"/>
    <w:multiLevelType w:val="hybridMultilevel"/>
    <w:tmpl w:val="B6DEF62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nsid w:val="4F4E1A06"/>
    <w:multiLevelType w:val="hybridMultilevel"/>
    <w:tmpl w:val="F18E74A8"/>
    <w:lvl w:ilvl="0" w:tplc="1C090005">
      <w:start w:val="1"/>
      <w:numFmt w:val="bullet"/>
      <w:lvlText w:val=""/>
      <w:lvlJc w:val="left"/>
      <w:pPr>
        <w:ind w:left="720" w:hanging="360"/>
      </w:pPr>
      <w:rPr>
        <w:rFonts w:ascii="Wingdings" w:hAnsi="Wingdings" w:hint="default"/>
      </w:rPr>
    </w:lvl>
    <w:lvl w:ilvl="1" w:tplc="04360003">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2">
    <w:nsid w:val="51D21A07"/>
    <w:multiLevelType w:val="hybridMultilevel"/>
    <w:tmpl w:val="76F4D05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nsid w:val="526A0676"/>
    <w:multiLevelType w:val="hybridMultilevel"/>
    <w:tmpl w:val="1C3227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52C816E5"/>
    <w:multiLevelType w:val="hybridMultilevel"/>
    <w:tmpl w:val="F40ABFE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nsid w:val="53180BBB"/>
    <w:multiLevelType w:val="hybridMultilevel"/>
    <w:tmpl w:val="A3BE42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56FF88A4"/>
    <w:multiLevelType w:val="hybridMultilevel"/>
    <w:tmpl w:val="E29EF16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58062705"/>
    <w:multiLevelType w:val="hybridMultilevel"/>
    <w:tmpl w:val="FEEC44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580C2009"/>
    <w:multiLevelType w:val="hybridMultilevel"/>
    <w:tmpl w:val="6330C2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58976CB3"/>
    <w:multiLevelType w:val="hybridMultilevel"/>
    <w:tmpl w:val="9D00A68E"/>
    <w:lvl w:ilvl="0" w:tplc="A3DE1BB6">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nsid w:val="58A7575A"/>
    <w:multiLevelType w:val="hybridMultilevel"/>
    <w:tmpl w:val="6C125C1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nsid w:val="618751AA"/>
    <w:multiLevelType w:val="hybridMultilevel"/>
    <w:tmpl w:val="3A9A79B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2">
    <w:nsid w:val="623275E8"/>
    <w:multiLevelType w:val="hybridMultilevel"/>
    <w:tmpl w:val="17AEC9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62EC49B4"/>
    <w:multiLevelType w:val="hybridMultilevel"/>
    <w:tmpl w:val="E408CB6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4">
    <w:nsid w:val="63D0724B"/>
    <w:multiLevelType w:val="hybridMultilevel"/>
    <w:tmpl w:val="E0CA69BA"/>
    <w:lvl w:ilvl="0" w:tplc="1C090001">
      <w:start w:val="1"/>
      <w:numFmt w:val="bullet"/>
      <w:lvlText w:val=""/>
      <w:lvlJc w:val="left"/>
      <w:pPr>
        <w:ind w:left="559"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6739F6C3"/>
    <w:multiLevelType w:val="hybridMultilevel"/>
    <w:tmpl w:val="C5E3E674"/>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6863744F"/>
    <w:multiLevelType w:val="hybridMultilevel"/>
    <w:tmpl w:val="72EE83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6AE927C5"/>
    <w:multiLevelType w:val="hybridMultilevel"/>
    <w:tmpl w:val="F15E64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15B0D05"/>
    <w:multiLevelType w:val="hybridMultilevel"/>
    <w:tmpl w:val="CBAE805A"/>
    <w:lvl w:ilvl="0" w:tplc="1C090011">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9">
    <w:nsid w:val="717B41B4"/>
    <w:multiLevelType w:val="hybridMultilevel"/>
    <w:tmpl w:val="79227E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nsid w:val="739561A8"/>
    <w:multiLevelType w:val="hybridMultilevel"/>
    <w:tmpl w:val="52946036"/>
    <w:lvl w:ilvl="0" w:tplc="1C090005">
      <w:start w:val="1"/>
      <w:numFmt w:val="bullet"/>
      <w:lvlText w:val=""/>
      <w:lvlJc w:val="left"/>
      <w:pPr>
        <w:ind w:left="720" w:hanging="360"/>
      </w:pPr>
      <w:rPr>
        <w:rFonts w:ascii="Wingdings" w:hAnsi="Wingdings" w:hint="default"/>
      </w:rPr>
    </w:lvl>
    <w:lvl w:ilvl="1" w:tplc="04360003">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41">
    <w:nsid w:val="74855FB7"/>
    <w:multiLevelType w:val="hybridMultilevel"/>
    <w:tmpl w:val="EB5A5870"/>
    <w:lvl w:ilvl="0" w:tplc="1C090005">
      <w:start w:val="1"/>
      <w:numFmt w:val="bullet"/>
      <w:lvlText w:val=""/>
      <w:lvlJc w:val="left"/>
      <w:pPr>
        <w:ind w:left="720" w:hanging="360"/>
      </w:pPr>
      <w:rPr>
        <w:rFonts w:ascii="Wingdings" w:hAnsi="Wingdings" w:hint="default"/>
      </w:rPr>
    </w:lvl>
    <w:lvl w:ilvl="1" w:tplc="04360003">
      <w:start w:val="1"/>
      <w:numFmt w:val="bullet"/>
      <w:lvlText w:val="o"/>
      <w:lvlJc w:val="left"/>
      <w:pPr>
        <w:ind w:left="36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42">
    <w:nsid w:val="76E61582"/>
    <w:multiLevelType w:val="hybridMultilevel"/>
    <w:tmpl w:val="53960F28"/>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3">
    <w:nsid w:val="77056B5E"/>
    <w:multiLevelType w:val="hybridMultilevel"/>
    <w:tmpl w:val="00682F8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79810EC3"/>
    <w:multiLevelType w:val="hybridMultilevel"/>
    <w:tmpl w:val="750CE5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nsid w:val="7A7F3287"/>
    <w:multiLevelType w:val="hybridMultilevel"/>
    <w:tmpl w:val="AC6C26F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nsid w:val="7B9A04B4"/>
    <w:multiLevelType w:val="hybridMultilevel"/>
    <w:tmpl w:val="D54CAF0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7C062547"/>
    <w:multiLevelType w:val="hybridMultilevel"/>
    <w:tmpl w:val="57126B0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7E0029DF"/>
    <w:multiLevelType w:val="hybridMultilevel"/>
    <w:tmpl w:val="90547226"/>
    <w:lvl w:ilvl="0" w:tplc="54581616">
      <w:start w:val="1"/>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9">
    <w:nsid w:val="7E8C09D1"/>
    <w:multiLevelType w:val="hybridMultilevel"/>
    <w:tmpl w:val="F4CE3A6E"/>
    <w:lvl w:ilvl="0" w:tplc="1C090003">
      <w:start w:val="1"/>
      <w:numFmt w:val="bullet"/>
      <w:lvlText w:val="o"/>
      <w:lvlJc w:val="left"/>
      <w:pPr>
        <w:ind w:left="1440" w:hanging="360"/>
      </w:pPr>
      <w:rPr>
        <w:rFonts w:ascii="Courier New" w:hAnsi="Courier New" w:cs="Courier New" w:hint="default"/>
      </w:rPr>
    </w:lvl>
    <w:lvl w:ilvl="1" w:tplc="04360003" w:tentative="1">
      <w:start w:val="1"/>
      <w:numFmt w:val="bullet"/>
      <w:lvlText w:val="o"/>
      <w:lvlJc w:val="left"/>
      <w:pPr>
        <w:ind w:left="2160" w:hanging="360"/>
      </w:pPr>
      <w:rPr>
        <w:rFonts w:ascii="Courier New" w:hAnsi="Courier New" w:cs="Courier New" w:hint="default"/>
      </w:rPr>
    </w:lvl>
    <w:lvl w:ilvl="2" w:tplc="04360005" w:tentative="1">
      <w:start w:val="1"/>
      <w:numFmt w:val="bullet"/>
      <w:lvlText w:val=""/>
      <w:lvlJc w:val="left"/>
      <w:pPr>
        <w:ind w:left="2880" w:hanging="360"/>
      </w:pPr>
      <w:rPr>
        <w:rFonts w:ascii="Wingdings" w:hAnsi="Wingdings" w:hint="default"/>
      </w:rPr>
    </w:lvl>
    <w:lvl w:ilvl="3" w:tplc="04360001" w:tentative="1">
      <w:start w:val="1"/>
      <w:numFmt w:val="bullet"/>
      <w:lvlText w:val=""/>
      <w:lvlJc w:val="left"/>
      <w:pPr>
        <w:ind w:left="3600" w:hanging="360"/>
      </w:pPr>
      <w:rPr>
        <w:rFonts w:ascii="Symbol" w:hAnsi="Symbol" w:hint="default"/>
      </w:rPr>
    </w:lvl>
    <w:lvl w:ilvl="4" w:tplc="04360003" w:tentative="1">
      <w:start w:val="1"/>
      <w:numFmt w:val="bullet"/>
      <w:lvlText w:val="o"/>
      <w:lvlJc w:val="left"/>
      <w:pPr>
        <w:ind w:left="4320" w:hanging="360"/>
      </w:pPr>
      <w:rPr>
        <w:rFonts w:ascii="Courier New" w:hAnsi="Courier New" w:cs="Courier New" w:hint="default"/>
      </w:rPr>
    </w:lvl>
    <w:lvl w:ilvl="5" w:tplc="04360005" w:tentative="1">
      <w:start w:val="1"/>
      <w:numFmt w:val="bullet"/>
      <w:lvlText w:val=""/>
      <w:lvlJc w:val="left"/>
      <w:pPr>
        <w:ind w:left="5040" w:hanging="360"/>
      </w:pPr>
      <w:rPr>
        <w:rFonts w:ascii="Wingdings" w:hAnsi="Wingdings" w:hint="default"/>
      </w:rPr>
    </w:lvl>
    <w:lvl w:ilvl="6" w:tplc="04360001" w:tentative="1">
      <w:start w:val="1"/>
      <w:numFmt w:val="bullet"/>
      <w:lvlText w:val=""/>
      <w:lvlJc w:val="left"/>
      <w:pPr>
        <w:ind w:left="5760" w:hanging="360"/>
      </w:pPr>
      <w:rPr>
        <w:rFonts w:ascii="Symbol" w:hAnsi="Symbol" w:hint="default"/>
      </w:rPr>
    </w:lvl>
    <w:lvl w:ilvl="7" w:tplc="04360003" w:tentative="1">
      <w:start w:val="1"/>
      <w:numFmt w:val="bullet"/>
      <w:lvlText w:val="o"/>
      <w:lvlJc w:val="left"/>
      <w:pPr>
        <w:ind w:left="6480" w:hanging="360"/>
      </w:pPr>
      <w:rPr>
        <w:rFonts w:ascii="Courier New" w:hAnsi="Courier New" w:cs="Courier New" w:hint="default"/>
      </w:rPr>
    </w:lvl>
    <w:lvl w:ilvl="8" w:tplc="04360005" w:tentative="1">
      <w:start w:val="1"/>
      <w:numFmt w:val="bullet"/>
      <w:lvlText w:val=""/>
      <w:lvlJc w:val="left"/>
      <w:pPr>
        <w:ind w:left="7200" w:hanging="360"/>
      </w:pPr>
      <w:rPr>
        <w:rFonts w:ascii="Wingdings" w:hAnsi="Wingdings" w:hint="default"/>
      </w:rPr>
    </w:lvl>
  </w:abstractNum>
  <w:abstractNum w:abstractNumId="50">
    <w:nsid w:val="7EBC573B"/>
    <w:multiLevelType w:val="hybridMultilevel"/>
    <w:tmpl w:val="844A97D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34"/>
  </w:num>
  <w:num w:numId="3">
    <w:abstractNumId w:val="14"/>
  </w:num>
  <w:num w:numId="4">
    <w:abstractNumId w:val="10"/>
  </w:num>
  <w:num w:numId="5">
    <w:abstractNumId w:val="13"/>
  </w:num>
  <w:num w:numId="6">
    <w:abstractNumId w:val="31"/>
  </w:num>
  <w:num w:numId="7">
    <w:abstractNumId w:val="15"/>
  </w:num>
  <w:num w:numId="8">
    <w:abstractNumId w:val="24"/>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35"/>
  </w:num>
  <w:num w:numId="19">
    <w:abstractNumId w:val="43"/>
  </w:num>
  <w:num w:numId="20">
    <w:abstractNumId w:val="5"/>
  </w:num>
  <w:num w:numId="21">
    <w:abstractNumId w:val="47"/>
  </w:num>
  <w:num w:numId="22">
    <w:abstractNumId w:val="0"/>
  </w:num>
  <w:num w:numId="23">
    <w:abstractNumId w:val="26"/>
  </w:num>
  <w:num w:numId="24">
    <w:abstractNumId w:val="46"/>
  </w:num>
  <w:num w:numId="25">
    <w:abstractNumId w:val="42"/>
  </w:num>
  <w:num w:numId="26">
    <w:abstractNumId w:val="1"/>
  </w:num>
  <w:num w:numId="27">
    <w:abstractNumId w:val="20"/>
  </w:num>
  <w:num w:numId="28">
    <w:abstractNumId w:val="41"/>
  </w:num>
  <w:num w:numId="29">
    <w:abstractNumId w:val="40"/>
  </w:num>
  <w:num w:numId="30">
    <w:abstractNumId w:val="50"/>
  </w:num>
  <w:num w:numId="31">
    <w:abstractNumId w:val="33"/>
  </w:num>
  <w:num w:numId="32">
    <w:abstractNumId w:val="21"/>
  </w:num>
  <w:num w:numId="33">
    <w:abstractNumId w:val="49"/>
  </w:num>
  <w:num w:numId="34">
    <w:abstractNumId w:val="2"/>
  </w:num>
  <w:num w:numId="35">
    <w:abstractNumId w:val="7"/>
  </w:num>
  <w:num w:numId="36">
    <w:abstractNumId w:val="22"/>
  </w:num>
  <w:num w:numId="37">
    <w:abstractNumId w:val="38"/>
  </w:num>
  <w:num w:numId="38">
    <w:abstractNumId w:val="48"/>
  </w:num>
  <w:num w:numId="39">
    <w:abstractNumId w:val="17"/>
  </w:num>
  <w:num w:numId="40">
    <w:abstractNumId w:val="29"/>
  </w:num>
  <w:num w:numId="41">
    <w:abstractNumId w:val="11"/>
  </w:num>
  <w:num w:numId="42">
    <w:abstractNumId w:val="8"/>
  </w:num>
  <w:num w:numId="43">
    <w:abstractNumId w:val="30"/>
  </w:num>
  <w:num w:numId="44">
    <w:abstractNumId w:val="45"/>
  </w:num>
  <w:num w:numId="45">
    <w:abstractNumId w:val="36"/>
  </w:num>
  <w:num w:numId="46">
    <w:abstractNumId w:val="16"/>
  </w:num>
  <w:num w:numId="47">
    <w:abstractNumId w:val="12"/>
  </w:num>
  <w:num w:numId="48">
    <w:abstractNumId w:val="9"/>
  </w:num>
  <w:num w:numId="49">
    <w:abstractNumId w:val="23"/>
  </w:num>
  <w:num w:numId="50">
    <w:abstractNumId w:val="27"/>
  </w:num>
  <w:num w:numId="51">
    <w:abstractNumId w:val="18"/>
  </w:num>
  <w:num w:numId="52">
    <w:abstractNumId w:val="39"/>
  </w:num>
  <w:num w:numId="53">
    <w:abstractNumId w:val="19"/>
  </w:num>
  <w:num w:numId="54">
    <w:abstractNumId w:val="25"/>
  </w:num>
  <w:num w:numId="55">
    <w:abstractNumId w:val="4"/>
  </w:num>
  <w:num w:numId="56">
    <w:abstractNumId w:val="44"/>
  </w:num>
  <w:num w:numId="57">
    <w:abstractNumId w:val="28"/>
  </w:num>
  <w:num w:numId="58">
    <w:abstractNumId w:val="32"/>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grammar="clean"/>
  <w:stylePaneFormatFilter w:val="3F04"/>
  <w:trackRevisions/>
  <w:defaultTabStop w:val="720"/>
  <w:characterSpacingControl w:val="doNotCompress"/>
  <w:hdrShapeDefaults>
    <o:shapedefaults v:ext="edit" spidmax="4097"/>
  </w:hdrShapeDefaults>
  <w:footnotePr>
    <w:footnote w:id="-1"/>
    <w:footnote w:id="0"/>
  </w:footnotePr>
  <w:endnotePr>
    <w:endnote w:id="-1"/>
    <w:endnote w:id="0"/>
  </w:endnotePr>
  <w:compat/>
  <w:rsids>
    <w:rsidRoot w:val="005A7126"/>
    <w:rsid w:val="00000508"/>
    <w:rsid w:val="00004653"/>
    <w:rsid w:val="00005264"/>
    <w:rsid w:val="00005718"/>
    <w:rsid w:val="00005886"/>
    <w:rsid w:val="00006AD9"/>
    <w:rsid w:val="00012384"/>
    <w:rsid w:val="00013EDF"/>
    <w:rsid w:val="000142CD"/>
    <w:rsid w:val="000142F1"/>
    <w:rsid w:val="00017182"/>
    <w:rsid w:val="00021854"/>
    <w:rsid w:val="0002217C"/>
    <w:rsid w:val="00023840"/>
    <w:rsid w:val="00024275"/>
    <w:rsid w:val="000254E9"/>
    <w:rsid w:val="00027253"/>
    <w:rsid w:val="00027782"/>
    <w:rsid w:val="000344D3"/>
    <w:rsid w:val="0004070D"/>
    <w:rsid w:val="00041A73"/>
    <w:rsid w:val="00041D28"/>
    <w:rsid w:val="00044E07"/>
    <w:rsid w:val="00045245"/>
    <w:rsid w:val="00050809"/>
    <w:rsid w:val="000544E4"/>
    <w:rsid w:val="00055E0F"/>
    <w:rsid w:val="00057388"/>
    <w:rsid w:val="0006074D"/>
    <w:rsid w:val="0006271C"/>
    <w:rsid w:val="000634BC"/>
    <w:rsid w:val="000658E6"/>
    <w:rsid w:val="00065E5F"/>
    <w:rsid w:val="00066E31"/>
    <w:rsid w:val="00075A4A"/>
    <w:rsid w:val="0007657C"/>
    <w:rsid w:val="00076F04"/>
    <w:rsid w:val="00080FBF"/>
    <w:rsid w:val="00083D21"/>
    <w:rsid w:val="0008598D"/>
    <w:rsid w:val="00087377"/>
    <w:rsid w:val="00094A27"/>
    <w:rsid w:val="0009617E"/>
    <w:rsid w:val="000A1D96"/>
    <w:rsid w:val="000A5C84"/>
    <w:rsid w:val="000B00C7"/>
    <w:rsid w:val="000B0A12"/>
    <w:rsid w:val="000B38AB"/>
    <w:rsid w:val="000C0E62"/>
    <w:rsid w:val="000C3884"/>
    <w:rsid w:val="000C6786"/>
    <w:rsid w:val="000C7C97"/>
    <w:rsid w:val="000D292F"/>
    <w:rsid w:val="000D2D55"/>
    <w:rsid w:val="000D4210"/>
    <w:rsid w:val="000D6B9B"/>
    <w:rsid w:val="000E21E7"/>
    <w:rsid w:val="000E672A"/>
    <w:rsid w:val="000E7913"/>
    <w:rsid w:val="000E7A62"/>
    <w:rsid w:val="000F1018"/>
    <w:rsid w:val="000F12E7"/>
    <w:rsid w:val="000F59A0"/>
    <w:rsid w:val="000F69FB"/>
    <w:rsid w:val="00103F2B"/>
    <w:rsid w:val="001041E5"/>
    <w:rsid w:val="0010436B"/>
    <w:rsid w:val="001060A9"/>
    <w:rsid w:val="00107A9E"/>
    <w:rsid w:val="00112A59"/>
    <w:rsid w:val="0011351A"/>
    <w:rsid w:val="00115B3A"/>
    <w:rsid w:val="00116704"/>
    <w:rsid w:val="0012150D"/>
    <w:rsid w:val="00124CE8"/>
    <w:rsid w:val="00125681"/>
    <w:rsid w:val="001264A4"/>
    <w:rsid w:val="0013351A"/>
    <w:rsid w:val="00140787"/>
    <w:rsid w:val="001408C9"/>
    <w:rsid w:val="001419BD"/>
    <w:rsid w:val="0014546C"/>
    <w:rsid w:val="00146B32"/>
    <w:rsid w:val="00156D68"/>
    <w:rsid w:val="00160654"/>
    <w:rsid w:val="00161059"/>
    <w:rsid w:val="00161DEC"/>
    <w:rsid w:val="00162295"/>
    <w:rsid w:val="00162CB3"/>
    <w:rsid w:val="001630FC"/>
    <w:rsid w:val="00163DFE"/>
    <w:rsid w:val="0016406C"/>
    <w:rsid w:val="00164B53"/>
    <w:rsid w:val="00167E47"/>
    <w:rsid w:val="00171A67"/>
    <w:rsid w:val="00174FC8"/>
    <w:rsid w:val="00176222"/>
    <w:rsid w:val="001801FE"/>
    <w:rsid w:val="00180379"/>
    <w:rsid w:val="001813F9"/>
    <w:rsid w:val="0018364F"/>
    <w:rsid w:val="00192EED"/>
    <w:rsid w:val="00194323"/>
    <w:rsid w:val="0019594E"/>
    <w:rsid w:val="001A0F24"/>
    <w:rsid w:val="001A3A9B"/>
    <w:rsid w:val="001B02DB"/>
    <w:rsid w:val="001B0E9C"/>
    <w:rsid w:val="001B2AFB"/>
    <w:rsid w:val="001B3C75"/>
    <w:rsid w:val="001B469D"/>
    <w:rsid w:val="001C136B"/>
    <w:rsid w:val="001D0512"/>
    <w:rsid w:val="001D10E1"/>
    <w:rsid w:val="001D1965"/>
    <w:rsid w:val="001D358C"/>
    <w:rsid w:val="001D632A"/>
    <w:rsid w:val="001D6630"/>
    <w:rsid w:val="001D71A0"/>
    <w:rsid w:val="001E455A"/>
    <w:rsid w:val="001E5B3F"/>
    <w:rsid w:val="001E5D22"/>
    <w:rsid w:val="001F0D82"/>
    <w:rsid w:val="001F200E"/>
    <w:rsid w:val="001F3C20"/>
    <w:rsid w:val="00201647"/>
    <w:rsid w:val="00201EEB"/>
    <w:rsid w:val="002039F7"/>
    <w:rsid w:val="002106B2"/>
    <w:rsid w:val="00211639"/>
    <w:rsid w:val="00211F4B"/>
    <w:rsid w:val="00212479"/>
    <w:rsid w:val="0022454C"/>
    <w:rsid w:val="00224C81"/>
    <w:rsid w:val="002253B1"/>
    <w:rsid w:val="0022680C"/>
    <w:rsid w:val="00226A25"/>
    <w:rsid w:val="002274E3"/>
    <w:rsid w:val="00235669"/>
    <w:rsid w:val="00235C90"/>
    <w:rsid w:val="00237828"/>
    <w:rsid w:val="002412B7"/>
    <w:rsid w:val="0024221D"/>
    <w:rsid w:val="00242ED7"/>
    <w:rsid w:val="00262143"/>
    <w:rsid w:val="002635EE"/>
    <w:rsid w:val="00266C34"/>
    <w:rsid w:val="00270302"/>
    <w:rsid w:val="00273EEF"/>
    <w:rsid w:val="00283411"/>
    <w:rsid w:val="0028586B"/>
    <w:rsid w:val="002873E1"/>
    <w:rsid w:val="00290E6F"/>
    <w:rsid w:val="00291D9C"/>
    <w:rsid w:val="00294328"/>
    <w:rsid w:val="002969ED"/>
    <w:rsid w:val="002A0A4A"/>
    <w:rsid w:val="002A0D97"/>
    <w:rsid w:val="002A2571"/>
    <w:rsid w:val="002A2DA1"/>
    <w:rsid w:val="002A5A1E"/>
    <w:rsid w:val="002A68FE"/>
    <w:rsid w:val="002B0FA6"/>
    <w:rsid w:val="002B2B8C"/>
    <w:rsid w:val="002B3A73"/>
    <w:rsid w:val="002B435A"/>
    <w:rsid w:val="002B6395"/>
    <w:rsid w:val="002C2406"/>
    <w:rsid w:val="002D2274"/>
    <w:rsid w:val="002D324B"/>
    <w:rsid w:val="002D5204"/>
    <w:rsid w:val="002E176E"/>
    <w:rsid w:val="002E1D83"/>
    <w:rsid w:val="002F4120"/>
    <w:rsid w:val="002F5E14"/>
    <w:rsid w:val="00300C7F"/>
    <w:rsid w:val="003016BD"/>
    <w:rsid w:val="00302938"/>
    <w:rsid w:val="00303167"/>
    <w:rsid w:val="00304835"/>
    <w:rsid w:val="00305D57"/>
    <w:rsid w:val="003100BA"/>
    <w:rsid w:val="00310238"/>
    <w:rsid w:val="0031064E"/>
    <w:rsid w:val="003150FE"/>
    <w:rsid w:val="003204AE"/>
    <w:rsid w:val="00325BF0"/>
    <w:rsid w:val="0032657F"/>
    <w:rsid w:val="003265F5"/>
    <w:rsid w:val="00327478"/>
    <w:rsid w:val="00331479"/>
    <w:rsid w:val="00337C45"/>
    <w:rsid w:val="003434C6"/>
    <w:rsid w:val="0034372D"/>
    <w:rsid w:val="003476D1"/>
    <w:rsid w:val="00352826"/>
    <w:rsid w:val="003529E2"/>
    <w:rsid w:val="00353849"/>
    <w:rsid w:val="0035677C"/>
    <w:rsid w:val="00361565"/>
    <w:rsid w:val="00361B49"/>
    <w:rsid w:val="00363EDA"/>
    <w:rsid w:val="003672C7"/>
    <w:rsid w:val="0037055E"/>
    <w:rsid w:val="0037105A"/>
    <w:rsid w:val="00372DE8"/>
    <w:rsid w:val="0037320A"/>
    <w:rsid w:val="00373E21"/>
    <w:rsid w:val="00374C0C"/>
    <w:rsid w:val="00377426"/>
    <w:rsid w:val="00382368"/>
    <w:rsid w:val="00384D97"/>
    <w:rsid w:val="00387A8B"/>
    <w:rsid w:val="003914BB"/>
    <w:rsid w:val="00391606"/>
    <w:rsid w:val="003916B5"/>
    <w:rsid w:val="0039185F"/>
    <w:rsid w:val="00391C35"/>
    <w:rsid w:val="003924C0"/>
    <w:rsid w:val="003937C4"/>
    <w:rsid w:val="003945F1"/>
    <w:rsid w:val="003A5717"/>
    <w:rsid w:val="003A6276"/>
    <w:rsid w:val="003A7B21"/>
    <w:rsid w:val="003B03E9"/>
    <w:rsid w:val="003B1111"/>
    <w:rsid w:val="003B3D8A"/>
    <w:rsid w:val="003C0B25"/>
    <w:rsid w:val="003C113B"/>
    <w:rsid w:val="003C3465"/>
    <w:rsid w:val="003C6C18"/>
    <w:rsid w:val="003D0B0C"/>
    <w:rsid w:val="003D10EC"/>
    <w:rsid w:val="003D230C"/>
    <w:rsid w:val="003D49BA"/>
    <w:rsid w:val="003E1352"/>
    <w:rsid w:val="003E2D58"/>
    <w:rsid w:val="003E3DFE"/>
    <w:rsid w:val="003E468F"/>
    <w:rsid w:val="003E5441"/>
    <w:rsid w:val="003E664D"/>
    <w:rsid w:val="003E6932"/>
    <w:rsid w:val="003E70A9"/>
    <w:rsid w:val="003F0115"/>
    <w:rsid w:val="003F2D52"/>
    <w:rsid w:val="00400F15"/>
    <w:rsid w:val="00402ED9"/>
    <w:rsid w:val="00406A22"/>
    <w:rsid w:val="00407D36"/>
    <w:rsid w:val="00411BB3"/>
    <w:rsid w:val="00412077"/>
    <w:rsid w:val="00412A6B"/>
    <w:rsid w:val="0041586F"/>
    <w:rsid w:val="00415DA9"/>
    <w:rsid w:val="00417D51"/>
    <w:rsid w:val="00417FB9"/>
    <w:rsid w:val="004211DA"/>
    <w:rsid w:val="004257DA"/>
    <w:rsid w:val="004264DA"/>
    <w:rsid w:val="00431A04"/>
    <w:rsid w:val="00431A80"/>
    <w:rsid w:val="004320E7"/>
    <w:rsid w:val="004327BB"/>
    <w:rsid w:val="00433412"/>
    <w:rsid w:val="0043366C"/>
    <w:rsid w:val="004355D3"/>
    <w:rsid w:val="00443F3B"/>
    <w:rsid w:val="00450F18"/>
    <w:rsid w:val="00453D9E"/>
    <w:rsid w:val="0045478A"/>
    <w:rsid w:val="00457FEE"/>
    <w:rsid w:val="00462585"/>
    <w:rsid w:val="004629EF"/>
    <w:rsid w:val="0047192A"/>
    <w:rsid w:val="00471A42"/>
    <w:rsid w:val="004743C4"/>
    <w:rsid w:val="00480376"/>
    <w:rsid w:val="0048086B"/>
    <w:rsid w:val="00483016"/>
    <w:rsid w:val="0048370E"/>
    <w:rsid w:val="00483DDE"/>
    <w:rsid w:val="00484A9E"/>
    <w:rsid w:val="00485241"/>
    <w:rsid w:val="004A2A36"/>
    <w:rsid w:val="004A5576"/>
    <w:rsid w:val="004A573F"/>
    <w:rsid w:val="004A6864"/>
    <w:rsid w:val="004B120C"/>
    <w:rsid w:val="004B1678"/>
    <w:rsid w:val="004B2AE1"/>
    <w:rsid w:val="004B4A47"/>
    <w:rsid w:val="004B5D1B"/>
    <w:rsid w:val="004B73FC"/>
    <w:rsid w:val="004B7533"/>
    <w:rsid w:val="004B7F31"/>
    <w:rsid w:val="004C1BBA"/>
    <w:rsid w:val="004C284E"/>
    <w:rsid w:val="004C2D15"/>
    <w:rsid w:val="004C52D1"/>
    <w:rsid w:val="004C6122"/>
    <w:rsid w:val="004C79FD"/>
    <w:rsid w:val="004D3279"/>
    <w:rsid w:val="004D5ABB"/>
    <w:rsid w:val="004D7627"/>
    <w:rsid w:val="004E2528"/>
    <w:rsid w:val="004E2AF9"/>
    <w:rsid w:val="004E35BE"/>
    <w:rsid w:val="004E4A12"/>
    <w:rsid w:val="004E66CC"/>
    <w:rsid w:val="004E6ED1"/>
    <w:rsid w:val="004F2DB4"/>
    <w:rsid w:val="004F3BD4"/>
    <w:rsid w:val="004F457C"/>
    <w:rsid w:val="004F4FB6"/>
    <w:rsid w:val="004F7769"/>
    <w:rsid w:val="0050630B"/>
    <w:rsid w:val="00510730"/>
    <w:rsid w:val="00515981"/>
    <w:rsid w:val="00522287"/>
    <w:rsid w:val="0052308F"/>
    <w:rsid w:val="00524089"/>
    <w:rsid w:val="005241DE"/>
    <w:rsid w:val="00531797"/>
    <w:rsid w:val="00534798"/>
    <w:rsid w:val="0053631E"/>
    <w:rsid w:val="00541D49"/>
    <w:rsid w:val="00542B37"/>
    <w:rsid w:val="00543794"/>
    <w:rsid w:val="005448CF"/>
    <w:rsid w:val="00547C73"/>
    <w:rsid w:val="00551993"/>
    <w:rsid w:val="00560517"/>
    <w:rsid w:val="00561402"/>
    <w:rsid w:val="00565EC0"/>
    <w:rsid w:val="00571848"/>
    <w:rsid w:val="00574829"/>
    <w:rsid w:val="005766C0"/>
    <w:rsid w:val="00576ED3"/>
    <w:rsid w:val="00577196"/>
    <w:rsid w:val="00577F71"/>
    <w:rsid w:val="005816F0"/>
    <w:rsid w:val="00581918"/>
    <w:rsid w:val="005868A4"/>
    <w:rsid w:val="0058757F"/>
    <w:rsid w:val="00590DB4"/>
    <w:rsid w:val="00591E50"/>
    <w:rsid w:val="0059520D"/>
    <w:rsid w:val="005959B9"/>
    <w:rsid w:val="00596D75"/>
    <w:rsid w:val="005A5700"/>
    <w:rsid w:val="005A6CA4"/>
    <w:rsid w:val="005A7126"/>
    <w:rsid w:val="005B0A9B"/>
    <w:rsid w:val="005B2FE3"/>
    <w:rsid w:val="005B5957"/>
    <w:rsid w:val="005B5A94"/>
    <w:rsid w:val="005B7AE9"/>
    <w:rsid w:val="005C11E0"/>
    <w:rsid w:val="005C156A"/>
    <w:rsid w:val="005C2252"/>
    <w:rsid w:val="005C5052"/>
    <w:rsid w:val="005C6327"/>
    <w:rsid w:val="005C7644"/>
    <w:rsid w:val="005D0009"/>
    <w:rsid w:val="005D4891"/>
    <w:rsid w:val="005D5032"/>
    <w:rsid w:val="005E06B4"/>
    <w:rsid w:val="005E3D63"/>
    <w:rsid w:val="005E7A39"/>
    <w:rsid w:val="005F41F8"/>
    <w:rsid w:val="005F5537"/>
    <w:rsid w:val="00602EF4"/>
    <w:rsid w:val="00603467"/>
    <w:rsid w:val="00603BE0"/>
    <w:rsid w:val="0061004E"/>
    <w:rsid w:val="00611A44"/>
    <w:rsid w:val="0061677C"/>
    <w:rsid w:val="006178AF"/>
    <w:rsid w:val="006208E8"/>
    <w:rsid w:val="006229D5"/>
    <w:rsid w:val="006243C4"/>
    <w:rsid w:val="006317CF"/>
    <w:rsid w:val="00631F81"/>
    <w:rsid w:val="00636792"/>
    <w:rsid w:val="00641658"/>
    <w:rsid w:val="00641CD6"/>
    <w:rsid w:val="00643118"/>
    <w:rsid w:val="00651B01"/>
    <w:rsid w:val="00655C11"/>
    <w:rsid w:val="00660B3B"/>
    <w:rsid w:val="00664227"/>
    <w:rsid w:val="00665C5D"/>
    <w:rsid w:val="00665F96"/>
    <w:rsid w:val="0067037D"/>
    <w:rsid w:val="006715E6"/>
    <w:rsid w:val="00671A5B"/>
    <w:rsid w:val="00672407"/>
    <w:rsid w:val="006776F5"/>
    <w:rsid w:val="00677B0D"/>
    <w:rsid w:val="0068074F"/>
    <w:rsid w:val="00681524"/>
    <w:rsid w:val="00681C9E"/>
    <w:rsid w:val="00683FFC"/>
    <w:rsid w:val="00690656"/>
    <w:rsid w:val="00691CA8"/>
    <w:rsid w:val="00691FD9"/>
    <w:rsid w:val="00692153"/>
    <w:rsid w:val="006A10AD"/>
    <w:rsid w:val="006A16B8"/>
    <w:rsid w:val="006A7CDD"/>
    <w:rsid w:val="006B0B0F"/>
    <w:rsid w:val="006B1E80"/>
    <w:rsid w:val="006B2B93"/>
    <w:rsid w:val="006B2BD1"/>
    <w:rsid w:val="006B4438"/>
    <w:rsid w:val="006B7342"/>
    <w:rsid w:val="006B7DA2"/>
    <w:rsid w:val="006C1637"/>
    <w:rsid w:val="006C1A6D"/>
    <w:rsid w:val="006C45B2"/>
    <w:rsid w:val="006C6721"/>
    <w:rsid w:val="006C7A18"/>
    <w:rsid w:val="006D009F"/>
    <w:rsid w:val="006D270C"/>
    <w:rsid w:val="006D5114"/>
    <w:rsid w:val="006D5BA6"/>
    <w:rsid w:val="006E23CC"/>
    <w:rsid w:val="006E3EFE"/>
    <w:rsid w:val="006E7AF7"/>
    <w:rsid w:val="006E7CB5"/>
    <w:rsid w:val="006F29B7"/>
    <w:rsid w:val="006F45FA"/>
    <w:rsid w:val="006F685F"/>
    <w:rsid w:val="006F750C"/>
    <w:rsid w:val="007021F3"/>
    <w:rsid w:val="00702B33"/>
    <w:rsid w:val="007047F3"/>
    <w:rsid w:val="00704AB5"/>
    <w:rsid w:val="00706D9E"/>
    <w:rsid w:val="00707FB8"/>
    <w:rsid w:val="00710070"/>
    <w:rsid w:val="00713D3E"/>
    <w:rsid w:val="00715E80"/>
    <w:rsid w:val="00715F33"/>
    <w:rsid w:val="00716B67"/>
    <w:rsid w:val="00720800"/>
    <w:rsid w:val="0072198B"/>
    <w:rsid w:val="00725AB5"/>
    <w:rsid w:val="00730287"/>
    <w:rsid w:val="00731B42"/>
    <w:rsid w:val="0073442F"/>
    <w:rsid w:val="00742107"/>
    <w:rsid w:val="007456D3"/>
    <w:rsid w:val="00745BC0"/>
    <w:rsid w:val="00746D52"/>
    <w:rsid w:val="00746EC2"/>
    <w:rsid w:val="00752122"/>
    <w:rsid w:val="0075291C"/>
    <w:rsid w:val="0075568B"/>
    <w:rsid w:val="0075686C"/>
    <w:rsid w:val="0076668B"/>
    <w:rsid w:val="0076671B"/>
    <w:rsid w:val="00766BBA"/>
    <w:rsid w:val="00767E5F"/>
    <w:rsid w:val="007712E8"/>
    <w:rsid w:val="00771565"/>
    <w:rsid w:val="007873DC"/>
    <w:rsid w:val="00787657"/>
    <w:rsid w:val="007916DD"/>
    <w:rsid w:val="00795B66"/>
    <w:rsid w:val="007960A4"/>
    <w:rsid w:val="007A0391"/>
    <w:rsid w:val="007A05E7"/>
    <w:rsid w:val="007A6062"/>
    <w:rsid w:val="007A7A66"/>
    <w:rsid w:val="007A7E37"/>
    <w:rsid w:val="007B0DDC"/>
    <w:rsid w:val="007B4A4E"/>
    <w:rsid w:val="007B6CC1"/>
    <w:rsid w:val="007C5AF9"/>
    <w:rsid w:val="007C5DC4"/>
    <w:rsid w:val="007C77D9"/>
    <w:rsid w:val="007D37F4"/>
    <w:rsid w:val="007D4B8F"/>
    <w:rsid w:val="007D77C1"/>
    <w:rsid w:val="007E4AC2"/>
    <w:rsid w:val="007E6C90"/>
    <w:rsid w:val="007F45E5"/>
    <w:rsid w:val="00800374"/>
    <w:rsid w:val="00800C73"/>
    <w:rsid w:val="00801ECB"/>
    <w:rsid w:val="008032FB"/>
    <w:rsid w:val="008049F3"/>
    <w:rsid w:val="0080695A"/>
    <w:rsid w:val="00806A0C"/>
    <w:rsid w:val="00807504"/>
    <w:rsid w:val="008101A3"/>
    <w:rsid w:val="00810AE9"/>
    <w:rsid w:val="00810E46"/>
    <w:rsid w:val="00812452"/>
    <w:rsid w:val="00813428"/>
    <w:rsid w:val="0081377A"/>
    <w:rsid w:val="0081389E"/>
    <w:rsid w:val="00813E54"/>
    <w:rsid w:val="00815511"/>
    <w:rsid w:val="00815F96"/>
    <w:rsid w:val="008168D4"/>
    <w:rsid w:val="0081778B"/>
    <w:rsid w:val="008177EA"/>
    <w:rsid w:val="00817D76"/>
    <w:rsid w:val="00821D71"/>
    <w:rsid w:val="008232B2"/>
    <w:rsid w:val="00823CCF"/>
    <w:rsid w:val="00827073"/>
    <w:rsid w:val="00836BC6"/>
    <w:rsid w:val="00841997"/>
    <w:rsid w:val="00843B52"/>
    <w:rsid w:val="00844661"/>
    <w:rsid w:val="00844F5B"/>
    <w:rsid w:val="00863A40"/>
    <w:rsid w:val="0086444D"/>
    <w:rsid w:val="00864695"/>
    <w:rsid w:val="00866492"/>
    <w:rsid w:val="00871611"/>
    <w:rsid w:val="0087302B"/>
    <w:rsid w:val="00875DEB"/>
    <w:rsid w:val="00883EE7"/>
    <w:rsid w:val="00884611"/>
    <w:rsid w:val="00886D7B"/>
    <w:rsid w:val="00887736"/>
    <w:rsid w:val="008A23CA"/>
    <w:rsid w:val="008A3DF4"/>
    <w:rsid w:val="008A417B"/>
    <w:rsid w:val="008A69A8"/>
    <w:rsid w:val="008A7257"/>
    <w:rsid w:val="008B01D3"/>
    <w:rsid w:val="008B0299"/>
    <w:rsid w:val="008B3985"/>
    <w:rsid w:val="008B3FE6"/>
    <w:rsid w:val="008B43E5"/>
    <w:rsid w:val="008B6508"/>
    <w:rsid w:val="008B66E0"/>
    <w:rsid w:val="008C5145"/>
    <w:rsid w:val="008D4AFC"/>
    <w:rsid w:val="008D54AB"/>
    <w:rsid w:val="008D5CE5"/>
    <w:rsid w:val="008D646E"/>
    <w:rsid w:val="008D6E89"/>
    <w:rsid w:val="008D7575"/>
    <w:rsid w:val="008E11DE"/>
    <w:rsid w:val="008E1C8D"/>
    <w:rsid w:val="008E1D36"/>
    <w:rsid w:val="008E704E"/>
    <w:rsid w:val="008F5EF8"/>
    <w:rsid w:val="008F6898"/>
    <w:rsid w:val="008F7F9E"/>
    <w:rsid w:val="00915759"/>
    <w:rsid w:val="00915BDC"/>
    <w:rsid w:val="009174E7"/>
    <w:rsid w:val="009206DD"/>
    <w:rsid w:val="00923387"/>
    <w:rsid w:val="0092659B"/>
    <w:rsid w:val="009320A9"/>
    <w:rsid w:val="009357B2"/>
    <w:rsid w:val="00935A31"/>
    <w:rsid w:val="00935F82"/>
    <w:rsid w:val="00937656"/>
    <w:rsid w:val="0093781E"/>
    <w:rsid w:val="0094415E"/>
    <w:rsid w:val="00950D04"/>
    <w:rsid w:val="009512B3"/>
    <w:rsid w:val="009547AF"/>
    <w:rsid w:val="00954B13"/>
    <w:rsid w:val="00960063"/>
    <w:rsid w:val="009655BB"/>
    <w:rsid w:val="009658FE"/>
    <w:rsid w:val="00965D72"/>
    <w:rsid w:val="00966744"/>
    <w:rsid w:val="00975E12"/>
    <w:rsid w:val="0097685E"/>
    <w:rsid w:val="00977EE6"/>
    <w:rsid w:val="00987C3B"/>
    <w:rsid w:val="00992731"/>
    <w:rsid w:val="0099490D"/>
    <w:rsid w:val="00996335"/>
    <w:rsid w:val="00996E77"/>
    <w:rsid w:val="009A14AC"/>
    <w:rsid w:val="009A59E7"/>
    <w:rsid w:val="009A6236"/>
    <w:rsid w:val="009A76BE"/>
    <w:rsid w:val="009B4833"/>
    <w:rsid w:val="009B5FAE"/>
    <w:rsid w:val="009B7642"/>
    <w:rsid w:val="009C1264"/>
    <w:rsid w:val="009C4C63"/>
    <w:rsid w:val="009C64D6"/>
    <w:rsid w:val="009C77A2"/>
    <w:rsid w:val="009D164B"/>
    <w:rsid w:val="009D2D06"/>
    <w:rsid w:val="009D4E67"/>
    <w:rsid w:val="009D4F81"/>
    <w:rsid w:val="009D552A"/>
    <w:rsid w:val="009D56DC"/>
    <w:rsid w:val="009D717B"/>
    <w:rsid w:val="009D7670"/>
    <w:rsid w:val="009D790A"/>
    <w:rsid w:val="009E5698"/>
    <w:rsid w:val="009E6D8A"/>
    <w:rsid w:val="009F47D6"/>
    <w:rsid w:val="009F5D39"/>
    <w:rsid w:val="009F62C7"/>
    <w:rsid w:val="009F6A5C"/>
    <w:rsid w:val="009F7876"/>
    <w:rsid w:val="009F7C9B"/>
    <w:rsid w:val="00A001EA"/>
    <w:rsid w:val="00A0254A"/>
    <w:rsid w:val="00A10EA2"/>
    <w:rsid w:val="00A137F2"/>
    <w:rsid w:val="00A164E4"/>
    <w:rsid w:val="00A24DDF"/>
    <w:rsid w:val="00A27CCC"/>
    <w:rsid w:val="00A32C19"/>
    <w:rsid w:val="00A33E5E"/>
    <w:rsid w:val="00A401A7"/>
    <w:rsid w:val="00A43983"/>
    <w:rsid w:val="00A455D1"/>
    <w:rsid w:val="00A4624B"/>
    <w:rsid w:val="00A5004F"/>
    <w:rsid w:val="00A5178E"/>
    <w:rsid w:val="00A55380"/>
    <w:rsid w:val="00A56128"/>
    <w:rsid w:val="00A5792D"/>
    <w:rsid w:val="00A6125F"/>
    <w:rsid w:val="00A6361E"/>
    <w:rsid w:val="00A64A74"/>
    <w:rsid w:val="00A64E8F"/>
    <w:rsid w:val="00A655A9"/>
    <w:rsid w:val="00A66A06"/>
    <w:rsid w:val="00A67440"/>
    <w:rsid w:val="00A67CFD"/>
    <w:rsid w:val="00A701C3"/>
    <w:rsid w:val="00A70F7F"/>
    <w:rsid w:val="00A7120B"/>
    <w:rsid w:val="00A77E7F"/>
    <w:rsid w:val="00A84AE2"/>
    <w:rsid w:val="00A84D5A"/>
    <w:rsid w:val="00A84D5F"/>
    <w:rsid w:val="00A86753"/>
    <w:rsid w:val="00A93F56"/>
    <w:rsid w:val="00A952C6"/>
    <w:rsid w:val="00A95583"/>
    <w:rsid w:val="00A95944"/>
    <w:rsid w:val="00A96132"/>
    <w:rsid w:val="00AA1534"/>
    <w:rsid w:val="00AA285F"/>
    <w:rsid w:val="00AA295C"/>
    <w:rsid w:val="00AA3541"/>
    <w:rsid w:val="00AA6A11"/>
    <w:rsid w:val="00AA7BFB"/>
    <w:rsid w:val="00AB0E3E"/>
    <w:rsid w:val="00AB79D9"/>
    <w:rsid w:val="00AC2F6A"/>
    <w:rsid w:val="00AC71E9"/>
    <w:rsid w:val="00AE6297"/>
    <w:rsid w:val="00AF1231"/>
    <w:rsid w:val="00AF1A61"/>
    <w:rsid w:val="00AF4E62"/>
    <w:rsid w:val="00B03BF6"/>
    <w:rsid w:val="00B07232"/>
    <w:rsid w:val="00B106CC"/>
    <w:rsid w:val="00B115C5"/>
    <w:rsid w:val="00B12CEC"/>
    <w:rsid w:val="00B135A0"/>
    <w:rsid w:val="00B1531D"/>
    <w:rsid w:val="00B169AC"/>
    <w:rsid w:val="00B2010F"/>
    <w:rsid w:val="00B23309"/>
    <w:rsid w:val="00B26492"/>
    <w:rsid w:val="00B40046"/>
    <w:rsid w:val="00B4192D"/>
    <w:rsid w:val="00B41F48"/>
    <w:rsid w:val="00B457EA"/>
    <w:rsid w:val="00B47594"/>
    <w:rsid w:val="00B52B95"/>
    <w:rsid w:val="00B54B9E"/>
    <w:rsid w:val="00B575C8"/>
    <w:rsid w:val="00B60D5D"/>
    <w:rsid w:val="00B632A1"/>
    <w:rsid w:val="00B640FC"/>
    <w:rsid w:val="00B64EE2"/>
    <w:rsid w:val="00B653D9"/>
    <w:rsid w:val="00B77080"/>
    <w:rsid w:val="00B77A82"/>
    <w:rsid w:val="00B8051E"/>
    <w:rsid w:val="00B823F5"/>
    <w:rsid w:val="00B839E4"/>
    <w:rsid w:val="00B8499B"/>
    <w:rsid w:val="00B8582E"/>
    <w:rsid w:val="00BA37D0"/>
    <w:rsid w:val="00BA4E3F"/>
    <w:rsid w:val="00BB0BAD"/>
    <w:rsid w:val="00BB53AD"/>
    <w:rsid w:val="00BB602B"/>
    <w:rsid w:val="00BB6CD8"/>
    <w:rsid w:val="00BB700E"/>
    <w:rsid w:val="00BC0C7F"/>
    <w:rsid w:val="00BC4258"/>
    <w:rsid w:val="00BC6786"/>
    <w:rsid w:val="00BC7106"/>
    <w:rsid w:val="00BC724B"/>
    <w:rsid w:val="00BD586D"/>
    <w:rsid w:val="00BD58B0"/>
    <w:rsid w:val="00BE311E"/>
    <w:rsid w:val="00BE3B2E"/>
    <w:rsid w:val="00BE73A4"/>
    <w:rsid w:val="00BF1C0D"/>
    <w:rsid w:val="00BF5809"/>
    <w:rsid w:val="00BF67AE"/>
    <w:rsid w:val="00C009FB"/>
    <w:rsid w:val="00C010C0"/>
    <w:rsid w:val="00C01BB1"/>
    <w:rsid w:val="00C02960"/>
    <w:rsid w:val="00C0707D"/>
    <w:rsid w:val="00C10BCD"/>
    <w:rsid w:val="00C17647"/>
    <w:rsid w:val="00C21FB3"/>
    <w:rsid w:val="00C22873"/>
    <w:rsid w:val="00C3063C"/>
    <w:rsid w:val="00C31650"/>
    <w:rsid w:val="00C3292C"/>
    <w:rsid w:val="00C329FC"/>
    <w:rsid w:val="00C34248"/>
    <w:rsid w:val="00C358B8"/>
    <w:rsid w:val="00C367BB"/>
    <w:rsid w:val="00C430F5"/>
    <w:rsid w:val="00C44028"/>
    <w:rsid w:val="00C441BF"/>
    <w:rsid w:val="00C46213"/>
    <w:rsid w:val="00C50C59"/>
    <w:rsid w:val="00C52277"/>
    <w:rsid w:val="00C54DF4"/>
    <w:rsid w:val="00C55D31"/>
    <w:rsid w:val="00C56E86"/>
    <w:rsid w:val="00C576DE"/>
    <w:rsid w:val="00C57CFB"/>
    <w:rsid w:val="00C63733"/>
    <w:rsid w:val="00C63969"/>
    <w:rsid w:val="00C64050"/>
    <w:rsid w:val="00C6569F"/>
    <w:rsid w:val="00C73868"/>
    <w:rsid w:val="00C767B8"/>
    <w:rsid w:val="00C76832"/>
    <w:rsid w:val="00C8543E"/>
    <w:rsid w:val="00C86B7C"/>
    <w:rsid w:val="00C871D1"/>
    <w:rsid w:val="00C923EC"/>
    <w:rsid w:val="00C93121"/>
    <w:rsid w:val="00C93BF2"/>
    <w:rsid w:val="00C94A0E"/>
    <w:rsid w:val="00C94BFE"/>
    <w:rsid w:val="00C9686A"/>
    <w:rsid w:val="00CA0A26"/>
    <w:rsid w:val="00CA47D2"/>
    <w:rsid w:val="00CA5EE2"/>
    <w:rsid w:val="00CA7F5A"/>
    <w:rsid w:val="00CB093C"/>
    <w:rsid w:val="00CB0A04"/>
    <w:rsid w:val="00CB3261"/>
    <w:rsid w:val="00CB4BF0"/>
    <w:rsid w:val="00CB6E67"/>
    <w:rsid w:val="00CC137E"/>
    <w:rsid w:val="00CC195A"/>
    <w:rsid w:val="00CC51E7"/>
    <w:rsid w:val="00CC6261"/>
    <w:rsid w:val="00CC7636"/>
    <w:rsid w:val="00CD091E"/>
    <w:rsid w:val="00CD2933"/>
    <w:rsid w:val="00CD2BC4"/>
    <w:rsid w:val="00CD3A83"/>
    <w:rsid w:val="00CD7115"/>
    <w:rsid w:val="00CE5239"/>
    <w:rsid w:val="00CE58CD"/>
    <w:rsid w:val="00CE5FB1"/>
    <w:rsid w:val="00CE77C0"/>
    <w:rsid w:val="00CF2748"/>
    <w:rsid w:val="00D01BB8"/>
    <w:rsid w:val="00D0288C"/>
    <w:rsid w:val="00D04771"/>
    <w:rsid w:val="00D06479"/>
    <w:rsid w:val="00D0764D"/>
    <w:rsid w:val="00D1184C"/>
    <w:rsid w:val="00D1204E"/>
    <w:rsid w:val="00D12D32"/>
    <w:rsid w:val="00D14B58"/>
    <w:rsid w:val="00D2134D"/>
    <w:rsid w:val="00D239DE"/>
    <w:rsid w:val="00D23FB3"/>
    <w:rsid w:val="00D2488A"/>
    <w:rsid w:val="00D270A5"/>
    <w:rsid w:val="00D30B92"/>
    <w:rsid w:val="00D30CD4"/>
    <w:rsid w:val="00D35F26"/>
    <w:rsid w:val="00D36831"/>
    <w:rsid w:val="00D371D3"/>
    <w:rsid w:val="00D4143E"/>
    <w:rsid w:val="00D41A5E"/>
    <w:rsid w:val="00D41A96"/>
    <w:rsid w:val="00D4309A"/>
    <w:rsid w:val="00D4572D"/>
    <w:rsid w:val="00D45F2D"/>
    <w:rsid w:val="00D46BE4"/>
    <w:rsid w:val="00D46D16"/>
    <w:rsid w:val="00D472F3"/>
    <w:rsid w:val="00D50494"/>
    <w:rsid w:val="00D52249"/>
    <w:rsid w:val="00D53852"/>
    <w:rsid w:val="00D5481A"/>
    <w:rsid w:val="00D55E15"/>
    <w:rsid w:val="00D563C8"/>
    <w:rsid w:val="00D57812"/>
    <w:rsid w:val="00D628A2"/>
    <w:rsid w:val="00D66519"/>
    <w:rsid w:val="00D6793A"/>
    <w:rsid w:val="00D70BD5"/>
    <w:rsid w:val="00D723CD"/>
    <w:rsid w:val="00D7539E"/>
    <w:rsid w:val="00D76DDC"/>
    <w:rsid w:val="00D84EC4"/>
    <w:rsid w:val="00D92E7A"/>
    <w:rsid w:val="00D93DC0"/>
    <w:rsid w:val="00D943FE"/>
    <w:rsid w:val="00D95E58"/>
    <w:rsid w:val="00D962FE"/>
    <w:rsid w:val="00D966A0"/>
    <w:rsid w:val="00D96956"/>
    <w:rsid w:val="00DA0383"/>
    <w:rsid w:val="00DA1266"/>
    <w:rsid w:val="00DA22EE"/>
    <w:rsid w:val="00DA45A0"/>
    <w:rsid w:val="00DA4F5C"/>
    <w:rsid w:val="00DB19E9"/>
    <w:rsid w:val="00DB2073"/>
    <w:rsid w:val="00DC062A"/>
    <w:rsid w:val="00DC1164"/>
    <w:rsid w:val="00DC6767"/>
    <w:rsid w:val="00DC7BAD"/>
    <w:rsid w:val="00DD0146"/>
    <w:rsid w:val="00DD4B37"/>
    <w:rsid w:val="00DE01EE"/>
    <w:rsid w:val="00DE4623"/>
    <w:rsid w:val="00DE4877"/>
    <w:rsid w:val="00DE7178"/>
    <w:rsid w:val="00DF29F4"/>
    <w:rsid w:val="00DF579A"/>
    <w:rsid w:val="00DF57E7"/>
    <w:rsid w:val="00E00CF9"/>
    <w:rsid w:val="00E03A24"/>
    <w:rsid w:val="00E03E77"/>
    <w:rsid w:val="00E04AF8"/>
    <w:rsid w:val="00E054B9"/>
    <w:rsid w:val="00E06D67"/>
    <w:rsid w:val="00E0740D"/>
    <w:rsid w:val="00E11FC6"/>
    <w:rsid w:val="00E12F1D"/>
    <w:rsid w:val="00E14388"/>
    <w:rsid w:val="00E16FD6"/>
    <w:rsid w:val="00E20509"/>
    <w:rsid w:val="00E209D4"/>
    <w:rsid w:val="00E22093"/>
    <w:rsid w:val="00E22B5A"/>
    <w:rsid w:val="00E22CB7"/>
    <w:rsid w:val="00E24112"/>
    <w:rsid w:val="00E25C95"/>
    <w:rsid w:val="00E26AD1"/>
    <w:rsid w:val="00E26B88"/>
    <w:rsid w:val="00E312E8"/>
    <w:rsid w:val="00E32B5E"/>
    <w:rsid w:val="00E374B2"/>
    <w:rsid w:val="00E416BA"/>
    <w:rsid w:val="00E42EA4"/>
    <w:rsid w:val="00E43812"/>
    <w:rsid w:val="00E44AD6"/>
    <w:rsid w:val="00E46684"/>
    <w:rsid w:val="00E46E49"/>
    <w:rsid w:val="00E507CD"/>
    <w:rsid w:val="00E50E7E"/>
    <w:rsid w:val="00E51758"/>
    <w:rsid w:val="00E524FE"/>
    <w:rsid w:val="00E53537"/>
    <w:rsid w:val="00E53F07"/>
    <w:rsid w:val="00E553FB"/>
    <w:rsid w:val="00E56F2E"/>
    <w:rsid w:val="00E570AD"/>
    <w:rsid w:val="00E573A0"/>
    <w:rsid w:val="00E616DF"/>
    <w:rsid w:val="00E64C46"/>
    <w:rsid w:val="00E75FA5"/>
    <w:rsid w:val="00E767FA"/>
    <w:rsid w:val="00E80384"/>
    <w:rsid w:val="00E83D32"/>
    <w:rsid w:val="00E84DF7"/>
    <w:rsid w:val="00E92332"/>
    <w:rsid w:val="00E931F1"/>
    <w:rsid w:val="00E9602D"/>
    <w:rsid w:val="00E9680A"/>
    <w:rsid w:val="00E96E01"/>
    <w:rsid w:val="00EA0EB8"/>
    <w:rsid w:val="00EA263E"/>
    <w:rsid w:val="00EA3DD1"/>
    <w:rsid w:val="00EA7293"/>
    <w:rsid w:val="00EB73F1"/>
    <w:rsid w:val="00EC7E1E"/>
    <w:rsid w:val="00ED1D0E"/>
    <w:rsid w:val="00ED2B35"/>
    <w:rsid w:val="00ED3A1E"/>
    <w:rsid w:val="00ED3EA8"/>
    <w:rsid w:val="00ED4C38"/>
    <w:rsid w:val="00ED5913"/>
    <w:rsid w:val="00ED60DC"/>
    <w:rsid w:val="00ED7758"/>
    <w:rsid w:val="00EE24BC"/>
    <w:rsid w:val="00EE4C1C"/>
    <w:rsid w:val="00EE4EF3"/>
    <w:rsid w:val="00EF13C7"/>
    <w:rsid w:val="00EF29D9"/>
    <w:rsid w:val="00EF4C15"/>
    <w:rsid w:val="00EF5438"/>
    <w:rsid w:val="00F07C5E"/>
    <w:rsid w:val="00F14939"/>
    <w:rsid w:val="00F21FF0"/>
    <w:rsid w:val="00F22860"/>
    <w:rsid w:val="00F2492F"/>
    <w:rsid w:val="00F2507B"/>
    <w:rsid w:val="00F2616A"/>
    <w:rsid w:val="00F27AE8"/>
    <w:rsid w:val="00F34ABB"/>
    <w:rsid w:val="00F351B2"/>
    <w:rsid w:val="00F4013B"/>
    <w:rsid w:val="00F419AD"/>
    <w:rsid w:val="00F41BCB"/>
    <w:rsid w:val="00F50D52"/>
    <w:rsid w:val="00F54EFE"/>
    <w:rsid w:val="00F558DB"/>
    <w:rsid w:val="00F60329"/>
    <w:rsid w:val="00F61278"/>
    <w:rsid w:val="00F61389"/>
    <w:rsid w:val="00F61419"/>
    <w:rsid w:val="00F670C7"/>
    <w:rsid w:val="00F6791C"/>
    <w:rsid w:val="00F67E20"/>
    <w:rsid w:val="00F71F08"/>
    <w:rsid w:val="00F772FD"/>
    <w:rsid w:val="00F820C4"/>
    <w:rsid w:val="00F82BEE"/>
    <w:rsid w:val="00F84452"/>
    <w:rsid w:val="00F86CF4"/>
    <w:rsid w:val="00F900A8"/>
    <w:rsid w:val="00F90C46"/>
    <w:rsid w:val="00F91B0B"/>
    <w:rsid w:val="00F91C14"/>
    <w:rsid w:val="00FA3690"/>
    <w:rsid w:val="00FA5080"/>
    <w:rsid w:val="00FB0BCC"/>
    <w:rsid w:val="00FB4CCC"/>
    <w:rsid w:val="00FB746E"/>
    <w:rsid w:val="00FC5DAF"/>
    <w:rsid w:val="00FD170A"/>
    <w:rsid w:val="00FD21B7"/>
    <w:rsid w:val="00FD371B"/>
    <w:rsid w:val="00FD7ED5"/>
    <w:rsid w:val="00FE0510"/>
    <w:rsid w:val="00FE1867"/>
    <w:rsid w:val="00FE20DC"/>
    <w:rsid w:val="00FE39A4"/>
    <w:rsid w:val="00FE44E2"/>
    <w:rsid w:val="00FE4885"/>
    <w:rsid w:val="00FE4CBC"/>
    <w:rsid w:val="00FE7FA0"/>
    <w:rsid w:val="00FF0F76"/>
    <w:rsid w:val="00FF20D0"/>
    <w:rsid w:val="00FF3FEB"/>
    <w:rsid w:val="00FF79A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72A"/>
    <w:pPr>
      <w:spacing w:after="200" w:line="276" w:lineRule="auto"/>
    </w:pPr>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374C0C"/>
    <w:pPr>
      <w:keepNext/>
      <w:keepLines/>
      <w:spacing w:before="240" w:after="0" w:line="312" w:lineRule="auto"/>
      <w:jc w:val="both"/>
      <w:outlineLvl w:val="0"/>
    </w:pPr>
    <w:rPr>
      <w:rFonts w:asciiTheme="majorHAnsi" w:eastAsiaTheme="majorEastAsia" w:hAnsiTheme="majorHAnsi" w:cstheme="majorBidi"/>
      <w:color w:val="365F91" w:themeColor="accent1" w:themeShade="BF"/>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D3EA8"/>
    <w:rPr>
      <w:rFonts w:ascii="Tahoma" w:hAnsi="Tahoma" w:cs="Tahoma"/>
      <w:sz w:val="16"/>
      <w:szCs w:val="16"/>
    </w:rPr>
  </w:style>
  <w:style w:type="paragraph" w:styleId="Header">
    <w:name w:val="header"/>
    <w:basedOn w:val="Normal"/>
    <w:link w:val="HeaderChar"/>
    <w:rsid w:val="007873DC"/>
    <w:pPr>
      <w:tabs>
        <w:tab w:val="center" w:pos="4680"/>
        <w:tab w:val="right" w:pos="9360"/>
      </w:tabs>
    </w:pPr>
    <w:rPr>
      <w:lang/>
    </w:rPr>
  </w:style>
  <w:style w:type="character" w:customStyle="1" w:styleId="HeaderChar">
    <w:name w:val="Header Char"/>
    <w:link w:val="Header"/>
    <w:rsid w:val="007873DC"/>
    <w:rPr>
      <w:sz w:val="24"/>
      <w:szCs w:val="24"/>
      <w:lang w:val="af-ZA"/>
    </w:rPr>
  </w:style>
  <w:style w:type="paragraph" w:styleId="Footer">
    <w:name w:val="footer"/>
    <w:basedOn w:val="Normal"/>
    <w:link w:val="FooterChar"/>
    <w:uiPriority w:val="99"/>
    <w:rsid w:val="007873DC"/>
    <w:pPr>
      <w:tabs>
        <w:tab w:val="center" w:pos="4680"/>
        <w:tab w:val="right" w:pos="9360"/>
      </w:tabs>
    </w:pPr>
    <w:rPr>
      <w:lang/>
    </w:rPr>
  </w:style>
  <w:style w:type="character" w:customStyle="1" w:styleId="FooterChar">
    <w:name w:val="Footer Char"/>
    <w:link w:val="Footer"/>
    <w:uiPriority w:val="99"/>
    <w:rsid w:val="007873DC"/>
    <w:rPr>
      <w:sz w:val="24"/>
      <w:szCs w:val="24"/>
      <w:lang w:val="af-ZA"/>
    </w:rPr>
  </w:style>
  <w:style w:type="paragraph" w:styleId="ListParagraph">
    <w:name w:val="List Paragraph"/>
    <w:basedOn w:val="Normal"/>
    <w:uiPriority w:val="34"/>
    <w:qFormat/>
    <w:rsid w:val="003D0B0C"/>
    <w:pPr>
      <w:ind w:left="720"/>
    </w:pPr>
    <w:rPr>
      <w:rFonts w:ascii="Calibri" w:eastAsia="Calibri" w:hAnsi="Calibri" w:cs="Calibri"/>
    </w:rPr>
  </w:style>
  <w:style w:type="character" w:styleId="CommentReference">
    <w:name w:val="annotation reference"/>
    <w:rsid w:val="003204AE"/>
    <w:rPr>
      <w:sz w:val="16"/>
      <w:szCs w:val="16"/>
    </w:rPr>
  </w:style>
  <w:style w:type="paragraph" w:styleId="CommentText">
    <w:name w:val="annotation text"/>
    <w:basedOn w:val="Normal"/>
    <w:link w:val="CommentTextChar"/>
    <w:rsid w:val="003204AE"/>
    <w:rPr>
      <w:sz w:val="20"/>
      <w:szCs w:val="20"/>
    </w:rPr>
  </w:style>
  <w:style w:type="character" w:customStyle="1" w:styleId="CommentTextChar">
    <w:name w:val="Comment Text Char"/>
    <w:link w:val="CommentText"/>
    <w:rsid w:val="003204AE"/>
    <w:rPr>
      <w:lang w:val="af-ZA" w:eastAsia="en-US"/>
    </w:rPr>
  </w:style>
  <w:style w:type="paragraph" w:styleId="CommentSubject">
    <w:name w:val="annotation subject"/>
    <w:basedOn w:val="CommentText"/>
    <w:next w:val="CommentText"/>
    <w:link w:val="CommentSubjectChar"/>
    <w:rsid w:val="003204AE"/>
    <w:rPr>
      <w:b/>
      <w:bCs/>
    </w:rPr>
  </w:style>
  <w:style w:type="character" w:customStyle="1" w:styleId="CommentSubjectChar">
    <w:name w:val="Comment Subject Char"/>
    <w:link w:val="CommentSubject"/>
    <w:rsid w:val="003204AE"/>
    <w:rPr>
      <w:b/>
      <w:bCs/>
      <w:lang w:val="af-ZA" w:eastAsia="en-US"/>
    </w:rPr>
  </w:style>
  <w:style w:type="paragraph" w:customStyle="1" w:styleId="Default">
    <w:name w:val="Default"/>
    <w:rsid w:val="00801ECB"/>
    <w:pPr>
      <w:autoSpaceDE w:val="0"/>
      <w:autoSpaceDN w:val="0"/>
      <w:adjustRightInd w:val="0"/>
    </w:pPr>
    <w:rPr>
      <w:rFonts w:ascii="Calibri" w:hAnsi="Calibri" w:cs="Calibri"/>
      <w:color w:val="000000"/>
      <w:sz w:val="24"/>
      <w:szCs w:val="24"/>
    </w:rPr>
  </w:style>
  <w:style w:type="character" w:styleId="FootnoteReference">
    <w:name w:val="footnote reference"/>
    <w:aliases w:val="4_G Char Char Char Char,Footnotes refss Char Char Char Char,ftref Char Char Char Char,BVI fnr Char Char Char Char,BVI fnr Car Car Char Char Char Char,BVI fnr Car Char Char Char Char,BVI fnr Car Car Car Car Char Char1 Char Char,4_G"/>
    <w:link w:val="4GCharCharChar"/>
    <w:unhideWhenUsed/>
    <w:rsid w:val="00950D04"/>
    <w:rPr>
      <w:vertAlign w:val="superscript"/>
    </w:rPr>
  </w:style>
  <w:style w:type="paragraph" w:styleId="NoSpacing">
    <w:name w:val="No Spacing"/>
    <w:uiPriority w:val="1"/>
    <w:qFormat/>
    <w:rsid w:val="00950D04"/>
    <w:rPr>
      <w:rFonts w:ascii="Calibri" w:eastAsia="Calibri" w:hAnsi="Calibri"/>
      <w:sz w:val="22"/>
      <w:szCs w:val="22"/>
      <w:lang w:eastAsia="en-US"/>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rsid w:val="00950D04"/>
    <w:pPr>
      <w:spacing w:after="160" w:line="240" w:lineRule="exact"/>
      <w:jc w:val="both"/>
    </w:pPr>
    <w:rPr>
      <w:sz w:val="20"/>
      <w:szCs w:val="20"/>
      <w:vertAlign w:val="superscript"/>
    </w:rPr>
  </w:style>
  <w:style w:type="paragraph" w:styleId="Revision">
    <w:name w:val="Revision"/>
    <w:hidden/>
    <w:uiPriority w:val="99"/>
    <w:semiHidden/>
    <w:rsid w:val="00E03E77"/>
    <w:rPr>
      <w:sz w:val="24"/>
      <w:szCs w:val="24"/>
      <w:lang w:val="af-ZA" w:eastAsia="en-US"/>
    </w:rPr>
  </w:style>
  <w:style w:type="paragraph" w:styleId="FootnoteText">
    <w:name w:val="footnote text"/>
    <w:basedOn w:val="Normal"/>
    <w:link w:val="FootnoteTextChar"/>
    <w:uiPriority w:val="99"/>
    <w:unhideWhenUsed/>
    <w:rsid w:val="002B3A73"/>
    <w:rPr>
      <w:rFonts w:ascii="Calibri" w:eastAsia="Calibri" w:hAnsi="Calibri"/>
      <w:sz w:val="20"/>
      <w:szCs w:val="20"/>
    </w:rPr>
  </w:style>
  <w:style w:type="character" w:customStyle="1" w:styleId="FootnoteTextChar">
    <w:name w:val="Footnote Text Char"/>
    <w:basedOn w:val="DefaultParagraphFont"/>
    <w:link w:val="FootnoteText"/>
    <w:uiPriority w:val="99"/>
    <w:rsid w:val="002B3A73"/>
    <w:rPr>
      <w:rFonts w:ascii="Calibri" w:eastAsia="Calibri" w:hAnsi="Calibri"/>
      <w:lang w:eastAsia="en-US"/>
    </w:rPr>
  </w:style>
  <w:style w:type="character" w:styleId="Hyperlink">
    <w:name w:val="Hyperlink"/>
    <w:uiPriority w:val="99"/>
    <w:unhideWhenUsed/>
    <w:rsid w:val="002B3A73"/>
    <w:rPr>
      <w:color w:val="0000FF"/>
      <w:u w:val="single"/>
    </w:rPr>
  </w:style>
  <w:style w:type="paragraph" w:customStyle="1" w:styleId="SingleSpacing">
    <w:name w:val="SingleSpacing"/>
    <w:basedOn w:val="Normal"/>
    <w:rsid w:val="00E416BA"/>
    <w:rPr>
      <w:rFonts w:ascii="Calibri" w:eastAsia="Calibri" w:hAnsi="Calibri"/>
    </w:rPr>
  </w:style>
  <w:style w:type="character" w:customStyle="1" w:styleId="CharAttribute1">
    <w:name w:val="CharAttribute1"/>
    <w:rsid w:val="00044E07"/>
    <w:rPr>
      <w:rFonts w:ascii="Times New Roman" w:eastAsia="Times New Roman" w:hAnsi="Times New Roman" w:cs="Times New Roman" w:hint="default"/>
      <w:sz w:val="24"/>
    </w:rPr>
  </w:style>
  <w:style w:type="paragraph" w:customStyle="1" w:styleId="ParaAttribute0">
    <w:name w:val="ParaAttribute0"/>
    <w:rsid w:val="00044E07"/>
    <w:pPr>
      <w:widowControl w:val="0"/>
      <w:wordWrap w:val="0"/>
    </w:pPr>
    <w:rPr>
      <w:rFonts w:eastAsia="Batang"/>
    </w:rPr>
  </w:style>
  <w:style w:type="paragraph" w:customStyle="1" w:styleId="ParaAttribute1">
    <w:name w:val="ParaAttribute1"/>
    <w:rsid w:val="00F54EFE"/>
    <w:pPr>
      <w:widowControl w:val="0"/>
      <w:wordWrap w:val="0"/>
    </w:pPr>
    <w:rPr>
      <w:rFonts w:eastAsia="Batang"/>
    </w:rPr>
  </w:style>
  <w:style w:type="character" w:customStyle="1" w:styleId="CharAttribute2">
    <w:name w:val="CharAttribute2"/>
    <w:rsid w:val="00F54EFE"/>
    <w:rPr>
      <w:rFonts w:ascii="Times New Roman" w:eastAsia="Times New Roman"/>
      <w:b/>
      <w:sz w:val="24"/>
    </w:rPr>
  </w:style>
  <w:style w:type="table" w:styleId="TableGrid">
    <w:name w:val="Table Grid"/>
    <w:basedOn w:val="TableNormal"/>
    <w:rsid w:val="00B072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B07232"/>
    <w:rPr>
      <w:i/>
      <w:iCs/>
    </w:rPr>
  </w:style>
  <w:style w:type="character" w:customStyle="1" w:styleId="bumpedfont20">
    <w:name w:val="bumpedfont20"/>
    <w:rsid w:val="006E3EFE"/>
  </w:style>
  <w:style w:type="character" w:customStyle="1" w:styleId="Heading1Char">
    <w:name w:val="Heading 1 Char"/>
    <w:basedOn w:val="DefaultParagraphFont"/>
    <w:link w:val="Heading1"/>
    <w:uiPriority w:val="9"/>
    <w:rsid w:val="00374C0C"/>
    <w:rPr>
      <w:rFonts w:asciiTheme="majorHAnsi" w:eastAsiaTheme="majorEastAsia" w:hAnsiTheme="majorHAnsi" w:cstheme="majorBidi"/>
      <w:color w:val="365F91" w:themeColor="accent1" w:themeShade="BF"/>
      <w:sz w:val="32"/>
      <w:szCs w:val="32"/>
      <w:lang w:val="en-US" w:eastAsia="en-US"/>
    </w:rPr>
  </w:style>
  <w:style w:type="paragraph" w:styleId="NormalWeb">
    <w:name w:val="Normal (Web)"/>
    <w:basedOn w:val="Normal"/>
    <w:uiPriority w:val="99"/>
    <w:unhideWhenUsed/>
    <w:rsid w:val="000F12E7"/>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g1">
    <w:name w:val="g1"/>
    <w:rsid w:val="00E524FE"/>
  </w:style>
</w:styles>
</file>

<file path=word/webSettings.xml><?xml version="1.0" encoding="utf-8"?>
<w:webSettings xmlns:r="http://schemas.openxmlformats.org/officeDocument/2006/relationships" xmlns:w="http://schemas.openxmlformats.org/wordprocessingml/2006/main">
  <w:divs>
    <w:div w:id="191038674">
      <w:bodyDiv w:val="1"/>
      <w:marLeft w:val="0"/>
      <w:marRight w:val="0"/>
      <w:marTop w:val="0"/>
      <w:marBottom w:val="0"/>
      <w:divBdr>
        <w:top w:val="none" w:sz="0" w:space="0" w:color="auto"/>
        <w:left w:val="none" w:sz="0" w:space="0" w:color="auto"/>
        <w:bottom w:val="none" w:sz="0" w:space="0" w:color="auto"/>
        <w:right w:val="none" w:sz="0" w:space="0" w:color="auto"/>
      </w:divBdr>
    </w:div>
    <w:div w:id="227155983">
      <w:bodyDiv w:val="1"/>
      <w:marLeft w:val="0"/>
      <w:marRight w:val="0"/>
      <w:marTop w:val="0"/>
      <w:marBottom w:val="0"/>
      <w:divBdr>
        <w:top w:val="none" w:sz="0" w:space="0" w:color="auto"/>
        <w:left w:val="none" w:sz="0" w:space="0" w:color="auto"/>
        <w:bottom w:val="none" w:sz="0" w:space="0" w:color="auto"/>
        <w:right w:val="none" w:sz="0" w:space="0" w:color="auto"/>
      </w:divBdr>
    </w:div>
    <w:div w:id="293020551">
      <w:bodyDiv w:val="1"/>
      <w:marLeft w:val="0"/>
      <w:marRight w:val="0"/>
      <w:marTop w:val="0"/>
      <w:marBottom w:val="0"/>
      <w:divBdr>
        <w:top w:val="none" w:sz="0" w:space="0" w:color="auto"/>
        <w:left w:val="none" w:sz="0" w:space="0" w:color="auto"/>
        <w:bottom w:val="none" w:sz="0" w:space="0" w:color="auto"/>
        <w:right w:val="none" w:sz="0" w:space="0" w:color="auto"/>
      </w:divBdr>
    </w:div>
    <w:div w:id="308170903">
      <w:bodyDiv w:val="1"/>
      <w:marLeft w:val="0"/>
      <w:marRight w:val="0"/>
      <w:marTop w:val="0"/>
      <w:marBottom w:val="0"/>
      <w:divBdr>
        <w:top w:val="none" w:sz="0" w:space="0" w:color="auto"/>
        <w:left w:val="none" w:sz="0" w:space="0" w:color="auto"/>
        <w:bottom w:val="none" w:sz="0" w:space="0" w:color="auto"/>
        <w:right w:val="none" w:sz="0" w:space="0" w:color="auto"/>
      </w:divBdr>
      <w:divsChild>
        <w:div w:id="1974822116">
          <w:marLeft w:val="547"/>
          <w:marRight w:val="0"/>
          <w:marTop w:val="120"/>
          <w:marBottom w:val="0"/>
          <w:divBdr>
            <w:top w:val="none" w:sz="0" w:space="0" w:color="auto"/>
            <w:left w:val="none" w:sz="0" w:space="0" w:color="auto"/>
            <w:bottom w:val="none" w:sz="0" w:space="0" w:color="auto"/>
            <w:right w:val="none" w:sz="0" w:space="0" w:color="auto"/>
          </w:divBdr>
        </w:div>
      </w:divsChild>
    </w:div>
    <w:div w:id="379324616">
      <w:bodyDiv w:val="1"/>
      <w:marLeft w:val="0"/>
      <w:marRight w:val="0"/>
      <w:marTop w:val="0"/>
      <w:marBottom w:val="0"/>
      <w:divBdr>
        <w:top w:val="none" w:sz="0" w:space="0" w:color="auto"/>
        <w:left w:val="none" w:sz="0" w:space="0" w:color="auto"/>
        <w:bottom w:val="none" w:sz="0" w:space="0" w:color="auto"/>
        <w:right w:val="none" w:sz="0" w:space="0" w:color="auto"/>
      </w:divBdr>
    </w:div>
    <w:div w:id="395208371">
      <w:bodyDiv w:val="1"/>
      <w:marLeft w:val="0"/>
      <w:marRight w:val="0"/>
      <w:marTop w:val="0"/>
      <w:marBottom w:val="0"/>
      <w:divBdr>
        <w:top w:val="none" w:sz="0" w:space="0" w:color="auto"/>
        <w:left w:val="none" w:sz="0" w:space="0" w:color="auto"/>
        <w:bottom w:val="none" w:sz="0" w:space="0" w:color="auto"/>
        <w:right w:val="none" w:sz="0" w:space="0" w:color="auto"/>
      </w:divBdr>
    </w:div>
    <w:div w:id="419714197">
      <w:bodyDiv w:val="1"/>
      <w:marLeft w:val="0"/>
      <w:marRight w:val="0"/>
      <w:marTop w:val="0"/>
      <w:marBottom w:val="0"/>
      <w:divBdr>
        <w:top w:val="none" w:sz="0" w:space="0" w:color="auto"/>
        <w:left w:val="none" w:sz="0" w:space="0" w:color="auto"/>
        <w:bottom w:val="none" w:sz="0" w:space="0" w:color="auto"/>
        <w:right w:val="none" w:sz="0" w:space="0" w:color="auto"/>
      </w:divBdr>
    </w:div>
    <w:div w:id="519009415">
      <w:bodyDiv w:val="1"/>
      <w:marLeft w:val="0"/>
      <w:marRight w:val="0"/>
      <w:marTop w:val="0"/>
      <w:marBottom w:val="0"/>
      <w:divBdr>
        <w:top w:val="none" w:sz="0" w:space="0" w:color="auto"/>
        <w:left w:val="none" w:sz="0" w:space="0" w:color="auto"/>
        <w:bottom w:val="none" w:sz="0" w:space="0" w:color="auto"/>
        <w:right w:val="none" w:sz="0" w:space="0" w:color="auto"/>
      </w:divBdr>
    </w:div>
    <w:div w:id="594560667">
      <w:bodyDiv w:val="1"/>
      <w:marLeft w:val="0"/>
      <w:marRight w:val="0"/>
      <w:marTop w:val="0"/>
      <w:marBottom w:val="0"/>
      <w:divBdr>
        <w:top w:val="none" w:sz="0" w:space="0" w:color="auto"/>
        <w:left w:val="none" w:sz="0" w:space="0" w:color="auto"/>
        <w:bottom w:val="none" w:sz="0" w:space="0" w:color="auto"/>
        <w:right w:val="none" w:sz="0" w:space="0" w:color="auto"/>
      </w:divBdr>
    </w:div>
    <w:div w:id="614793465">
      <w:bodyDiv w:val="1"/>
      <w:marLeft w:val="0"/>
      <w:marRight w:val="0"/>
      <w:marTop w:val="0"/>
      <w:marBottom w:val="0"/>
      <w:divBdr>
        <w:top w:val="none" w:sz="0" w:space="0" w:color="auto"/>
        <w:left w:val="none" w:sz="0" w:space="0" w:color="auto"/>
        <w:bottom w:val="none" w:sz="0" w:space="0" w:color="auto"/>
        <w:right w:val="none" w:sz="0" w:space="0" w:color="auto"/>
      </w:divBdr>
      <w:divsChild>
        <w:div w:id="605965542">
          <w:marLeft w:val="547"/>
          <w:marRight w:val="0"/>
          <w:marTop w:val="120"/>
          <w:marBottom w:val="0"/>
          <w:divBdr>
            <w:top w:val="none" w:sz="0" w:space="0" w:color="auto"/>
            <w:left w:val="none" w:sz="0" w:space="0" w:color="auto"/>
            <w:bottom w:val="none" w:sz="0" w:space="0" w:color="auto"/>
            <w:right w:val="none" w:sz="0" w:space="0" w:color="auto"/>
          </w:divBdr>
        </w:div>
      </w:divsChild>
    </w:div>
    <w:div w:id="622423468">
      <w:bodyDiv w:val="1"/>
      <w:marLeft w:val="0"/>
      <w:marRight w:val="0"/>
      <w:marTop w:val="0"/>
      <w:marBottom w:val="0"/>
      <w:divBdr>
        <w:top w:val="none" w:sz="0" w:space="0" w:color="auto"/>
        <w:left w:val="none" w:sz="0" w:space="0" w:color="auto"/>
        <w:bottom w:val="none" w:sz="0" w:space="0" w:color="auto"/>
        <w:right w:val="none" w:sz="0" w:space="0" w:color="auto"/>
      </w:divBdr>
    </w:div>
    <w:div w:id="649794952">
      <w:bodyDiv w:val="1"/>
      <w:marLeft w:val="0"/>
      <w:marRight w:val="0"/>
      <w:marTop w:val="0"/>
      <w:marBottom w:val="0"/>
      <w:divBdr>
        <w:top w:val="none" w:sz="0" w:space="0" w:color="auto"/>
        <w:left w:val="none" w:sz="0" w:space="0" w:color="auto"/>
        <w:bottom w:val="none" w:sz="0" w:space="0" w:color="auto"/>
        <w:right w:val="none" w:sz="0" w:space="0" w:color="auto"/>
      </w:divBdr>
    </w:div>
    <w:div w:id="741492387">
      <w:bodyDiv w:val="1"/>
      <w:marLeft w:val="0"/>
      <w:marRight w:val="0"/>
      <w:marTop w:val="0"/>
      <w:marBottom w:val="0"/>
      <w:divBdr>
        <w:top w:val="none" w:sz="0" w:space="0" w:color="auto"/>
        <w:left w:val="none" w:sz="0" w:space="0" w:color="auto"/>
        <w:bottom w:val="none" w:sz="0" w:space="0" w:color="auto"/>
        <w:right w:val="none" w:sz="0" w:space="0" w:color="auto"/>
      </w:divBdr>
    </w:div>
    <w:div w:id="829756848">
      <w:bodyDiv w:val="1"/>
      <w:marLeft w:val="0"/>
      <w:marRight w:val="0"/>
      <w:marTop w:val="0"/>
      <w:marBottom w:val="0"/>
      <w:divBdr>
        <w:top w:val="none" w:sz="0" w:space="0" w:color="auto"/>
        <w:left w:val="none" w:sz="0" w:space="0" w:color="auto"/>
        <w:bottom w:val="none" w:sz="0" w:space="0" w:color="auto"/>
        <w:right w:val="none" w:sz="0" w:space="0" w:color="auto"/>
      </w:divBdr>
    </w:div>
    <w:div w:id="834028039">
      <w:bodyDiv w:val="1"/>
      <w:marLeft w:val="0"/>
      <w:marRight w:val="0"/>
      <w:marTop w:val="0"/>
      <w:marBottom w:val="0"/>
      <w:divBdr>
        <w:top w:val="none" w:sz="0" w:space="0" w:color="auto"/>
        <w:left w:val="none" w:sz="0" w:space="0" w:color="auto"/>
        <w:bottom w:val="none" w:sz="0" w:space="0" w:color="auto"/>
        <w:right w:val="none" w:sz="0" w:space="0" w:color="auto"/>
      </w:divBdr>
    </w:div>
    <w:div w:id="879630309">
      <w:bodyDiv w:val="1"/>
      <w:marLeft w:val="0"/>
      <w:marRight w:val="0"/>
      <w:marTop w:val="0"/>
      <w:marBottom w:val="0"/>
      <w:divBdr>
        <w:top w:val="none" w:sz="0" w:space="0" w:color="auto"/>
        <w:left w:val="none" w:sz="0" w:space="0" w:color="auto"/>
        <w:bottom w:val="none" w:sz="0" w:space="0" w:color="auto"/>
        <w:right w:val="none" w:sz="0" w:space="0" w:color="auto"/>
      </w:divBdr>
    </w:div>
    <w:div w:id="1025786218">
      <w:bodyDiv w:val="1"/>
      <w:marLeft w:val="0"/>
      <w:marRight w:val="0"/>
      <w:marTop w:val="0"/>
      <w:marBottom w:val="0"/>
      <w:divBdr>
        <w:top w:val="none" w:sz="0" w:space="0" w:color="auto"/>
        <w:left w:val="none" w:sz="0" w:space="0" w:color="auto"/>
        <w:bottom w:val="none" w:sz="0" w:space="0" w:color="auto"/>
        <w:right w:val="none" w:sz="0" w:space="0" w:color="auto"/>
      </w:divBdr>
      <w:divsChild>
        <w:div w:id="376466131">
          <w:marLeft w:val="1555"/>
          <w:marRight w:val="0"/>
          <w:marTop w:val="60"/>
          <w:marBottom w:val="0"/>
          <w:divBdr>
            <w:top w:val="none" w:sz="0" w:space="0" w:color="auto"/>
            <w:left w:val="none" w:sz="0" w:space="0" w:color="auto"/>
            <w:bottom w:val="none" w:sz="0" w:space="0" w:color="auto"/>
            <w:right w:val="none" w:sz="0" w:space="0" w:color="auto"/>
          </w:divBdr>
        </w:div>
      </w:divsChild>
    </w:div>
    <w:div w:id="1035350052">
      <w:bodyDiv w:val="1"/>
      <w:marLeft w:val="0"/>
      <w:marRight w:val="0"/>
      <w:marTop w:val="0"/>
      <w:marBottom w:val="0"/>
      <w:divBdr>
        <w:top w:val="none" w:sz="0" w:space="0" w:color="auto"/>
        <w:left w:val="none" w:sz="0" w:space="0" w:color="auto"/>
        <w:bottom w:val="none" w:sz="0" w:space="0" w:color="auto"/>
        <w:right w:val="none" w:sz="0" w:space="0" w:color="auto"/>
      </w:divBdr>
    </w:div>
    <w:div w:id="1144079950">
      <w:bodyDiv w:val="1"/>
      <w:marLeft w:val="0"/>
      <w:marRight w:val="0"/>
      <w:marTop w:val="0"/>
      <w:marBottom w:val="0"/>
      <w:divBdr>
        <w:top w:val="none" w:sz="0" w:space="0" w:color="auto"/>
        <w:left w:val="none" w:sz="0" w:space="0" w:color="auto"/>
        <w:bottom w:val="none" w:sz="0" w:space="0" w:color="auto"/>
        <w:right w:val="none" w:sz="0" w:space="0" w:color="auto"/>
      </w:divBdr>
    </w:div>
    <w:div w:id="1148591036">
      <w:bodyDiv w:val="1"/>
      <w:marLeft w:val="0"/>
      <w:marRight w:val="0"/>
      <w:marTop w:val="0"/>
      <w:marBottom w:val="0"/>
      <w:divBdr>
        <w:top w:val="none" w:sz="0" w:space="0" w:color="auto"/>
        <w:left w:val="none" w:sz="0" w:space="0" w:color="auto"/>
        <w:bottom w:val="none" w:sz="0" w:space="0" w:color="auto"/>
        <w:right w:val="none" w:sz="0" w:space="0" w:color="auto"/>
      </w:divBdr>
    </w:div>
    <w:div w:id="1217470176">
      <w:bodyDiv w:val="1"/>
      <w:marLeft w:val="0"/>
      <w:marRight w:val="0"/>
      <w:marTop w:val="0"/>
      <w:marBottom w:val="0"/>
      <w:divBdr>
        <w:top w:val="none" w:sz="0" w:space="0" w:color="auto"/>
        <w:left w:val="none" w:sz="0" w:space="0" w:color="auto"/>
        <w:bottom w:val="none" w:sz="0" w:space="0" w:color="auto"/>
        <w:right w:val="none" w:sz="0" w:space="0" w:color="auto"/>
      </w:divBdr>
    </w:div>
    <w:div w:id="1286742094">
      <w:bodyDiv w:val="1"/>
      <w:marLeft w:val="0"/>
      <w:marRight w:val="0"/>
      <w:marTop w:val="0"/>
      <w:marBottom w:val="0"/>
      <w:divBdr>
        <w:top w:val="none" w:sz="0" w:space="0" w:color="auto"/>
        <w:left w:val="none" w:sz="0" w:space="0" w:color="auto"/>
        <w:bottom w:val="none" w:sz="0" w:space="0" w:color="auto"/>
        <w:right w:val="none" w:sz="0" w:space="0" w:color="auto"/>
      </w:divBdr>
    </w:div>
    <w:div w:id="1499348210">
      <w:bodyDiv w:val="1"/>
      <w:marLeft w:val="0"/>
      <w:marRight w:val="0"/>
      <w:marTop w:val="0"/>
      <w:marBottom w:val="0"/>
      <w:divBdr>
        <w:top w:val="none" w:sz="0" w:space="0" w:color="auto"/>
        <w:left w:val="none" w:sz="0" w:space="0" w:color="auto"/>
        <w:bottom w:val="none" w:sz="0" w:space="0" w:color="auto"/>
        <w:right w:val="none" w:sz="0" w:space="0" w:color="auto"/>
      </w:divBdr>
    </w:div>
    <w:div w:id="1705981529">
      <w:bodyDiv w:val="1"/>
      <w:marLeft w:val="0"/>
      <w:marRight w:val="0"/>
      <w:marTop w:val="0"/>
      <w:marBottom w:val="0"/>
      <w:divBdr>
        <w:top w:val="none" w:sz="0" w:space="0" w:color="auto"/>
        <w:left w:val="none" w:sz="0" w:space="0" w:color="auto"/>
        <w:bottom w:val="none" w:sz="0" w:space="0" w:color="auto"/>
        <w:right w:val="none" w:sz="0" w:space="0" w:color="auto"/>
      </w:divBdr>
    </w:div>
    <w:div w:id="2064400595">
      <w:bodyDiv w:val="1"/>
      <w:marLeft w:val="0"/>
      <w:marRight w:val="0"/>
      <w:marTop w:val="0"/>
      <w:marBottom w:val="0"/>
      <w:divBdr>
        <w:top w:val="none" w:sz="0" w:space="0" w:color="auto"/>
        <w:left w:val="none" w:sz="0" w:space="0" w:color="auto"/>
        <w:bottom w:val="none" w:sz="0" w:space="0" w:color="auto"/>
        <w:right w:val="none" w:sz="0" w:space="0" w:color="auto"/>
      </w:divBdr>
    </w:div>
    <w:div w:id="2066878710">
      <w:bodyDiv w:val="1"/>
      <w:marLeft w:val="0"/>
      <w:marRight w:val="0"/>
      <w:marTop w:val="0"/>
      <w:marBottom w:val="0"/>
      <w:divBdr>
        <w:top w:val="none" w:sz="0" w:space="0" w:color="auto"/>
        <w:left w:val="none" w:sz="0" w:space="0" w:color="auto"/>
        <w:bottom w:val="none" w:sz="0" w:space="0" w:color="auto"/>
        <w:right w:val="none" w:sz="0" w:space="0" w:color="auto"/>
      </w:divBdr>
    </w:div>
    <w:div w:id="2071807878">
      <w:bodyDiv w:val="1"/>
      <w:marLeft w:val="0"/>
      <w:marRight w:val="0"/>
      <w:marTop w:val="0"/>
      <w:marBottom w:val="0"/>
      <w:divBdr>
        <w:top w:val="none" w:sz="0" w:space="0" w:color="auto"/>
        <w:left w:val="none" w:sz="0" w:space="0" w:color="auto"/>
        <w:bottom w:val="none" w:sz="0" w:space="0" w:color="auto"/>
        <w:right w:val="none" w:sz="0" w:space="0" w:color="auto"/>
      </w:divBdr>
    </w:div>
    <w:div w:id="2097900270">
      <w:bodyDiv w:val="1"/>
      <w:marLeft w:val="0"/>
      <w:marRight w:val="0"/>
      <w:marTop w:val="0"/>
      <w:marBottom w:val="0"/>
      <w:divBdr>
        <w:top w:val="none" w:sz="0" w:space="0" w:color="auto"/>
        <w:left w:val="none" w:sz="0" w:space="0" w:color="auto"/>
        <w:bottom w:val="none" w:sz="0" w:space="0" w:color="auto"/>
        <w:right w:val="none" w:sz="0" w:space="0" w:color="auto"/>
      </w:divBdr>
    </w:div>
    <w:div w:id="211281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ermanus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833EA-9178-4080-BA71-971748FF8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95</Pages>
  <Words>14852</Words>
  <Characters>79326</Characters>
  <Application>Microsoft Office Word</Application>
  <DocSecurity>0</DocSecurity>
  <Lines>661</Lines>
  <Paragraphs>187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2020-02-05T10:00:00Z</dcterms:created>
  <dcterms:modified xsi:type="dcterms:W3CDTF">2020-02-05T10:00:00Z</dcterms:modified>
</cp:coreProperties>
</file>