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AD" w:rsidRPr="005B375D" w:rsidRDefault="005B375D" w:rsidP="005B375D">
      <w:pPr>
        <w:spacing w:line="360" w:lineRule="auto"/>
        <w:jc w:val="both"/>
        <w:rPr>
          <w:rFonts w:ascii="Arial" w:hAnsi="Arial" w:cs="Arial"/>
          <w:sz w:val="24"/>
          <w:szCs w:val="24"/>
        </w:rPr>
      </w:pPr>
      <w:r w:rsidRPr="005B375D">
        <w:rPr>
          <w:rFonts w:ascii="Arial" w:hAnsi="Arial" w:cs="Arial"/>
          <w:b/>
          <w:sz w:val="24"/>
          <w:szCs w:val="24"/>
        </w:rPr>
        <w:t>Briefing to</w:t>
      </w:r>
      <w:r w:rsidR="005049AD" w:rsidRPr="005B375D">
        <w:rPr>
          <w:rFonts w:ascii="Arial" w:hAnsi="Arial" w:cs="Arial"/>
          <w:b/>
          <w:sz w:val="24"/>
          <w:szCs w:val="24"/>
        </w:rPr>
        <w:t xml:space="preserve"> theStanding Committee on Finance on the determination of remuneration of members of the Financial and Fiscal Co</w:t>
      </w:r>
      <w:r w:rsidR="008C5847" w:rsidRPr="005B375D">
        <w:rPr>
          <w:rFonts w:ascii="Arial" w:hAnsi="Arial" w:cs="Arial"/>
          <w:b/>
          <w:sz w:val="24"/>
          <w:szCs w:val="24"/>
        </w:rPr>
        <w:t xml:space="preserve">mmission, dated </w:t>
      </w:r>
      <w:r w:rsidRPr="005B375D">
        <w:rPr>
          <w:rFonts w:ascii="Arial" w:hAnsi="Arial" w:cs="Arial"/>
          <w:b/>
          <w:sz w:val="24"/>
          <w:szCs w:val="24"/>
        </w:rPr>
        <w:t>2</w:t>
      </w:r>
      <w:r w:rsidR="008C5847" w:rsidRPr="005B375D">
        <w:rPr>
          <w:rFonts w:ascii="Arial" w:hAnsi="Arial" w:cs="Arial"/>
          <w:b/>
          <w:sz w:val="24"/>
          <w:szCs w:val="24"/>
        </w:rPr>
        <w:t xml:space="preserve"> December 2020</w:t>
      </w:r>
      <w:r w:rsidR="005049AD" w:rsidRPr="005B375D">
        <w:rPr>
          <w:rFonts w:ascii="Arial" w:hAnsi="Arial" w:cs="Arial"/>
          <w:sz w:val="24"/>
          <w:szCs w:val="24"/>
        </w:rPr>
        <w:t xml:space="preserve">. </w:t>
      </w:r>
    </w:p>
    <w:p w:rsidR="00634A2F" w:rsidRPr="005B375D" w:rsidRDefault="00634A2F" w:rsidP="005B375D">
      <w:pPr>
        <w:spacing w:line="360" w:lineRule="auto"/>
        <w:jc w:val="both"/>
        <w:rPr>
          <w:rFonts w:ascii="Arial" w:hAnsi="Arial" w:cs="Arial"/>
          <w:sz w:val="24"/>
          <w:szCs w:val="24"/>
        </w:rPr>
      </w:pPr>
    </w:p>
    <w:p w:rsidR="008C5847" w:rsidRPr="005B375D" w:rsidRDefault="008C5847" w:rsidP="005B375D">
      <w:pPr>
        <w:spacing w:line="360" w:lineRule="auto"/>
        <w:jc w:val="both"/>
        <w:rPr>
          <w:rFonts w:ascii="Arial" w:hAnsi="Arial" w:cs="Arial"/>
          <w:sz w:val="24"/>
          <w:szCs w:val="24"/>
        </w:rPr>
      </w:pPr>
      <w:r w:rsidRPr="005B375D">
        <w:rPr>
          <w:rFonts w:ascii="Arial" w:hAnsi="Arial" w:cs="Arial"/>
          <w:sz w:val="24"/>
          <w:szCs w:val="24"/>
        </w:rPr>
        <w:t xml:space="preserve">A letter, dated 26 March 2020, </w:t>
      </w:r>
      <w:r w:rsidR="00634A2F" w:rsidRPr="005B375D">
        <w:rPr>
          <w:rFonts w:ascii="Arial" w:hAnsi="Arial" w:cs="Arial"/>
          <w:sz w:val="24"/>
          <w:szCs w:val="24"/>
        </w:rPr>
        <w:t>was</w:t>
      </w:r>
      <w:r w:rsidRPr="005B375D">
        <w:rPr>
          <w:rFonts w:ascii="Arial" w:hAnsi="Arial" w:cs="Arial"/>
          <w:sz w:val="24"/>
          <w:szCs w:val="24"/>
        </w:rPr>
        <w:t xml:space="preserve"> received from the President of the Republic, requesting the National Assembly to consider the draft notice of his determination of the salaries and allowances of members of the Financial and Fiscal Commission (FFC)</w:t>
      </w:r>
      <w:r w:rsidR="00634A2F" w:rsidRPr="005B375D">
        <w:rPr>
          <w:rFonts w:ascii="Arial" w:hAnsi="Arial" w:cs="Arial"/>
          <w:sz w:val="24"/>
          <w:szCs w:val="24"/>
        </w:rPr>
        <w:t>, amongst others</w:t>
      </w:r>
      <w:r w:rsidR="00FB3764">
        <w:rPr>
          <w:rFonts w:ascii="Arial" w:hAnsi="Arial" w:cs="Arial"/>
          <w:sz w:val="24"/>
          <w:szCs w:val="24"/>
        </w:rPr>
        <w:t>. The draft determination is made</w:t>
      </w:r>
      <w:r w:rsidRPr="005B375D">
        <w:rPr>
          <w:rFonts w:ascii="Arial" w:hAnsi="Arial" w:cs="Arial"/>
          <w:sz w:val="24"/>
          <w:szCs w:val="24"/>
        </w:rPr>
        <w:t xml:space="preserve"> in terms of section 9(1) of the Financial and Fiscal Commission Act No. 99 of 1997</w:t>
      </w:r>
      <w:r w:rsidR="00205D95" w:rsidRPr="005B375D">
        <w:rPr>
          <w:rFonts w:ascii="Arial" w:hAnsi="Arial" w:cs="Arial"/>
          <w:sz w:val="24"/>
          <w:szCs w:val="24"/>
        </w:rPr>
        <w:t xml:space="preserve"> (FFC Act)</w:t>
      </w:r>
      <w:r w:rsidRPr="005B375D">
        <w:rPr>
          <w:rFonts w:ascii="Arial" w:hAnsi="Arial" w:cs="Arial"/>
          <w:sz w:val="24"/>
          <w:szCs w:val="24"/>
        </w:rPr>
        <w:t xml:space="preserve">, as amended by the Financial and Fiscal Commission Amendment Act, 2015 (Act No 4 of 2015), in terms of the </w:t>
      </w:r>
      <w:r w:rsidR="00FB3764" w:rsidRPr="00FB3764">
        <w:rPr>
          <w:rFonts w:ascii="Arial" w:hAnsi="Arial" w:cs="Arial"/>
          <w:sz w:val="24"/>
          <w:szCs w:val="24"/>
        </w:rPr>
        <w:t xml:space="preserve">Independent Commission for the Remuneration of Public Office-bearers Act, </w:t>
      </w:r>
      <w:r w:rsidR="00FB3764">
        <w:rPr>
          <w:rFonts w:ascii="Arial" w:hAnsi="Arial" w:cs="Arial"/>
          <w:sz w:val="24"/>
          <w:szCs w:val="24"/>
        </w:rPr>
        <w:t xml:space="preserve">1997 (Act no. </w:t>
      </w:r>
      <w:r w:rsidR="00FB3764" w:rsidRPr="00FB3764">
        <w:rPr>
          <w:rFonts w:ascii="Arial" w:hAnsi="Arial" w:cs="Arial"/>
          <w:sz w:val="24"/>
          <w:szCs w:val="24"/>
        </w:rPr>
        <w:t>92 of 1997</w:t>
      </w:r>
      <w:r w:rsidR="00FB3764">
        <w:rPr>
          <w:rFonts w:ascii="Arial" w:hAnsi="Arial" w:cs="Arial"/>
          <w:sz w:val="24"/>
          <w:szCs w:val="24"/>
        </w:rPr>
        <w:t xml:space="preserve">) as amended by the </w:t>
      </w:r>
      <w:r w:rsidRPr="005B375D">
        <w:rPr>
          <w:rFonts w:ascii="Arial" w:hAnsi="Arial" w:cs="Arial"/>
          <w:sz w:val="24"/>
          <w:szCs w:val="24"/>
        </w:rPr>
        <w:t>Determination of Remuneration of Office-Bearers of Independent Constitutional Institutions Laws Amendment Act, 2014 (Act No. 22 of 2014).</w:t>
      </w:r>
    </w:p>
    <w:p w:rsidR="008C5847" w:rsidRPr="005B375D" w:rsidRDefault="008C5847" w:rsidP="005B375D">
      <w:pPr>
        <w:spacing w:line="360" w:lineRule="auto"/>
        <w:jc w:val="both"/>
        <w:rPr>
          <w:rFonts w:ascii="Arial" w:hAnsi="Arial" w:cs="Arial"/>
          <w:sz w:val="24"/>
          <w:szCs w:val="24"/>
        </w:rPr>
      </w:pPr>
    </w:p>
    <w:p w:rsidR="008C5847" w:rsidRPr="005B375D" w:rsidRDefault="008C5847" w:rsidP="005B375D">
      <w:pPr>
        <w:spacing w:line="360" w:lineRule="auto"/>
        <w:jc w:val="both"/>
        <w:rPr>
          <w:rFonts w:ascii="Arial" w:hAnsi="Arial" w:cs="Arial"/>
          <w:sz w:val="24"/>
          <w:szCs w:val="24"/>
        </w:rPr>
      </w:pPr>
      <w:r w:rsidRPr="005B375D">
        <w:rPr>
          <w:rFonts w:ascii="Arial" w:hAnsi="Arial" w:cs="Arial"/>
          <w:sz w:val="24"/>
          <w:szCs w:val="24"/>
        </w:rPr>
        <w:t xml:space="preserve">On 8 April 2020 the part of the draft notice </w:t>
      </w:r>
      <w:r w:rsidR="00205D95" w:rsidRPr="005B375D">
        <w:rPr>
          <w:rFonts w:ascii="Arial" w:hAnsi="Arial" w:cs="Arial"/>
          <w:sz w:val="24"/>
          <w:szCs w:val="24"/>
        </w:rPr>
        <w:t xml:space="preserve">from the President </w:t>
      </w:r>
      <w:r w:rsidRPr="005B375D">
        <w:rPr>
          <w:rFonts w:ascii="Arial" w:hAnsi="Arial" w:cs="Arial"/>
          <w:sz w:val="24"/>
          <w:szCs w:val="24"/>
        </w:rPr>
        <w:t xml:space="preserve">on the determination of the salaries and allowances of members of the FFC was referred </w:t>
      </w:r>
      <w:r w:rsidR="005049AD" w:rsidRPr="005B375D">
        <w:rPr>
          <w:rFonts w:ascii="Arial" w:hAnsi="Arial" w:cs="Arial"/>
          <w:sz w:val="24"/>
          <w:szCs w:val="24"/>
        </w:rPr>
        <w:t>to the Standing Committee on Finance</w:t>
      </w:r>
      <w:r w:rsidR="00205D95" w:rsidRPr="005B375D">
        <w:rPr>
          <w:rFonts w:ascii="Arial" w:hAnsi="Arial" w:cs="Arial"/>
          <w:sz w:val="24"/>
          <w:szCs w:val="24"/>
        </w:rPr>
        <w:t xml:space="preserve"> for consideration and report</w:t>
      </w:r>
      <w:r w:rsidR="005049AD" w:rsidRPr="005B375D">
        <w:rPr>
          <w:rFonts w:ascii="Arial" w:hAnsi="Arial" w:cs="Arial"/>
          <w:sz w:val="24"/>
          <w:szCs w:val="24"/>
        </w:rPr>
        <w:t xml:space="preserve">. </w:t>
      </w:r>
    </w:p>
    <w:p w:rsidR="00205D95" w:rsidRPr="005B375D" w:rsidRDefault="00205D95" w:rsidP="005B375D">
      <w:pPr>
        <w:spacing w:line="360" w:lineRule="auto"/>
        <w:jc w:val="both"/>
        <w:rPr>
          <w:rFonts w:ascii="Arial" w:hAnsi="Arial" w:cs="Arial"/>
          <w:sz w:val="24"/>
          <w:szCs w:val="24"/>
        </w:rPr>
      </w:pPr>
    </w:p>
    <w:p w:rsidR="00CB57A4" w:rsidRPr="005B375D" w:rsidRDefault="00205D95" w:rsidP="005B375D">
      <w:pPr>
        <w:spacing w:line="360" w:lineRule="auto"/>
        <w:jc w:val="both"/>
        <w:rPr>
          <w:rFonts w:ascii="Arial" w:hAnsi="Arial" w:cs="Arial"/>
          <w:sz w:val="24"/>
          <w:szCs w:val="24"/>
        </w:rPr>
      </w:pPr>
      <w:r w:rsidRPr="005B375D">
        <w:rPr>
          <w:rFonts w:ascii="Arial" w:hAnsi="Arial" w:cs="Arial"/>
          <w:sz w:val="24"/>
          <w:szCs w:val="24"/>
        </w:rPr>
        <w:t xml:space="preserve">Section 9(1) of the FFC Act provides that members of the FFC are entitled to such </w:t>
      </w:r>
      <w:proofErr w:type="gramStart"/>
      <w:r w:rsidRPr="005B375D">
        <w:rPr>
          <w:rFonts w:ascii="Arial" w:hAnsi="Arial" w:cs="Arial"/>
          <w:sz w:val="24"/>
          <w:szCs w:val="24"/>
        </w:rPr>
        <w:t>remuneration</w:t>
      </w:r>
      <w:proofErr w:type="gramEnd"/>
      <w:r w:rsidRPr="005B375D">
        <w:rPr>
          <w:rFonts w:ascii="Arial" w:hAnsi="Arial" w:cs="Arial"/>
          <w:sz w:val="24"/>
          <w:szCs w:val="24"/>
        </w:rPr>
        <w:t>, allowances and other benefits as determined by the President taking into consideration the recommendations from the Independent Commission for the Remuneration of Public Office Bearers (Commission).</w:t>
      </w:r>
      <w:r w:rsidR="00CB57A4" w:rsidRPr="005B375D">
        <w:rPr>
          <w:rFonts w:ascii="Arial" w:hAnsi="Arial" w:cs="Arial"/>
          <w:sz w:val="24"/>
          <w:szCs w:val="24"/>
        </w:rPr>
        <w:t xml:space="preserve">The determination by the President must be approved by the National Assembly. Furthermore, the Commission must consult with the Minister of Finance when investigating or considering the remuneration, allowances and other benefits of members of the FFC. </w:t>
      </w:r>
    </w:p>
    <w:p w:rsidR="00CB57A4" w:rsidRPr="005B375D" w:rsidRDefault="00CB57A4" w:rsidP="005B375D">
      <w:pPr>
        <w:spacing w:line="360" w:lineRule="auto"/>
        <w:jc w:val="both"/>
        <w:rPr>
          <w:rFonts w:ascii="Arial" w:hAnsi="Arial" w:cs="Arial"/>
          <w:sz w:val="24"/>
          <w:szCs w:val="24"/>
        </w:rPr>
      </w:pPr>
    </w:p>
    <w:p w:rsidR="00D91BC3" w:rsidRPr="005B375D" w:rsidRDefault="00B1398D" w:rsidP="005B375D">
      <w:pPr>
        <w:spacing w:line="360" w:lineRule="auto"/>
        <w:jc w:val="both"/>
        <w:rPr>
          <w:rFonts w:ascii="Arial" w:hAnsi="Arial" w:cs="Arial"/>
          <w:sz w:val="24"/>
          <w:szCs w:val="24"/>
        </w:rPr>
      </w:pPr>
      <w:r w:rsidRPr="005B375D">
        <w:rPr>
          <w:rFonts w:ascii="Arial" w:hAnsi="Arial" w:cs="Arial"/>
          <w:sz w:val="24"/>
          <w:szCs w:val="24"/>
        </w:rPr>
        <w:t xml:space="preserve">Subsection </w:t>
      </w:r>
      <w:r w:rsidR="00D91BC3" w:rsidRPr="005B375D">
        <w:rPr>
          <w:rFonts w:ascii="Arial" w:hAnsi="Arial" w:cs="Arial"/>
          <w:sz w:val="24"/>
          <w:szCs w:val="24"/>
        </w:rPr>
        <w:t>(</w:t>
      </w:r>
      <w:r w:rsidRPr="005B375D">
        <w:rPr>
          <w:rFonts w:ascii="Arial" w:hAnsi="Arial" w:cs="Arial"/>
          <w:sz w:val="24"/>
          <w:szCs w:val="24"/>
        </w:rPr>
        <w:t>6</w:t>
      </w:r>
      <w:r w:rsidR="00D91BC3" w:rsidRPr="005B375D">
        <w:rPr>
          <w:rFonts w:ascii="Arial" w:hAnsi="Arial" w:cs="Arial"/>
          <w:sz w:val="24"/>
          <w:szCs w:val="24"/>
        </w:rPr>
        <w:t>)</w:t>
      </w:r>
      <w:r w:rsidRPr="005B375D">
        <w:rPr>
          <w:rFonts w:ascii="Arial" w:hAnsi="Arial" w:cs="Arial"/>
          <w:sz w:val="24"/>
          <w:szCs w:val="24"/>
        </w:rPr>
        <w:t>(b) of section 8 of the</w:t>
      </w:r>
      <w:r w:rsidR="00D91BC3" w:rsidRPr="005B375D">
        <w:rPr>
          <w:rFonts w:ascii="Arial" w:hAnsi="Arial" w:cs="Arial"/>
          <w:sz w:val="24"/>
          <w:szCs w:val="24"/>
        </w:rPr>
        <w:t xml:space="preserve"> Independent Commission for the Remuneration of</w:t>
      </w:r>
      <w:r w:rsidR="00FB3764">
        <w:rPr>
          <w:rFonts w:ascii="Arial" w:hAnsi="Arial" w:cs="Arial"/>
          <w:sz w:val="24"/>
          <w:szCs w:val="24"/>
        </w:rPr>
        <w:t xml:space="preserve"> Public Office-bearers Act</w:t>
      </w:r>
      <w:r w:rsidRPr="005B375D">
        <w:rPr>
          <w:rFonts w:ascii="Arial" w:hAnsi="Arial" w:cs="Arial"/>
          <w:sz w:val="24"/>
          <w:szCs w:val="24"/>
        </w:rPr>
        <w:t xml:space="preserve"> req</w:t>
      </w:r>
      <w:r w:rsidR="00FB3764">
        <w:rPr>
          <w:rFonts w:ascii="Arial" w:hAnsi="Arial" w:cs="Arial"/>
          <w:sz w:val="24"/>
          <w:szCs w:val="24"/>
        </w:rPr>
        <w:t>uires that the Commission</w:t>
      </w:r>
      <w:r w:rsidR="00D91BC3" w:rsidRPr="005B375D">
        <w:rPr>
          <w:rFonts w:ascii="Arial" w:hAnsi="Arial" w:cs="Arial"/>
          <w:sz w:val="24"/>
          <w:szCs w:val="24"/>
        </w:rPr>
        <w:t>take the following factors into account when making recommendations</w:t>
      </w:r>
      <w:r w:rsidR="00FB3764">
        <w:rPr>
          <w:rFonts w:ascii="Arial" w:hAnsi="Arial" w:cs="Arial"/>
          <w:sz w:val="24"/>
          <w:szCs w:val="24"/>
        </w:rPr>
        <w:t>,</w:t>
      </w:r>
      <w:r w:rsidR="00D91BC3" w:rsidRPr="005B375D">
        <w:rPr>
          <w:rFonts w:ascii="Arial" w:hAnsi="Arial" w:cs="Arial"/>
          <w:sz w:val="24"/>
          <w:szCs w:val="24"/>
        </w:rPr>
        <w:t xml:space="preserve">as it did in the report: </w:t>
      </w:r>
    </w:p>
    <w:p w:rsidR="00D91BC3" w:rsidRPr="005B375D" w:rsidRDefault="00D91BC3" w:rsidP="005B375D">
      <w:pPr>
        <w:pStyle w:val="ListParagraph"/>
        <w:numPr>
          <w:ilvl w:val="0"/>
          <w:numId w:val="2"/>
        </w:numPr>
        <w:spacing w:line="360" w:lineRule="auto"/>
        <w:jc w:val="both"/>
        <w:rPr>
          <w:rFonts w:ascii="Arial" w:hAnsi="Arial" w:cs="Arial"/>
          <w:sz w:val="24"/>
          <w:szCs w:val="24"/>
        </w:rPr>
      </w:pPr>
      <w:r w:rsidRPr="005B375D">
        <w:rPr>
          <w:rFonts w:ascii="Arial" w:hAnsi="Arial" w:cs="Arial"/>
          <w:sz w:val="24"/>
          <w:szCs w:val="24"/>
        </w:rPr>
        <w:lastRenderedPageBreak/>
        <w:t>The salary, allowances and benefits of members of other constitutional institutions;</w:t>
      </w:r>
    </w:p>
    <w:p w:rsidR="00D91BC3" w:rsidRPr="005B375D" w:rsidRDefault="00D91BC3" w:rsidP="005B375D">
      <w:pPr>
        <w:pStyle w:val="ListParagraph"/>
        <w:numPr>
          <w:ilvl w:val="0"/>
          <w:numId w:val="2"/>
        </w:numPr>
        <w:spacing w:line="360" w:lineRule="auto"/>
        <w:jc w:val="both"/>
        <w:rPr>
          <w:rFonts w:ascii="Arial" w:hAnsi="Arial" w:cs="Arial"/>
          <w:sz w:val="24"/>
          <w:szCs w:val="24"/>
        </w:rPr>
      </w:pPr>
      <w:r w:rsidRPr="005B375D">
        <w:rPr>
          <w:rFonts w:ascii="Arial" w:hAnsi="Arial" w:cs="Arial"/>
          <w:sz w:val="24"/>
          <w:szCs w:val="24"/>
        </w:rPr>
        <w:t>affordability in relation to the responsibilities of the constitutional institution concerned; and</w:t>
      </w:r>
    </w:p>
    <w:p w:rsidR="00D91BC3" w:rsidRPr="005B375D" w:rsidRDefault="00D91BC3" w:rsidP="005B375D">
      <w:pPr>
        <w:pStyle w:val="ListParagraph"/>
        <w:numPr>
          <w:ilvl w:val="0"/>
          <w:numId w:val="2"/>
        </w:numPr>
        <w:spacing w:line="360" w:lineRule="auto"/>
        <w:jc w:val="both"/>
        <w:rPr>
          <w:rFonts w:ascii="Arial" w:hAnsi="Arial" w:cs="Arial"/>
          <w:sz w:val="24"/>
          <w:szCs w:val="24"/>
        </w:rPr>
      </w:pPr>
      <w:proofErr w:type="gramStart"/>
      <w:r w:rsidRPr="005B375D">
        <w:rPr>
          <w:rFonts w:ascii="Arial" w:hAnsi="Arial" w:cs="Arial"/>
          <w:sz w:val="24"/>
          <w:szCs w:val="24"/>
        </w:rPr>
        <w:t>the</w:t>
      </w:r>
      <w:proofErr w:type="gramEnd"/>
      <w:r w:rsidRPr="005B375D">
        <w:rPr>
          <w:rFonts w:ascii="Arial" w:hAnsi="Arial" w:cs="Arial"/>
          <w:sz w:val="24"/>
          <w:szCs w:val="24"/>
        </w:rPr>
        <w:t xml:space="preserve"> level of expertise and experience required of a member of the constitutional institution concerned.</w:t>
      </w:r>
    </w:p>
    <w:p w:rsidR="00D91BC3" w:rsidRPr="005B375D" w:rsidRDefault="00D91BC3" w:rsidP="005B375D">
      <w:pPr>
        <w:spacing w:line="360" w:lineRule="auto"/>
        <w:jc w:val="both"/>
        <w:rPr>
          <w:rFonts w:ascii="Arial" w:hAnsi="Arial" w:cs="Arial"/>
          <w:sz w:val="24"/>
          <w:szCs w:val="24"/>
        </w:rPr>
      </w:pPr>
    </w:p>
    <w:p w:rsidR="00B1398D" w:rsidRPr="005B375D" w:rsidRDefault="00CB57A4" w:rsidP="005B375D">
      <w:pPr>
        <w:spacing w:line="360" w:lineRule="auto"/>
        <w:jc w:val="both"/>
        <w:rPr>
          <w:rFonts w:ascii="Arial" w:hAnsi="Arial" w:cs="Arial"/>
          <w:sz w:val="24"/>
          <w:szCs w:val="24"/>
        </w:rPr>
      </w:pPr>
      <w:r w:rsidRPr="005B375D">
        <w:rPr>
          <w:rFonts w:ascii="Arial" w:hAnsi="Arial" w:cs="Arial"/>
          <w:sz w:val="24"/>
          <w:szCs w:val="24"/>
        </w:rPr>
        <w:t xml:space="preserve">On 13 February 2020 the Report of the Commission was published in the Government Gazette (No. 43019). </w:t>
      </w:r>
    </w:p>
    <w:p w:rsidR="00B1398D" w:rsidRPr="005B375D" w:rsidRDefault="00B1398D" w:rsidP="005B375D">
      <w:pPr>
        <w:spacing w:line="360" w:lineRule="auto"/>
        <w:jc w:val="both"/>
        <w:rPr>
          <w:rFonts w:ascii="Arial" w:hAnsi="Arial" w:cs="Arial"/>
          <w:sz w:val="24"/>
          <w:szCs w:val="24"/>
        </w:rPr>
      </w:pPr>
    </w:p>
    <w:p w:rsidR="00CB57A4" w:rsidRPr="005B375D" w:rsidRDefault="00CB57A4" w:rsidP="005B375D">
      <w:pPr>
        <w:spacing w:line="360" w:lineRule="auto"/>
        <w:jc w:val="both"/>
        <w:rPr>
          <w:rFonts w:ascii="Arial" w:hAnsi="Arial" w:cs="Arial"/>
          <w:sz w:val="24"/>
          <w:szCs w:val="24"/>
        </w:rPr>
      </w:pPr>
      <w:r w:rsidRPr="005B375D">
        <w:rPr>
          <w:rFonts w:ascii="Arial" w:hAnsi="Arial" w:cs="Arial"/>
          <w:sz w:val="24"/>
          <w:szCs w:val="24"/>
        </w:rPr>
        <w:t xml:space="preserve">The </w:t>
      </w:r>
      <w:r w:rsidR="00FB3764">
        <w:rPr>
          <w:rFonts w:ascii="Arial" w:hAnsi="Arial" w:cs="Arial"/>
          <w:sz w:val="24"/>
          <w:szCs w:val="24"/>
        </w:rPr>
        <w:t>Report indicates</w:t>
      </w:r>
      <w:r w:rsidRPr="005B375D">
        <w:rPr>
          <w:rFonts w:ascii="Arial" w:hAnsi="Arial" w:cs="Arial"/>
          <w:sz w:val="24"/>
          <w:szCs w:val="24"/>
        </w:rPr>
        <w:t xml:space="preserve"> that the Commission complied with these provisions. The Commission based its final recommendations for the full-time Chairperson and the part-time Deputy Chairperson and other members of the FFC on the salary scales determined by the Department of Public Service and Administration for senior managers in the public service.</w:t>
      </w:r>
    </w:p>
    <w:p w:rsidR="00634A2F" w:rsidRPr="005B375D" w:rsidRDefault="00634A2F" w:rsidP="005B375D">
      <w:pPr>
        <w:spacing w:line="360" w:lineRule="auto"/>
        <w:jc w:val="both"/>
        <w:rPr>
          <w:rFonts w:ascii="Arial" w:hAnsi="Arial" w:cs="Arial"/>
          <w:sz w:val="24"/>
          <w:szCs w:val="24"/>
        </w:rPr>
      </w:pPr>
    </w:p>
    <w:p w:rsidR="00205D95" w:rsidRPr="005B375D" w:rsidRDefault="00205D95" w:rsidP="005B375D">
      <w:pPr>
        <w:spacing w:line="360" w:lineRule="auto"/>
        <w:jc w:val="both"/>
        <w:rPr>
          <w:rFonts w:ascii="Arial" w:hAnsi="Arial" w:cs="Arial"/>
          <w:sz w:val="24"/>
          <w:szCs w:val="24"/>
        </w:rPr>
      </w:pPr>
      <w:r w:rsidRPr="005B375D">
        <w:rPr>
          <w:rFonts w:ascii="Arial" w:hAnsi="Arial" w:cs="Arial"/>
          <w:sz w:val="24"/>
          <w:szCs w:val="24"/>
        </w:rPr>
        <w:t>As indicated in the draft notice, the Commission recommended, after considering the relevant legislation and factors that must be taken into account, the following:</w:t>
      </w:r>
    </w:p>
    <w:p w:rsidR="00205D95" w:rsidRPr="005B375D" w:rsidRDefault="00205D95" w:rsidP="005B375D">
      <w:pPr>
        <w:pStyle w:val="ListParagraph"/>
        <w:numPr>
          <w:ilvl w:val="0"/>
          <w:numId w:val="1"/>
        </w:numPr>
        <w:spacing w:line="360" w:lineRule="auto"/>
        <w:jc w:val="both"/>
        <w:rPr>
          <w:rFonts w:ascii="Arial" w:hAnsi="Arial" w:cs="Arial"/>
          <w:sz w:val="24"/>
          <w:szCs w:val="24"/>
        </w:rPr>
      </w:pPr>
      <w:r w:rsidRPr="005B375D">
        <w:rPr>
          <w:rFonts w:ascii="Arial" w:hAnsi="Arial" w:cs="Arial"/>
          <w:sz w:val="24"/>
          <w:szCs w:val="24"/>
        </w:rPr>
        <w:t>3% adjustment to the remuneration of all categories of public office bearers (POBs) earning above R1 500 000</w:t>
      </w:r>
    </w:p>
    <w:p w:rsidR="00205D95" w:rsidRPr="005B375D" w:rsidRDefault="00205D95" w:rsidP="005B375D">
      <w:pPr>
        <w:pStyle w:val="ListParagraph"/>
        <w:numPr>
          <w:ilvl w:val="0"/>
          <w:numId w:val="1"/>
        </w:numPr>
        <w:spacing w:line="360" w:lineRule="auto"/>
        <w:jc w:val="both"/>
        <w:rPr>
          <w:rFonts w:ascii="Arial" w:hAnsi="Arial" w:cs="Arial"/>
          <w:sz w:val="24"/>
          <w:szCs w:val="24"/>
        </w:rPr>
      </w:pPr>
      <w:r w:rsidRPr="005B375D">
        <w:rPr>
          <w:rFonts w:ascii="Arial" w:hAnsi="Arial" w:cs="Arial"/>
          <w:sz w:val="24"/>
          <w:szCs w:val="24"/>
        </w:rPr>
        <w:t>4% for all categories earning less than R1 500 000.</w:t>
      </w:r>
    </w:p>
    <w:p w:rsidR="00634A2F" w:rsidRPr="005B375D" w:rsidRDefault="00634A2F" w:rsidP="005B375D">
      <w:pPr>
        <w:spacing w:line="360" w:lineRule="auto"/>
        <w:jc w:val="both"/>
        <w:rPr>
          <w:rFonts w:ascii="Arial" w:hAnsi="Arial" w:cs="Arial"/>
          <w:sz w:val="24"/>
          <w:szCs w:val="24"/>
        </w:rPr>
      </w:pPr>
    </w:p>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Schedule 8 to the Notice indicates:</w:t>
      </w:r>
    </w:p>
    <w:p w:rsidR="00634A2F" w:rsidRPr="005B375D" w:rsidRDefault="00634A2F" w:rsidP="005B375D">
      <w:pPr>
        <w:spacing w:line="360" w:lineRule="auto"/>
        <w:jc w:val="both"/>
        <w:rPr>
          <w:rFonts w:ascii="Arial" w:hAnsi="Arial" w:cs="Arial"/>
          <w:sz w:val="24"/>
          <w:szCs w:val="24"/>
        </w:rPr>
      </w:pPr>
    </w:p>
    <w:tbl>
      <w:tblPr>
        <w:tblStyle w:val="TableGrid"/>
        <w:tblW w:w="0" w:type="auto"/>
        <w:tblLook w:val="04A0"/>
      </w:tblPr>
      <w:tblGrid>
        <w:gridCol w:w="1781"/>
        <w:gridCol w:w="2009"/>
        <w:gridCol w:w="1299"/>
        <w:gridCol w:w="563"/>
        <w:gridCol w:w="3590"/>
      </w:tblGrid>
      <w:tr w:rsidR="00D91BC3" w:rsidRPr="005B375D" w:rsidTr="00D91BC3">
        <w:tc>
          <w:tcPr>
            <w:tcW w:w="1787" w:type="dxa"/>
            <w:vMerge w:val="restart"/>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FFC</w:t>
            </w:r>
          </w:p>
        </w:tc>
        <w:tc>
          <w:tcPr>
            <w:tcW w:w="2011" w:type="dxa"/>
            <w:shd w:val="clear" w:color="auto" w:fill="D9D9D9" w:themeFill="background1" w:themeFillShade="D9"/>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 xml:space="preserve">Position </w:t>
            </w:r>
          </w:p>
        </w:tc>
        <w:tc>
          <w:tcPr>
            <w:tcW w:w="1300" w:type="dxa"/>
            <w:shd w:val="clear" w:color="auto" w:fill="D9D9D9" w:themeFill="background1" w:themeFillShade="D9"/>
          </w:tcPr>
          <w:p w:rsidR="00634A2F" w:rsidRPr="005B375D" w:rsidRDefault="00D91BC3" w:rsidP="005B375D">
            <w:pPr>
              <w:spacing w:line="360" w:lineRule="auto"/>
              <w:jc w:val="both"/>
              <w:rPr>
                <w:rFonts w:ascii="Arial" w:hAnsi="Arial" w:cs="Arial"/>
                <w:sz w:val="24"/>
                <w:szCs w:val="24"/>
              </w:rPr>
            </w:pPr>
            <w:r w:rsidRPr="005B375D">
              <w:rPr>
                <w:rFonts w:ascii="Arial" w:hAnsi="Arial" w:cs="Arial"/>
                <w:sz w:val="24"/>
                <w:szCs w:val="24"/>
              </w:rPr>
              <w:t>1 April 20</w:t>
            </w:r>
            <w:r w:rsidR="00634A2F" w:rsidRPr="005B375D">
              <w:rPr>
                <w:rFonts w:ascii="Arial" w:hAnsi="Arial" w:cs="Arial"/>
                <w:sz w:val="24"/>
                <w:szCs w:val="24"/>
              </w:rPr>
              <w:t>19</w:t>
            </w:r>
          </w:p>
        </w:tc>
        <w:tc>
          <w:tcPr>
            <w:tcW w:w="316" w:type="dxa"/>
            <w:shd w:val="clear" w:color="auto" w:fill="D9D9D9" w:themeFill="background1" w:themeFillShade="D9"/>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w:t>
            </w:r>
          </w:p>
        </w:tc>
        <w:tc>
          <w:tcPr>
            <w:tcW w:w="3602" w:type="dxa"/>
            <w:shd w:val="clear" w:color="auto" w:fill="D9D9D9" w:themeFill="background1" w:themeFillShade="D9"/>
          </w:tcPr>
          <w:p w:rsidR="00634A2F" w:rsidRPr="005B375D" w:rsidRDefault="00D91BC3" w:rsidP="005B375D">
            <w:pPr>
              <w:spacing w:line="360" w:lineRule="auto"/>
              <w:jc w:val="both"/>
              <w:rPr>
                <w:rFonts w:ascii="Arial" w:hAnsi="Arial" w:cs="Arial"/>
                <w:sz w:val="24"/>
                <w:szCs w:val="24"/>
              </w:rPr>
            </w:pPr>
            <w:r w:rsidRPr="005B375D">
              <w:rPr>
                <w:rFonts w:ascii="Arial" w:hAnsi="Arial" w:cs="Arial"/>
                <w:sz w:val="24"/>
                <w:szCs w:val="24"/>
              </w:rPr>
              <w:t>1 April 2020</w:t>
            </w:r>
          </w:p>
        </w:tc>
      </w:tr>
      <w:tr w:rsidR="00D91BC3" w:rsidRPr="005B375D" w:rsidTr="00D91BC3">
        <w:tc>
          <w:tcPr>
            <w:tcW w:w="1787" w:type="dxa"/>
            <w:vMerge/>
          </w:tcPr>
          <w:p w:rsidR="00634A2F" w:rsidRPr="005B375D" w:rsidRDefault="00634A2F" w:rsidP="005B375D">
            <w:pPr>
              <w:spacing w:line="360" w:lineRule="auto"/>
              <w:jc w:val="both"/>
              <w:rPr>
                <w:rFonts w:ascii="Arial" w:hAnsi="Arial" w:cs="Arial"/>
                <w:sz w:val="24"/>
                <w:szCs w:val="24"/>
              </w:rPr>
            </w:pPr>
          </w:p>
        </w:tc>
        <w:tc>
          <w:tcPr>
            <w:tcW w:w="2011"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Chairperson</w:t>
            </w:r>
          </w:p>
        </w:tc>
        <w:tc>
          <w:tcPr>
            <w:tcW w:w="1300"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1 880 736</w:t>
            </w:r>
          </w:p>
        </w:tc>
        <w:tc>
          <w:tcPr>
            <w:tcW w:w="316"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3%</w:t>
            </w:r>
          </w:p>
        </w:tc>
        <w:tc>
          <w:tcPr>
            <w:tcW w:w="3602"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1 937 158</w:t>
            </w:r>
          </w:p>
          <w:p w:rsidR="00634A2F" w:rsidRPr="005B375D" w:rsidRDefault="00634A2F" w:rsidP="005B375D">
            <w:pPr>
              <w:spacing w:line="360" w:lineRule="auto"/>
              <w:jc w:val="both"/>
              <w:rPr>
                <w:rFonts w:ascii="Arial" w:hAnsi="Arial" w:cs="Arial"/>
                <w:sz w:val="24"/>
                <w:szCs w:val="24"/>
              </w:rPr>
            </w:pPr>
          </w:p>
        </w:tc>
      </w:tr>
      <w:tr w:rsidR="00D91BC3" w:rsidRPr="005B375D" w:rsidTr="00D91BC3">
        <w:tc>
          <w:tcPr>
            <w:tcW w:w="1787" w:type="dxa"/>
            <w:vMerge/>
          </w:tcPr>
          <w:p w:rsidR="00634A2F" w:rsidRPr="005B375D" w:rsidRDefault="00634A2F" w:rsidP="005B375D">
            <w:pPr>
              <w:spacing w:line="360" w:lineRule="auto"/>
              <w:jc w:val="both"/>
              <w:rPr>
                <w:rFonts w:ascii="Arial" w:hAnsi="Arial" w:cs="Arial"/>
                <w:sz w:val="24"/>
                <w:szCs w:val="24"/>
              </w:rPr>
            </w:pPr>
          </w:p>
        </w:tc>
        <w:tc>
          <w:tcPr>
            <w:tcW w:w="2011"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 xml:space="preserve">Part-time </w:t>
            </w:r>
            <w:r w:rsidRPr="005B375D">
              <w:rPr>
                <w:rFonts w:ascii="Arial" w:hAnsi="Arial" w:cs="Arial"/>
                <w:sz w:val="24"/>
                <w:szCs w:val="24"/>
              </w:rPr>
              <w:lastRenderedPageBreak/>
              <w:t>member:</w:t>
            </w:r>
          </w:p>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Deputy Chairperson</w:t>
            </w:r>
          </w:p>
        </w:tc>
        <w:tc>
          <w:tcPr>
            <w:tcW w:w="1300" w:type="dxa"/>
          </w:tcPr>
          <w:p w:rsidR="00634A2F" w:rsidRPr="005B375D" w:rsidRDefault="00634A2F" w:rsidP="005B375D">
            <w:pPr>
              <w:spacing w:line="360" w:lineRule="auto"/>
              <w:jc w:val="both"/>
              <w:rPr>
                <w:rFonts w:ascii="Arial" w:hAnsi="Arial" w:cs="Arial"/>
                <w:sz w:val="24"/>
                <w:szCs w:val="24"/>
              </w:rPr>
            </w:pPr>
          </w:p>
        </w:tc>
        <w:tc>
          <w:tcPr>
            <w:tcW w:w="316" w:type="dxa"/>
          </w:tcPr>
          <w:p w:rsidR="00634A2F" w:rsidRPr="005B375D" w:rsidRDefault="00634A2F" w:rsidP="005B375D">
            <w:pPr>
              <w:spacing w:line="360" w:lineRule="auto"/>
              <w:jc w:val="both"/>
              <w:rPr>
                <w:rFonts w:ascii="Arial" w:hAnsi="Arial" w:cs="Arial"/>
                <w:sz w:val="24"/>
                <w:szCs w:val="24"/>
              </w:rPr>
            </w:pPr>
          </w:p>
        </w:tc>
        <w:tc>
          <w:tcPr>
            <w:tcW w:w="3602"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 xml:space="preserve">A daily sitting rate or hourly </w:t>
            </w:r>
            <w:r w:rsidRPr="005B375D">
              <w:rPr>
                <w:rFonts w:ascii="Arial" w:hAnsi="Arial" w:cs="Arial"/>
                <w:sz w:val="24"/>
                <w:szCs w:val="24"/>
              </w:rPr>
              <w:lastRenderedPageBreak/>
              <w:t>sitting rate calculated on a first total package equivalent to Level 15 of DPSA</w:t>
            </w:r>
          </w:p>
          <w:p w:rsidR="00634A2F" w:rsidRPr="005B375D" w:rsidRDefault="00634A2F" w:rsidP="005B375D">
            <w:pPr>
              <w:spacing w:line="360" w:lineRule="auto"/>
              <w:jc w:val="both"/>
              <w:rPr>
                <w:rFonts w:ascii="Arial" w:hAnsi="Arial" w:cs="Arial"/>
                <w:sz w:val="24"/>
                <w:szCs w:val="24"/>
              </w:rPr>
            </w:pPr>
          </w:p>
        </w:tc>
      </w:tr>
      <w:tr w:rsidR="00D91BC3" w:rsidRPr="005B375D" w:rsidTr="00D91BC3">
        <w:tc>
          <w:tcPr>
            <w:tcW w:w="1787" w:type="dxa"/>
            <w:vMerge/>
          </w:tcPr>
          <w:p w:rsidR="00634A2F" w:rsidRPr="005B375D" w:rsidRDefault="00634A2F" w:rsidP="005B375D">
            <w:pPr>
              <w:spacing w:line="360" w:lineRule="auto"/>
              <w:jc w:val="both"/>
              <w:rPr>
                <w:rFonts w:ascii="Arial" w:hAnsi="Arial" w:cs="Arial"/>
                <w:sz w:val="24"/>
                <w:szCs w:val="24"/>
              </w:rPr>
            </w:pPr>
          </w:p>
        </w:tc>
        <w:tc>
          <w:tcPr>
            <w:tcW w:w="2011"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Part-time member:</w:t>
            </w:r>
          </w:p>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Other members</w:t>
            </w:r>
          </w:p>
        </w:tc>
        <w:tc>
          <w:tcPr>
            <w:tcW w:w="1300" w:type="dxa"/>
          </w:tcPr>
          <w:p w:rsidR="00634A2F" w:rsidRPr="005B375D" w:rsidRDefault="00634A2F" w:rsidP="005B375D">
            <w:pPr>
              <w:spacing w:line="360" w:lineRule="auto"/>
              <w:jc w:val="both"/>
              <w:rPr>
                <w:rFonts w:ascii="Arial" w:hAnsi="Arial" w:cs="Arial"/>
                <w:sz w:val="24"/>
                <w:szCs w:val="24"/>
              </w:rPr>
            </w:pPr>
          </w:p>
        </w:tc>
        <w:tc>
          <w:tcPr>
            <w:tcW w:w="316" w:type="dxa"/>
          </w:tcPr>
          <w:p w:rsidR="00634A2F" w:rsidRPr="005B375D" w:rsidRDefault="00634A2F" w:rsidP="005B375D">
            <w:pPr>
              <w:spacing w:line="360" w:lineRule="auto"/>
              <w:jc w:val="both"/>
              <w:rPr>
                <w:rFonts w:ascii="Arial" w:hAnsi="Arial" w:cs="Arial"/>
                <w:sz w:val="24"/>
                <w:szCs w:val="24"/>
              </w:rPr>
            </w:pPr>
          </w:p>
        </w:tc>
        <w:tc>
          <w:tcPr>
            <w:tcW w:w="3602" w:type="dxa"/>
          </w:tcPr>
          <w:p w:rsidR="00634A2F" w:rsidRPr="005B375D" w:rsidRDefault="00634A2F" w:rsidP="005B375D">
            <w:pPr>
              <w:spacing w:line="360" w:lineRule="auto"/>
              <w:jc w:val="both"/>
              <w:rPr>
                <w:rFonts w:ascii="Arial" w:hAnsi="Arial" w:cs="Arial"/>
                <w:sz w:val="24"/>
                <w:szCs w:val="24"/>
              </w:rPr>
            </w:pPr>
            <w:r w:rsidRPr="005B375D">
              <w:rPr>
                <w:rFonts w:ascii="Arial" w:hAnsi="Arial" w:cs="Arial"/>
                <w:sz w:val="24"/>
                <w:szCs w:val="24"/>
              </w:rPr>
              <w:t>A daily sitting rate or hourly sitting rate calculated on a first total package equivalent to Level 14 of DPSA</w:t>
            </w:r>
          </w:p>
          <w:p w:rsidR="00634A2F" w:rsidRPr="005B375D" w:rsidRDefault="00634A2F" w:rsidP="005B375D">
            <w:pPr>
              <w:spacing w:line="360" w:lineRule="auto"/>
              <w:jc w:val="both"/>
              <w:rPr>
                <w:rFonts w:ascii="Arial" w:hAnsi="Arial" w:cs="Arial"/>
                <w:sz w:val="24"/>
                <w:szCs w:val="24"/>
              </w:rPr>
            </w:pPr>
          </w:p>
        </w:tc>
      </w:tr>
    </w:tbl>
    <w:p w:rsidR="00205D95" w:rsidRPr="005B375D" w:rsidRDefault="00205D95" w:rsidP="005B375D">
      <w:pPr>
        <w:spacing w:line="360" w:lineRule="auto"/>
        <w:jc w:val="both"/>
        <w:rPr>
          <w:rFonts w:ascii="Arial" w:hAnsi="Arial" w:cs="Arial"/>
          <w:sz w:val="24"/>
          <w:szCs w:val="24"/>
        </w:rPr>
      </w:pPr>
    </w:p>
    <w:p w:rsidR="00694731" w:rsidRPr="005B375D" w:rsidRDefault="00694731" w:rsidP="005B375D">
      <w:pPr>
        <w:spacing w:line="360" w:lineRule="auto"/>
        <w:jc w:val="both"/>
        <w:rPr>
          <w:rFonts w:ascii="Arial" w:hAnsi="Arial" w:cs="Arial"/>
          <w:sz w:val="24"/>
          <w:szCs w:val="24"/>
        </w:rPr>
      </w:pPr>
    </w:p>
    <w:p w:rsidR="005049AD" w:rsidRPr="005B375D" w:rsidRDefault="005049AD" w:rsidP="005B375D">
      <w:pPr>
        <w:spacing w:line="360" w:lineRule="auto"/>
        <w:jc w:val="both"/>
        <w:rPr>
          <w:rFonts w:ascii="Arial" w:hAnsi="Arial" w:cs="Arial"/>
          <w:sz w:val="24"/>
          <w:szCs w:val="24"/>
        </w:rPr>
      </w:pPr>
      <w:r w:rsidRPr="005B375D">
        <w:rPr>
          <w:rFonts w:ascii="Arial" w:hAnsi="Arial" w:cs="Arial"/>
          <w:sz w:val="24"/>
          <w:szCs w:val="24"/>
        </w:rPr>
        <w:t>The determination applies r</w:t>
      </w:r>
      <w:r w:rsidR="00CB57A4" w:rsidRPr="005B375D">
        <w:rPr>
          <w:rFonts w:ascii="Arial" w:hAnsi="Arial" w:cs="Arial"/>
          <w:sz w:val="24"/>
          <w:szCs w:val="24"/>
        </w:rPr>
        <w:t>etrospectively from 1 April 2019</w:t>
      </w:r>
      <w:r w:rsidRPr="005B375D">
        <w:rPr>
          <w:rFonts w:ascii="Arial" w:hAnsi="Arial" w:cs="Arial"/>
          <w:sz w:val="24"/>
          <w:szCs w:val="24"/>
        </w:rPr>
        <w:t xml:space="preserve">. </w:t>
      </w:r>
    </w:p>
    <w:p w:rsidR="005049AD" w:rsidRPr="005B375D" w:rsidRDefault="005049AD" w:rsidP="005B375D">
      <w:pPr>
        <w:spacing w:line="360" w:lineRule="auto"/>
        <w:jc w:val="both"/>
        <w:rPr>
          <w:rFonts w:ascii="Arial" w:hAnsi="Arial" w:cs="Arial"/>
          <w:sz w:val="24"/>
          <w:szCs w:val="24"/>
        </w:rPr>
      </w:pPr>
      <w:r w:rsidRPr="005B375D">
        <w:rPr>
          <w:rFonts w:ascii="Arial" w:hAnsi="Arial" w:cs="Arial"/>
          <w:sz w:val="24"/>
          <w:szCs w:val="24"/>
        </w:rPr>
        <w:t>The Standing Committee on Finance</w:t>
      </w:r>
      <w:r w:rsidR="00FB3764">
        <w:rPr>
          <w:rFonts w:ascii="Arial" w:hAnsi="Arial" w:cs="Arial"/>
          <w:sz w:val="24"/>
          <w:szCs w:val="24"/>
        </w:rPr>
        <w:t xml:space="preserve"> is required to reject or approve </w:t>
      </w:r>
      <w:r w:rsidRPr="005B375D">
        <w:rPr>
          <w:rFonts w:ascii="Arial" w:hAnsi="Arial" w:cs="Arial"/>
          <w:sz w:val="24"/>
          <w:szCs w:val="24"/>
        </w:rPr>
        <w:t>the determination of remuneration of members of the</w:t>
      </w:r>
      <w:r w:rsidR="00FB3764">
        <w:rPr>
          <w:rFonts w:ascii="Arial" w:hAnsi="Arial" w:cs="Arial"/>
          <w:sz w:val="24"/>
          <w:szCs w:val="24"/>
        </w:rPr>
        <w:t xml:space="preserve"> FFC</w:t>
      </w:r>
      <w:r w:rsidRPr="005B375D">
        <w:rPr>
          <w:rFonts w:ascii="Arial" w:hAnsi="Arial" w:cs="Arial"/>
          <w:sz w:val="24"/>
          <w:szCs w:val="24"/>
        </w:rPr>
        <w:t xml:space="preserve">. </w:t>
      </w:r>
    </w:p>
    <w:p w:rsidR="0099702A" w:rsidRPr="005B375D" w:rsidRDefault="00F82A98" w:rsidP="005B375D">
      <w:pPr>
        <w:spacing w:line="360" w:lineRule="auto"/>
        <w:jc w:val="both"/>
        <w:rPr>
          <w:rFonts w:ascii="Arial" w:hAnsi="Arial" w:cs="Arial"/>
          <w:sz w:val="24"/>
          <w:szCs w:val="24"/>
        </w:rPr>
      </w:pPr>
      <w:bookmarkStart w:id="0" w:name="_GoBack"/>
      <w:bookmarkEnd w:id="0"/>
    </w:p>
    <w:sectPr w:rsidR="0099702A" w:rsidRPr="005B375D" w:rsidSect="00CF6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7DA7"/>
    <w:multiLevelType w:val="hybridMultilevel"/>
    <w:tmpl w:val="E92E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F8F6038"/>
    <w:multiLevelType w:val="hybridMultilevel"/>
    <w:tmpl w:val="231AE9D0"/>
    <w:lvl w:ilvl="0" w:tplc="CB90F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49AD"/>
    <w:rsid w:val="00205D95"/>
    <w:rsid w:val="005049AD"/>
    <w:rsid w:val="005B375D"/>
    <w:rsid w:val="00634A2F"/>
    <w:rsid w:val="00694731"/>
    <w:rsid w:val="008C5847"/>
    <w:rsid w:val="00AE5496"/>
    <w:rsid w:val="00B1398D"/>
    <w:rsid w:val="00CB57A4"/>
    <w:rsid w:val="00CF6684"/>
    <w:rsid w:val="00D91BC3"/>
    <w:rsid w:val="00F3318A"/>
    <w:rsid w:val="00F82A98"/>
    <w:rsid w:val="00FB37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95"/>
    <w:pPr>
      <w:ind w:left="720"/>
      <w:contextualSpacing/>
    </w:pPr>
  </w:style>
  <w:style w:type="table" w:styleId="TableGrid">
    <w:name w:val="Table Grid"/>
    <w:basedOn w:val="TableNormal"/>
    <w:uiPriority w:val="39"/>
    <w:rsid w:val="0063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2020-12-02T09:27:00Z</dcterms:created>
  <dcterms:modified xsi:type="dcterms:W3CDTF">2020-12-02T09:27:00Z</dcterms:modified>
</cp:coreProperties>
</file>