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70A17" w14:textId="62E64887" w:rsidR="003401B2" w:rsidRDefault="00822153" w:rsidP="002E16BD">
      <w:pPr>
        <w:jc w:val="center"/>
        <w:rPr>
          <w:rFonts w:ascii="Helvetica" w:hAnsi="Helvetica"/>
          <w:b/>
          <w:bCs/>
          <w:sz w:val="28"/>
          <w:szCs w:val="28"/>
        </w:rPr>
      </w:pPr>
      <w:r w:rsidRPr="00CE2366">
        <w:rPr>
          <w:rFonts w:ascii="Arial" w:hAnsi="Arial" w:cs="Arial"/>
          <w:b/>
          <w:noProof/>
          <w:u w:val="single"/>
          <w:lang w:eastAsia="en-ZA"/>
        </w:rPr>
        <w:drawing>
          <wp:anchor distT="0" distB="0" distL="114300" distR="114300" simplePos="0" relativeHeight="251659264" behindDoc="1" locked="0" layoutInCell="1" allowOverlap="1" wp14:anchorId="37795862" wp14:editId="45406C5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286500" cy="1600200"/>
            <wp:effectExtent l="0" t="0" r="0" b="0"/>
            <wp:wrapNone/>
            <wp:docPr id="12" name="Picture 12" descr="CGE Bann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E Banner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8F66E" w14:textId="77777777" w:rsidR="00822153" w:rsidRDefault="00822153" w:rsidP="002E16BD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4F8534E5" w14:textId="77777777" w:rsidR="00822153" w:rsidRDefault="00822153" w:rsidP="002E16BD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0F27B099" w14:textId="77777777" w:rsidR="00822153" w:rsidRDefault="00822153" w:rsidP="002E16BD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4513B1B5" w14:textId="77777777" w:rsidR="00822153" w:rsidRDefault="00822153" w:rsidP="002E16BD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3AE4E7D3" w14:textId="77777777" w:rsidR="00822153" w:rsidRDefault="00822153" w:rsidP="002E16BD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271FA42F" w14:textId="77777777" w:rsidR="00822153" w:rsidRDefault="00822153" w:rsidP="002E16BD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518A2495" w14:textId="77777777" w:rsidR="00822153" w:rsidRDefault="00822153" w:rsidP="002E16BD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7A0621F5" w14:textId="77777777" w:rsidR="00F023AF" w:rsidRDefault="00F023AF" w:rsidP="002E16BD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312ACA88" w14:textId="37B6C73C" w:rsidR="002E16BD" w:rsidRPr="00630068" w:rsidRDefault="00822153" w:rsidP="002E16BD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COMMISSION</w:t>
      </w:r>
      <w:r w:rsidR="00465995">
        <w:rPr>
          <w:rFonts w:ascii="Helvetica" w:hAnsi="Helvetica"/>
          <w:b/>
          <w:bCs/>
          <w:sz w:val="28"/>
          <w:szCs w:val="28"/>
        </w:rPr>
        <w:t xml:space="preserve"> </w:t>
      </w:r>
      <w:r>
        <w:rPr>
          <w:rFonts w:ascii="Helvetica" w:hAnsi="Helvetica"/>
          <w:b/>
          <w:bCs/>
          <w:sz w:val="28"/>
          <w:szCs w:val="28"/>
        </w:rPr>
        <w:t>FOR GENDER EQUALITY</w:t>
      </w:r>
    </w:p>
    <w:p w14:paraId="51A88365" w14:textId="5851BA0D" w:rsidR="002E16BD" w:rsidRPr="006B6541" w:rsidRDefault="002E16BD" w:rsidP="002E16BD">
      <w:pPr>
        <w:rPr>
          <w:rFonts w:ascii="Helvetica" w:hAnsi="Helvetica"/>
          <w:b/>
          <w:i/>
          <w:color w:val="17365D" w:themeColor="text2" w:themeShade="BF"/>
          <w:sz w:val="21"/>
          <w:szCs w:val="21"/>
        </w:rPr>
      </w:pPr>
      <w:r w:rsidRPr="006B6541">
        <w:rPr>
          <w:rFonts w:ascii="Helvetica" w:hAnsi="Helvetica"/>
          <w:color w:val="17365D" w:themeColor="text2" w:themeShade="BF"/>
        </w:rPr>
        <w:tab/>
      </w:r>
      <w:r w:rsidRPr="006B6541">
        <w:rPr>
          <w:rFonts w:ascii="Helvetica" w:hAnsi="Helvetica"/>
          <w:color w:val="17365D" w:themeColor="text2" w:themeShade="BF"/>
        </w:rPr>
        <w:tab/>
      </w:r>
      <w:r w:rsidRPr="006B6541">
        <w:rPr>
          <w:rFonts w:ascii="Helvetica" w:hAnsi="Helvetica"/>
          <w:color w:val="17365D" w:themeColor="text2" w:themeShade="BF"/>
        </w:rPr>
        <w:tab/>
      </w:r>
      <w:r w:rsidRPr="006B6541">
        <w:rPr>
          <w:rFonts w:ascii="Helvetica" w:hAnsi="Helvetica"/>
          <w:b/>
          <w:i/>
          <w:color w:val="17365D" w:themeColor="text2" w:themeShade="BF"/>
          <w:sz w:val="21"/>
          <w:szCs w:val="21"/>
        </w:rPr>
        <w:tab/>
      </w:r>
    </w:p>
    <w:p w14:paraId="48C5982D" w14:textId="525B5CEA" w:rsidR="004115CD" w:rsidRPr="005451BD" w:rsidRDefault="004115CD" w:rsidP="005451BD">
      <w:pPr>
        <w:pBdr>
          <w:bottom w:val="single" w:sz="4" w:space="1" w:color="auto"/>
        </w:pBdr>
        <w:jc w:val="center"/>
        <w:rPr>
          <w:rFonts w:ascii="Arial" w:hAnsi="Arial" w:cs="Arial"/>
          <w:bCs/>
          <w:i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71"/>
        <w:gridCol w:w="436"/>
        <w:gridCol w:w="7153"/>
      </w:tblGrid>
      <w:tr w:rsidR="0077374B" w:rsidRPr="005451BD" w14:paraId="17F1A19C" w14:textId="77777777" w:rsidTr="002E16BD">
        <w:tc>
          <w:tcPr>
            <w:tcW w:w="1818" w:type="dxa"/>
          </w:tcPr>
          <w:p w14:paraId="5F6BD20F" w14:textId="77777777" w:rsidR="004115CD" w:rsidRPr="005451BD" w:rsidRDefault="004115CD" w:rsidP="00872D27">
            <w:pPr>
              <w:pStyle w:val="Header"/>
              <w:spacing w:before="120" w:after="120"/>
              <w:rPr>
                <w:rFonts w:ascii="Arial" w:hAnsi="Arial" w:cs="Arial"/>
                <w:b/>
                <w:bCs/>
              </w:rPr>
            </w:pPr>
            <w:r w:rsidRPr="005451BD"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450" w:type="dxa"/>
          </w:tcPr>
          <w:p w14:paraId="46666FE0" w14:textId="77777777" w:rsidR="004115CD" w:rsidRPr="005451BD" w:rsidRDefault="004115CD" w:rsidP="00872D27">
            <w:pPr>
              <w:pStyle w:val="Header"/>
              <w:spacing w:before="120" w:after="120"/>
              <w:rPr>
                <w:rFonts w:ascii="Arial" w:hAnsi="Arial" w:cs="Arial"/>
              </w:rPr>
            </w:pPr>
            <w:r w:rsidRPr="0054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21" w:type="dxa"/>
          </w:tcPr>
          <w:p w14:paraId="62DEC9D3" w14:textId="0A9DAD01" w:rsidR="00661D4B" w:rsidRPr="005451BD" w:rsidRDefault="0077374B" w:rsidP="00822153">
            <w:pPr>
              <w:pStyle w:val="Header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PORTFOLIO COMMITTEE ON WOMEN, YOUTH AND PERSONS WITH DISABILITIES</w:t>
            </w:r>
          </w:p>
        </w:tc>
      </w:tr>
      <w:tr w:rsidR="0077374B" w:rsidRPr="005451BD" w14:paraId="0F8EF46D" w14:textId="77777777" w:rsidTr="00872D27">
        <w:tc>
          <w:tcPr>
            <w:tcW w:w="1818" w:type="dxa"/>
          </w:tcPr>
          <w:p w14:paraId="2BD19E1D" w14:textId="77777777" w:rsidR="004115CD" w:rsidRPr="005451BD" w:rsidRDefault="004115CD" w:rsidP="00872D27">
            <w:pPr>
              <w:pStyle w:val="Header"/>
              <w:spacing w:before="120" w:after="120"/>
              <w:rPr>
                <w:rFonts w:ascii="Arial" w:hAnsi="Arial" w:cs="Arial"/>
                <w:b/>
                <w:bCs/>
              </w:rPr>
            </w:pPr>
            <w:r w:rsidRPr="005451BD">
              <w:rPr>
                <w:rFonts w:ascii="Arial" w:hAnsi="Arial" w:cs="Arial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450" w:type="dxa"/>
          </w:tcPr>
          <w:p w14:paraId="23AB7A1B" w14:textId="77777777" w:rsidR="004115CD" w:rsidRPr="005451BD" w:rsidRDefault="004115CD" w:rsidP="00872D27">
            <w:pPr>
              <w:pStyle w:val="Header"/>
              <w:spacing w:before="120" w:after="120"/>
              <w:rPr>
                <w:rFonts w:ascii="Arial" w:hAnsi="Arial" w:cs="Arial"/>
              </w:rPr>
            </w:pPr>
            <w:r w:rsidRPr="0054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21" w:type="dxa"/>
          </w:tcPr>
          <w:p w14:paraId="047820CC" w14:textId="6D251736" w:rsidR="004115CD" w:rsidRPr="005451BD" w:rsidRDefault="00822153" w:rsidP="004115CD">
            <w:pPr>
              <w:pStyle w:val="Header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374B">
              <w:rPr>
                <w:rFonts w:ascii="Arial" w:hAnsi="Arial" w:cs="Arial"/>
                <w:b/>
                <w:sz w:val="22"/>
                <w:szCs w:val="22"/>
              </w:rPr>
              <w:t>THE COMMISSION FOR GENDER EQUALITY</w:t>
            </w:r>
          </w:p>
        </w:tc>
      </w:tr>
      <w:tr w:rsidR="0077374B" w:rsidRPr="005451BD" w14:paraId="00868B18" w14:textId="77777777" w:rsidTr="00630068">
        <w:tc>
          <w:tcPr>
            <w:tcW w:w="1818" w:type="dxa"/>
          </w:tcPr>
          <w:p w14:paraId="7A43A38E" w14:textId="77777777" w:rsidR="004115CD" w:rsidRPr="005451BD" w:rsidRDefault="004115CD" w:rsidP="00872D27">
            <w:pPr>
              <w:pStyle w:val="Header"/>
              <w:spacing w:before="120" w:after="120"/>
              <w:rPr>
                <w:rFonts w:ascii="Arial" w:hAnsi="Arial" w:cs="Arial"/>
                <w:b/>
                <w:bCs/>
              </w:rPr>
            </w:pPr>
            <w:r w:rsidRPr="005451BD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450" w:type="dxa"/>
          </w:tcPr>
          <w:p w14:paraId="0FE67400" w14:textId="77777777" w:rsidR="004115CD" w:rsidRPr="005451BD" w:rsidRDefault="004115CD" w:rsidP="00872D27">
            <w:pPr>
              <w:pStyle w:val="Header"/>
              <w:spacing w:before="120" w:after="120"/>
              <w:rPr>
                <w:rFonts w:ascii="Arial" w:hAnsi="Arial" w:cs="Arial"/>
              </w:rPr>
            </w:pPr>
            <w:r w:rsidRPr="0054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21" w:type="dxa"/>
          </w:tcPr>
          <w:p w14:paraId="16FCEFC1" w14:textId="24B87380" w:rsidR="004115CD" w:rsidRPr="005451BD" w:rsidRDefault="00C53E32" w:rsidP="00872D27">
            <w:pPr>
              <w:pStyle w:val="Header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 AND DOCUMEN</w:t>
            </w:r>
            <w:r w:rsidR="006C0F4C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S REQUIRED</w:t>
            </w:r>
          </w:p>
        </w:tc>
      </w:tr>
      <w:tr w:rsidR="0077374B" w:rsidRPr="005451BD" w14:paraId="65BD82D9" w14:textId="77777777" w:rsidTr="00630068">
        <w:tc>
          <w:tcPr>
            <w:tcW w:w="1818" w:type="dxa"/>
            <w:tcBorders>
              <w:bottom w:val="single" w:sz="4" w:space="0" w:color="auto"/>
            </w:tcBorders>
          </w:tcPr>
          <w:p w14:paraId="4492D23D" w14:textId="77777777" w:rsidR="004115CD" w:rsidRPr="005451BD" w:rsidRDefault="004115CD" w:rsidP="00872D27">
            <w:pPr>
              <w:pStyle w:val="Header"/>
              <w:spacing w:before="120" w:after="120"/>
              <w:rPr>
                <w:rFonts w:ascii="Arial" w:hAnsi="Arial" w:cs="Arial"/>
                <w:b/>
                <w:bCs/>
              </w:rPr>
            </w:pPr>
            <w:r w:rsidRPr="005451BD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F9842AE" w14:textId="77777777" w:rsidR="004115CD" w:rsidRPr="005451BD" w:rsidRDefault="004115CD" w:rsidP="00872D27">
            <w:pPr>
              <w:pStyle w:val="Header"/>
              <w:spacing w:before="120" w:after="120"/>
              <w:rPr>
                <w:rFonts w:ascii="Arial" w:hAnsi="Arial" w:cs="Arial"/>
              </w:rPr>
            </w:pPr>
            <w:r w:rsidRPr="0054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21" w:type="dxa"/>
            <w:tcBorders>
              <w:bottom w:val="single" w:sz="4" w:space="0" w:color="auto"/>
            </w:tcBorders>
          </w:tcPr>
          <w:p w14:paraId="1F42EE52" w14:textId="36BE06E1" w:rsidR="004115CD" w:rsidRPr="006C0F4C" w:rsidRDefault="001A482C" w:rsidP="00872D27">
            <w:pPr>
              <w:pStyle w:val="Header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6C0F4C">
              <w:rPr>
                <w:rFonts w:ascii="Arial" w:hAnsi="Arial" w:cs="Arial"/>
                <w:b/>
              </w:rPr>
              <w:t xml:space="preserve"> </w:t>
            </w:r>
            <w:r w:rsidR="00C53E32" w:rsidRPr="006C0F4C">
              <w:rPr>
                <w:rFonts w:ascii="Arial" w:hAnsi="Arial" w:cs="Arial"/>
                <w:b/>
              </w:rPr>
              <w:t>JU</w:t>
            </w:r>
            <w:r>
              <w:rPr>
                <w:rFonts w:ascii="Arial" w:hAnsi="Arial" w:cs="Arial"/>
                <w:b/>
              </w:rPr>
              <w:t>LY</w:t>
            </w:r>
            <w:r w:rsidR="00C53E32" w:rsidRPr="006C0F4C">
              <w:rPr>
                <w:rFonts w:ascii="Arial" w:hAnsi="Arial" w:cs="Arial"/>
                <w:b/>
              </w:rPr>
              <w:t xml:space="preserve"> 2020</w:t>
            </w:r>
          </w:p>
        </w:tc>
      </w:tr>
    </w:tbl>
    <w:p w14:paraId="3251AE7A" w14:textId="77777777" w:rsidR="004115CD" w:rsidRPr="00D01DF7" w:rsidRDefault="004115CD" w:rsidP="004115CD">
      <w:pPr>
        <w:pStyle w:val="BodyText"/>
        <w:rPr>
          <w:rFonts w:ascii="Arial" w:hAnsi="Arial" w:cs="Arial"/>
          <w:b/>
          <w:sz w:val="24"/>
          <w:szCs w:val="24"/>
        </w:rPr>
      </w:pPr>
    </w:p>
    <w:p w14:paraId="368EC1F8" w14:textId="77777777" w:rsidR="004115CD" w:rsidRPr="00D01DF7" w:rsidRDefault="004115CD" w:rsidP="004115CD">
      <w:pPr>
        <w:pStyle w:val="BodyText"/>
        <w:rPr>
          <w:rFonts w:ascii="Arial" w:hAnsi="Arial" w:cs="Arial"/>
          <w:b/>
          <w:sz w:val="24"/>
          <w:szCs w:val="24"/>
        </w:rPr>
      </w:pPr>
      <w:r w:rsidRPr="00D01DF7">
        <w:rPr>
          <w:rFonts w:ascii="Arial" w:hAnsi="Arial" w:cs="Arial"/>
          <w:b/>
          <w:sz w:val="24"/>
          <w:szCs w:val="24"/>
        </w:rPr>
        <w:t>BACKGROUND</w:t>
      </w:r>
    </w:p>
    <w:p w14:paraId="5921E5AE" w14:textId="38E4C0F5" w:rsidR="008227FC" w:rsidRPr="00D01DF7" w:rsidRDefault="009E1727" w:rsidP="00613D78">
      <w:pPr>
        <w:jc w:val="both"/>
        <w:rPr>
          <w:rFonts w:ascii="Arial" w:hAnsi="Arial" w:cs="Arial"/>
        </w:rPr>
      </w:pPr>
      <w:r w:rsidRPr="00D01DF7">
        <w:rPr>
          <w:rFonts w:ascii="Arial" w:hAnsi="Arial" w:cs="Arial"/>
        </w:rPr>
        <w:t xml:space="preserve">The </w:t>
      </w:r>
      <w:r w:rsidR="008227FC" w:rsidRPr="00D01DF7">
        <w:rPr>
          <w:rFonts w:ascii="Arial" w:hAnsi="Arial" w:cs="Arial"/>
        </w:rPr>
        <w:t xml:space="preserve">Portfolio Committee on Women, Youth and Persons with Disabilities </w:t>
      </w:r>
      <w:r w:rsidR="00030755" w:rsidRPr="00D01DF7">
        <w:rPr>
          <w:rFonts w:ascii="Arial" w:hAnsi="Arial" w:cs="Arial"/>
        </w:rPr>
        <w:t xml:space="preserve">met the Commission for Gender Equality (CGE) Commission </w:t>
      </w:r>
      <w:r w:rsidR="008227FC" w:rsidRPr="00D01DF7">
        <w:rPr>
          <w:rFonts w:ascii="Arial" w:hAnsi="Arial" w:cs="Arial"/>
        </w:rPr>
        <w:t xml:space="preserve">on </w:t>
      </w:r>
      <w:r w:rsidR="008227FC" w:rsidRPr="00D01DF7">
        <w:rPr>
          <w:rFonts w:ascii="Arial" w:hAnsi="Arial" w:cs="Arial"/>
          <w:b/>
          <w:bCs/>
        </w:rPr>
        <w:t>Friday</w:t>
      </w:r>
      <w:r w:rsidR="00CD018D" w:rsidRPr="00D01DF7">
        <w:rPr>
          <w:rFonts w:ascii="Arial" w:hAnsi="Arial" w:cs="Arial"/>
          <w:b/>
          <w:bCs/>
        </w:rPr>
        <w:t>,</w:t>
      </w:r>
      <w:r w:rsidR="008227FC" w:rsidRPr="00D01DF7">
        <w:rPr>
          <w:rFonts w:ascii="Arial" w:hAnsi="Arial" w:cs="Arial"/>
          <w:b/>
          <w:bCs/>
        </w:rPr>
        <w:t xml:space="preserve"> 19 June </w:t>
      </w:r>
      <w:r w:rsidR="00DD0B76" w:rsidRPr="00D01DF7">
        <w:rPr>
          <w:rFonts w:ascii="Arial" w:hAnsi="Arial" w:cs="Arial"/>
          <w:b/>
          <w:bCs/>
        </w:rPr>
        <w:t>2020</w:t>
      </w:r>
      <w:r w:rsidR="00A435B3" w:rsidRPr="00D01DF7">
        <w:rPr>
          <w:rFonts w:ascii="Arial" w:hAnsi="Arial" w:cs="Arial"/>
          <w:b/>
          <w:bCs/>
        </w:rPr>
        <w:t xml:space="preserve">, </w:t>
      </w:r>
      <w:r w:rsidR="00A435B3" w:rsidRPr="00D01DF7">
        <w:rPr>
          <w:rFonts w:ascii="Arial" w:hAnsi="Arial" w:cs="Arial"/>
        </w:rPr>
        <w:t>with the aim to</w:t>
      </w:r>
      <w:r w:rsidR="00DD0B76" w:rsidRPr="00D01DF7">
        <w:rPr>
          <w:rFonts w:ascii="Arial" w:hAnsi="Arial" w:cs="Arial"/>
        </w:rPr>
        <w:t xml:space="preserve"> d</w:t>
      </w:r>
      <w:r w:rsidR="008227FC" w:rsidRPr="00D01DF7">
        <w:rPr>
          <w:rFonts w:ascii="Arial" w:hAnsi="Arial" w:cs="Arial"/>
        </w:rPr>
        <w:t>iscuss the role of Commissioners</w:t>
      </w:r>
      <w:r w:rsidR="00477E82" w:rsidRPr="00D01DF7">
        <w:rPr>
          <w:rFonts w:ascii="Arial" w:hAnsi="Arial" w:cs="Arial"/>
        </w:rPr>
        <w:t>. Based on the deliberations</w:t>
      </w:r>
      <w:r w:rsidR="008227FC" w:rsidRPr="00D01DF7">
        <w:rPr>
          <w:rFonts w:ascii="Arial" w:hAnsi="Arial" w:cs="Arial"/>
        </w:rPr>
        <w:t xml:space="preserve">, the following additional information and documents were </w:t>
      </w:r>
      <w:r w:rsidR="007D5E7B" w:rsidRPr="00D01DF7">
        <w:rPr>
          <w:rFonts w:ascii="Arial" w:hAnsi="Arial" w:cs="Arial"/>
        </w:rPr>
        <w:t>to be submitted by CGE to augment the discussions and issues that transpired on the day</w:t>
      </w:r>
      <w:r w:rsidR="008227FC" w:rsidRPr="00D01DF7">
        <w:rPr>
          <w:rFonts w:ascii="Arial" w:hAnsi="Arial" w:cs="Arial"/>
        </w:rPr>
        <w:t xml:space="preserve">: </w:t>
      </w:r>
    </w:p>
    <w:p w14:paraId="1BE0AC77" w14:textId="14A9117C" w:rsidR="008227FC" w:rsidRPr="00D01DF7" w:rsidRDefault="008227FC" w:rsidP="00613D78">
      <w:pPr>
        <w:jc w:val="both"/>
        <w:rPr>
          <w:rFonts w:ascii="Arial" w:hAnsi="Arial" w:cs="Arial"/>
        </w:rPr>
      </w:pPr>
      <w:bookmarkStart w:id="0" w:name="_Hlk45631299"/>
    </w:p>
    <w:p w14:paraId="06EFF931" w14:textId="5B9104C7" w:rsidR="00465995" w:rsidRPr="00D01DF7" w:rsidRDefault="00DD1B92" w:rsidP="0046599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D01DF7">
        <w:rPr>
          <w:rFonts w:ascii="Arial" w:hAnsi="Arial" w:cs="Arial"/>
        </w:rPr>
        <w:t>A d</w:t>
      </w:r>
      <w:r w:rsidR="00465995" w:rsidRPr="00D01DF7">
        <w:rPr>
          <w:rFonts w:ascii="Arial" w:hAnsi="Arial" w:cs="Arial"/>
        </w:rPr>
        <w:t>etailed Commissioner Plan linked to APP</w:t>
      </w:r>
    </w:p>
    <w:p w14:paraId="460F2FFE" w14:textId="78E892FE" w:rsidR="00A16C78" w:rsidRPr="00D01DF7" w:rsidRDefault="00A16C78" w:rsidP="00A16C7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01DF7">
        <w:rPr>
          <w:rFonts w:ascii="Arial" w:hAnsi="Arial" w:cs="Arial"/>
        </w:rPr>
        <w:t>A</w:t>
      </w:r>
      <w:r w:rsidR="00336618">
        <w:rPr>
          <w:rFonts w:ascii="Arial" w:hAnsi="Arial" w:cs="Arial"/>
        </w:rPr>
        <w:t xml:space="preserve"> revised</w:t>
      </w:r>
      <w:r w:rsidRPr="00D01DF7">
        <w:rPr>
          <w:rFonts w:ascii="Arial" w:hAnsi="Arial" w:cs="Arial"/>
        </w:rPr>
        <w:t xml:space="preserve"> deployment list for Commissioners</w:t>
      </w:r>
    </w:p>
    <w:p w14:paraId="4DD9A5A1" w14:textId="1454311F" w:rsidR="00465995" w:rsidRPr="00D01DF7" w:rsidRDefault="00465995" w:rsidP="0046599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D01DF7">
        <w:rPr>
          <w:rFonts w:ascii="Arial" w:hAnsi="Arial" w:cs="Arial"/>
        </w:rPr>
        <w:t xml:space="preserve">Report on </w:t>
      </w:r>
      <w:r w:rsidR="00BB1003" w:rsidRPr="00D01DF7">
        <w:rPr>
          <w:rFonts w:ascii="Arial" w:hAnsi="Arial" w:cs="Arial"/>
        </w:rPr>
        <w:t>a</w:t>
      </w:r>
      <w:r w:rsidRPr="00D01DF7">
        <w:rPr>
          <w:rFonts w:ascii="Arial" w:hAnsi="Arial" w:cs="Arial"/>
        </w:rPr>
        <w:t>ppointment of support for reasonable accommodation</w:t>
      </w:r>
    </w:p>
    <w:p w14:paraId="60BC0BA4" w14:textId="65BB530E" w:rsidR="00465995" w:rsidRPr="00D01DF7" w:rsidRDefault="00465995" w:rsidP="0046599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D01DF7">
        <w:rPr>
          <w:rFonts w:ascii="Arial" w:hAnsi="Arial" w:cs="Arial"/>
        </w:rPr>
        <w:t>Roadmap for CEO</w:t>
      </w:r>
      <w:r w:rsidR="00795FD1">
        <w:rPr>
          <w:rFonts w:ascii="Arial" w:hAnsi="Arial" w:cs="Arial"/>
        </w:rPr>
        <w:t>’s</w:t>
      </w:r>
      <w:r w:rsidRPr="00D01DF7">
        <w:rPr>
          <w:rFonts w:ascii="Arial" w:hAnsi="Arial" w:cs="Arial"/>
        </w:rPr>
        <w:t xml:space="preserve"> appointment </w:t>
      </w:r>
    </w:p>
    <w:p w14:paraId="2917708A" w14:textId="59B39EDB" w:rsidR="00465995" w:rsidRDefault="00465995" w:rsidP="0046599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D01DF7">
        <w:rPr>
          <w:rFonts w:ascii="Arial" w:hAnsi="Arial" w:cs="Arial"/>
        </w:rPr>
        <w:t xml:space="preserve">Declarations and </w:t>
      </w:r>
      <w:r w:rsidR="007C3D75" w:rsidRPr="00D01DF7">
        <w:rPr>
          <w:rFonts w:ascii="Arial" w:hAnsi="Arial" w:cs="Arial"/>
        </w:rPr>
        <w:t>a</w:t>
      </w:r>
      <w:r w:rsidRPr="00D01DF7">
        <w:rPr>
          <w:rFonts w:ascii="Arial" w:hAnsi="Arial" w:cs="Arial"/>
        </w:rPr>
        <w:t>pprovals for Commissioners working fulltime who have declared</w:t>
      </w:r>
    </w:p>
    <w:p w14:paraId="285C3E83" w14:textId="77777777" w:rsidR="00795FD1" w:rsidRPr="00795FD1" w:rsidRDefault="00795FD1" w:rsidP="00795F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95FD1">
        <w:rPr>
          <w:rFonts w:ascii="Arial" w:hAnsi="Arial" w:cs="Arial"/>
        </w:rPr>
        <w:t>Feedback on papers published by Comm Ntuli Tloubatla (and others)</w:t>
      </w:r>
    </w:p>
    <w:p w14:paraId="03452F6F" w14:textId="330B21DD" w:rsidR="00465995" w:rsidRPr="00D01DF7" w:rsidRDefault="00465995" w:rsidP="0046599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D01DF7">
        <w:rPr>
          <w:rFonts w:ascii="Arial" w:hAnsi="Arial" w:cs="Arial"/>
        </w:rPr>
        <w:t>Report on Comm Deyi</w:t>
      </w:r>
      <w:r w:rsidR="005E5C89" w:rsidRPr="00D01DF7">
        <w:rPr>
          <w:rFonts w:ascii="Arial" w:hAnsi="Arial" w:cs="Arial"/>
        </w:rPr>
        <w:t>’s participation</w:t>
      </w:r>
      <w:r w:rsidR="005903A8" w:rsidRPr="00D01DF7">
        <w:rPr>
          <w:rFonts w:ascii="Arial" w:hAnsi="Arial" w:cs="Arial"/>
        </w:rPr>
        <w:t xml:space="preserve"> at Portfolio Committee and other </w:t>
      </w:r>
      <w:r w:rsidR="008D4FE0" w:rsidRPr="00D01DF7">
        <w:rPr>
          <w:rFonts w:ascii="Arial" w:hAnsi="Arial" w:cs="Arial"/>
        </w:rPr>
        <w:t>CGE meetings</w:t>
      </w:r>
    </w:p>
    <w:p w14:paraId="6156A975" w14:textId="01BD6751" w:rsidR="00A16C78" w:rsidRPr="00D01DF7" w:rsidRDefault="00465995" w:rsidP="0046599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D01DF7">
        <w:rPr>
          <w:rFonts w:ascii="Arial" w:hAnsi="Arial" w:cs="Arial"/>
        </w:rPr>
        <w:t>Report on Comm</w:t>
      </w:r>
      <w:r w:rsidR="00D01DF7">
        <w:rPr>
          <w:rFonts w:ascii="Arial" w:hAnsi="Arial" w:cs="Arial"/>
        </w:rPr>
        <w:t>issioner</w:t>
      </w:r>
      <w:r w:rsidRPr="00D01DF7">
        <w:rPr>
          <w:rFonts w:ascii="Arial" w:hAnsi="Arial" w:cs="Arial"/>
        </w:rPr>
        <w:t xml:space="preserve"> </w:t>
      </w:r>
      <w:r w:rsidR="00D01DF7" w:rsidRPr="00D01DF7">
        <w:rPr>
          <w:rFonts w:ascii="Arial" w:hAnsi="Arial" w:cs="Arial"/>
        </w:rPr>
        <w:t>Moleko</w:t>
      </w:r>
      <w:r w:rsidR="00D01DF7">
        <w:rPr>
          <w:rFonts w:ascii="Arial" w:hAnsi="Arial" w:cs="Arial"/>
        </w:rPr>
        <w:t>’s</w:t>
      </w:r>
      <w:r w:rsidRPr="00D01DF7">
        <w:rPr>
          <w:rFonts w:ascii="Arial" w:hAnsi="Arial" w:cs="Arial"/>
        </w:rPr>
        <w:t xml:space="preserve"> </w:t>
      </w:r>
      <w:r w:rsidR="007C3D75" w:rsidRPr="00D01DF7">
        <w:rPr>
          <w:rFonts w:ascii="Arial" w:hAnsi="Arial" w:cs="Arial"/>
        </w:rPr>
        <w:t>i</w:t>
      </w:r>
      <w:r w:rsidRPr="00D01DF7">
        <w:rPr>
          <w:rFonts w:ascii="Arial" w:hAnsi="Arial" w:cs="Arial"/>
        </w:rPr>
        <w:t xml:space="preserve">nvestigation </w:t>
      </w:r>
    </w:p>
    <w:bookmarkEnd w:id="0"/>
    <w:p w14:paraId="14A74C88" w14:textId="56A3C2C2" w:rsidR="008227FC" w:rsidRDefault="008227FC" w:rsidP="001A482C">
      <w:pPr>
        <w:jc w:val="both"/>
        <w:rPr>
          <w:rFonts w:ascii="Arial" w:hAnsi="Arial" w:cs="Arial"/>
        </w:rPr>
      </w:pPr>
    </w:p>
    <w:p w14:paraId="63737CCB" w14:textId="5EF6E177" w:rsidR="001A482C" w:rsidRDefault="001A482C" w:rsidP="001A4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Portfolio Committee then invited the CGE to provide further documents that had been processed through the appropriate CGE channels such as Plenary. At the meeting of </w:t>
      </w:r>
      <w:r w:rsidRPr="001A482C">
        <w:rPr>
          <w:rFonts w:ascii="Arial" w:hAnsi="Arial" w:cs="Arial"/>
          <w:b/>
          <w:bCs/>
        </w:rPr>
        <w:t>10 July 2020</w:t>
      </w:r>
      <w:r>
        <w:rPr>
          <w:rFonts w:ascii="Arial" w:hAnsi="Arial" w:cs="Arial"/>
        </w:rPr>
        <w:t xml:space="preserve">, all documents received were withdrawn. These additional documents would also be submitted for discussion at the following Committee Meeting scheduled for </w:t>
      </w:r>
      <w:r>
        <w:rPr>
          <w:rFonts w:ascii="Arial" w:hAnsi="Arial" w:cs="Arial"/>
          <w:b/>
          <w:bCs/>
        </w:rPr>
        <w:t>15 July 2020</w:t>
      </w:r>
      <w:r>
        <w:rPr>
          <w:rFonts w:ascii="Arial" w:hAnsi="Arial" w:cs="Arial"/>
        </w:rPr>
        <w:t>:</w:t>
      </w:r>
    </w:p>
    <w:p w14:paraId="5AC445FE" w14:textId="56BA8D5A" w:rsidR="001A482C" w:rsidRDefault="001A482C" w:rsidP="001A482C">
      <w:pPr>
        <w:jc w:val="both"/>
        <w:rPr>
          <w:rFonts w:ascii="Arial" w:hAnsi="Arial" w:cs="Arial"/>
        </w:rPr>
      </w:pPr>
    </w:p>
    <w:p w14:paraId="619DF13A" w14:textId="77777777" w:rsidR="001A482C" w:rsidRPr="00D01DF7" w:rsidRDefault="001A482C" w:rsidP="001A482C">
      <w:pPr>
        <w:jc w:val="both"/>
        <w:rPr>
          <w:rFonts w:ascii="Arial" w:hAnsi="Arial" w:cs="Arial"/>
        </w:rPr>
      </w:pPr>
      <w:bookmarkStart w:id="1" w:name="_Hlk45631328"/>
    </w:p>
    <w:p w14:paraId="075EA451" w14:textId="03FB472A" w:rsidR="00336618" w:rsidRDefault="00D823BC" w:rsidP="001A482C">
      <w:pPr>
        <w:pStyle w:val="ListParagraph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Adjusted </w:t>
      </w:r>
      <w:r w:rsidR="00336618">
        <w:rPr>
          <w:rFonts w:ascii="Arial" w:hAnsi="Arial" w:cs="Arial"/>
        </w:rPr>
        <w:t>Annual Performance Plan for 2020/21</w:t>
      </w:r>
    </w:p>
    <w:p w14:paraId="033C167D" w14:textId="08A15E0E" w:rsidR="001A482C" w:rsidRDefault="00336618" w:rsidP="001A482C">
      <w:pPr>
        <w:pStyle w:val="ListParagraph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Adjusted Budget for 2020/21 </w:t>
      </w:r>
    </w:p>
    <w:bookmarkEnd w:id="1"/>
    <w:p w14:paraId="2C9B7338" w14:textId="629FF8AB" w:rsidR="00336618" w:rsidRDefault="00336618" w:rsidP="001A482C">
      <w:pPr>
        <w:jc w:val="both"/>
        <w:rPr>
          <w:rFonts w:ascii="Arial" w:hAnsi="Arial" w:cs="Arial"/>
        </w:rPr>
      </w:pPr>
    </w:p>
    <w:p w14:paraId="2E13A358" w14:textId="6F06C669" w:rsidR="00336618" w:rsidRDefault="00336618" w:rsidP="001A4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documents </w:t>
      </w:r>
      <w:r w:rsidR="00D823BC">
        <w:rPr>
          <w:rFonts w:ascii="Arial" w:hAnsi="Arial" w:cs="Arial"/>
        </w:rPr>
        <w:t>have now</w:t>
      </w:r>
      <w:r>
        <w:rPr>
          <w:rFonts w:ascii="Arial" w:hAnsi="Arial" w:cs="Arial"/>
        </w:rPr>
        <w:t xml:space="preserve"> be</w:t>
      </w:r>
      <w:r w:rsidR="00D823B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submitted again with the detailed presentations submitted tomorrow. They are attached as Annexures.  </w:t>
      </w:r>
    </w:p>
    <w:p w14:paraId="7F8E5154" w14:textId="11D31182" w:rsidR="00336618" w:rsidRDefault="00336618" w:rsidP="001A482C">
      <w:pPr>
        <w:jc w:val="both"/>
        <w:rPr>
          <w:rFonts w:ascii="Arial" w:hAnsi="Arial" w:cs="Arial"/>
        </w:rPr>
      </w:pPr>
    </w:p>
    <w:p w14:paraId="695363CB" w14:textId="77777777" w:rsidR="00336618" w:rsidRPr="001A482C" w:rsidRDefault="00336618" w:rsidP="001A482C">
      <w:pPr>
        <w:jc w:val="both"/>
        <w:rPr>
          <w:rFonts w:ascii="Arial" w:hAnsi="Arial" w:cs="Arial"/>
        </w:rPr>
      </w:pPr>
    </w:p>
    <w:p w14:paraId="686D23C5" w14:textId="77777777" w:rsidR="00F428A6" w:rsidRPr="00D01DF7" w:rsidRDefault="00DD1B92" w:rsidP="007D5E7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D01DF7">
        <w:rPr>
          <w:rFonts w:ascii="Arial" w:hAnsi="Arial" w:cs="Arial"/>
          <w:b/>
          <w:bCs/>
        </w:rPr>
        <w:t xml:space="preserve">A detailed </w:t>
      </w:r>
      <w:r w:rsidR="004100B4" w:rsidRPr="00D01DF7">
        <w:rPr>
          <w:rFonts w:ascii="Arial" w:hAnsi="Arial" w:cs="Arial"/>
          <w:b/>
          <w:bCs/>
        </w:rPr>
        <w:t>plan linked to the A</w:t>
      </w:r>
      <w:r w:rsidR="00787677" w:rsidRPr="00D01DF7">
        <w:rPr>
          <w:rFonts w:ascii="Arial" w:hAnsi="Arial" w:cs="Arial"/>
          <w:b/>
          <w:bCs/>
        </w:rPr>
        <w:t xml:space="preserve">nnual Performance </w:t>
      </w:r>
      <w:r w:rsidR="004100B4" w:rsidRPr="00D01DF7">
        <w:rPr>
          <w:rFonts w:ascii="Arial" w:hAnsi="Arial" w:cs="Arial"/>
          <w:b/>
          <w:bCs/>
        </w:rPr>
        <w:t>P</w:t>
      </w:r>
      <w:r w:rsidR="00787677" w:rsidRPr="00D01DF7">
        <w:rPr>
          <w:rFonts w:ascii="Arial" w:hAnsi="Arial" w:cs="Arial"/>
          <w:b/>
          <w:bCs/>
        </w:rPr>
        <w:t>lan (APP)</w:t>
      </w:r>
    </w:p>
    <w:p w14:paraId="308B02EC" w14:textId="77777777" w:rsidR="00436C87" w:rsidRPr="00D01DF7" w:rsidRDefault="00F428A6" w:rsidP="00F428A6">
      <w:pPr>
        <w:ind w:left="360"/>
        <w:jc w:val="both"/>
        <w:rPr>
          <w:rFonts w:ascii="Arial" w:hAnsi="Arial" w:cs="Arial"/>
        </w:rPr>
      </w:pPr>
      <w:r w:rsidRPr="00D01DF7">
        <w:rPr>
          <w:rFonts w:ascii="Arial" w:hAnsi="Arial" w:cs="Arial"/>
        </w:rPr>
        <w:t xml:space="preserve">The </w:t>
      </w:r>
      <w:r w:rsidR="00956691" w:rsidRPr="00D01DF7">
        <w:rPr>
          <w:rFonts w:ascii="Arial" w:hAnsi="Arial" w:cs="Arial"/>
        </w:rPr>
        <w:t>Commission has submitted and shared with the Portfolio Committee the</w:t>
      </w:r>
      <w:r w:rsidR="001F2C2B" w:rsidRPr="00D01DF7">
        <w:rPr>
          <w:rFonts w:ascii="Arial" w:hAnsi="Arial" w:cs="Arial"/>
        </w:rPr>
        <w:t xml:space="preserve"> Commissioner’s Programme, which is a high-level </w:t>
      </w:r>
      <w:r w:rsidR="001124C0" w:rsidRPr="00D01DF7">
        <w:rPr>
          <w:rFonts w:ascii="Arial" w:hAnsi="Arial" w:cs="Arial"/>
        </w:rPr>
        <w:t xml:space="preserve">guiding document to guide the formulation of individual and collective </w:t>
      </w:r>
      <w:r w:rsidR="00461F4B" w:rsidRPr="00D01DF7">
        <w:rPr>
          <w:rFonts w:ascii="Arial" w:hAnsi="Arial" w:cs="Arial"/>
        </w:rPr>
        <w:t xml:space="preserve">activities by the Commissioners (Commission). </w:t>
      </w:r>
    </w:p>
    <w:p w14:paraId="1226C466" w14:textId="40C30896" w:rsidR="0017127A" w:rsidRPr="00D01DF7" w:rsidRDefault="00EC2824" w:rsidP="00F428A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61F4B" w:rsidRPr="00D01DF7">
        <w:rPr>
          <w:rFonts w:ascii="Arial" w:hAnsi="Arial" w:cs="Arial"/>
        </w:rPr>
        <w:t xml:space="preserve"> 6 months</w:t>
      </w:r>
      <w:r w:rsidR="00785564" w:rsidRPr="00D01DF7">
        <w:rPr>
          <w:rFonts w:ascii="Arial" w:hAnsi="Arial" w:cs="Arial"/>
        </w:rPr>
        <w:t xml:space="preserve"> E</w:t>
      </w:r>
      <w:r w:rsidR="00436C87" w:rsidRPr="00D01DF7">
        <w:rPr>
          <w:rFonts w:ascii="Arial" w:hAnsi="Arial" w:cs="Arial"/>
        </w:rPr>
        <w:t xml:space="preserve">mergency </w:t>
      </w:r>
      <w:r w:rsidR="00785564" w:rsidRPr="00D01DF7">
        <w:rPr>
          <w:rFonts w:ascii="Arial" w:hAnsi="Arial" w:cs="Arial"/>
        </w:rPr>
        <w:t>R</w:t>
      </w:r>
      <w:r w:rsidR="00436C87" w:rsidRPr="00D01DF7">
        <w:rPr>
          <w:rFonts w:ascii="Arial" w:hAnsi="Arial" w:cs="Arial"/>
        </w:rPr>
        <w:t xml:space="preserve">esponse </w:t>
      </w:r>
      <w:r w:rsidR="00785564" w:rsidRPr="00D01DF7">
        <w:rPr>
          <w:rFonts w:ascii="Arial" w:hAnsi="Arial" w:cs="Arial"/>
        </w:rPr>
        <w:t>A</w:t>
      </w:r>
      <w:r w:rsidR="00436C87" w:rsidRPr="00D01DF7">
        <w:rPr>
          <w:rFonts w:ascii="Arial" w:hAnsi="Arial" w:cs="Arial"/>
        </w:rPr>
        <w:t xml:space="preserve">ction </w:t>
      </w:r>
      <w:r w:rsidR="00785564" w:rsidRPr="00D01DF7">
        <w:rPr>
          <w:rFonts w:ascii="Arial" w:hAnsi="Arial" w:cs="Arial"/>
        </w:rPr>
        <w:t>P</w:t>
      </w:r>
      <w:r w:rsidR="00436C87" w:rsidRPr="00D01DF7">
        <w:rPr>
          <w:rFonts w:ascii="Arial" w:hAnsi="Arial" w:cs="Arial"/>
        </w:rPr>
        <w:t>lan</w:t>
      </w:r>
      <w:r w:rsidR="00785564" w:rsidRPr="00D01DF7">
        <w:rPr>
          <w:rFonts w:ascii="Arial" w:hAnsi="Arial" w:cs="Arial"/>
        </w:rPr>
        <w:t xml:space="preserve"> document was shared to demonstrate the plans</w:t>
      </w:r>
      <w:r w:rsidR="00202A6B" w:rsidRPr="00D01DF7">
        <w:rPr>
          <w:rFonts w:ascii="Arial" w:hAnsi="Arial" w:cs="Arial"/>
        </w:rPr>
        <w:t xml:space="preserve"> and interventions that CGE would follow and monitor in responding to the </w:t>
      </w:r>
      <w:r w:rsidR="00514A37" w:rsidRPr="00D01DF7">
        <w:rPr>
          <w:rFonts w:ascii="Arial" w:hAnsi="Arial" w:cs="Arial"/>
        </w:rPr>
        <w:t xml:space="preserve">6-months </w:t>
      </w:r>
      <w:r w:rsidR="00202A6B" w:rsidRPr="00D01DF7">
        <w:rPr>
          <w:rFonts w:ascii="Arial" w:hAnsi="Arial" w:cs="Arial"/>
        </w:rPr>
        <w:t>Presi</w:t>
      </w:r>
      <w:r w:rsidR="00514A37" w:rsidRPr="00D01DF7">
        <w:rPr>
          <w:rFonts w:ascii="Arial" w:hAnsi="Arial" w:cs="Arial"/>
        </w:rPr>
        <w:t xml:space="preserve">dential Emergency Plan period. However, this process has lapsed and the CGE </w:t>
      </w:r>
      <w:r w:rsidR="001F652A" w:rsidRPr="00D01DF7">
        <w:rPr>
          <w:rFonts w:ascii="Arial" w:hAnsi="Arial" w:cs="Arial"/>
        </w:rPr>
        <w:t>is exploring</w:t>
      </w:r>
      <w:r w:rsidR="00514A37" w:rsidRPr="00D01DF7">
        <w:rPr>
          <w:rFonts w:ascii="Arial" w:hAnsi="Arial" w:cs="Arial"/>
        </w:rPr>
        <w:t xml:space="preserve"> </w:t>
      </w:r>
      <w:r w:rsidR="002232A4" w:rsidRPr="00D01DF7">
        <w:rPr>
          <w:rFonts w:ascii="Arial" w:hAnsi="Arial" w:cs="Arial"/>
        </w:rPr>
        <w:t xml:space="preserve">necessary interventions for the </w:t>
      </w:r>
      <w:r w:rsidR="00EF65E7" w:rsidRPr="00D01DF7">
        <w:rPr>
          <w:rFonts w:ascii="Arial" w:hAnsi="Arial" w:cs="Arial"/>
        </w:rPr>
        <w:t>National Strategic Plan -</w:t>
      </w:r>
      <w:r w:rsidR="00C2133C" w:rsidRPr="00D01DF7">
        <w:rPr>
          <w:rFonts w:ascii="Arial" w:hAnsi="Arial" w:cs="Arial"/>
        </w:rPr>
        <w:t xml:space="preserve">on </w:t>
      </w:r>
      <w:r w:rsidR="00EF65E7" w:rsidRPr="00D01DF7">
        <w:rPr>
          <w:rFonts w:ascii="Arial" w:hAnsi="Arial" w:cs="Arial"/>
        </w:rPr>
        <w:t xml:space="preserve"> Gender</w:t>
      </w:r>
      <w:r w:rsidR="00C2133C" w:rsidRPr="00D01DF7">
        <w:rPr>
          <w:rFonts w:ascii="Arial" w:hAnsi="Arial" w:cs="Arial"/>
        </w:rPr>
        <w:t xml:space="preserve"> Based Violence (NSP-GBV)</w:t>
      </w:r>
      <w:r w:rsidR="00970F01" w:rsidRPr="00D01DF7">
        <w:rPr>
          <w:rFonts w:ascii="Arial" w:hAnsi="Arial" w:cs="Arial"/>
        </w:rPr>
        <w:t xml:space="preserve"> – newly approved and endorsed</w:t>
      </w:r>
      <w:r w:rsidR="00EF65E7" w:rsidRPr="00D01DF7">
        <w:rPr>
          <w:rFonts w:ascii="Arial" w:hAnsi="Arial" w:cs="Arial"/>
        </w:rPr>
        <w:t xml:space="preserve"> </w:t>
      </w:r>
      <w:r w:rsidR="00970F01" w:rsidRPr="00D01DF7">
        <w:rPr>
          <w:rFonts w:ascii="Arial" w:hAnsi="Arial" w:cs="Arial"/>
        </w:rPr>
        <w:t xml:space="preserve">by </w:t>
      </w:r>
      <w:r w:rsidR="006C1CA0" w:rsidRPr="00D01DF7">
        <w:rPr>
          <w:rFonts w:ascii="Arial" w:hAnsi="Arial" w:cs="Arial"/>
        </w:rPr>
        <w:t>Cabinet. CGE</w:t>
      </w:r>
      <w:r w:rsidR="00C91722" w:rsidRPr="00D01DF7">
        <w:rPr>
          <w:rFonts w:ascii="Arial" w:hAnsi="Arial" w:cs="Arial"/>
        </w:rPr>
        <w:t xml:space="preserve"> will monitor the effectiveness</w:t>
      </w:r>
      <w:r w:rsidR="00A53B8B" w:rsidRPr="00D01DF7">
        <w:rPr>
          <w:rFonts w:ascii="Arial" w:hAnsi="Arial" w:cs="Arial"/>
        </w:rPr>
        <w:t xml:space="preserve"> of the new </w:t>
      </w:r>
      <w:r w:rsidR="006C1CA0" w:rsidRPr="00D01DF7">
        <w:rPr>
          <w:rFonts w:ascii="Arial" w:hAnsi="Arial" w:cs="Arial"/>
        </w:rPr>
        <w:t>GBV Council and structures in the provinc</w:t>
      </w:r>
      <w:r w:rsidR="006217B5" w:rsidRPr="00D01DF7">
        <w:rPr>
          <w:rFonts w:ascii="Arial" w:hAnsi="Arial" w:cs="Arial"/>
        </w:rPr>
        <w:t>es – part of National and Provincial accountability.</w:t>
      </w:r>
      <w:r w:rsidR="00A53B8B" w:rsidRPr="00D01DF7">
        <w:rPr>
          <w:rFonts w:ascii="Arial" w:hAnsi="Arial" w:cs="Arial"/>
        </w:rPr>
        <w:t xml:space="preserve"> </w:t>
      </w:r>
      <w:r w:rsidR="00970F01" w:rsidRPr="00D01DF7">
        <w:rPr>
          <w:rFonts w:ascii="Arial" w:hAnsi="Arial" w:cs="Arial"/>
        </w:rPr>
        <w:t xml:space="preserve"> </w:t>
      </w:r>
    </w:p>
    <w:p w14:paraId="13ACD764" w14:textId="77777777" w:rsidR="003B49D5" w:rsidRPr="00D01DF7" w:rsidRDefault="003B49D5" w:rsidP="00F428A6">
      <w:pPr>
        <w:ind w:left="360"/>
        <w:jc w:val="both"/>
        <w:rPr>
          <w:rFonts w:ascii="Arial" w:hAnsi="Arial" w:cs="Arial"/>
        </w:rPr>
      </w:pPr>
    </w:p>
    <w:p w14:paraId="5930DB37" w14:textId="37D3761A" w:rsidR="00957F2E" w:rsidRPr="00D01DF7" w:rsidRDefault="00EC2824" w:rsidP="00C74E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Further, a </w:t>
      </w:r>
      <w:r w:rsidR="00961379" w:rsidRPr="00D01DF7">
        <w:rPr>
          <w:rFonts w:ascii="Arial" w:hAnsi="Arial" w:cs="Arial"/>
        </w:rPr>
        <w:t>detailed Commissioner Plan was shared with the Committee</w:t>
      </w:r>
      <w:r w:rsidR="00A00632" w:rsidRPr="00D01DF7">
        <w:rPr>
          <w:rFonts w:ascii="Arial" w:hAnsi="Arial" w:cs="Arial"/>
        </w:rPr>
        <w:t xml:space="preserve"> </w:t>
      </w:r>
      <w:r w:rsidR="00961379" w:rsidRPr="00D01DF7">
        <w:rPr>
          <w:rFonts w:ascii="Arial" w:hAnsi="Arial" w:cs="Arial"/>
        </w:rPr>
        <w:t xml:space="preserve"> reflecting </w:t>
      </w:r>
      <w:r w:rsidR="00927770" w:rsidRPr="00D01DF7">
        <w:rPr>
          <w:rFonts w:ascii="Arial" w:hAnsi="Arial" w:cs="Arial"/>
        </w:rPr>
        <w:t xml:space="preserve">1) </w:t>
      </w:r>
      <w:r w:rsidR="001A4B30" w:rsidRPr="00D01DF7">
        <w:rPr>
          <w:rFonts w:ascii="Arial" w:hAnsi="Arial" w:cs="Arial"/>
        </w:rPr>
        <w:t xml:space="preserve">the </w:t>
      </w:r>
      <w:r w:rsidR="00996BB8" w:rsidRPr="00D01DF7">
        <w:rPr>
          <w:rFonts w:ascii="Arial" w:hAnsi="Arial" w:cs="Arial"/>
        </w:rPr>
        <w:t>policy influencing</w:t>
      </w:r>
      <w:r w:rsidR="00F411C8" w:rsidRPr="00D01DF7">
        <w:rPr>
          <w:rFonts w:ascii="Arial" w:hAnsi="Arial" w:cs="Arial"/>
        </w:rPr>
        <w:t xml:space="preserve"> work, </w:t>
      </w:r>
      <w:r w:rsidR="005D5BB9" w:rsidRPr="00D01DF7">
        <w:rPr>
          <w:rFonts w:ascii="Arial" w:hAnsi="Arial" w:cs="Arial"/>
        </w:rPr>
        <w:t xml:space="preserve">2) </w:t>
      </w:r>
      <w:r w:rsidR="00F411C8" w:rsidRPr="00D01DF7">
        <w:rPr>
          <w:rFonts w:ascii="Arial" w:hAnsi="Arial" w:cs="Arial"/>
        </w:rPr>
        <w:t xml:space="preserve">corporate </w:t>
      </w:r>
      <w:r w:rsidR="001A4B30" w:rsidRPr="00D01DF7">
        <w:rPr>
          <w:rFonts w:ascii="Arial" w:hAnsi="Arial" w:cs="Arial"/>
        </w:rPr>
        <w:t xml:space="preserve">governance and oversight work, </w:t>
      </w:r>
      <w:r w:rsidR="002717B6" w:rsidRPr="00D01DF7">
        <w:rPr>
          <w:rFonts w:ascii="Arial" w:hAnsi="Arial" w:cs="Arial"/>
        </w:rPr>
        <w:t>p</w:t>
      </w:r>
      <w:r w:rsidR="00B6450B" w:rsidRPr="00D01DF7">
        <w:rPr>
          <w:rFonts w:ascii="Arial" w:hAnsi="Arial" w:cs="Arial"/>
        </w:rPr>
        <w:t>erformance</w:t>
      </w:r>
      <w:r w:rsidR="002717B6" w:rsidRPr="00D01DF7">
        <w:rPr>
          <w:rFonts w:ascii="Arial" w:hAnsi="Arial" w:cs="Arial"/>
        </w:rPr>
        <w:t xml:space="preserve"> of the oversight</w:t>
      </w:r>
      <w:r w:rsidR="00B6450B" w:rsidRPr="00D01DF7">
        <w:rPr>
          <w:rFonts w:ascii="Arial" w:hAnsi="Arial" w:cs="Arial"/>
        </w:rPr>
        <w:t xml:space="preserve"> role</w:t>
      </w:r>
      <w:r w:rsidR="003700BA" w:rsidRPr="00D01DF7">
        <w:rPr>
          <w:rFonts w:ascii="Arial" w:hAnsi="Arial" w:cs="Arial"/>
        </w:rPr>
        <w:t xml:space="preserve"> in overseeing the implementation of</w:t>
      </w:r>
      <w:r w:rsidR="00A57503" w:rsidRPr="00D01DF7">
        <w:rPr>
          <w:rFonts w:ascii="Arial" w:hAnsi="Arial" w:cs="Arial"/>
        </w:rPr>
        <w:t xml:space="preserve"> agreed </w:t>
      </w:r>
      <w:r w:rsidR="003700BA" w:rsidRPr="00D01DF7">
        <w:rPr>
          <w:rFonts w:ascii="Arial" w:hAnsi="Arial" w:cs="Arial"/>
        </w:rPr>
        <w:t xml:space="preserve">programmes in </w:t>
      </w:r>
      <w:r w:rsidR="00A57503" w:rsidRPr="00D01DF7">
        <w:rPr>
          <w:rFonts w:ascii="Arial" w:hAnsi="Arial" w:cs="Arial"/>
        </w:rPr>
        <w:t>the APP</w:t>
      </w:r>
      <w:r w:rsidR="00B007C8" w:rsidRPr="00D01DF7">
        <w:rPr>
          <w:rFonts w:ascii="Arial" w:hAnsi="Arial" w:cs="Arial"/>
        </w:rPr>
        <w:t>, 3) implementation of the</w:t>
      </w:r>
      <w:r w:rsidR="002717B6" w:rsidRPr="00D01DF7">
        <w:rPr>
          <w:rFonts w:ascii="Arial" w:hAnsi="Arial" w:cs="Arial"/>
        </w:rPr>
        <w:t xml:space="preserve"> </w:t>
      </w:r>
      <w:r w:rsidR="001A4B30" w:rsidRPr="00D01DF7">
        <w:rPr>
          <w:rFonts w:ascii="Arial" w:hAnsi="Arial" w:cs="Arial"/>
        </w:rPr>
        <w:t>national and provincial deployment interventions that Commissioners</w:t>
      </w:r>
      <w:r w:rsidR="00EB7504" w:rsidRPr="00D01DF7">
        <w:rPr>
          <w:rFonts w:ascii="Arial" w:hAnsi="Arial" w:cs="Arial"/>
        </w:rPr>
        <w:t xml:space="preserve"> are involved and working on.</w:t>
      </w:r>
      <w:r w:rsidR="00C74EA4">
        <w:rPr>
          <w:rFonts w:ascii="Arial" w:hAnsi="Arial" w:cs="Arial"/>
        </w:rPr>
        <w:t xml:space="preserve"> The oversight work among others include actively participating in Committees of the Commission in line with the CGE Act – 39 of 1996 (as amended). Section 6 of the Act clearly stipulates that t</w:t>
      </w:r>
      <w:r w:rsidR="00C74EA4" w:rsidRPr="00C74EA4">
        <w:rPr>
          <w:rFonts w:ascii="Arial" w:hAnsi="Arial" w:cs="Arial"/>
        </w:rPr>
        <w:t>he Commission may establish one or more committees consisting of one</w:t>
      </w:r>
      <w:r w:rsidR="00C74EA4">
        <w:rPr>
          <w:rFonts w:ascii="Arial" w:hAnsi="Arial" w:cs="Arial"/>
        </w:rPr>
        <w:t xml:space="preserve"> </w:t>
      </w:r>
      <w:r w:rsidR="00C74EA4" w:rsidRPr="00C74EA4">
        <w:rPr>
          <w:rFonts w:ascii="Arial" w:hAnsi="Arial" w:cs="Arial"/>
        </w:rPr>
        <w:t>or more members of the Commission designated by the Commission and one or more other persons, if any, whom</w:t>
      </w:r>
      <w:r w:rsidR="00C74EA4">
        <w:rPr>
          <w:rFonts w:ascii="Arial" w:hAnsi="Arial" w:cs="Arial"/>
        </w:rPr>
        <w:t xml:space="preserve"> </w:t>
      </w:r>
      <w:r w:rsidR="00C74EA4" w:rsidRPr="00C74EA4">
        <w:rPr>
          <w:rFonts w:ascii="Arial" w:hAnsi="Arial" w:cs="Arial"/>
        </w:rPr>
        <w:t>the Commission may appoint for that purpose and for any period determined by it.</w:t>
      </w:r>
      <w:r w:rsidR="00EB7504" w:rsidRPr="00D01DF7">
        <w:rPr>
          <w:rFonts w:ascii="Arial" w:hAnsi="Arial" w:cs="Arial"/>
        </w:rPr>
        <w:t xml:space="preserve"> </w:t>
      </w:r>
    </w:p>
    <w:p w14:paraId="12B7A78A" w14:textId="77777777" w:rsidR="00957F2E" w:rsidRPr="00D01DF7" w:rsidRDefault="00957F2E" w:rsidP="00F428A6">
      <w:pPr>
        <w:ind w:left="360"/>
        <w:jc w:val="both"/>
        <w:rPr>
          <w:rFonts w:ascii="Arial" w:hAnsi="Arial" w:cs="Arial"/>
        </w:rPr>
      </w:pPr>
    </w:p>
    <w:p w14:paraId="013B8CC4" w14:textId="38BA8E80" w:rsidR="00205FC0" w:rsidRPr="00D01DF7" w:rsidRDefault="00EB7504" w:rsidP="00F428A6">
      <w:pPr>
        <w:ind w:left="360"/>
        <w:jc w:val="both"/>
        <w:rPr>
          <w:rFonts w:ascii="Arial" w:hAnsi="Arial" w:cs="Arial"/>
        </w:rPr>
      </w:pPr>
      <w:r w:rsidRPr="00D01DF7">
        <w:rPr>
          <w:rFonts w:ascii="Arial" w:hAnsi="Arial" w:cs="Arial"/>
        </w:rPr>
        <w:t>Pre</w:t>
      </w:r>
      <w:r w:rsidR="008455A5" w:rsidRPr="00D01DF7">
        <w:rPr>
          <w:rFonts w:ascii="Arial" w:hAnsi="Arial" w:cs="Arial"/>
        </w:rPr>
        <w:t>-</w:t>
      </w:r>
      <w:r w:rsidRPr="00D01DF7">
        <w:rPr>
          <w:rFonts w:ascii="Arial" w:hAnsi="Arial" w:cs="Arial"/>
        </w:rPr>
        <w:t>COVID</w:t>
      </w:r>
      <w:r w:rsidR="008455A5" w:rsidRPr="00D01DF7">
        <w:rPr>
          <w:rFonts w:ascii="Arial" w:hAnsi="Arial" w:cs="Arial"/>
        </w:rPr>
        <w:t>-19 shutdown, Commissioners and provinc</w:t>
      </w:r>
      <w:r w:rsidR="0047158C" w:rsidRPr="00D01DF7">
        <w:rPr>
          <w:rFonts w:ascii="Arial" w:hAnsi="Arial" w:cs="Arial"/>
        </w:rPr>
        <w:t>ial staff</w:t>
      </w:r>
      <w:r w:rsidR="008455A5" w:rsidRPr="00D01DF7">
        <w:rPr>
          <w:rFonts w:ascii="Arial" w:hAnsi="Arial" w:cs="Arial"/>
        </w:rPr>
        <w:t xml:space="preserve"> were to </w:t>
      </w:r>
      <w:r w:rsidR="0047158C" w:rsidRPr="00D01DF7">
        <w:rPr>
          <w:rFonts w:ascii="Arial" w:hAnsi="Arial" w:cs="Arial"/>
        </w:rPr>
        <w:t xml:space="preserve">engage and </w:t>
      </w:r>
      <w:r w:rsidR="008455A5" w:rsidRPr="00D01DF7">
        <w:rPr>
          <w:rFonts w:ascii="Arial" w:hAnsi="Arial" w:cs="Arial"/>
        </w:rPr>
        <w:t>develop both quarterly and annual plans t</w:t>
      </w:r>
      <w:r w:rsidR="00CB6978" w:rsidRPr="00D01DF7">
        <w:rPr>
          <w:rFonts w:ascii="Arial" w:hAnsi="Arial" w:cs="Arial"/>
        </w:rPr>
        <w:t xml:space="preserve">o be implemented, monitored and evaluated </w:t>
      </w:r>
      <w:r w:rsidR="00CB6978" w:rsidRPr="00EC2824">
        <w:rPr>
          <w:rFonts w:ascii="Arial" w:hAnsi="Arial" w:cs="Arial"/>
        </w:rPr>
        <w:t xml:space="preserve">on a regular basis. Unfortunately, this </w:t>
      </w:r>
      <w:r w:rsidR="005270FA" w:rsidRPr="00EC2824">
        <w:rPr>
          <w:rFonts w:ascii="Arial" w:hAnsi="Arial" w:cs="Arial"/>
        </w:rPr>
        <w:t>was delayed and currently done virtually and</w:t>
      </w:r>
      <w:r w:rsidR="005270FA" w:rsidRPr="00D01DF7">
        <w:rPr>
          <w:rFonts w:ascii="Arial" w:hAnsi="Arial" w:cs="Arial"/>
        </w:rPr>
        <w:t xml:space="preserve"> face to face where possible</w:t>
      </w:r>
      <w:r w:rsidR="00651B93" w:rsidRPr="00D01DF7">
        <w:rPr>
          <w:rFonts w:ascii="Arial" w:hAnsi="Arial" w:cs="Arial"/>
        </w:rPr>
        <w:t xml:space="preserve"> and these can be shared with the Committee once finalised</w:t>
      </w:r>
      <w:r w:rsidR="0017127A" w:rsidRPr="00D01DF7">
        <w:rPr>
          <w:rFonts w:ascii="Arial" w:hAnsi="Arial" w:cs="Arial"/>
        </w:rPr>
        <w:t xml:space="preserve">. The </w:t>
      </w:r>
      <w:r w:rsidR="00BF39F3">
        <w:rPr>
          <w:rFonts w:ascii="Arial" w:hAnsi="Arial" w:cs="Arial"/>
        </w:rPr>
        <w:t>Commissioner’s Role with det</w:t>
      </w:r>
      <w:r w:rsidR="00205FC0" w:rsidRPr="00D01DF7">
        <w:rPr>
          <w:rFonts w:ascii="Arial" w:hAnsi="Arial" w:cs="Arial"/>
        </w:rPr>
        <w:t>ailed</w:t>
      </w:r>
      <w:r w:rsidR="00BF39F3">
        <w:rPr>
          <w:rFonts w:ascii="Arial" w:hAnsi="Arial" w:cs="Arial"/>
        </w:rPr>
        <w:t xml:space="preserve"> interventions</w:t>
      </w:r>
      <w:r w:rsidR="00205FC0" w:rsidRPr="00D01DF7">
        <w:rPr>
          <w:rFonts w:ascii="Arial" w:hAnsi="Arial" w:cs="Arial"/>
        </w:rPr>
        <w:t xml:space="preserve"> is attached as </w:t>
      </w:r>
      <w:r w:rsidR="00205FC0" w:rsidRPr="00D01DF7">
        <w:rPr>
          <w:rFonts w:ascii="Arial" w:hAnsi="Arial" w:cs="Arial"/>
          <w:b/>
          <w:bCs/>
          <w:i/>
          <w:iCs/>
        </w:rPr>
        <w:t>(Annexure A)</w:t>
      </w:r>
      <w:r w:rsidR="00D05B8D" w:rsidRPr="00D01DF7">
        <w:rPr>
          <w:rFonts w:ascii="Arial" w:hAnsi="Arial" w:cs="Arial"/>
          <w:b/>
          <w:bCs/>
          <w:i/>
          <w:iCs/>
        </w:rPr>
        <w:t xml:space="preserve"> including the </w:t>
      </w:r>
      <w:r w:rsidR="001B37B6">
        <w:rPr>
          <w:rFonts w:ascii="Arial" w:hAnsi="Arial" w:cs="Arial"/>
          <w:b/>
          <w:bCs/>
          <w:i/>
          <w:iCs/>
        </w:rPr>
        <w:t>Annual Commissioner Plan</w:t>
      </w:r>
      <w:r w:rsidR="00783EB3" w:rsidRPr="00D01DF7">
        <w:rPr>
          <w:rFonts w:ascii="Arial" w:hAnsi="Arial" w:cs="Arial"/>
          <w:b/>
          <w:bCs/>
          <w:i/>
          <w:iCs/>
        </w:rPr>
        <w:t xml:space="preserve"> as (Annexure B</w:t>
      </w:r>
      <w:r w:rsidR="00783EB3" w:rsidRPr="00D01DF7">
        <w:rPr>
          <w:rFonts w:ascii="Arial" w:hAnsi="Arial" w:cs="Arial"/>
        </w:rPr>
        <w:t>).</w:t>
      </w:r>
    </w:p>
    <w:p w14:paraId="1B354F81" w14:textId="77777777" w:rsidR="00205FC0" w:rsidRPr="00D01DF7" w:rsidRDefault="00205FC0" w:rsidP="00F428A6">
      <w:pPr>
        <w:ind w:left="360"/>
        <w:jc w:val="both"/>
        <w:rPr>
          <w:rFonts w:ascii="Arial" w:hAnsi="Arial" w:cs="Arial"/>
        </w:rPr>
      </w:pPr>
    </w:p>
    <w:p w14:paraId="424B0B00" w14:textId="1A2F682A" w:rsidR="00783EB3" w:rsidRPr="00D01DF7" w:rsidRDefault="00D05B8D" w:rsidP="00D05B8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D01DF7">
        <w:rPr>
          <w:rFonts w:ascii="Arial" w:hAnsi="Arial" w:cs="Arial"/>
          <w:b/>
          <w:bCs/>
        </w:rPr>
        <w:t xml:space="preserve">A Commissioner </w:t>
      </w:r>
      <w:r w:rsidR="00D01DF7" w:rsidRPr="00D01DF7">
        <w:rPr>
          <w:rFonts w:ascii="Arial" w:hAnsi="Arial" w:cs="Arial"/>
          <w:b/>
          <w:bCs/>
        </w:rPr>
        <w:t>D</w:t>
      </w:r>
      <w:r w:rsidRPr="00D01DF7">
        <w:rPr>
          <w:rFonts w:ascii="Arial" w:hAnsi="Arial" w:cs="Arial"/>
          <w:b/>
          <w:bCs/>
        </w:rPr>
        <w:t>eployment List</w:t>
      </w:r>
    </w:p>
    <w:p w14:paraId="18AAC341" w14:textId="57A17476" w:rsidR="00BE69BF" w:rsidRPr="00D01DF7" w:rsidRDefault="00876258" w:rsidP="00BE69BF">
      <w:pPr>
        <w:ind w:left="360"/>
        <w:jc w:val="both"/>
        <w:rPr>
          <w:rFonts w:ascii="Arial" w:hAnsi="Arial" w:cs="Arial"/>
          <w:b/>
          <w:bCs/>
        </w:rPr>
      </w:pPr>
      <w:r w:rsidRPr="00D01DF7">
        <w:rPr>
          <w:rFonts w:ascii="Arial" w:hAnsi="Arial" w:cs="Arial"/>
        </w:rPr>
        <w:t xml:space="preserve">In accordance </w:t>
      </w:r>
      <w:r w:rsidR="00FB6FA9" w:rsidRPr="00D01DF7">
        <w:rPr>
          <w:rFonts w:ascii="Arial" w:hAnsi="Arial" w:cs="Arial"/>
        </w:rPr>
        <w:t xml:space="preserve">with the </w:t>
      </w:r>
      <w:r w:rsidR="007C25B0" w:rsidRPr="00D01DF7">
        <w:rPr>
          <w:rFonts w:ascii="Arial" w:hAnsi="Arial" w:cs="Arial"/>
        </w:rPr>
        <w:t xml:space="preserve">CGE Act </w:t>
      </w:r>
      <w:r w:rsidR="005F3D22" w:rsidRPr="00D01DF7">
        <w:rPr>
          <w:rFonts w:ascii="Arial" w:hAnsi="Arial" w:cs="Arial"/>
        </w:rPr>
        <w:t xml:space="preserve">39 of 1996 </w:t>
      </w:r>
      <w:r w:rsidR="00D01DF7" w:rsidRPr="00D01DF7">
        <w:rPr>
          <w:rFonts w:ascii="Arial" w:hAnsi="Arial" w:cs="Arial"/>
        </w:rPr>
        <w:t xml:space="preserve">(as </w:t>
      </w:r>
      <w:r w:rsidR="005F3D22" w:rsidRPr="00D01DF7">
        <w:rPr>
          <w:rFonts w:ascii="Arial" w:hAnsi="Arial" w:cs="Arial"/>
        </w:rPr>
        <w:t xml:space="preserve">amended) </w:t>
      </w:r>
      <w:r w:rsidR="007C25B0" w:rsidRPr="00D01DF7">
        <w:rPr>
          <w:rFonts w:ascii="Arial" w:hAnsi="Arial" w:cs="Arial"/>
        </w:rPr>
        <w:t xml:space="preserve">and  </w:t>
      </w:r>
      <w:r w:rsidR="005F3D22" w:rsidRPr="00D01DF7">
        <w:rPr>
          <w:rFonts w:ascii="Arial" w:hAnsi="Arial" w:cs="Arial"/>
        </w:rPr>
        <w:t>Section 8</w:t>
      </w:r>
      <w:r w:rsidR="00725210" w:rsidRPr="00D01DF7">
        <w:rPr>
          <w:rFonts w:ascii="Arial" w:hAnsi="Arial" w:cs="Arial"/>
        </w:rPr>
        <w:t xml:space="preserve">, sub-section 8.1 </w:t>
      </w:r>
      <w:r w:rsidR="00201E20" w:rsidRPr="00D01DF7">
        <w:rPr>
          <w:rFonts w:ascii="Arial" w:hAnsi="Arial" w:cs="Arial"/>
        </w:rPr>
        <w:t>–</w:t>
      </w:r>
      <w:r w:rsidR="00725210" w:rsidRPr="00D01DF7">
        <w:rPr>
          <w:rFonts w:ascii="Arial" w:hAnsi="Arial" w:cs="Arial"/>
        </w:rPr>
        <w:t xml:space="preserve"> </w:t>
      </w:r>
      <w:r w:rsidR="00201E20" w:rsidRPr="00D01DF7">
        <w:rPr>
          <w:rFonts w:ascii="Arial" w:hAnsi="Arial" w:cs="Arial"/>
        </w:rPr>
        <w:t xml:space="preserve">8.3 of the </w:t>
      </w:r>
      <w:r w:rsidR="00957F2E" w:rsidRPr="00D01DF7">
        <w:rPr>
          <w:rFonts w:ascii="Arial" w:hAnsi="Arial" w:cs="Arial"/>
        </w:rPr>
        <w:t>Commissioner’s</w:t>
      </w:r>
      <w:r w:rsidR="007C25B0" w:rsidRPr="00D01DF7">
        <w:rPr>
          <w:rFonts w:ascii="Arial" w:hAnsi="Arial" w:cs="Arial"/>
        </w:rPr>
        <w:t xml:space="preserve"> Handbook, </w:t>
      </w:r>
      <w:r w:rsidR="00201E20" w:rsidRPr="00D01DF7">
        <w:rPr>
          <w:rFonts w:ascii="Arial" w:hAnsi="Arial" w:cs="Arial"/>
        </w:rPr>
        <w:t xml:space="preserve">Commissioners are assigned a role in </w:t>
      </w:r>
      <w:r w:rsidR="008B1DC3" w:rsidRPr="00D01DF7">
        <w:rPr>
          <w:rFonts w:ascii="Arial" w:hAnsi="Arial" w:cs="Arial"/>
        </w:rPr>
        <w:t xml:space="preserve">providing support to all 9 provinces. </w:t>
      </w:r>
      <w:r w:rsidR="00CE5E1E" w:rsidRPr="00D01DF7">
        <w:rPr>
          <w:rFonts w:ascii="Arial" w:hAnsi="Arial" w:cs="Arial"/>
        </w:rPr>
        <w:t>These include among others, 1) Assisting</w:t>
      </w:r>
      <w:r w:rsidR="00D05B8D" w:rsidRPr="00D01DF7">
        <w:rPr>
          <w:rFonts w:ascii="Arial" w:hAnsi="Arial" w:cs="Arial"/>
        </w:rPr>
        <w:t xml:space="preserve"> </w:t>
      </w:r>
      <w:r w:rsidR="00CC7C1A" w:rsidRPr="00D01DF7">
        <w:rPr>
          <w:rFonts w:ascii="Arial" w:hAnsi="Arial" w:cs="Arial"/>
        </w:rPr>
        <w:t>the Provincial Managers in escalating provincial policy</w:t>
      </w:r>
      <w:r w:rsidR="00ED3339" w:rsidRPr="00D01DF7">
        <w:rPr>
          <w:rFonts w:ascii="Arial" w:hAnsi="Arial" w:cs="Arial"/>
        </w:rPr>
        <w:t xml:space="preserve"> issues from province to national and </w:t>
      </w:r>
      <w:r w:rsidR="00E5666E" w:rsidRPr="00D01DF7">
        <w:rPr>
          <w:rFonts w:ascii="Arial" w:hAnsi="Arial" w:cs="Arial"/>
        </w:rPr>
        <w:t>vice</w:t>
      </w:r>
      <w:r w:rsidR="00ED3339" w:rsidRPr="00D01DF7">
        <w:rPr>
          <w:rFonts w:ascii="Arial" w:hAnsi="Arial" w:cs="Arial"/>
        </w:rPr>
        <w:t xml:space="preserve"> ve</w:t>
      </w:r>
      <w:r w:rsidR="005137E2" w:rsidRPr="00D01DF7">
        <w:rPr>
          <w:rFonts w:ascii="Arial" w:hAnsi="Arial" w:cs="Arial"/>
        </w:rPr>
        <w:t>r</w:t>
      </w:r>
      <w:r w:rsidR="00ED3339" w:rsidRPr="00D01DF7">
        <w:rPr>
          <w:rFonts w:ascii="Arial" w:hAnsi="Arial" w:cs="Arial"/>
        </w:rPr>
        <w:t xml:space="preserve">sa, 2) </w:t>
      </w:r>
      <w:r w:rsidR="0042632A" w:rsidRPr="00D01DF7">
        <w:rPr>
          <w:rFonts w:ascii="Arial" w:hAnsi="Arial" w:cs="Arial"/>
        </w:rPr>
        <w:t xml:space="preserve">Participating in provincial interventions such as </w:t>
      </w:r>
      <w:r w:rsidR="00593EA0" w:rsidRPr="00D01DF7">
        <w:rPr>
          <w:rFonts w:ascii="Arial" w:hAnsi="Arial" w:cs="Arial"/>
        </w:rPr>
        <w:t xml:space="preserve">Legal Clinics and </w:t>
      </w:r>
      <w:r w:rsidR="00593EA0" w:rsidRPr="00D01DF7">
        <w:rPr>
          <w:rFonts w:ascii="Arial" w:hAnsi="Arial" w:cs="Arial"/>
        </w:rPr>
        <w:lastRenderedPageBreak/>
        <w:t>outreach activities, giving keynote addresses</w:t>
      </w:r>
      <w:r w:rsidR="00400415" w:rsidRPr="00D01DF7">
        <w:rPr>
          <w:rFonts w:ascii="Arial" w:hAnsi="Arial" w:cs="Arial"/>
        </w:rPr>
        <w:t xml:space="preserve">, chairing meetings etc and 3) </w:t>
      </w:r>
      <w:r w:rsidR="005137E2" w:rsidRPr="00D01DF7">
        <w:rPr>
          <w:rFonts w:ascii="Arial" w:hAnsi="Arial" w:cs="Arial"/>
        </w:rPr>
        <w:t>strengthening</w:t>
      </w:r>
      <w:r w:rsidR="00400415" w:rsidRPr="00D01DF7">
        <w:rPr>
          <w:rFonts w:ascii="Arial" w:hAnsi="Arial" w:cs="Arial"/>
        </w:rPr>
        <w:t xml:space="preserve"> </w:t>
      </w:r>
      <w:r w:rsidR="005137E2" w:rsidRPr="00D01DF7">
        <w:rPr>
          <w:rFonts w:ascii="Arial" w:hAnsi="Arial" w:cs="Arial"/>
        </w:rPr>
        <w:t xml:space="preserve">networks and stakeholder engagements within the province. The </w:t>
      </w:r>
      <w:r w:rsidR="00EE6D9D" w:rsidRPr="00D01DF7">
        <w:rPr>
          <w:rFonts w:ascii="Arial" w:hAnsi="Arial" w:cs="Arial"/>
        </w:rPr>
        <w:t xml:space="preserve">Revised Deployment </w:t>
      </w:r>
      <w:r w:rsidR="00436C87" w:rsidRPr="00D01DF7">
        <w:rPr>
          <w:rFonts w:ascii="Arial" w:hAnsi="Arial" w:cs="Arial"/>
        </w:rPr>
        <w:t xml:space="preserve">list was subjected to internal discussion and some changes were made based on the discussions. </w:t>
      </w:r>
      <w:r w:rsidR="00EE6D9D" w:rsidRPr="00D01DF7">
        <w:rPr>
          <w:rFonts w:ascii="Arial" w:hAnsi="Arial" w:cs="Arial"/>
          <w:b/>
          <w:bCs/>
          <w:i/>
          <w:iCs/>
        </w:rPr>
        <w:t>(Annexure C</w:t>
      </w:r>
      <w:r w:rsidR="00BE69BF" w:rsidRPr="00D01DF7">
        <w:rPr>
          <w:rFonts w:ascii="Arial" w:hAnsi="Arial" w:cs="Arial"/>
          <w:b/>
          <w:bCs/>
          <w:i/>
          <w:iCs/>
        </w:rPr>
        <w:t>)</w:t>
      </w:r>
      <w:r w:rsidR="00436C87" w:rsidRPr="00D01DF7">
        <w:rPr>
          <w:rFonts w:ascii="Arial" w:hAnsi="Arial" w:cs="Arial"/>
          <w:b/>
          <w:bCs/>
          <w:i/>
          <w:iCs/>
        </w:rPr>
        <w:t>.</w:t>
      </w:r>
    </w:p>
    <w:p w14:paraId="331E9681" w14:textId="77777777" w:rsidR="00BE69BF" w:rsidRPr="00D01DF7" w:rsidRDefault="00BE69BF" w:rsidP="00BE69BF">
      <w:pPr>
        <w:ind w:left="360"/>
        <w:jc w:val="both"/>
        <w:rPr>
          <w:rFonts w:ascii="Arial" w:hAnsi="Arial" w:cs="Arial"/>
          <w:b/>
          <w:bCs/>
        </w:rPr>
      </w:pPr>
    </w:p>
    <w:p w14:paraId="6A6D6286" w14:textId="77777777" w:rsidR="00C74EA4" w:rsidRPr="00D01DF7" w:rsidRDefault="00C74EA4" w:rsidP="002814DF">
      <w:pPr>
        <w:pStyle w:val="BodyText"/>
        <w:ind w:left="300"/>
        <w:rPr>
          <w:rFonts w:ascii="Arial" w:hAnsi="Arial" w:cs="Arial"/>
          <w:sz w:val="24"/>
          <w:szCs w:val="24"/>
        </w:rPr>
      </w:pPr>
    </w:p>
    <w:p w14:paraId="4C6E59E1" w14:textId="13CF93F0" w:rsidR="00D826AC" w:rsidRPr="00D01DF7" w:rsidRDefault="006217B5" w:rsidP="00D826AC">
      <w:pPr>
        <w:pStyle w:val="BodyText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D01DF7">
        <w:rPr>
          <w:rFonts w:ascii="Arial" w:hAnsi="Arial" w:cs="Arial"/>
          <w:b/>
          <w:bCs/>
          <w:sz w:val="24"/>
          <w:szCs w:val="24"/>
        </w:rPr>
        <w:t xml:space="preserve">Roadmap for </w:t>
      </w:r>
      <w:r w:rsidR="00992A6C" w:rsidRPr="00D01DF7">
        <w:rPr>
          <w:rFonts w:ascii="Arial" w:hAnsi="Arial" w:cs="Arial"/>
          <w:b/>
          <w:bCs/>
          <w:sz w:val="24"/>
          <w:szCs w:val="24"/>
        </w:rPr>
        <w:t>the CEO’s appointment</w:t>
      </w:r>
    </w:p>
    <w:p w14:paraId="1D6B1590" w14:textId="15875659" w:rsidR="00992A6C" w:rsidRPr="00D01DF7" w:rsidRDefault="0055669D" w:rsidP="0055669D">
      <w:pPr>
        <w:pStyle w:val="BodyText"/>
        <w:ind w:left="360"/>
        <w:rPr>
          <w:rFonts w:ascii="Arial" w:hAnsi="Arial" w:cs="Arial"/>
          <w:b/>
          <w:bCs/>
          <w:sz w:val="24"/>
          <w:szCs w:val="24"/>
        </w:rPr>
      </w:pPr>
      <w:r w:rsidRPr="00D01DF7">
        <w:rPr>
          <w:rFonts w:ascii="Arial" w:hAnsi="Arial" w:cs="Arial"/>
          <w:sz w:val="24"/>
          <w:szCs w:val="24"/>
        </w:rPr>
        <w:t xml:space="preserve">The </w:t>
      </w:r>
      <w:r w:rsidR="00C74EA4">
        <w:rPr>
          <w:rFonts w:ascii="Arial" w:hAnsi="Arial" w:cs="Arial"/>
          <w:sz w:val="24"/>
          <w:szCs w:val="24"/>
        </w:rPr>
        <w:t xml:space="preserve">end of the contract for the current CEO and the </w:t>
      </w:r>
      <w:r w:rsidRPr="00D01DF7">
        <w:rPr>
          <w:rFonts w:ascii="Arial" w:hAnsi="Arial" w:cs="Arial"/>
          <w:sz w:val="24"/>
          <w:szCs w:val="24"/>
        </w:rPr>
        <w:t xml:space="preserve">process of appointing the CEO for the Commission was </w:t>
      </w:r>
      <w:r w:rsidR="00C74EA4">
        <w:rPr>
          <w:rFonts w:ascii="Arial" w:hAnsi="Arial" w:cs="Arial"/>
          <w:sz w:val="24"/>
          <w:szCs w:val="24"/>
        </w:rPr>
        <w:t xml:space="preserve">discussed and </w:t>
      </w:r>
      <w:r w:rsidR="004A1707" w:rsidRPr="00D01DF7">
        <w:rPr>
          <w:rFonts w:ascii="Arial" w:hAnsi="Arial" w:cs="Arial"/>
          <w:sz w:val="24"/>
          <w:szCs w:val="24"/>
        </w:rPr>
        <w:t xml:space="preserve">resolved at the </w:t>
      </w:r>
      <w:r w:rsidR="00C74EA4">
        <w:rPr>
          <w:rFonts w:ascii="Arial" w:hAnsi="Arial" w:cs="Arial"/>
          <w:sz w:val="24"/>
          <w:szCs w:val="24"/>
        </w:rPr>
        <w:t xml:space="preserve">27 and 28 </w:t>
      </w:r>
      <w:r w:rsidR="004A1707" w:rsidRPr="00D01DF7">
        <w:rPr>
          <w:rFonts w:ascii="Arial" w:hAnsi="Arial" w:cs="Arial"/>
          <w:sz w:val="24"/>
          <w:szCs w:val="24"/>
        </w:rPr>
        <w:t xml:space="preserve">February </w:t>
      </w:r>
      <w:r w:rsidR="00C74EA4">
        <w:rPr>
          <w:rFonts w:ascii="Arial" w:hAnsi="Arial" w:cs="Arial"/>
          <w:sz w:val="24"/>
          <w:szCs w:val="24"/>
        </w:rPr>
        <w:t xml:space="preserve">2020 </w:t>
      </w:r>
      <w:r w:rsidR="004A1707" w:rsidRPr="00D01DF7">
        <w:rPr>
          <w:rFonts w:ascii="Arial" w:hAnsi="Arial" w:cs="Arial"/>
          <w:sz w:val="24"/>
          <w:szCs w:val="24"/>
        </w:rPr>
        <w:t>plenary</w:t>
      </w:r>
      <w:r w:rsidR="00C74EA4">
        <w:rPr>
          <w:rFonts w:ascii="Arial" w:hAnsi="Arial" w:cs="Arial"/>
          <w:sz w:val="24"/>
          <w:szCs w:val="24"/>
        </w:rPr>
        <w:t xml:space="preserve"> meeting.</w:t>
      </w:r>
      <w:r w:rsidR="00795FD1">
        <w:rPr>
          <w:rFonts w:ascii="Arial" w:hAnsi="Arial" w:cs="Arial"/>
          <w:sz w:val="24"/>
          <w:szCs w:val="24"/>
        </w:rPr>
        <w:t xml:space="preserve"> The process was commenced in March 2020 and a was delayed by a period of a month (April) due to COVID-19 lockdown. However, the process was commenced in May and the process is currently underway,</w:t>
      </w:r>
      <w:r w:rsidR="000B3A68" w:rsidRPr="00D01DF7">
        <w:rPr>
          <w:rFonts w:ascii="Arial" w:hAnsi="Arial" w:cs="Arial"/>
          <w:sz w:val="24"/>
          <w:szCs w:val="24"/>
        </w:rPr>
        <w:t xml:space="preserve"> refer to the attached </w:t>
      </w:r>
      <w:r w:rsidR="002A58A6" w:rsidRPr="00D01DF7">
        <w:rPr>
          <w:rFonts w:ascii="Arial" w:hAnsi="Arial" w:cs="Arial"/>
          <w:sz w:val="24"/>
          <w:szCs w:val="24"/>
        </w:rPr>
        <w:t xml:space="preserve">-Revised Roadmap </w:t>
      </w:r>
      <w:r w:rsidR="006E3C05" w:rsidRPr="00D01DF7">
        <w:rPr>
          <w:rFonts w:ascii="Arial" w:hAnsi="Arial" w:cs="Arial"/>
          <w:sz w:val="24"/>
          <w:szCs w:val="24"/>
        </w:rPr>
        <w:t xml:space="preserve">as </w:t>
      </w:r>
      <w:r w:rsidR="006E3C05" w:rsidRPr="00D01DF7">
        <w:rPr>
          <w:rFonts w:ascii="Arial" w:hAnsi="Arial" w:cs="Arial"/>
          <w:b/>
          <w:bCs/>
          <w:sz w:val="24"/>
          <w:szCs w:val="24"/>
        </w:rPr>
        <w:t>(</w:t>
      </w:r>
      <w:r w:rsidR="006E3C05" w:rsidRPr="009B2A87">
        <w:rPr>
          <w:rFonts w:ascii="Arial" w:hAnsi="Arial" w:cs="Arial"/>
          <w:b/>
          <w:bCs/>
          <w:i/>
          <w:iCs/>
          <w:sz w:val="24"/>
          <w:szCs w:val="24"/>
        </w:rPr>
        <w:t xml:space="preserve">Annexure </w:t>
      </w:r>
      <w:r w:rsidR="00833B1D" w:rsidRPr="009B2A87">
        <w:rPr>
          <w:rFonts w:ascii="Arial" w:hAnsi="Arial" w:cs="Arial"/>
          <w:b/>
          <w:bCs/>
          <w:i/>
          <w:iCs/>
          <w:sz w:val="24"/>
          <w:szCs w:val="24"/>
        </w:rPr>
        <w:t>D</w:t>
      </w:r>
      <w:r w:rsidR="006E3C05" w:rsidRPr="00D01DF7">
        <w:rPr>
          <w:rFonts w:ascii="Arial" w:hAnsi="Arial" w:cs="Arial"/>
          <w:b/>
          <w:bCs/>
          <w:sz w:val="24"/>
          <w:szCs w:val="24"/>
        </w:rPr>
        <w:t>).</w:t>
      </w:r>
    </w:p>
    <w:p w14:paraId="1D7BF22D" w14:textId="77777777" w:rsidR="00732808" w:rsidRPr="00D01DF7" w:rsidRDefault="00732808" w:rsidP="0055669D">
      <w:pPr>
        <w:pStyle w:val="BodyText"/>
        <w:ind w:left="360"/>
        <w:rPr>
          <w:rFonts w:ascii="Arial" w:hAnsi="Arial" w:cs="Arial"/>
          <w:b/>
          <w:bCs/>
          <w:sz w:val="24"/>
          <w:szCs w:val="24"/>
        </w:rPr>
      </w:pPr>
    </w:p>
    <w:p w14:paraId="59EF3867" w14:textId="0F82A003" w:rsidR="00153EAA" w:rsidRPr="00D01DF7" w:rsidRDefault="00153EAA" w:rsidP="00153EAA">
      <w:pPr>
        <w:pStyle w:val="BodyText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D01DF7">
        <w:rPr>
          <w:rFonts w:ascii="Arial" w:hAnsi="Arial" w:cs="Arial"/>
          <w:b/>
          <w:bCs/>
          <w:sz w:val="24"/>
          <w:szCs w:val="24"/>
        </w:rPr>
        <w:t>Declarations and</w:t>
      </w:r>
      <w:r w:rsidR="00981946" w:rsidRPr="00D01D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1DF7">
        <w:rPr>
          <w:rFonts w:ascii="Arial" w:hAnsi="Arial" w:cs="Arial"/>
          <w:b/>
          <w:bCs/>
          <w:sz w:val="24"/>
          <w:szCs w:val="24"/>
        </w:rPr>
        <w:t xml:space="preserve">approvals </w:t>
      </w:r>
      <w:r w:rsidR="00981946" w:rsidRPr="00D01DF7">
        <w:rPr>
          <w:rFonts w:ascii="Arial" w:hAnsi="Arial" w:cs="Arial"/>
          <w:b/>
          <w:bCs/>
          <w:sz w:val="24"/>
          <w:szCs w:val="24"/>
        </w:rPr>
        <w:t xml:space="preserve">of remunerative work </w:t>
      </w:r>
      <w:r w:rsidRPr="00D01DF7">
        <w:rPr>
          <w:rFonts w:ascii="Arial" w:hAnsi="Arial" w:cs="Arial"/>
          <w:b/>
          <w:bCs/>
          <w:sz w:val="24"/>
          <w:szCs w:val="24"/>
        </w:rPr>
        <w:t>for Commissioners working fulltime</w:t>
      </w:r>
    </w:p>
    <w:p w14:paraId="1224BE21" w14:textId="66C78A30" w:rsidR="00921FCC" w:rsidRPr="00D01DF7" w:rsidRDefault="00611B8D" w:rsidP="006B442C">
      <w:pPr>
        <w:pStyle w:val="BodyText"/>
        <w:ind w:left="300"/>
        <w:rPr>
          <w:rFonts w:ascii="Arial" w:hAnsi="Arial" w:cs="Arial"/>
          <w:b/>
          <w:bCs/>
          <w:sz w:val="24"/>
          <w:szCs w:val="24"/>
        </w:rPr>
      </w:pPr>
      <w:r w:rsidRPr="00D01DF7">
        <w:rPr>
          <w:rFonts w:ascii="Arial" w:hAnsi="Arial" w:cs="Arial"/>
          <w:sz w:val="24"/>
          <w:szCs w:val="24"/>
        </w:rPr>
        <w:t xml:space="preserve">Section </w:t>
      </w:r>
      <w:r w:rsidR="00471F1E" w:rsidRPr="00D01DF7">
        <w:rPr>
          <w:rFonts w:ascii="Arial" w:hAnsi="Arial" w:cs="Arial"/>
          <w:sz w:val="24"/>
          <w:szCs w:val="24"/>
        </w:rPr>
        <w:t>5.13.4 of the Commissioners Handbook</w:t>
      </w:r>
      <w:r w:rsidR="000349D0" w:rsidRPr="00D01DF7">
        <w:rPr>
          <w:rFonts w:ascii="Arial" w:hAnsi="Arial" w:cs="Arial"/>
          <w:sz w:val="24"/>
          <w:szCs w:val="24"/>
        </w:rPr>
        <w:t xml:space="preserve"> refers to declaration of interest. </w:t>
      </w:r>
      <w:r w:rsidR="006B442C" w:rsidRPr="00D01DF7">
        <w:rPr>
          <w:rFonts w:ascii="Arial" w:hAnsi="Arial" w:cs="Arial"/>
          <w:sz w:val="24"/>
          <w:szCs w:val="24"/>
        </w:rPr>
        <w:t xml:space="preserve"> </w:t>
      </w:r>
      <w:r w:rsidR="000349D0" w:rsidRPr="00D01DF7">
        <w:rPr>
          <w:rFonts w:ascii="Arial" w:hAnsi="Arial" w:cs="Arial"/>
          <w:sz w:val="24"/>
          <w:szCs w:val="24"/>
        </w:rPr>
        <w:t>Commissioners are required to declare personal interest</w:t>
      </w:r>
      <w:r w:rsidR="00344185" w:rsidRPr="00D01DF7">
        <w:rPr>
          <w:rFonts w:ascii="Arial" w:hAnsi="Arial" w:cs="Arial"/>
          <w:sz w:val="24"/>
          <w:szCs w:val="24"/>
        </w:rPr>
        <w:t xml:space="preserve"> in any business </w:t>
      </w:r>
      <w:r w:rsidR="00282E48" w:rsidRPr="00D01DF7">
        <w:rPr>
          <w:rFonts w:ascii="Arial" w:hAnsi="Arial" w:cs="Arial"/>
          <w:sz w:val="24"/>
          <w:szCs w:val="24"/>
        </w:rPr>
        <w:t>of the Commission</w:t>
      </w:r>
      <w:r w:rsidR="005305E1" w:rsidRPr="00D01DF7">
        <w:rPr>
          <w:rFonts w:ascii="Arial" w:hAnsi="Arial" w:cs="Arial"/>
          <w:sz w:val="24"/>
          <w:szCs w:val="24"/>
        </w:rPr>
        <w:t>, before the start</w:t>
      </w:r>
      <w:r w:rsidR="00183226" w:rsidRPr="00D01DF7">
        <w:rPr>
          <w:rFonts w:ascii="Arial" w:hAnsi="Arial" w:cs="Arial"/>
          <w:sz w:val="24"/>
          <w:szCs w:val="24"/>
        </w:rPr>
        <w:t xml:space="preserve"> of any </w:t>
      </w:r>
      <w:r w:rsidR="00344185" w:rsidRPr="00D01DF7">
        <w:rPr>
          <w:rFonts w:ascii="Arial" w:hAnsi="Arial" w:cs="Arial"/>
          <w:sz w:val="24"/>
          <w:szCs w:val="24"/>
        </w:rPr>
        <w:t>matter before the start of</w:t>
      </w:r>
      <w:r w:rsidR="0045216F" w:rsidRPr="00D01DF7">
        <w:rPr>
          <w:rFonts w:ascii="Arial" w:hAnsi="Arial" w:cs="Arial"/>
          <w:sz w:val="24"/>
          <w:szCs w:val="24"/>
        </w:rPr>
        <w:t xml:space="preserve"> meetings and disclosure forms</w:t>
      </w:r>
      <w:r w:rsidR="00564C9B" w:rsidRPr="00D01DF7">
        <w:rPr>
          <w:rFonts w:ascii="Arial" w:hAnsi="Arial" w:cs="Arial"/>
          <w:sz w:val="24"/>
          <w:szCs w:val="24"/>
        </w:rPr>
        <w:t xml:space="preserve"> completed and signed by the Chairperson annually. </w:t>
      </w:r>
      <w:r w:rsidR="002D38DE" w:rsidRPr="00D01DF7">
        <w:rPr>
          <w:rFonts w:ascii="Arial" w:hAnsi="Arial" w:cs="Arial"/>
          <w:sz w:val="24"/>
          <w:szCs w:val="24"/>
        </w:rPr>
        <w:t>All declaration forms for the previou</w:t>
      </w:r>
      <w:r w:rsidR="00CA68A7" w:rsidRPr="00D01DF7">
        <w:rPr>
          <w:rFonts w:ascii="Arial" w:hAnsi="Arial" w:cs="Arial"/>
          <w:sz w:val="24"/>
          <w:szCs w:val="24"/>
        </w:rPr>
        <w:t xml:space="preserve">s and current financial year have been received, signed and </w:t>
      </w:r>
      <w:r w:rsidR="00436C87" w:rsidRPr="00D01DF7">
        <w:rPr>
          <w:rFonts w:ascii="Arial" w:hAnsi="Arial" w:cs="Arial"/>
          <w:sz w:val="24"/>
          <w:szCs w:val="24"/>
        </w:rPr>
        <w:t>filled. No</w:t>
      </w:r>
      <w:r w:rsidR="00CA68A7" w:rsidRPr="00D01DF7">
        <w:rPr>
          <w:rFonts w:ascii="Arial" w:hAnsi="Arial" w:cs="Arial"/>
          <w:sz w:val="24"/>
          <w:szCs w:val="24"/>
        </w:rPr>
        <w:t xml:space="preserve"> declaration of </w:t>
      </w:r>
      <w:r w:rsidR="006F32F0" w:rsidRPr="00D01DF7">
        <w:rPr>
          <w:rFonts w:ascii="Arial" w:hAnsi="Arial" w:cs="Arial"/>
          <w:sz w:val="24"/>
          <w:szCs w:val="24"/>
        </w:rPr>
        <w:t>outside work by a ful</w:t>
      </w:r>
      <w:r w:rsidR="00732808" w:rsidRPr="00D01DF7">
        <w:rPr>
          <w:rFonts w:ascii="Arial" w:hAnsi="Arial" w:cs="Arial"/>
          <w:sz w:val="24"/>
          <w:szCs w:val="24"/>
        </w:rPr>
        <w:t>l</w:t>
      </w:r>
      <w:r w:rsidR="006F32F0" w:rsidRPr="00D01DF7">
        <w:rPr>
          <w:rFonts w:ascii="Arial" w:hAnsi="Arial" w:cs="Arial"/>
          <w:sz w:val="24"/>
          <w:szCs w:val="24"/>
        </w:rPr>
        <w:t>-time</w:t>
      </w:r>
      <w:r w:rsidR="00833B1D">
        <w:rPr>
          <w:rFonts w:ascii="Arial" w:hAnsi="Arial" w:cs="Arial"/>
          <w:sz w:val="24"/>
          <w:szCs w:val="24"/>
        </w:rPr>
        <w:t xml:space="preserve"> </w:t>
      </w:r>
      <w:r w:rsidR="006F32F0" w:rsidRPr="00D01DF7">
        <w:rPr>
          <w:rFonts w:ascii="Arial" w:hAnsi="Arial" w:cs="Arial"/>
          <w:sz w:val="24"/>
          <w:szCs w:val="24"/>
        </w:rPr>
        <w:t>Commissioner except for the attached approval granted in 2017 and 20</w:t>
      </w:r>
      <w:r w:rsidR="00732808" w:rsidRPr="00D01DF7">
        <w:rPr>
          <w:rFonts w:ascii="Arial" w:hAnsi="Arial" w:cs="Arial"/>
          <w:sz w:val="24"/>
          <w:szCs w:val="24"/>
        </w:rPr>
        <w:t>18 respectively</w:t>
      </w:r>
      <w:r w:rsidR="00833B1D">
        <w:rPr>
          <w:rFonts w:ascii="Arial" w:hAnsi="Arial" w:cs="Arial"/>
          <w:sz w:val="24"/>
          <w:szCs w:val="24"/>
        </w:rPr>
        <w:t xml:space="preserve"> for Commissioner Moleko</w:t>
      </w:r>
      <w:r w:rsidR="00732808" w:rsidRPr="00D01DF7">
        <w:rPr>
          <w:rFonts w:ascii="Arial" w:hAnsi="Arial" w:cs="Arial"/>
          <w:sz w:val="24"/>
          <w:szCs w:val="24"/>
        </w:rPr>
        <w:t xml:space="preserve"> – </w:t>
      </w:r>
      <w:r w:rsidR="00732808" w:rsidRPr="00D01DF7">
        <w:rPr>
          <w:rFonts w:ascii="Arial" w:hAnsi="Arial" w:cs="Arial"/>
          <w:b/>
          <w:bCs/>
          <w:sz w:val="24"/>
          <w:szCs w:val="24"/>
        </w:rPr>
        <w:t>(</w:t>
      </w:r>
      <w:r w:rsidR="00732808" w:rsidRPr="009B2A87">
        <w:rPr>
          <w:rFonts w:ascii="Arial" w:hAnsi="Arial" w:cs="Arial"/>
          <w:b/>
          <w:bCs/>
          <w:i/>
          <w:iCs/>
          <w:sz w:val="24"/>
          <w:szCs w:val="24"/>
        </w:rPr>
        <w:t xml:space="preserve">Annexure </w:t>
      </w:r>
      <w:r w:rsidR="00833B1D" w:rsidRPr="009B2A87">
        <w:rPr>
          <w:rFonts w:ascii="Arial" w:hAnsi="Arial" w:cs="Arial"/>
          <w:b/>
          <w:bCs/>
          <w:i/>
          <w:iCs/>
          <w:sz w:val="24"/>
          <w:szCs w:val="24"/>
        </w:rPr>
        <w:t xml:space="preserve">E and </w:t>
      </w:r>
      <w:r w:rsidR="00732808" w:rsidRPr="009B2A87">
        <w:rPr>
          <w:rFonts w:ascii="Arial" w:hAnsi="Arial" w:cs="Arial"/>
          <w:b/>
          <w:bCs/>
          <w:i/>
          <w:iCs/>
          <w:sz w:val="24"/>
          <w:szCs w:val="24"/>
        </w:rPr>
        <w:t>F</w:t>
      </w:r>
      <w:r w:rsidR="00732808" w:rsidRPr="00D01DF7">
        <w:rPr>
          <w:rFonts w:ascii="Arial" w:hAnsi="Arial" w:cs="Arial"/>
          <w:b/>
          <w:bCs/>
          <w:sz w:val="24"/>
          <w:szCs w:val="24"/>
        </w:rPr>
        <w:t>).</w:t>
      </w:r>
      <w:r w:rsidR="00921FCC" w:rsidRPr="00D01DF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C22F12" w14:textId="269EAB2B" w:rsidR="006E3C05" w:rsidRPr="00D01DF7" w:rsidRDefault="00921FCC" w:rsidP="00A67243">
      <w:pPr>
        <w:pStyle w:val="BodyText"/>
        <w:ind w:firstLine="300"/>
        <w:rPr>
          <w:rFonts w:ascii="Arial" w:hAnsi="Arial" w:cs="Arial"/>
          <w:b/>
          <w:bCs/>
          <w:sz w:val="24"/>
          <w:szCs w:val="24"/>
        </w:rPr>
      </w:pPr>
      <w:r w:rsidRPr="00D01DF7">
        <w:rPr>
          <w:rFonts w:ascii="Arial" w:hAnsi="Arial" w:cs="Arial"/>
          <w:b/>
          <w:bCs/>
          <w:sz w:val="24"/>
          <w:szCs w:val="24"/>
        </w:rPr>
        <w:t>6. F</w:t>
      </w:r>
      <w:r w:rsidR="00650A94" w:rsidRPr="00D01DF7">
        <w:rPr>
          <w:rFonts w:ascii="Arial" w:hAnsi="Arial" w:cs="Arial"/>
          <w:b/>
          <w:bCs/>
          <w:sz w:val="24"/>
          <w:szCs w:val="24"/>
        </w:rPr>
        <w:t>eedback on Papers/Articles for Publishing</w:t>
      </w:r>
    </w:p>
    <w:p w14:paraId="78FF289C" w14:textId="18CB3FCE" w:rsidR="00FA7E1D" w:rsidRPr="00D01DF7" w:rsidRDefault="00697DA7" w:rsidP="00A67243">
      <w:pPr>
        <w:pStyle w:val="BodyText"/>
        <w:ind w:left="300"/>
        <w:rPr>
          <w:rFonts w:ascii="Arial" w:hAnsi="Arial" w:cs="Arial"/>
          <w:b/>
          <w:bCs/>
          <w:sz w:val="24"/>
          <w:szCs w:val="24"/>
        </w:rPr>
      </w:pPr>
      <w:r w:rsidRPr="00D01DF7">
        <w:rPr>
          <w:rFonts w:ascii="Arial" w:hAnsi="Arial" w:cs="Arial"/>
          <w:sz w:val="24"/>
          <w:szCs w:val="24"/>
        </w:rPr>
        <w:t>Commissioner</w:t>
      </w:r>
      <w:r w:rsidR="00FE56DB" w:rsidRPr="00D01DF7">
        <w:rPr>
          <w:rFonts w:ascii="Arial" w:hAnsi="Arial" w:cs="Arial"/>
          <w:sz w:val="24"/>
          <w:szCs w:val="24"/>
        </w:rPr>
        <w:t>s a</w:t>
      </w:r>
      <w:r w:rsidR="001B0D3D" w:rsidRPr="00D01DF7">
        <w:rPr>
          <w:rFonts w:ascii="Arial" w:hAnsi="Arial" w:cs="Arial"/>
          <w:sz w:val="24"/>
          <w:szCs w:val="24"/>
        </w:rPr>
        <w:t>ssist in developing concept notes</w:t>
      </w:r>
      <w:r w:rsidR="00E4792B" w:rsidRPr="00D01DF7">
        <w:rPr>
          <w:rFonts w:ascii="Arial" w:hAnsi="Arial" w:cs="Arial"/>
          <w:sz w:val="24"/>
          <w:szCs w:val="24"/>
        </w:rPr>
        <w:t xml:space="preserve"> for focal areas </w:t>
      </w:r>
      <w:r w:rsidR="000F7A14" w:rsidRPr="00D01DF7">
        <w:rPr>
          <w:rFonts w:ascii="Arial" w:hAnsi="Arial" w:cs="Arial"/>
          <w:sz w:val="24"/>
          <w:szCs w:val="24"/>
        </w:rPr>
        <w:t xml:space="preserve">to inform and guide the CGE implementation of interventions and articles </w:t>
      </w:r>
      <w:r w:rsidR="00D47833" w:rsidRPr="00D01DF7">
        <w:rPr>
          <w:rFonts w:ascii="Arial" w:hAnsi="Arial" w:cs="Arial"/>
          <w:sz w:val="24"/>
          <w:szCs w:val="24"/>
        </w:rPr>
        <w:t>for publishing in various media platforms. The att</w:t>
      </w:r>
      <w:r w:rsidR="006E32BB" w:rsidRPr="00D01DF7">
        <w:rPr>
          <w:rFonts w:ascii="Arial" w:hAnsi="Arial" w:cs="Arial"/>
          <w:sz w:val="24"/>
          <w:szCs w:val="24"/>
        </w:rPr>
        <w:t xml:space="preserve">ached document reflects the articled developed, published and not published </w:t>
      </w:r>
      <w:r w:rsidR="00D671FF" w:rsidRPr="00D01DF7">
        <w:rPr>
          <w:rFonts w:ascii="Arial" w:hAnsi="Arial" w:cs="Arial"/>
          <w:sz w:val="24"/>
          <w:szCs w:val="24"/>
        </w:rPr>
        <w:t xml:space="preserve">in the media dating from August 2019 to date. </w:t>
      </w:r>
      <w:r w:rsidR="00E17453" w:rsidRPr="00D01DF7">
        <w:rPr>
          <w:rFonts w:ascii="Arial" w:hAnsi="Arial" w:cs="Arial"/>
          <w:sz w:val="24"/>
          <w:szCs w:val="24"/>
        </w:rPr>
        <w:t xml:space="preserve">All articles have been approved </w:t>
      </w:r>
      <w:r w:rsidR="00E07F32" w:rsidRPr="00D01DF7">
        <w:rPr>
          <w:rFonts w:ascii="Arial" w:hAnsi="Arial" w:cs="Arial"/>
          <w:sz w:val="24"/>
          <w:szCs w:val="24"/>
        </w:rPr>
        <w:t xml:space="preserve">internally. </w:t>
      </w:r>
      <w:r w:rsidR="00D671FF" w:rsidRPr="00D01DF7">
        <w:rPr>
          <w:rFonts w:ascii="Arial" w:hAnsi="Arial" w:cs="Arial"/>
          <w:sz w:val="24"/>
          <w:szCs w:val="24"/>
        </w:rPr>
        <w:t xml:space="preserve">However, the </w:t>
      </w:r>
      <w:r w:rsidR="0088751D" w:rsidRPr="00D01DF7">
        <w:rPr>
          <w:rFonts w:ascii="Arial" w:hAnsi="Arial" w:cs="Arial"/>
          <w:sz w:val="24"/>
          <w:szCs w:val="24"/>
        </w:rPr>
        <w:t xml:space="preserve">publishing of the articles is </w:t>
      </w:r>
      <w:r w:rsidR="00473E80" w:rsidRPr="00D01DF7">
        <w:rPr>
          <w:rFonts w:ascii="Arial" w:hAnsi="Arial" w:cs="Arial"/>
          <w:sz w:val="24"/>
          <w:szCs w:val="24"/>
        </w:rPr>
        <w:t xml:space="preserve">not dependant on CGE but </w:t>
      </w:r>
      <w:r w:rsidR="0088751D" w:rsidRPr="00D01DF7">
        <w:rPr>
          <w:rFonts w:ascii="Arial" w:hAnsi="Arial" w:cs="Arial"/>
          <w:sz w:val="24"/>
          <w:szCs w:val="24"/>
        </w:rPr>
        <w:t>contingent upon the</w:t>
      </w:r>
      <w:r w:rsidR="00473E80" w:rsidRPr="00D01DF7">
        <w:rPr>
          <w:rFonts w:ascii="Arial" w:hAnsi="Arial" w:cs="Arial"/>
          <w:sz w:val="24"/>
          <w:szCs w:val="24"/>
        </w:rPr>
        <w:t xml:space="preserve"> </w:t>
      </w:r>
      <w:r w:rsidR="00B9009E" w:rsidRPr="00D01DF7">
        <w:rPr>
          <w:rFonts w:ascii="Arial" w:hAnsi="Arial" w:cs="Arial"/>
          <w:sz w:val="24"/>
          <w:szCs w:val="24"/>
        </w:rPr>
        <w:t xml:space="preserve">editorial committees of various media/newspaper houses. Refer attached </w:t>
      </w:r>
      <w:r w:rsidR="00020F40" w:rsidRPr="00D01DF7">
        <w:rPr>
          <w:rFonts w:ascii="Arial" w:hAnsi="Arial" w:cs="Arial"/>
          <w:sz w:val="24"/>
          <w:szCs w:val="24"/>
        </w:rPr>
        <w:t xml:space="preserve">as </w:t>
      </w:r>
      <w:r w:rsidR="001B7CB0" w:rsidRPr="00D01DF7">
        <w:rPr>
          <w:rFonts w:ascii="Arial" w:hAnsi="Arial" w:cs="Arial"/>
          <w:sz w:val="24"/>
          <w:szCs w:val="24"/>
        </w:rPr>
        <w:t xml:space="preserve">table - </w:t>
      </w:r>
      <w:r w:rsidR="00020F40" w:rsidRPr="00D01DF7">
        <w:rPr>
          <w:rFonts w:ascii="Arial" w:hAnsi="Arial" w:cs="Arial"/>
          <w:b/>
          <w:bCs/>
          <w:sz w:val="24"/>
          <w:szCs w:val="24"/>
        </w:rPr>
        <w:t>(</w:t>
      </w:r>
      <w:r w:rsidR="00020F40" w:rsidRPr="009B2A87">
        <w:rPr>
          <w:rFonts w:ascii="Arial" w:hAnsi="Arial" w:cs="Arial"/>
          <w:b/>
          <w:bCs/>
          <w:i/>
          <w:iCs/>
          <w:sz w:val="24"/>
          <w:szCs w:val="24"/>
        </w:rPr>
        <w:t>Annexure G).</w:t>
      </w:r>
      <w:r w:rsidR="0041144F" w:rsidRPr="009B2A8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B7CB0" w:rsidRPr="009B2A87">
        <w:rPr>
          <w:rFonts w:ascii="Arial" w:hAnsi="Arial" w:cs="Arial"/>
          <w:b/>
          <w:bCs/>
          <w:i/>
          <w:iCs/>
          <w:sz w:val="24"/>
          <w:szCs w:val="24"/>
        </w:rPr>
        <w:t>Sample Papers (G</w:t>
      </w:r>
      <w:r w:rsidR="00BD1F6D" w:rsidRPr="009B2A87">
        <w:rPr>
          <w:rFonts w:ascii="Arial" w:hAnsi="Arial" w:cs="Arial"/>
          <w:b/>
          <w:bCs/>
          <w:i/>
          <w:iCs/>
          <w:sz w:val="24"/>
          <w:szCs w:val="24"/>
        </w:rPr>
        <w:t xml:space="preserve"> a, </w:t>
      </w:r>
      <w:r w:rsidR="001B7CB0" w:rsidRPr="009B2A87">
        <w:rPr>
          <w:rFonts w:ascii="Arial" w:hAnsi="Arial" w:cs="Arial"/>
          <w:b/>
          <w:bCs/>
          <w:i/>
          <w:iCs/>
          <w:sz w:val="24"/>
          <w:szCs w:val="24"/>
        </w:rPr>
        <w:t>b,</w:t>
      </w:r>
      <w:r w:rsidR="00BD1F6D" w:rsidRPr="009B2A8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B7CB0" w:rsidRPr="009B2A87">
        <w:rPr>
          <w:rFonts w:ascii="Arial" w:hAnsi="Arial" w:cs="Arial"/>
          <w:b/>
          <w:bCs/>
          <w:i/>
          <w:iCs/>
          <w:sz w:val="24"/>
          <w:szCs w:val="24"/>
        </w:rPr>
        <w:t>c,</w:t>
      </w:r>
      <w:r w:rsidR="00BD1F6D" w:rsidRPr="009B2A8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B7CB0" w:rsidRPr="009B2A87">
        <w:rPr>
          <w:rFonts w:ascii="Arial" w:hAnsi="Arial" w:cs="Arial"/>
          <w:b/>
          <w:bCs/>
          <w:i/>
          <w:iCs/>
          <w:sz w:val="24"/>
          <w:szCs w:val="24"/>
        </w:rPr>
        <w:t>d</w:t>
      </w:r>
      <w:r w:rsidR="001B7CB0" w:rsidRPr="00D01DF7">
        <w:rPr>
          <w:rFonts w:ascii="Arial" w:hAnsi="Arial" w:cs="Arial"/>
          <w:b/>
          <w:bCs/>
          <w:sz w:val="24"/>
          <w:szCs w:val="24"/>
        </w:rPr>
        <w:t>).</w:t>
      </w:r>
    </w:p>
    <w:p w14:paraId="1930C3E1" w14:textId="6C7D7AE8" w:rsidR="0078233A" w:rsidRPr="00D01DF7" w:rsidRDefault="00A67243" w:rsidP="00A67243">
      <w:pPr>
        <w:pStyle w:val="BodyText"/>
        <w:ind w:left="360"/>
        <w:rPr>
          <w:rFonts w:ascii="Arial" w:hAnsi="Arial" w:cs="Arial"/>
          <w:b/>
          <w:bCs/>
          <w:sz w:val="24"/>
          <w:szCs w:val="24"/>
        </w:rPr>
      </w:pPr>
      <w:r w:rsidRPr="00D01DF7">
        <w:rPr>
          <w:rFonts w:ascii="Arial" w:hAnsi="Arial" w:cs="Arial"/>
          <w:b/>
          <w:bCs/>
          <w:sz w:val="24"/>
          <w:szCs w:val="24"/>
        </w:rPr>
        <w:t>7.</w:t>
      </w:r>
      <w:r w:rsidR="00FA7E1D" w:rsidRPr="00D01DF7">
        <w:rPr>
          <w:rFonts w:ascii="Arial" w:hAnsi="Arial" w:cs="Arial"/>
          <w:b/>
          <w:bCs/>
          <w:sz w:val="24"/>
          <w:szCs w:val="24"/>
        </w:rPr>
        <w:t xml:space="preserve"> </w:t>
      </w:r>
      <w:r w:rsidR="0041144F" w:rsidRPr="00D01DF7">
        <w:rPr>
          <w:rFonts w:ascii="Arial" w:hAnsi="Arial" w:cs="Arial"/>
          <w:b/>
          <w:bCs/>
          <w:sz w:val="24"/>
          <w:szCs w:val="24"/>
        </w:rPr>
        <w:t>Report</w:t>
      </w:r>
      <w:r w:rsidR="00FA7E1D" w:rsidRPr="00D01DF7">
        <w:rPr>
          <w:rFonts w:ascii="Arial" w:hAnsi="Arial" w:cs="Arial"/>
          <w:b/>
          <w:bCs/>
          <w:sz w:val="24"/>
          <w:szCs w:val="24"/>
        </w:rPr>
        <w:t xml:space="preserve"> on Commission Deyi’s participation </w:t>
      </w:r>
    </w:p>
    <w:p w14:paraId="31701334" w14:textId="79D5C2DE" w:rsidR="00981946" w:rsidRPr="00D01DF7" w:rsidRDefault="0078233A" w:rsidP="00A67243">
      <w:pPr>
        <w:pStyle w:val="BodyText"/>
        <w:ind w:left="360"/>
        <w:rPr>
          <w:rFonts w:ascii="Arial" w:hAnsi="Arial" w:cs="Arial"/>
          <w:sz w:val="24"/>
          <w:szCs w:val="24"/>
        </w:rPr>
      </w:pPr>
      <w:r w:rsidRPr="00D01DF7">
        <w:rPr>
          <w:rFonts w:ascii="Arial" w:hAnsi="Arial" w:cs="Arial"/>
          <w:sz w:val="24"/>
          <w:szCs w:val="24"/>
        </w:rPr>
        <w:t xml:space="preserve">Commissioner Busisiwe Deyi was appointed as the part-time Commissioner on the </w:t>
      </w:r>
      <w:r w:rsidR="00CD3097" w:rsidRPr="00D01DF7">
        <w:rPr>
          <w:rFonts w:ascii="Arial" w:hAnsi="Arial" w:cs="Arial"/>
          <w:sz w:val="24"/>
          <w:szCs w:val="24"/>
        </w:rPr>
        <w:t>1</w:t>
      </w:r>
      <w:r w:rsidR="00CD3097" w:rsidRPr="00D01DF7">
        <w:rPr>
          <w:rFonts w:ascii="Arial" w:hAnsi="Arial" w:cs="Arial"/>
          <w:sz w:val="24"/>
          <w:szCs w:val="24"/>
          <w:vertAlign w:val="superscript"/>
        </w:rPr>
        <w:t>st</w:t>
      </w:r>
      <w:r w:rsidR="00CD3097" w:rsidRPr="00D01DF7">
        <w:rPr>
          <w:rFonts w:ascii="Arial" w:hAnsi="Arial" w:cs="Arial"/>
          <w:sz w:val="24"/>
          <w:szCs w:val="24"/>
        </w:rPr>
        <w:t xml:space="preserve"> August 2019. </w:t>
      </w:r>
      <w:r w:rsidR="00366097" w:rsidRPr="00D01DF7">
        <w:rPr>
          <w:rFonts w:ascii="Arial" w:hAnsi="Arial" w:cs="Arial"/>
          <w:sz w:val="24"/>
          <w:szCs w:val="24"/>
        </w:rPr>
        <w:t>She has been consistent in her work and</w:t>
      </w:r>
      <w:r w:rsidR="00CD3097" w:rsidRPr="00D01DF7">
        <w:rPr>
          <w:rFonts w:ascii="Arial" w:hAnsi="Arial" w:cs="Arial"/>
          <w:sz w:val="24"/>
          <w:szCs w:val="24"/>
        </w:rPr>
        <w:t xml:space="preserve"> has been </w:t>
      </w:r>
      <w:r w:rsidR="00551FBF" w:rsidRPr="00D01DF7">
        <w:rPr>
          <w:rFonts w:ascii="Arial" w:hAnsi="Arial" w:cs="Arial"/>
          <w:sz w:val="24"/>
          <w:szCs w:val="24"/>
        </w:rPr>
        <w:t>delegated certain responsibilities and invited to various internal and external s</w:t>
      </w:r>
      <w:r w:rsidR="006C20D4" w:rsidRPr="00D01DF7">
        <w:rPr>
          <w:rFonts w:ascii="Arial" w:hAnsi="Arial" w:cs="Arial"/>
          <w:sz w:val="24"/>
          <w:szCs w:val="24"/>
        </w:rPr>
        <w:t>tak</w:t>
      </w:r>
      <w:r w:rsidR="00551FBF" w:rsidRPr="00D01DF7">
        <w:rPr>
          <w:rFonts w:ascii="Arial" w:hAnsi="Arial" w:cs="Arial"/>
          <w:sz w:val="24"/>
          <w:szCs w:val="24"/>
        </w:rPr>
        <w:t>eholder meeting</w:t>
      </w:r>
      <w:r w:rsidR="00E03EAA" w:rsidRPr="00D01DF7">
        <w:rPr>
          <w:rFonts w:ascii="Arial" w:hAnsi="Arial" w:cs="Arial"/>
          <w:sz w:val="24"/>
          <w:szCs w:val="24"/>
        </w:rPr>
        <w:t xml:space="preserve">s in provinces which she has </w:t>
      </w:r>
      <w:r w:rsidR="00293941" w:rsidRPr="00D01DF7">
        <w:rPr>
          <w:rFonts w:ascii="Arial" w:hAnsi="Arial" w:cs="Arial"/>
          <w:sz w:val="24"/>
          <w:szCs w:val="24"/>
        </w:rPr>
        <w:t xml:space="preserve">honoured, </w:t>
      </w:r>
      <w:r w:rsidR="00E03EAA" w:rsidRPr="00D01DF7">
        <w:rPr>
          <w:rFonts w:ascii="Arial" w:hAnsi="Arial" w:cs="Arial"/>
          <w:sz w:val="24"/>
          <w:szCs w:val="24"/>
        </w:rPr>
        <w:t>been actively involved and participating</w:t>
      </w:r>
      <w:r w:rsidR="00293941" w:rsidRPr="00D01DF7">
        <w:rPr>
          <w:rFonts w:ascii="Arial" w:hAnsi="Arial" w:cs="Arial"/>
          <w:sz w:val="24"/>
          <w:szCs w:val="24"/>
        </w:rPr>
        <w:t xml:space="preserve">, </w:t>
      </w:r>
      <w:r w:rsidR="00C821BA" w:rsidRPr="00D01DF7">
        <w:rPr>
          <w:rFonts w:ascii="Arial" w:hAnsi="Arial" w:cs="Arial"/>
          <w:sz w:val="24"/>
          <w:szCs w:val="24"/>
        </w:rPr>
        <w:t xml:space="preserve">conducting research and producing </w:t>
      </w:r>
      <w:r w:rsidR="009049C3" w:rsidRPr="00D01DF7">
        <w:rPr>
          <w:rFonts w:ascii="Arial" w:hAnsi="Arial" w:cs="Arial"/>
          <w:sz w:val="24"/>
          <w:szCs w:val="24"/>
        </w:rPr>
        <w:t xml:space="preserve">legal </w:t>
      </w:r>
      <w:r w:rsidR="00C821BA" w:rsidRPr="00D01DF7">
        <w:rPr>
          <w:rFonts w:ascii="Arial" w:hAnsi="Arial" w:cs="Arial"/>
          <w:sz w:val="24"/>
          <w:szCs w:val="24"/>
        </w:rPr>
        <w:t xml:space="preserve">documents </w:t>
      </w:r>
      <w:r w:rsidR="009049C3" w:rsidRPr="00D01DF7">
        <w:rPr>
          <w:rFonts w:ascii="Arial" w:hAnsi="Arial" w:cs="Arial"/>
          <w:sz w:val="24"/>
          <w:szCs w:val="24"/>
        </w:rPr>
        <w:t>to better inform CGE interventions</w:t>
      </w:r>
      <w:r w:rsidR="007B6139" w:rsidRPr="00D01DF7">
        <w:rPr>
          <w:rFonts w:ascii="Arial" w:hAnsi="Arial" w:cs="Arial"/>
          <w:sz w:val="24"/>
          <w:szCs w:val="24"/>
        </w:rPr>
        <w:t>.</w:t>
      </w:r>
    </w:p>
    <w:p w14:paraId="03BF0FAB" w14:textId="09D01D00" w:rsidR="006B442C" w:rsidRDefault="00366097" w:rsidP="00A67243">
      <w:pPr>
        <w:pStyle w:val="BodyText"/>
        <w:ind w:left="360"/>
        <w:rPr>
          <w:rFonts w:ascii="Arial" w:hAnsi="Arial" w:cs="Arial"/>
          <w:sz w:val="24"/>
          <w:szCs w:val="24"/>
        </w:rPr>
      </w:pPr>
      <w:r w:rsidRPr="00D01DF7">
        <w:rPr>
          <w:rFonts w:ascii="Arial" w:hAnsi="Arial" w:cs="Arial"/>
          <w:sz w:val="24"/>
          <w:szCs w:val="24"/>
        </w:rPr>
        <w:lastRenderedPageBreak/>
        <w:t xml:space="preserve">However, </w:t>
      </w:r>
      <w:r w:rsidR="007B6139" w:rsidRPr="00D01DF7">
        <w:rPr>
          <w:rFonts w:ascii="Arial" w:hAnsi="Arial" w:cs="Arial"/>
          <w:sz w:val="24"/>
          <w:szCs w:val="24"/>
        </w:rPr>
        <w:t xml:space="preserve">since the month of May, </w:t>
      </w:r>
      <w:r w:rsidR="00026874" w:rsidRPr="00D01DF7">
        <w:rPr>
          <w:rFonts w:ascii="Arial" w:hAnsi="Arial" w:cs="Arial"/>
          <w:sz w:val="24"/>
          <w:szCs w:val="24"/>
        </w:rPr>
        <w:t>the said Commissioner could not attend the Port</w:t>
      </w:r>
      <w:r w:rsidR="009871A7" w:rsidRPr="00D01DF7">
        <w:rPr>
          <w:rFonts w:ascii="Arial" w:hAnsi="Arial" w:cs="Arial"/>
          <w:sz w:val="24"/>
          <w:szCs w:val="24"/>
        </w:rPr>
        <w:t xml:space="preserve">folio Committee that was scheduled for the </w:t>
      </w:r>
      <w:r w:rsidR="006C20D4" w:rsidRPr="00D01DF7">
        <w:rPr>
          <w:rFonts w:ascii="Arial" w:hAnsi="Arial" w:cs="Arial"/>
          <w:sz w:val="24"/>
          <w:szCs w:val="24"/>
        </w:rPr>
        <w:t>26</w:t>
      </w:r>
      <w:r w:rsidR="009871A7" w:rsidRPr="00D01DF7">
        <w:rPr>
          <w:rFonts w:ascii="Arial" w:hAnsi="Arial" w:cs="Arial"/>
          <w:sz w:val="24"/>
          <w:szCs w:val="24"/>
        </w:rPr>
        <w:t xml:space="preserve"> May and the Legal Committee</w:t>
      </w:r>
      <w:r w:rsidR="00BB19A0" w:rsidRPr="00D01DF7">
        <w:rPr>
          <w:rFonts w:ascii="Arial" w:hAnsi="Arial" w:cs="Arial"/>
          <w:sz w:val="24"/>
          <w:szCs w:val="24"/>
        </w:rPr>
        <w:t xml:space="preserve"> that sat on the</w:t>
      </w:r>
      <w:r w:rsidR="006C20D4" w:rsidRPr="00D01DF7">
        <w:rPr>
          <w:rFonts w:ascii="Arial" w:hAnsi="Arial" w:cs="Arial"/>
          <w:sz w:val="24"/>
          <w:szCs w:val="24"/>
        </w:rPr>
        <w:t xml:space="preserve"> </w:t>
      </w:r>
      <w:r w:rsidR="007B6139" w:rsidRPr="00D01DF7">
        <w:rPr>
          <w:rFonts w:ascii="Arial" w:hAnsi="Arial" w:cs="Arial"/>
          <w:sz w:val="24"/>
          <w:szCs w:val="24"/>
        </w:rPr>
        <w:t xml:space="preserve">27 </w:t>
      </w:r>
      <w:r w:rsidR="00BB19A0" w:rsidRPr="00D01DF7">
        <w:rPr>
          <w:rFonts w:ascii="Arial" w:hAnsi="Arial" w:cs="Arial"/>
          <w:sz w:val="24"/>
          <w:szCs w:val="24"/>
        </w:rPr>
        <w:t>May 2020. However,</w:t>
      </w:r>
      <w:r w:rsidR="00D667B8" w:rsidRPr="00D01DF7">
        <w:rPr>
          <w:rFonts w:ascii="Arial" w:hAnsi="Arial" w:cs="Arial"/>
          <w:sz w:val="24"/>
          <w:szCs w:val="24"/>
        </w:rPr>
        <w:t xml:space="preserve"> </w:t>
      </w:r>
      <w:r w:rsidR="00BB19A0" w:rsidRPr="00D01DF7">
        <w:rPr>
          <w:rFonts w:ascii="Arial" w:hAnsi="Arial" w:cs="Arial"/>
          <w:sz w:val="24"/>
          <w:szCs w:val="24"/>
        </w:rPr>
        <w:t xml:space="preserve">formal </w:t>
      </w:r>
      <w:r w:rsidR="007B6139" w:rsidRPr="00D01DF7">
        <w:rPr>
          <w:rFonts w:ascii="Arial" w:hAnsi="Arial" w:cs="Arial"/>
          <w:sz w:val="24"/>
          <w:szCs w:val="24"/>
        </w:rPr>
        <w:t>a</w:t>
      </w:r>
      <w:r w:rsidR="00D667B8" w:rsidRPr="00D01DF7">
        <w:rPr>
          <w:rFonts w:ascii="Arial" w:hAnsi="Arial" w:cs="Arial"/>
          <w:sz w:val="24"/>
          <w:szCs w:val="24"/>
        </w:rPr>
        <w:t xml:space="preserve">pologies were submitted except </w:t>
      </w:r>
      <w:r w:rsidR="000F0000" w:rsidRPr="00D01DF7">
        <w:rPr>
          <w:rFonts w:ascii="Arial" w:hAnsi="Arial" w:cs="Arial"/>
          <w:sz w:val="24"/>
          <w:szCs w:val="24"/>
        </w:rPr>
        <w:t xml:space="preserve">for the follow-up </w:t>
      </w:r>
      <w:r w:rsidR="002A08B1" w:rsidRPr="00D01DF7">
        <w:rPr>
          <w:rFonts w:ascii="Arial" w:hAnsi="Arial" w:cs="Arial"/>
          <w:sz w:val="24"/>
          <w:szCs w:val="24"/>
        </w:rPr>
        <w:t xml:space="preserve">Portfolio Committee </w:t>
      </w:r>
      <w:r w:rsidR="00D01DF7">
        <w:rPr>
          <w:rFonts w:ascii="Arial" w:hAnsi="Arial" w:cs="Arial"/>
          <w:sz w:val="24"/>
          <w:szCs w:val="24"/>
        </w:rPr>
        <w:t xml:space="preserve">meeting </w:t>
      </w:r>
      <w:r w:rsidR="002A08B1" w:rsidRPr="00D01DF7">
        <w:rPr>
          <w:rFonts w:ascii="Arial" w:hAnsi="Arial" w:cs="Arial"/>
          <w:sz w:val="24"/>
          <w:szCs w:val="24"/>
        </w:rPr>
        <w:t xml:space="preserve">scheduled for the 19 June 2020. </w:t>
      </w:r>
      <w:r w:rsidR="00DB56DD" w:rsidRPr="00D01DF7">
        <w:rPr>
          <w:rFonts w:ascii="Arial" w:hAnsi="Arial" w:cs="Arial"/>
          <w:sz w:val="24"/>
          <w:szCs w:val="24"/>
        </w:rPr>
        <w:t>Upon engagement, t</w:t>
      </w:r>
      <w:r w:rsidR="002A08B1" w:rsidRPr="00D01DF7">
        <w:rPr>
          <w:rFonts w:ascii="Arial" w:hAnsi="Arial" w:cs="Arial"/>
          <w:sz w:val="24"/>
          <w:szCs w:val="24"/>
        </w:rPr>
        <w:t>he Commissioner</w:t>
      </w:r>
      <w:r w:rsidR="00DB56DD" w:rsidRPr="00D01DF7">
        <w:rPr>
          <w:rFonts w:ascii="Arial" w:hAnsi="Arial" w:cs="Arial"/>
          <w:sz w:val="24"/>
          <w:szCs w:val="24"/>
        </w:rPr>
        <w:t xml:space="preserve">’s </w:t>
      </w:r>
      <w:r w:rsidR="00AC7977" w:rsidRPr="00D01DF7">
        <w:rPr>
          <w:rFonts w:ascii="Arial" w:hAnsi="Arial" w:cs="Arial"/>
          <w:sz w:val="24"/>
          <w:szCs w:val="24"/>
        </w:rPr>
        <w:t xml:space="preserve">personal situation has not improved. </w:t>
      </w:r>
      <w:r w:rsidR="006B442C" w:rsidRPr="00D01DF7">
        <w:rPr>
          <w:rFonts w:ascii="Arial" w:hAnsi="Arial" w:cs="Arial"/>
          <w:sz w:val="24"/>
          <w:szCs w:val="24"/>
        </w:rPr>
        <w:t xml:space="preserve"> </w:t>
      </w:r>
      <w:r w:rsidR="008B40E6">
        <w:rPr>
          <w:rFonts w:ascii="Arial" w:hAnsi="Arial" w:cs="Arial"/>
          <w:sz w:val="24"/>
          <w:szCs w:val="24"/>
        </w:rPr>
        <w:t xml:space="preserve">The latest meeting received notification was received due to the personal bereavements as announced in the last meeting of the 10 July which was formally submitted. </w:t>
      </w:r>
    </w:p>
    <w:p w14:paraId="5E17725B" w14:textId="6F853680" w:rsidR="00B9009E" w:rsidRPr="00D01DF7" w:rsidRDefault="006B442C" w:rsidP="00A67243">
      <w:pPr>
        <w:pStyle w:val="BodyText"/>
        <w:ind w:firstLine="360"/>
        <w:rPr>
          <w:rFonts w:ascii="Arial" w:hAnsi="Arial" w:cs="Arial"/>
          <w:b/>
          <w:bCs/>
          <w:sz w:val="24"/>
          <w:szCs w:val="24"/>
        </w:rPr>
      </w:pPr>
      <w:r w:rsidRPr="00D01DF7">
        <w:rPr>
          <w:rFonts w:ascii="Arial" w:hAnsi="Arial" w:cs="Arial"/>
          <w:b/>
          <w:bCs/>
          <w:sz w:val="24"/>
          <w:szCs w:val="24"/>
        </w:rPr>
        <w:t>8.</w:t>
      </w:r>
      <w:r w:rsidR="002A08B1" w:rsidRPr="00D01D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1DF7">
        <w:rPr>
          <w:rFonts w:ascii="Arial" w:hAnsi="Arial" w:cs="Arial"/>
          <w:b/>
          <w:bCs/>
          <w:sz w:val="24"/>
          <w:szCs w:val="24"/>
        </w:rPr>
        <w:t xml:space="preserve">Report on Comm Moleko investigation </w:t>
      </w:r>
      <w:r w:rsidR="0041144F" w:rsidRPr="00D01DF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E63A81" w14:textId="7DC89EAC" w:rsidR="004B4243" w:rsidRPr="00D01DF7" w:rsidRDefault="00F635EB" w:rsidP="000B7330">
      <w:pPr>
        <w:pStyle w:val="BodyText"/>
        <w:ind w:left="240"/>
        <w:rPr>
          <w:rFonts w:ascii="Arial" w:hAnsi="Arial" w:cs="Arial"/>
          <w:sz w:val="24"/>
          <w:szCs w:val="24"/>
        </w:rPr>
      </w:pPr>
      <w:r w:rsidRPr="00D01DF7">
        <w:rPr>
          <w:rFonts w:ascii="Arial" w:hAnsi="Arial" w:cs="Arial"/>
          <w:sz w:val="24"/>
          <w:szCs w:val="24"/>
        </w:rPr>
        <w:t xml:space="preserve">A formal complaint </w:t>
      </w:r>
      <w:r w:rsidR="00436C87" w:rsidRPr="00D01DF7">
        <w:rPr>
          <w:rFonts w:ascii="Arial" w:hAnsi="Arial" w:cs="Arial"/>
          <w:sz w:val="24"/>
          <w:szCs w:val="24"/>
        </w:rPr>
        <w:t xml:space="preserve">submitted </w:t>
      </w:r>
      <w:r w:rsidR="00CD0426" w:rsidRPr="00D01DF7">
        <w:rPr>
          <w:rFonts w:ascii="Arial" w:hAnsi="Arial" w:cs="Arial"/>
          <w:sz w:val="24"/>
          <w:szCs w:val="24"/>
        </w:rPr>
        <w:t xml:space="preserve">by Commissioner Smout relating to </w:t>
      </w:r>
      <w:r w:rsidR="008524D3" w:rsidRPr="00D01DF7">
        <w:rPr>
          <w:rFonts w:ascii="Arial" w:hAnsi="Arial" w:cs="Arial"/>
          <w:sz w:val="24"/>
          <w:szCs w:val="24"/>
        </w:rPr>
        <w:t xml:space="preserve">matters raised about Comm Moleko was </w:t>
      </w:r>
      <w:r w:rsidR="000B7330" w:rsidRPr="00D01DF7">
        <w:rPr>
          <w:rFonts w:ascii="Arial" w:hAnsi="Arial" w:cs="Arial"/>
          <w:sz w:val="24"/>
          <w:szCs w:val="24"/>
        </w:rPr>
        <w:t xml:space="preserve">received </w:t>
      </w:r>
      <w:r w:rsidR="00222E48" w:rsidRPr="00D01DF7">
        <w:rPr>
          <w:rFonts w:ascii="Arial" w:hAnsi="Arial" w:cs="Arial"/>
          <w:sz w:val="24"/>
          <w:szCs w:val="24"/>
        </w:rPr>
        <w:t>end of September 20</w:t>
      </w:r>
      <w:r w:rsidR="001B7CB0" w:rsidRPr="00D01DF7">
        <w:rPr>
          <w:rFonts w:ascii="Arial" w:hAnsi="Arial" w:cs="Arial"/>
          <w:sz w:val="24"/>
          <w:szCs w:val="24"/>
        </w:rPr>
        <w:t>19</w:t>
      </w:r>
      <w:r w:rsidR="008524D3" w:rsidRPr="00D01DF7">
        <w:rPr>
          <w:rFonts w:ascii="Arial" w:hAnsi="Arial" w:cs="Arial"/>
          <w:sz w:val="24"/>
          <w:szCs w:val="24"/>
        </w:rPr>
        <w:t xml:space="preserve">. In addressing </w:t>
      </w:r>
      <w:r w:rsidR="001B7CB0" w:rsidRPr="00D01DF7">
        <w:rPr>
          <w:rFonts w:ascii="Arial" w:hAnsi="Arial" w:cs="Arial"/>
          <w:sz w:val="24"/>
          <w:szCs w:val="24"/>
        </w:rPr>
        <w:t>the matter,</w:t>
      </w:r>
      <w:r w:rsidR="003B40D6" w:rsidRPr="00D01DF7">
        <w:rPr>
          <w:rFonts w:ascii="Arial" w:hAnsi="Arial" w:cs="Arial"/>
          <w:sz w:val="24"/>
          <w:szCs w:val="24"/>
        </w:rPr>
        <w:t xml:space="preserve"> section 4.4 of t</w:t>
      </w:r>
      <w:r w:rsidR="009C394E" w:rsidRPr="00D01DF7">
        <w:rPr>
          <w:rFonts w:ascii="Arial" w:hAnsi="Arial" w:cs="Arial"/>
          <w:sz w:val="24"/>
          <w:szCs w:val="24"/>
        </w:rPr>
        <w:t xml:space="preserve">he </w:t>
      </w:r>
      <w:r w:rsidR="00790A3A" w:rsidRPr="00D01DF7">
        <w:rPr>
          <w:rFonts w:ascii="Arial" w:hAnsi="Arial" w:cs="Arial"/>
          <w:sz w:val="24"/>
          <w:szCs w:val="24"/>
        </w:rPr>
        <w:t>Commissioner</w:t>
      </w:r>
      <w:r w:rsidR="001B7CB0" w:rsidRPr="00D01DF7">
        <w:rPr>
          <w:rFonts w:ascii="Arial" w:hAnsi="Arial" w:cs="Arial"/>
          <w:sz w:val="24"/>
          <w:szCs w:val="24"/>
        </w:rPr>
        <w:t>’</w:t>
      </w:r>
      <w:r w:rsidR="00790A3A" w:rsidRPr="00D01DF7">
        <w:rPr>
          <w:rFonts w:ascii="Arial" w:hAnsi="Arial" w:cs="Arial"/>
          <w:sz w:val="24"/>
          <w:szCs w:val="24"/>
        </w:rPr>
        <w:t>s Handbook</w:t>
      </w:r>
      <w:r w:rsidRPr="00D01DF7">
        <w:rPr>
          <w:rFonts w:ascii="Arial" w:hAnsi="Arial" w:cs="Arial"/>
          <w:sz w:val="24"/>
          <w:szCs w:val="24"/>
        </w:rPr>
        <w:t xml:space="preserve"> on alternative dispute resolution</w:t>
      </w:r>
      <w:r w:rsidR="008524D3" w:rsidRPr="00D01DF7">
        <w:rPr>
          <w:rFonts w:ascii="Arial" w:hAnsi="Arial" w:cs="Arial"/>
          <w:sz w:val="24"/>
          <w:szCs w:val="24"/>
        </w:rPr>
        <w:t xml:space="preserve"> was </w:t>
      </w:r>
      <w:r w:rsidR="00C85C98" w:rsidRPr="00D01DF7">
        <w:rPr>
          <w:rFonts w:ascii="Arial" w:hAnsi="Arial" w:cs="Arial"/>
          <w:sz w:val="24"/>
          <w:szCs w:val="24"/>
        </w:rPr>
        <w:t xml:space="preserve">followed. </w:t>
      </w:r>
      <w:r w:rsidR="00C10E52" w:rsidRPr="00D01DF7">
        <w:rPr>
          <w:rFonts w:ascii="Arial" w:hAnsi="Arial" w:cs="Arial"/>
          <w:sz w:val="24"/>
          <w:szCs w:val="24"/>
        </w:rPr>
        <w:t xml:space="preserve">In adherence with the </w:t>
      </w:r>
      <w:proofErr w:type="spellStart"/>
      <w:r w:rsidR="00C10E52" w:rsidRPr="00D01DF7">
        <w:rPr>
          <w:rFonts w:ascii="Arial" w:hAnsi="Arial" w:cs="Arial"/>
          <w:sz w:val="24"/>
          <w:szCs w:val="24"/>
        </w:rPr>
        <w:t>audi</w:t>
      </w:r>
      <w:proofErr w:type="spellEnd"/>
      <w:r w:rsidR="00C10E52" w:rsidRPr="00D01DF7">
        <w:rPr>
          <w:rFonts w:ascii="Arial" w:hAnsi="Arial" w:cs="Arial"/>
          <w:sz w:val="24"/>
          <w:szCs w:val="24"/>
        </w:rPr>
        <w:t xml:space="preserve"> alteram partem rule</w:t>
      </w:r>
      <w:r w:rsidR="007E00A5" w:rsidRPr="00D01DF7">
        <w:rPr>
          <w:rFonts w:ascii="Arial" w:hAnsi="Arial" w:cs="Arial"/>
          <w:sz w:val="24"/>
          <w:szCs w:val="24"/>
        </w:rPr>
        <w:t xml:space="preserve"> of </w:t>
      </w:r>
      <w:r w:rsidR="00AB477E" w:rsidRPr="00D01DF7">
        <w:rPr>
          <w:rFonts w:ascii="Arial" w:hAnsi="Arial" w:cs="Arial"/>
          <w:sz w:val="24"/>
          <w:szCs w:val="24"/>
        </w:rPr>
        <w:t>hearing both sides</w:t>
      </w:r>
      <w:r w:rsidR="007E00A5" w:rsidRPr="00D01DF7">
        <w:rPr>
          <w:rFonts w:ascii="Arial" w:hAnsi="Arial" w:cs="Arial"/>
          <w:sz w:val="24"/>
          <w:szCs w:val="24"/>
        </w:rPr>
        <w:t xml:space="preserve">, </w:t>
      </w:r>
      <w:r w:rsidR="00F36BC2" w:rsidRPr="00D01DF7">
        <w:rPr>
          <w:rFonts w:ascii="Arial" w:hAnsi="Arial" w:cs="Arial"/>
          <w:sz w:val="24"/>
          <w:szCs w:val="24"/>
        </w:rPr>
        <w:t>a meeting in January 2020</w:t>
      </w:r>
      <w:r w:rsidR="00D07458" w:rsidRPr="00D01DF7">
        <w:rPr>
          <w:rFonts w:ascii="Arial" w:hAnsi="Arial" w:cs="Arial"/>
          <w:sz w:val="24"/>
          <w:szCs w:val="24"/>
        </w:rPr>
        <w:t xml:space="preserve"> </w:t>
      </w:r>
      <w:r w:rsidR="00DC0A1B" w:rsidRPr="00D01DF7">
        <w:rPr>
          <w:rFonts w:ascii="Arial" w:hAnsi="Arial" w:cs="Arial"/>
          <w:sz w:val="24"/>
          <w:szCs w:val="24"/>
        </w:rPr>
        <w:t xml:space="preserve">was scheduled and closed on two of the three matters raised. The </w:t>
      </w:r>
      <w:r w:rsidR="00677499" w:rsidRPr="00D01DF7">
        <w:rPr>
          <w:rFonts w:ascii="Arial" w:hAnsi="Arial" w:cs="Arial"/>
          <w:sz w:val="24"/>
          <w:szCs w:val="24"/>
        </w:rPr>
        <w:t xml:space="preserve">third one being to confirm the hours worked at the </w:t>
      </w:r>
      <w:r w:rsidR="00BE6C9B" w:rsidRPr="00D01DF7">
        <w:rPr>
          <w:rFonts w:ascii="Arial" w:hAnsi="Arial" w:cs="Arial"/>
          <w:sz w:val="24"/>
          <w:szCs w:val="24"/>
        </w:rPr>
        <w:t xml:space="preserve">Stellenbosch </w:t>
      </w:r>
      <w:r w:rsidR="00677499" w:rsidRPr="00D01DF7">
        <w:rPr>
          <w:rFonts w:ascii="Arial" w:hAnsi="Arial" w:cs="Arial"/>
          <w:sz w:val="24"/>
          <w:szCs w:val="24"/>
        </w:rPr>
        <w:t>University.</w:t>
      </w:r>
      <w:r w:rsidR="00BE6C9B" w:rsidRPr="00D01DF7">
        <w:rPr>
          <w:rFonts w:ascii="Arial" w:hAnsi="Arial" w:cs="Arial"/>
          <w:sz w:val="24"/>
          <w:szCs w:val="24"/>
        </w:rPr>
        <w:t xml:space="preserve"> </w:t>
      </w:r>
    </w:p>
    <w:p w14:paraId="3019466C" w14:textId="08E99BE7" w:rsidR="00921FCC" w:rsidRDefault="00BE6C9B" w:rsidP="000B7330">
      <w:pPr>
        <w:pStyle w:val="BodyText"/>
        <w:ind w:left="240"/>
        <w:rPr>
          <w:rFonts w:ascii="Arial" w:hAnsi="Arial" w:cs="Arial"/>
          <w:sz w:val="24"/>
          <w:szCs w:val="24"/>
        </w:rPr>
      </w:pPr>
      <w:r w:rsidRPr="00D01DF7">
        <w:rPr>
          <w:rFonts w:ascii="Arial" w:hAnsi="Arial" w:cs="Arial"/>
          <w:sz w:val="24"/>
          <w:szCs w:val="24"/>
        </w:rPr>
        <w:t>In closing the matter</w:t>
      </w:r>
      <w:r w:rsidR="00B06B84" w:rsidRPr="00D01DF7">
        <w:rPr>
          <w:rFonts w:ascii="Arial" w:hAnsi="Arial" w:cs="Arial"/>
          <w:sz w:val="24"/>
          <w:szCs w:val="24"/>
        </w:rPr>
        <w:t xml:space="preserve">, following the deliberations </w:t>
      </w:r>
      <w:r w:rsidR="00D7342F">
        <w:rPr>
          <w:rFonts w:ascii="Arial" w:hAnsi="Arial" w:cs="Arial"/>
          <w:sz w:val="24"/>
          <w:szCs w:val="24"/>
        </w:rPr>
        <w:t xml:space="preserve">of the recent July plenary, the Chairperson has been requested to provide the Commission with a close out report which will be given to the affected party, the staff and Parliament.  At this point there is no close out report.  </w:t>
      </w:r>
    </w:p>
    <w:p w14:paraId="3FD98C4C" w14:textId="6F07D039" w:rsidR="00833B1D" w:rsidRPr="00D7342F" w:rsidRDefault="00833B1D" w:rsidP="00D7342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bCs/>
        </w:rPr>
      </w:pPr>
      <w:r w:rsidRPr="00D7342F">
        <w:rPr>
          <w:rFonts w:ascii="Arial" w:hAnsi="Arial" w:cs="Arial"/>
          <w:b/>
          <w:bCs/>
        </w:rPr>
        <w:t xml:space="preserve">Report on the appointment of the Commissioner’s PA: Mazibuko and Botha     </w:t>
      </w:r>
    </w:p>
    <w:p w14:paraId="17E81F85" w14:textId="77777777" w:rsidR="00833B1D" w:rsidRPr="00D01DF7" w:rsidRDefault="00833B1D" w:rsidP="00833B1D">
      <w:pPr>
        <w:jc w:val="both"/>
        <w:rPr>
          <w:rFonts w:ascii="Arial" w:hAnsi="Arial" w:cs="Arial"/>
        </w:rPr>
      </w:pPr>
      <w:r w:rsidRPr="00D01DF7">
        <w:rPr>
          <w:rFonts w:ascii="Arial" w:hAnsi="Arial" w:cs="Arial"/>
        </w:rPr>
        <w:t xml:space="preserve">      </w:t>
      </w:r>
      <w:r w:rsidRPr="00D01DF7">
        <w:rPr>
          <w:rFonts w:ascii="Arial" w:hAnsi="Arial" w:cs="Arial"/>
        </w:rPr>
        <w:tab/>
      </w:r>
    </w:p>
    <w:p w14:paraId="4EEB9C57" w14:textId="73E40E73" w:rsidR="00833B1D" w:rsidRDefault="00833B1D" w:rsidP="00D7342F">
      <w:pPr>
        <w:pStyle w:val="BodyText"/>
        <w:ind w:left="300"/>
        <w:rPr>
          <w:rFonts w:ascii="Arial" w:hAnsi="Arial" w:cs="Arial"/>
          <w:sz w:val="24"/>
          <w:szCs w:val="24"/>
        </w:rPr>
      </w:pPr>
      <w:r w:rsidRPr="00D01DF7">
        <w:rPr>
          <w:rFonts w:ascii="Arial" w:hAnsi="Arial" w:cs="Arial"/>
          <w:sz w:val="24"/>
          <w:szCs w:val="24"/>
        </w:rPr>
        <w:t>In accordance with the CGE Human Resource Policy, the Commission has a provision for the reasonable accommodation for both staff and Commissioners. The two Commissioners were appointed for the 2</w:t>
      </w:r>
      <w:r w:rsidRPr="00D01DF7">
        <w:rPr>
          <w:rFonts w:ascii="Arial" w:hAnsi="Arial" w:cs="Arial"/>
          <w:sz w:val="24"/>
          <w:szCs w:val="24"/>
          <w:vertAlign w:val="superscript"/>
        </w:rPr>
        <w:t>nd</w:t>
      </w:r>
      <w:r w:rsidRPr="00D01DF7">
        <w:rPr>
          <w:rFonts w:ascii="Arial" w:hAnsi="Arial" w:cs="Arial"/>
          <w:sz w:val="24"/>
          <w:szCs w:val="24"/>
        </w:rPr>
        <w:t xml:space="preserve"> term and commenced their duties on 1 August 2019. The process of appointing the PA has been initiated accordingly. </w:t>
      </w:r>
      <w:r w:rsidR="00D7342F">
        <w:rPr>
          <w:rFonts w:ascii="Arial" w:hAnsi="Arial" w:cs="Arial"/>
          <w:sz w:val="24"/>
          <w:szCs w:val="24"/>
        </w:rPr>
        <w:t xml:space="preserve">The roadmap is to be revised upon consultation with the affected Commissioners, due to the timing constraints it will be finalised this week and circulated to the Portfolio Committee. </w:t>
      </w:r>
    </w:p>
    <w:p w14:paraId="4A08ABEC" w14:textId="1E044FCF" w:rsidR="00285E66" w:rsidRPr="009B2A87" w:rsidRDefault="009B2A87" w:rsidP="00285E66">
      <w:pPr>
        <w:pStyle w:val="BodyText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9B2A87">
        <w:rPr>
          <w:rFonts w:ascii="Arial" w:hAnsi="Arial" w:cs="Arial"/>
          <w:b/>
          <w:bCs/>
          <w:sz w:val="24"/>
          <w:szCs w:val="24"/>
        </w:rPr>
        <w:t>Adjusted Annual Performance Plan and Adjusted Budget 2020/21</w:t>
      </w:r>
    </w:p>
    <w:p w14:paraId="3C145FFC" w14:textId="5A0624AB" w:rsidR="009B2A87" w:rsidRPr="009B2A87" w:rsidRDefault="009B2A87" w:rsidP="009B2A8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B2A87">
        <w:rPr>
          <w:rFonts w:ascii="Arial" w:hAnsi="Arial" w:cs="Arial"/>
        </w:rPr>
        <w:t>The Portfolio Committee on Women, Youth and Persons with Disabilities request</w:t>
      </w:r>
      <w:r>
        <w:rPr>
          <w:rFonts w:ascii="Arial" w:hAnsi="Arial" w:cs="Arial"/>
        </w:rPr>
        <w:t>ed</w:t>
      </w:r>
      <w:r w:rsidRPr="009B2A87">
        <w:rPr>
          <w:rFonts w:ascii="Arial" w:hAnsi="Arial" w:cs="Arial"/>
        </w:rPr>
        <w:t xml:space="preserve"> the Commission for Gender Equality to brief them on the adjusted Annual Performance Plan and Budget for 2020/21 as tabled by the Minister of Finance in Parliament on 24 June 2020. </w:t>
      </w:r>
      <w:r>
        <w:rPr>
          <w:rFonts w:ascii="Arial" w:hAnsi="Arial" w:cs="Arial"/>
        </w:rPr>
        <w:t>T</w:t>
      </w:r>
      <w:r w:rsidRPr="009B2A87">
        <w:rPr>
          <w:rFonts w:ascii="Arial" w:hAnsi="Arial" w:cs="Arial"/>
        </w:rPr>
        <w:t xml:space="preserve">he presentation </w:t>
      </w:r>
      <w:r>
        <w:rPr>
          <w:rFonts w:ascii="Arial" w:hAnsi="Arial" w:cs="Arial"/>
        </w:rPr>
        <w:t>t</w:t>
      </w:r>
      <w:r w:rsidRPr="009B2A87">
        <w:rPr>
          <w:rFonts w:ascii="Arial" w:hAnsi="Arial" w:cs="Arial"/>
        </w:rPr>
        <w:t>he implications of the covid-19 pandemic on the mandate of the Commission</w:t>
      </w:r>
      <w:r>
        <w:rPr>
          <w:rFonts w:ascii="Arial" w:hAnsi="Arial" w:cs="Arial"/>
        </w:rPr>
        <w:t xml:space="preserve">, including the </w:t>
      </w:r>
      <w:r w:rsidRPr="009B2A87">
        <w:rPr>
          <w:rFonts w:ascii="Arial" w:hAnsi="Arial" w:cs="Arial"/>
        </w:rPr>
        <w:t>revised budget impact on the overall allocations to the Commission</w:t>
      </w:r>
      <w:r>
        <w:rPr>
          <w:rFonts w:ascii="Arial" w:hAnsi="Arial" w:cs="Arial"/>
        </w:rPr>
        <w:t xml:space="preserve"> and its</w:t>
      </w:r>
      <w:r w:rsidRPr="009B2A87">
        <w:rPr>
          <w:rFonts w:ascii="Arial" w:hAnsi="Arial" w:cs="Arial"/>
        </w:rPr>
        <w:t xml:space="preserve"> programmes</w:t>
      </w:r>
      <w:r>
        <w:rPr>
          <w:rFonts w:ascii="Arial" w:hAnsi="Arial" w:cs="Arial"/>
        </w:rPr>
        <w:t>/service delivery</w:t>
      </w:r>
      <w:r w:rsidRPr="009B2A87">
        <w:rPr>
          <w:rFonts w:ascii="Arial" w:hAnsi="Arial" w:cs="Arial"/>
        </w:rPr>
        <w:t>?</w:t>
      </w:r>
    </w:p>
    <w:p w14:paraId="6C768781" w14:textId="428B7A9D" w:rsidR="005B19A8" w:rsidRDefault="009B2A87" w:rsidP="005B19A8">
      <w:pPr>
        <w:pStyle w:val="BodyText"/>
        <w:ind w:left="5760" w:firstLine="720"/>
        <w:rPr>
          <w:rFonts w:ascii="Arial" w:hAnsi="Arial" w:cs="Arial"/>
          <w:b/>
          <w:bCs/>
          <w:sz w:val="24"/>
          <w:szCs w:val="24"/>
        </w:rPr>
      </w:pPr>
      <w:r w:rsidRPr="009B2A87">
        <w:rPr>
          <w:rFonts w:ascii="Arial" w:hAnsi="Arial" w:cs="Arial"/>
          <w:b/>
          <w:bCs/>
          <w:i/>
          <w:iCs/>
          <w:sz w:val="24"/>
          <w:szCs w:val="24"/>
        </w:rPr>
        <w:t>(Annexure H and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B2A87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Pr="00D01DF7">
        <w:rPr>
          <w:rFonts w:ascii="Arial" w:hAnsi="Arial" w:cs="Arial"/>
          <w:b/>
          <w:bCs/>
          <w:sz w:val="24"/>
          <w:szCs w:val="24"/>
        </w:rPr>
        <w:t>).</w:t>
      </w:r>
    </w:p>
    <w:p w14:paraId="1A34BECF" w14:textId="4B3DB3EB" w:rsidR="005B19A8" w:rsidRPr="009B2A87" w:rsidRDefault="005B19A8" w:rsidP="005B19A8">
      <w:pPr>
        <w:pStyle w:val="BodyText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Commissioner’s Remuneration</w:t>
      </w:r>
    </w:p>
    <w:p w14:paraId="3C817DF7" w14:textId="17CE855C" w:rsidR="005B19A8" w:rsidRPr="001355F2" w:rsidRDefault="005B19A8" w:rsidP="005B19A8">
      <w:pPr>
        <w:pStyle w:val="BodyText"/>
        <w:ind w:left="360"/>
        <w:rPr>
          <w:rFonts w:ascii="Arial" w:hAnsi="Arial" w:cs="Arial"/>
          <w:b/>
          <w:bCs/>
          <w:sz w:val="28"/>
          <w:szCs w:val="28"/>
        </w:rPr>
      </w:pPr>
      <w:r w:rsidRPr="001355F2">
        <w:rPr>
          <w:rFonts w:ascii="Arial" w:hAnsi="Arial" w:cs="Arial"/>
          <w:sz w:val="24"/>
          <w:szCs w:val="22"/>
        </w:rPr>
        <w:t>The Portfolio Committee on Women, Youth and Persons with Disabilities requested the Commission for Gender Equality to brief</w:t>
      </w:r>
      <w:r w:rsidRPr="001355F2">
        <w:rPr>
          <w:rFonts w:ascii="Arial" w:hAnsi="Arial" w:cs="Arial"/>
          <w:sz w:val="24"/>
          <w:szCs w:val="22"/>
        </w:rPr>
        <w:t xml:space="preserve"> them on the remuneration of CGE Commissioners. Please find attached </w:t>
      </w:r>
      <w:r w:rsidRPr="001355F2">
        <w:rPr>
          <w:rFonts w:ascii="Arial" w:hAnsi="Arial" w:cs="Arial"/>
          <w:b/>
          <w:bCs/>
          <w:i/>
          <w:iCs/>
          <w:sz w:val="24"/>
          <w:szCs w:val="22"/>
        </w:rPr>
        <w:t>(Annexure J)</w:t>
      </w:r>
    </w:p>
    <w:sectPr w:rsidR="005B19A8" w:rsidRPr="001355F2" w:rsidSect="00AA6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430ED" w14:textId="77777777" w:rsidR="00757DC3" w:rsidRDefault="00757DC3" w:rsidP="00AE674F">
      <w:pPr>
        <w:pStyle w:val="CommentText"/>
      </w:pPr>
      <w:r>
        <w:separator/>
      </w:r>
    </w:p>
  </w:endnote>
  <w:endnote w:type="continuationSeparator" w:id="0">
    <w:p w14:paraId="6654CCD5" w14:textId="77777777" w:rsidR="00757DC3" w:rsidRDefault="00757DC3" w:rsidP="00AE674F">
      <w:pPr>
        <w:pStyle w:val="Comment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C838E" w14:textId="77777777" w:rsidR="00757DC3" w:rsidRDefault="00757DC3" w:rsidP="00AE674F">
      <w:pPr>
        <w:pStyle w:val="CommentText"/>
      </w:pPr>
      <w:r>
        <w:separator/>
      </w:r>
    </w:p>
  </w:footnote>
  <w:footnote w:type="continuationSeparator" w:id="0">
    <w:p w14:paraId="3639BC19" w14:textId="77777777" w:rsidR="00757DC3" w:rsidRDefault="00757DC3" w:rsidP="00AE674F">
      <w:pPr>
        <w:pStyle w:val="Comment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52F3"/>
    <w:multiLevelType w:val="hybridMultilevel"/>
    <w:tmpl w:val="602CE99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61E"/>
    <w:multiLevelType w:val="multilevel"/>
    <w:tmpl w:val="26444A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573421"/>
    <w:multiLevelType w:val="hybridMultilevel"/>
    <w:tmpl w:val="29D2D8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E0A85"/>
    <w:multiLevelType w:val="hybridMultilevel"/>
    <w:tmpl w:val="B2982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4356"/>
    <w:multiLevelType w:val="hybridMultilevel"/>
    <w:tmpl w:val="D03E8F3C"/>
    <w:lvl w:ilvl="0" w:tplc="1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07539"/>
    <w:multiLevelType w:val="hybridMultilevel"/>
    <w:tmpl w:val="840E8B64"/>
    <w:lvl w:ilvl="0" w:tplc="D6A4F77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6A0298"/>
    <w:multiLevelType w:val="hybridMultilevel"/>
    <w:tmpl w:val="82B6EE3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57858"/>
    <w:multiLevelType w:val="hybridMultilevel"/>
    <w:tmpl w:val="35A2EA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F1DCC"/>
    <w:multiLevelType w:val="hybridMultilevel"/>
    <w:tmpl w:val="911C65EA"/>
    <w:lvl w:ilvl="0" w:tplc="D970153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148F0C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B6CE3"/>
    <w:multiLevelType w:val="hybridMultilevel"/>
    <w:tmpl w:val="B2982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07141"/>
    <w:multiLevelType w:val="hybridMultilevel"/>
    <w:tmpl w:val="2B42E4E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0BE2E8F"/>
    <w:multiLevelType w:val="hybridMultilevel"/>
    <w:tmpl w:val="CFCEBE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540D6"/>
    <w:multiLevelType w:val="hybridMultilevel"/>
    <w:tmpl w:val="468CF8F0"/>
    <w:lvl w:ilvl="0" w:tplc="3148F0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0600F"/>
    <w:multiLevelType w:val="hybridMultilevel"/>
    <w:tmpl w:val="6B2CFD7E"/>
    <w:lvl w:ilvl="0" w:tplc="6B922B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13"/>
  </w:num>
  <w:num w:numId="6">
    <w:abstractNumId w:val="5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D"/>
    <w:rsid w:val="00012532"/>
    <w:rsid w:val="00016B91"/>
    <w:rsid w:val="00020F40"/>
    <w:rsid w:val="000239B6"/>
    <w:rsid w:val="000260A1"/>
    <w:rsid w:val="00026874"/>
    <w:rsid w:val="00030755"/>
    <w:rsid w:val="000318C4"/>
    <w:rsid w:val="000349D0"/>
    <w:rsid w:val="00034ABF"/>
    <w:rsid w:val="00041068"/>
    <w:rsid w:val="00044303"/>
    <w:rsid w:val="00046B0D"/>
    <w:rsid w:val="00047C21"/>
    <w:rsid w:val="00047E11"/>
    <w:rsid w:val="000503EA"/>
    <w:rsid w:val="00053E3B"/>
    <w:rsid w:val="000600E6"/>
    <w:rsid w:val="000608C2"/>
    <w:rsid w:val="0006268A"/>
    <w:rsid w:val="00065A2B"/>
    <w:rsid w:val="00066DFF"/>
    <w:rsid w:val="0007521C"/>
    <w:rsid w:val="000777B1"/>
    <w:rsid w:val="000836AC"/>
    <w:rsid w:val="00087825"/>
    <w:rsid w:val="000969B5"/>
    <w:rsid w:val="00096D29"/>
    <w:rsid w:val="000A622E"/>
    <w:rsid w:val="000B3A68"/>
    <w:rsid w:val="000B51F0"/>
    <w:rsid w:val="000B7330"/>
    <w:rsid w:val="000C08E6"/>
    <w:rsid w:val="000C357A"/>
    <w:rsid w:val="000D0920"/>
    <w:rsid w:val="000D1674"/>
    <w:rsid w:val="000D1728"/>
    <w:rsid w:val="000D4BA2"/>
    <w:rsid w:val="000D6850"/>
    <w:rsid w:val="000D718A"/>
    <w:rsid w:val="000E7725"/>
    <w:rsid w:val="000E786A"/>
    <w:rsid w:val="000E7F70"/>
    <w:rsid w:val="000F0000"/>
    <w:rsid w:val="000F1964"/>
    <w:rsid w:val="000F5434"/>
    <w:rsid w:val="000F7A14"/>
    <w:rsid w:val="001067DA"/>
    <w:rsid w:val="00111F9F"/>
    <w:rsid w:val="001124C0"/>
    <w:rsid w:val="00120212"/>
    <w:rsid w:val="001206C0"/>
    <w:rsid w:val="001224CE"/>
    <w:rsid w:val="00125528"/>
    <w:rsid w:val="00125B73"/>
    <w:rsid w:val="00127EEB"/>
    <w:rsid w:val="001355F2"/>
    <w:rsid w:val="00142B3C"/>
    <w:rsid w:val="00144004"/>
    <w:rsid w:val="00144F1D"/>
    <w:rsid w:val="00153EAA"/>
    <w:rsid w:val="0015539F"/>
    <w:rsid w:val="0016116E"/>
    <w:rsid w:val="00166718"/>
    <w:rsid w:val="00167B30"/>
    <w:rsid w:val="001709F9"/>
    <w:rsid w:val="0017127A"/>
    <w:rsid w:val="001738C8"/>
    <w:rsid w:val="00176407"/>
    <w:rsid w:val="00183226"/>
    <w:rsid w:val="00183A27"/>
    <w:rsid w:val="00183C9E"/>
    <w:rsid w:val="0018453F"/>
    <w:rsid w:val="00185285"/>
    <w:rsid w:val="001877CE"/>
    <w:rsid w:val="001929B0"/>
    <w:rsid w:val="00197CA0"/>
    <w:rsid w:val="001A08EB"/>
    <w:rsid w:val="001A47AA"/>
    <w:rsid w:val="001A482C"/>
    <w:rsid w:val="001A4B30"/>
    <w:rsid w:val="001A6D02"/>
    <w:rsid w:val="001B0D3D"/>
    <w:rsid w:val="001B37B6"/>
    <w:rsid w:val="001B7CB0"/>
    <w:rsid w:val="001C40DD"/>
    <w:rsid w:val="001C5BD0"/>
    <w:rsid w:val="001C7E03"/>
    <w:rsid w:val="001D6125"/>
    <w:rsid w:val="001D6972"/>
    <w:rsid w:val="001E1CCE"/>
    <w:rsid w:val="001E20AA"/>
    <w:rsid w:val="001E2944"/>
    <w:rsid w:val="001E2E14"/>
    <w:rsid w:val="001E4C70"/>
    <w:rsid w:val="001E70AF"/>
    <w:rsid w:val="001F1CAA"/>
    <w:rsid w:val="001F1DB4"/>
    <w:rsid w:val="001F22AC"/>
    <w:rsid w:val="001F2C2B"/>
    <w:rsid w:val="001F4FAD"/>
    <w:rsid w:val="001F5A04"/>
    <w:rsid w:val="001F652A"/>
    <w:rsid w:val="00200CFB"/>
    <w:rsid w:val="00201757"/>
    <w:rsid w:val="00201E20"/>
    <w:rsid w:val="00202A6B"/>
    <w:rsid w:val="00203360"/>
    <w:rsid w:val="00205B4E"/>
    <w:rsid w:val="00205FC0"/>
    <w:rsid w:val="00207F1A"/>
    <w:rsid w:val="00213670"/>
    <w:rsid w:val="00216F5C"/>
    <w:rsid w:val="00222E48"/>
    <w:rsid w:val="002232A4"/>
    <w:rsid w:val="002264F2"/>
    <w:rsid w:val="002307AC"/>
    <w:rsid w:val="002334B7"/>
    <w:rsid w:val="00233F25"/>
    <w:rsid w:val="00235701"/>
    <w:rsid w:val="00235AB0"/>
    <w:rsid w:val="0024056B"/>
    <w:rsid w:val="002430B6"/>
    <w:rsid w:val="00250545"/>
    <w:rsid w:val="00254191"/>
    <w:rsid w:val="00260949"/>
    <w:rsid w:val="002611A7"/>
    <w:rsid w:val="002624B8"/>
    <w:rsid w:val="00266720"/>
    <w:rsid w:val="00267C06"/>
    <w:rsid w:val="002717B6"/>
    <w:rsid w:val="00272CDE"/>
    <w:rsid w:val="00274C8D"/>
    <w:rsid w:val="002814DF"/>
    <w:rsid w:val="00282E48"/>
    <w:rsid w:val="00283323"/>
    <w:rsid w:val="00284F26"/>
    <w:rsid w:val="00285E66"/>
    <w:rsid w:val="00293941"/>
    <w:rsid w:val="00294E06"/>
    <w:rsid w:val="00295796"/>
    <w:rsid w:val="002A08B1"/>
    <w:rsid w:val="002A230C"/>
    <w:rsid w:val="002A2340"/>
    <w:rsid w:val="002A567A"/>
    <w:rsid w:val="002A58A6"/>
    <w:rsid w:val="002A6F64"/>
    <w:rsid w:val="002B38CE"/>
    <w:rsid w:val="002B4C17"/>
    <w:rsid w:val="002B5858"/>
    <w:rsid w:val="002B5959"/>
    <w:rsid w:val="002C0601"/>
    <w:rsid w:val="002C1B2D"/>
    <w:rsid w:val="002C201E"/>
    <w:rsid w:val="002C33D2"/>
    <w:rsid w:val="002C41BC"/>
    <w:rsid w:val="002C7BFB"/>
    <w:rsid w:val="002D04B3"/>
    <w:rsid w:val="002D1DBB"/>
    <w:rsid w:val="002D38DE"/>
    <w:rsid w:val="002D395E"/>
    <w:rsid w:val="002D3B80"/>
    <w:rsid w:val="002D3E67"/>
    <w:rsid w:val="002E16BD"/>
    <w:rsid w:val="002E546E"/>
    <w:rsid w:val="002E5B2C"/>
    <w:rsid w:val="002E6656"/>
    <w:rsid w:val="002F1DD3"/>
    <w:rsid w:val="002F229A"/>
    <w:rsid w:val="002F4D6B"/>
    <w:rsid w:val="002F5A47"/>
    <w:rsid w:val="002F7942"/>
    <w:rsid w:val="002F7F5F"/>
    <w:rsid w:val="0030009E"/>
    <w:rsid w:val="003041D7"/>
    <w:rsid w:val="00304E05"/>
    <w:rsid w:val="00310FD1"/>
    <w:rsid w:val="003116A7"/>
    <w:rsid w:val="0031184D"/>
    <w:rsid w:val="0031378D"/>
    <w:rsid w:val="00317A75"/>
    <w:rsid w:val="00322EF3"/>
    <w:rsid w:val="00323018"/>
    <w:rsid w:val="00323328"/>
    <w:rsid w:val="00325AA7"/>
    <w:rsid w:val="0032692C"/>
    <w:rsid w:val="00331B2F"/>
    <w:rsid w:val="0033459B"/>
    <w:rsid w:val="00335FC3"/>
    <w:rsid w:val="00336618"/>
    <w:rsid w:val="003401B2"/>
    <w:rsid w:val="003414A5"/>
    <w:rsid w:val="003428A4"/>
    <w:rsid w:val="00344185"/>
    <w:rsid w:val="00344ADE"/>
    <w:rsid w:val="003525E2"/>
    <w:rsid w:val="0035400F"/>
    <w:rsid w:val="003568E9"/>
    <w:rsid w:val="003602F0"/>
    <w:rsid w:val="00360742"/>
    <w:rsid w:val="00360F23"/>
    <w:rsid w:val="00361074"/>
    <w:rsid w:val="00366028"/>
    <w:rsid w:val="00366097"/>
    <w:rsid w:val="00366191"/>
    <w:rsid w:val="003700BA"/>
    <w:rsid w:val="003859E6"/>
    <w:rsid w:val="00387731"/>
    <w:rsid w:val="003878C2"/>
    <w:rsid w:val="00387EE9"/>
    <w:rsid w:val="00391AC1"/>
    <w:rsid w:val="00391BAA"/>
    <w:rsid w:val="00394130"/>
    <w:rsid w:val="0039539C"/>
    <w:rsid w:val="003A0C96"/>
    <w:rsid w:val="003A21D0"/>
    <w:rsid w:val="003A242C"/>
    <w:rsid w:val="003A4591"/>
    <w:rsid w:val="003A4838"/>
    <w:rsid w:val="003B3662"/>
    <w:rsid w:val="003B40D6"/>
    <w:rsid w:val="003B49D5"/>
    <w:rsid w:val="003B611B"/>
    <w:rsid w:val="003B7261"/>
    <w:rsid w:val="003C259B"/>
    <w:rsid w:val="003C38BC"/>
    <w:rsid w:val="003C7999"/>
    <w:rsid w:val="003D1B99"/>
    <w:rsid w:val="003D39ED"/>
    <w:rsid w:val="003D5191"/>
    <w:rsid w:val="003E61C8"/>
    <w:rsid w:val="003E7B4F"/>
    <w:rsid w:val="003F438E"/>
    <w:rsid w:val="003F4643"/>
    <w:rsid w:val="00400415"/>
    <w:rsid w:val="00400547"/>
    <w:rsid w:val="004012A2"/>
    <w:rsid w:val="004028D2"/>
    <w:rsid w:val="00404317"/>
    <w:rsid w:val="00407A7E"/>
    <w:rsid w:val="004100B4"/>
    <w:rsid w:val="0041144F"/>
    <w:rsid w:val="004115CD"/>
    <w:rsid w:val="00415D01"/>
    <w:rsid w:val="00416084"/>
    <w:rsid w:val="004167CE"/>
    <w:rsid w:val="00417D7B"/>
    <w:rsid w:val="004205F7"/>
    <w:rsid w:val="004208D2"/>
    <w:rsid w:val="00421F31"/>
    <w:rsid w:val="00423633"/>
    <w:rsid w:val="00423C61"/>
    <w:rsid w:val="00425C54"/>
    <w:rsid w:val="00425DEF"/>
    <w:rsid w:val="0042632A"/>
    <w:rsid w:val="00426412"/>
    <w:rsid w:val="00427913"/>
    <w:rsid w:val="00427F06"/>
    <w:rsid w:val="004359DA"/>
    <w:rsid w:val="00436C87"/>
    <w:rsid w:val="004370B4"/>
    <w:rsid w:val="00446CDE"/>
    <w:rsid w:val="0045114F"/>
    <w:rsid w:val="0045216F"/>
    <w:rsid w:val="00452365"/>
    <w:rsid w:val="00452627"/>
    <w:rsid w:val="004539A4"/>
    <w:rsid w:val="00454FFD"/>
    <w:rsid w:val="00460993"/>
    <w:rsid w:val="00461F4B"/>
    <w:rsid w:val="004625FA"/>
    <w:rsid w:val="00463258"/>
    <w:rsid w:val="00465995"/>
    <w:rsid w:val="00465D8B"/>
    <w:rsid w:val="0047158C"/>
    <w:rsid w:val="00471F1E"/>
    <w:rsid w:val="00473E80"/>
    <w:rsid w:val="004776C2"/>
    <w:rsid w:val="00477E82"/>
    <w:rsid w:val="004819E7"/>
    <w:rsid w:val="00481FAF"/>
    <w:rsid w:val="00491BB5"/>
    <w:rsid w:val="00491F1A"/>
    <w:rsid w:val="00492090"/>
    <w:rsid w:val="00494925"/>
    <w:rsid w:val="00495475"/>
    <w:rsid w:val="00496CF9"/>
    <w:rsid w:val="00497673"/>
    <w:rsid w:val="004A0B81"/>
    <w:rsid w:val="004A16A3"/>
    <w:rsid w:val="004A1707"/>
    <w:rsid w:val="004A1961"/>
    <w:rsid w:val="004A2469"/>
    <w:rsid w:val="004A39B0"/>
    <w:rsid w:val="004A4714"/>
    <w:rsid w:val="004A7061"/>
    <w:rsid w:val="004B4243"/>
    <w:rsid w:val="004C1B5F"/>
    <w:rsid w:val="004C4622"/>
    <w:rsid w:val="004C649F"/>
    <w:rsid w:val="004C7D5E"/>
    <w:rsid w:val="004D25C9"/>
    <w:rsid w:val="004D40FA"/>
    <w:rsid w:val="004D5B2C"/>
    <w:rsid w:val="004D5BC5"/>
    <w:rsid w:val="004E0619"/>
    <w:rsid w:val="004E3550"/>
    <w:rsid w:val="004E496B"/>
    <w:rsid w:val="004F79CB"/>
    <w:rsid w:val="0050088D"/>
    <w:rsid w:val="005023BD"/>
    <w:rsid w:val="005048CD"/>
    <w:rsid w:val="005116D6"/>
    <w:rsid w:val="0051296E"/>
    <w:rsid w:val="00512B7C"/>
    <w:rsid w:val="005137E2"/>
    <w:rsid w:val="00514A37"/>
    <w:rsid w:val="005167D8"/>
    <w:rsid w:val="00517584"/>
    <w:rsid w:val="005270FA"/>
    <w:rsid w:val="005305E1"/>
    <w:rsid w:val="00531D5F"/>
    <w:rsid w:val="0053676F"/>
    <w:rsid w:val="00541918"/>
    <w:rsid w:val="005451BD"/>
    <w:rsid w:val="005468E2"/>
    <w:rsid w:val="00551FBF"/>
    <w:rsid w:val="00555B25"/>
    <w:rsid w:val="0055669D"/>
    <w:rsid w:val="005578C5"/>
    <w:rsid w:val="005625A8"/>
    <w:rsid w:val="00564C9B"/>
    <w:rsid w:val="00572EA8"/>
    <w:rsid w:val="00587730"/>
    <w:rsid w:val="005903A8"/>
    <w:rsid w:val="00593622"/>
    <w:rsid w:val="00593EA0"/>
    <w:rsid w:val="00597156"/>
    <w:rsid w:val="005A1192"/>
    <w:rsid w:val="005A37FF"/>
    <w:rsid w:val="005B0A1D"/>
    <w:rsid w:val="005B174C"/>
    <w:rsid w:val="005B19A8"/>
    <w:rsid w:val="005B4156"/>
    <w:rsid w:val="005B4AFC"/>
    <w:rsid w:val="005B58C8"/>
    <w:rsid w:val="005D3955"/>
    <w:rsid w:val="005D41AB"/>
    <w:rsid w:val="005D5BB9"/>
    <w:rsid w:val="005E0A2B"/>
    <w:rsid w:val="005E2A70"/>
    <w:rsid w:val="005E4184"/>
    <w:rsid w:val="005E46D8"/>
    <w:rsid w:val="005E494F"/>
    <w:rsid w:val="005E536A"/>
    <w:rsid w:val="005E5B4A"/>
    <w:rsid w:val="005E5C89"/>
    <w:rsid w:val="005F3206"/>
    <w:rsid w:val="005F342E"/>
    <w:rsid w:val="005F3D22"/>
    <w:rsid w:val="005F74C0"/>
    <w:rsid w:val="006072A2"/>
    <w:rsid w:val="006073F8"/>
    <w:rsid w:val="006108BB"/>
    <w:rsid w:val="00611B8D"/>
    <w:rsid w:val="0061278E"/>
    <w:rsid w:val="00613D78"/>
    <w:rsid w:val="00615963"/>
    <w:rsid w:val="006217B5"/>
    <w:rsid w:val="00621C6E"/>
    <w:rsid w:val="00630068"/>
    <w:rsid w:val="00632F15"/>
    <w:rsid w:val="0063322F"/>
    <w:rsid w:val="0063643E"/>
    <w:rsid w:val="006418A8"/>
    <w:rsid w:val="0064522F"/>
    <w:rsid w:val="00650A94"/>
    <w:rsid w:val="00651B93"/>
    <w:rsid w:val="00655DE4"/>
    <w:rsid w:val="00657D70"/>
    <w:rsid w:val="00661D4B"/>
    <w:rsid w:val="00662F0F"/>
    <w:rsid w:val="00667048"/>
    <w:rsid w:val="00667AB7"/>
    <w:rsid w:val="00671643"/>
    <w:rsid w:val="00674B96"/>
    <w:rsid w:val="00677499"/>
    <w:rsid w:val="00677B3A"/>
    <w:rsid w:val="00690E4E"/>
    <w:rsid w:val="00694CF4"/>
    <w:rsid w:val="00695C20"/>
    <w:rsid w:val="006978C6"/>
    <w:rsid w:val="00697DA7"/>
    <w:rsid w:val="006A28D3"/>
    <w:rsid w:val="006B442C"/>
    <w:rsid w:val="006C0F4C"/>
    <w:rsid w:val="006C1CA0"/>
    <w:rsid w:val="006C20D4"/>
    <w:rsid w:val="006D6F7C"/>
    <w:rsid w:val="006D7B0C"/>
    <w:rsid w:val="006E32BB"/>
    <w:rsid w:val="006E3535"/>
    <w:rsid w:val="006E3C05"/>
    <w:rsid w:val="006E67BC"/>
    <w:rsid w:val="006F32F0"/>
    <w:rsid w:val="006F3338"/>
    <w:rsid w:val="006F7891"/>
    <w:rsid w:val="007050FC"/>
    <w:rsid w:val="0070515D"/>
    <w:rsid w:val="007056FE"/>
    <w:rsid w:val="00706134"/>
    <w:rsid w:val="007107AC"/>
    <w:rsid w:val="007173CB"/>
    <w:rsid w:val="0072484A"/>
    <w:rsid w:val="00725210"/>
    <w:rsid w:val="0072616F"/>
    <w:rsid w:val="007304CC"/>
    <w:rsid w:val="00732808"/>
    <w:rsid w:val="0074128B"/>
    <w:rsid w:val="007421FE"/>
    <w:rsid w:val="0074327D"/>
    <w:rsid w:val="00743F0C"/>
    <w:rsid w:val="00745454"/>
    <w:rsid w:val="00747F0D"/>
    <w:rsid w:val="007524E0"/>
    <w:rsid w:val="007539C1"/>
    <w:rsid w:val="0075440B"/>
    <w:rsid w:val="00757DC3"/>
    <w:rsid w:val="00772689"/>
    <w:rsid w:val="00772EEE"/>
    <w:rsid w:val="00772F75"/>
    <w:rsid w:val="0077374B"/>
    <w:rsid w:val="007759DA"/>
    <w:rsid w:val="00776E39"/>
    <w:rsid w:val="0078233A"/>
    <w:rsid w:val="00783EB3"/>
    <w:rsid w:val="00785564"/>
    <w:rsid w:val="00787677"/>
    <w:rsid w:val="00787C52"/>
    <w:rsid w:val="00790A3A"/>
    <w:rsid w:val="007917E0"/>
    <w:rsid w:val="0079301B"/>
    <w:rsid w:val="00795FD1"/>
    <w:rsid w:val="00796BF1"/>
    <w:rsid w:val="007A04F7"/>
    <w:rsid w:val="007A2417"/>
    <w:rsid w:val="007A43B2"/>
    <w:rsid w:val="007A6940"/>
    <w:rsid w:val="007A7D05"/>
    <w:rsid w:val="007B0EA4"/>
    <w:rsid w:val="007B5C46"/>
    <w:rsid w:val="007B6139"/>
    <w:rsid w:val="007B66B8"/>
    <w:rsid w:val="007C25B0"/>
    <w:rsid w:val="007C3174"/>
    <w:rsid w:val="007C3C89"/>
    <w:rsid w:val="007C3D75"/>
    <w:rsid w:val="007C4ABA"/>
    <w:rsid w:val="007D0A67"/>
    <w:rsid w:val="007D0C44"/>
    <w:rsid w:val="007D1ABB"/>
    <w:rsid w:val="007D37B0"/>
    <w:rsid w:val="007D5A29"/>
    <w:rsid w:val="007D5E7B"/>
    <w:rsid w:val="007E00A5"/>
    <w:rsid w:val="007E5882"/>
    <w:rsid w:val="007F568A"/>
    <w:rsid w:val="00802E7E"/>
    <w:rsid w:val="00805A55"/>
    <w:rsid w:val="00806F6A"/>
    <w:rsid w:val="00810930"/>
    <w:rsid w:val="0082212C"/>
    <w:rsid w:val="00822153"/>
    <w:rsid w:val="00822713"/>
    <w:rsid w:val="008227FC"/>
    <w:rsid w:val="00823B56"/>
    <w:rsid w:val="00827263"/>
    <w:rsid w:val="00831299"/>
    <w:rsid w:val="00831542"/>
    <w:rsid w:val="00833B1D"/>
    <w:rsid w:val="0084003E"/>
    <w:rsid w:val="0084358B"/>
    <w:rsid w:val="008454D7"/>
    <w:rsid w:val="008455A5"/>
    <w:rsid w:val="0085205D"/>
    <w:rsid w:val="008524D3"/>
    <w:rsid w:val="00854217"/>
    <w:rsid w:val="00857ACA"/>
    <w:rsid w:val="0086265E"/>
    <w:rsid w:val="0086425B"/>
    <w:rsid w:val="008655C8"/>
    <w:rsid w:val="00865F6E"/>
    <w:rsid w:val="00871A8F"/>
    <w:rsid w:val="00872D27"/>
    <w:rsid w:val="00874D53"/>
    <w:rsid w:val="00874F02"/>
    <w:rsid w:val="0087538E"/>
    <w:rsid w:val="008760D9"/>
    <w:rsid w:val="00876258"/>
    <w:rsid w:val="00876609"/>
    <w:rsid w:val="008800E8"/>
    <w:rsid w:val="00881B38"/>
    <w:rsid w:val="00881DD9"/>
    <w:rsid w:val="00885D60"/>
    <w:rsid w:val="00886280"/>
    <w:rsid w:val="0088751D"/>
    <w:rsid w:val="00890476"/>
    <w:rsid w:val="008B1DC3"/>
    <w:rsid w:val="008B40E6"/>
    <w:rsid w:val="008B67AF"/>
    <w:rsid w:val="008B74B6"/>
    <w:rsid w:val="008C20F1"/>
    <w:rsid w:val="008C344E"/>
    <w:rsid w:val="008C4A08"/>
    <w:rsid w:val="008C4DF1"/>
    <w:rsid w:val="008C57C9"/>
    <w:rsid w:val="008D4FE0"/>
    <w:rsid w:val="008D52E7"/>
    <w:rsid w:val="008E1F8F"/>
    <w:rsid w:val="008E267C"/>
    <w:rsid w:val="008E2A44"/>
    <w:rsid w:val="008E355A"/>
    <w:rsid w:val="008F2732"/>
    <w:rsid w:val="008F51B0"/>
    <w:rsid w:val="008F5B8D"/>
    <w:rsid w:val="009049C3"/>
    <w:rsid w:val="00907B50"/>
    <w:rsid w:val="00911F35"/>
    <w:rsid w:val="00915250"/>
    <w:rsid w:val="0092066E"/>
    <w:rsid w:val="00920CF7"/>
    <w:rsid w:val="009215AD"/>
    <w:rsid w:val="009217AA"/>
    <w:rsid w:val="00921FCC"/>
    <w:rsid w:val="00924100"/>
    <w:rsid w:val="0092538D"/>
    <w:rsid w:val="009254FB"/>
    <w:rsid w:val="00925AA5"/>
    <w:rsid w:val="00927770"/>
    <w:rsid w:val="009339E6"/>
    <w:rsid w:val="00935956"/>
    <w:rsid w:val="00937A5B"/>
    <w:rsid w:val="00941FB7"/>
    <w:rsid w:val="0094266E"/>
    <w:rsid w:val="0094348C"/>
    <w:rsid w:val="009520FC"/>
    <w:rsid w:val="0095620B"/>
    <w:rsid w:val="00956691"/>
    <w:rsid w:val="0095750F"/>
    <w:rsid w:val="00957F2E"/>
    <w:rsid w:val="00961379"/>
    <w:rsid w:val="00963996"/>
    <w:rsid w:val="00963DE2"/>
    <w:rsid w:val="00967C46"/>
    <w:rsid w:val="00970F01"/>
    <w:rsid w:val="00977CED"/>
    <w:rsid w:val="00980EE8"/>
    <w:rsid w:val="009812EE"/>
    <w:rsid w:val="00981946"/>
    <w:rsid w:val="00982BFB"/>
    <w:rsid w:val="009871A7"/>
    <w:rsid w:val="00992A6C"/>
    <w:rsid w:val="00994880"/>
    <w:rsid w:val="00996BB8"/>
    <w:rsid w:val="009A3356"/>
    <w:rsid w:val="009B12BE"/>
    <w:rsid w:val="009B2A87"/>
    <w:rsid w:val="009C0B4B"/>
    <w:rsid w:val="009C2C38"/>
    <w:rsid w:val="009C3420"/>
    <w:rsid w:val="009C394E"/>
    <w:rsid w:val="009C42F4"/>
    <w:rsid w:val="009C6E47"/>
    <w:rsid w:val="009D4EE8"/>
    <w:rsid w:val="009D52EA"/>
    <w:rsid w:val="009E0E7F"/>
    <w:rsid w:val="009E1727"/>
    <w:rsid w:val="009F350F"/>
    <w:rsid w:val="009F7DD6"/>
    <w:rsid w:val="00A00632"/>
    <w:rsid w:val="00A0176A"/>
    <w:rsid w:val="00A07A78"/>
    <w:rsid w:val="00A14B46"/>
    <w:rsid w:val="00A15199"/>
    <w:rsid w:val="00A15462"/>
    <w:rsid w:val="00A16C78"/>
    <w:rsid w:val="00A240D2"/>
    <w:rsid w:val="00A25672"/>
    <w:rsid w:val="00A261FD"/>
    <w:rsid w:val="00A363C2"/>
    <w:rsid w:val="00A36D95"/>
    <w:rsid w:val="00A40E57"/>
    <w:rsid w:val="00A435B3"/>
    <w:rsid w:val="00A43A08"/>
    <w:rsid w:val="00A43E11"/>
    <w:rsid w:val="00A45CE9"/>
    <w:rsid w:val="00A46681"/>
    <w:rsid w:val="00A51A21"/>
    <w:rsid w:val="00A52B0D"/>
    <w:rsid w:val="00A53718"/>
    <w:rsid w:val="00A53B8B"/>
    <w:rsid w:val="00A56DBE"/>
    <w:rsid w:val="00A5716D"/>
    <w:rsid w:val="00A57503"/>
    <w:rsid w:val="00A67243"/>
    <w:rsid w:val="00A70DF9"/>
    <w:rsid w:val="00A70FEE"/>
    <w:rsid w:val="00A71B01"/>
    <w:rsid w:val="00A7261B"/>
    <w:rsid w:val="00A728D3"/>
    <w:rsid w:val="00A736CA"/>
    <w:rsid w:val="00A749AA"/>
    <w:rsid w:val="00A74F39"/>
    <w:rsid w:val="00A7778A"/>
    <w:rsid w:val="00A8235B"/>
    <w:rsid w:val="00A915FA"/>
    <w:rsid w:val="00A93D06"/>
    <w:rsid w:val="00A95293"/>
    <w:rsid w:val="00A9656E"/>
    <w:rsid w:val="00A97D40"/>
    <w:rsid w:val="00AA5DA0"/>
    <w:rsid w:val="00AA6130"/>
    <w:rsid w:val="00AB006A"/>
    <w:rsid w:val="00AB0C08"/>
    <w:rsid w:val="00AB3087"/>
    <w:rsid w:val="00AB477E"/>
    <w:rsid w:val="00AB529D"/>
    <w:rsid w:val="00AB5A9B"/>
    <w:rsid w:val="00AB74F2"/>
    <w:rsid w:val="00AC1C0C"/>
    <w:rsid w:val="00AC238A"/>
    <w:rsid w:val="00AC76CD"/>
    <w:rsid w:val="00AC7977"/>
    <w:rsid w:val="00AD067E"/>
    <w:rsid w:val="00AD7822"/>
    <w:rsid w:val="00AE04C6"/>
    <w:rsid w:val="00AE674F"/>
    <w:rsid w:val="00AF2FE7"/>
    <w:rsid w:val="00B007C8"/>
    <w:rsid w:val="00B06B84"/>
    <w:rsid w:val="00B13FA2"/>
    <w:rsid w:val="00B22964"/>
    <w:rsid w:val="00B243F2"/>
    <w:rsid w:val="00B256A0"/>
    <w:rsid w:val="00B3344B"/>
    <w:rsid w:val="00B36201"/>
    <w:rsid w:val="00B40092"/>
    <w:rsid w:val="00B40184"/>
    <w:rsid w:val="00B41884"/>
    <w:rsid w:val="00B41DC1"/>
    <w:rsid w:val="00B42E91"/>
    <w:rsid w:val="00B45B14"/>
    <w:rsid w:val="00B467D5"/>
    <w:rsid w:val="00B47E16"/>
    <w:rsid w:val="00B525F3"/>
    <w:rsid w:val="00B5338E"/>
    <w:rsid w:val="00B54C08"/>
    <w:rsid w:val="00B54EEA"/>
    <w:rsid w:val="00B55EF1"/>
    <w:rsid w:val="00B572D7"/>
    <w:rsid w:val="00B60D75"/>
    <w:rsid w:val="00B6450B"/>
    <w:rsid w:val="00B64AA6"/>
    <w:rsid w:val="00B66310"/>
    <w:rsid w:val="00B6756E"/>
    <w:rsid w:val="00B73F28"/>
    <w:rsid w:val="00B74A51"/>
    <w:rsid w:val="00B75D83"/>
    <w:rsid w:val="00B76A39"/>
    <w:rsid w:val="00B8216D"/>
    <w:rsid w:val="00B8481C"/>
    <w:rsid w:val="00B85174"/>
    <w:rsid w:val="00B9009E"/>
    <w:rsid w:val="00B90CE9"/>
    <w:rsid w:val="00B92735"/>
    <w:rsid w:val="00B9321A"/>
    <w:rsid w:val="00B9535E"/>
    <w:rsid w:val="00BA010C"/>
    <w:rsid w:val="00BA01CE"/>
    <w:rsid w:val="00BA2E45"/>
    <w:rsid w:val="00BA5F18"/>
    <w:rsid w:val="00BA7A0F"/>
    <w:rsid w:val="00BA7F19"/>
    <w:rsid w:val="00BB092A"/>
    <w:rsid w:val="00BB1003"/>
    <w:rsid w:val="00BB19A0"/>
    <w:rsid w:val="00BB4BD7"/>
    <w:rsid w:val="00BB779E"/>
    <w:rsid w:val="00BC38F7"/>
    <w:rsid w:val="00BC3AE0"/>
    <w:rsid w:val="00BC5E2A"/>
    <w:rsid w:val="00BC690F"/>
    <w:rsid w:val="00BD1F6D"/>
    <w:rsid w:val="00BD7991"/>
    <w:rsid w:val="00BE5004"/>
    <w:rsid w:val="00BE69BF"/>
    <w:rsid w:val="00BE6C9B"/>
    <w:rsid w:val="00BF39F3"/>
    <w:rsid w:val="00BF53CA"/>
    <w:rsid w:val="00C00564"/>
    <w:rsid w:val="00C10E52"/>
    <w:rsid w:val="00C2133C"/>
    <w:rsid w:val="00C26552"/>
    <w:rsid w:val="00C41AE6"/>
    <w:rsid w:val="00C41E98"/>
    <w:rsid w:val="00C43E0B"/>
    <w:rsid w:val="00C46D7B"/>
    <w:rsid w:val="00C507EB"/>
    <w:rsid w:val="00C51CB9"/>
    <w:rsid w:val="00C53E32"/>
    <w:rsid w:val="00C54C1E"/>
    <w:rsid w:val="00C55B82"/>
    <w:rsid w:val="00C6098D"/>
    <w:rsid w:val="00C64DF0"/>
    <w:rsid w:val="00C65570"/>
    <w:rsid w:val="00C7475A"/>
    <w:rsid w:val="00C74EA4"/>
    <w:rsid w:val="00C75296"/>
    <w:rsid w:val="00C805E1"/>
    <w:rsid w:val="00C81E3C"/>
    <w:rsid w:val="00C821BA"/>
    <w:rsid w:val="00C82639"/>
    <w:rsid w:val="00C82A3F"/>
    <w:rsid w:val="00C85C98"/>
    <w:rsid w:val="00C86D9E"/>
    <w:rsid w:val="00C91722"/>
    <w:rsid w:val="00C95607"/>
    <w:rsid w:val="00CA0580"/>
    <w:rsid w:val="00CA1438"/>
    <w:rsid w:val="00CA1C6F"/>
    <w:rsid w:val="00CA2211"/>
    <w:rsid w:val="00CA68A7"/>
    <w:rsid w:val="00CA7873"/>
    <w:rsid w:val="00CB16D7"/>
    <w:rsid w:val="00CB48A6"/>
    <w:rsid w:val="00CB51EE"/>
    <w:rsid w:val="00CB6978"/>
    <w:rsid w:val="00CC178C"/>
    <w:rsid w:val="00CC72BD"/>
    <w:rsid w:val="00CC7C1A"/>
    <w:rsid w:val="00CD018D"/>
    <w:rsid w:val="00CD0426"/>
    <w:rsid w:val="00CD305A"/>
    <w:rsid w:val="00CD3097"/>
    <w:rsid w:val="00CD3B44"/>
    <w:rsid w:val="00CD428D"/>
    <w:rsid w:val="00CE23D9"/>
    <w:rsid w:val="00CE46C4"/>
    <w:rsid w:val="00CE512D"/>
    <w:rsid w:val="00CE5E1E"/>
    <w:rsid w:val="00D00266"/>
    <w:rsid w:val="00D00738"/>
    <w:rsid w:val="00D012FF"/>
    <w:rsid w:val="00D01DF7"/>
    <w:rsid w:val="00D05B8D"/>
    <w:rsid w:val="00D07458"/>
    <w:rsid w:val="00D10A12"/>
    <w:rsid w:val="00D1496D"/>
    <w:rsid w:val="00D166F2"/>
    <w:rsid w:val="00D24870"/>
    <w:rsid w:val="00D272D6"/>
    <w:rsid w:val="00D301BD"/>
    <w:rsid w:val="00D30993"/>
    <w:rsid w:val="00D3586B"/>
    <w:rsid w:val="00D37A62"/>
    <w:rsid w:val="00D47833"/>
    <w:rsid w:val="00D50B0F"/>
    <w:rsid w:val="00D51A40"/>
    <w:rsid w:val="00D524C5"/>
    <w:rsid w:val="00D526B0"/>
    <w:rsid w:val="00D6325A"/>
    <w:rsid w:val="00D6520F"/>
    <w:rsid w:val="00D653DC"/>
    <w:rsid w:val="00D65BC9"/>
    <w:rsid w:val="00D65C6E"/>
    <w:rsid w:val="00D667B8"/>
    <w:rsid w:val="00D671FF"/>
    <w:rsid w:val="00D673FA"/>
    <w:rsid w:val="00D71A68"/>
    <w:rsid w:val="00D72565"/>
    <w:rsid w:val="00D7342F"/>
    <w:rsid w:val="00D740E5"/>
    <w:rsid w:val="00D7456E"/>
    <w:rsid w:val="00D75DC6"/>
    <w:rsid w:val="00D76CF6"/>
    <w:rsid w:val="00D77BD1"/>
    <w:rsid w:val="00D81C65"/>
    <w:rsid w:val="00D823BC"/>
    <w:rsid w:val="00D826AC"/>
    <w:rsid w:val="00D845ED"/>
    <w:rsid w:val="00D86899"/>
    <w:rsid w:val="00D8789E"/>
    <w:rsid w:val="00D87CDB"/>
    <w:rsid w:val="00D92C45"/>
    <w:rsid w:val="00D92C67"/>
    <w:rsid w:val="00DA678F"/>
    <w:rsid w:val="00DB282E"/>
    <w:rsid w:val="00DB3A82"/>
    <w:rsid w:val="00DB56DD"/>
    <w:rsid w:val="00DB6F77"/>
    <w:rsid w:val="00DC0A1B"/>
    <w:rsid w:val="00DC0D40"/>
    <w:rsid w:val="00DC4F7D"/>
    <w:rsid w:val="00DC537E"/>
    <w:rsid w:val="00DD0B76"/>
    <w:rsid w:val="00DD1971"/>
    <w:rsid w:val="00DD1B92"/>
    <w:rsid w:val="00DD28B3"/>
    <w:rsid w:val="00DD5320"/>
    <w:rsid w:val="00DD78F9"/>
    <w:rsid w:val="00DE3C33"/>
    <w:rsid w:val="00DE4F34"/>
    <w:rsid w:val="00DE7317"/>
    <w:rsid w:val="00DF1FFE"/>
    <w:rsid w:val="00DF5BEF"/>
    <w:rsid w:val="00E01321"/>
    <w:rsid w:val="00E03EAA"/>
    <w:rsid w:val="00E04020"/>
    <w:rsid w:val="00E04D08"/>
    <w:rsid w:val="00E05B4C"/>
    <w:rsid w:val="00E07F32"/>
    <w:rsid w:val="00E15EB8"/>
    <w:rsid w:val="00E17453"/>
    <w:rsid w:val="00E21D75"/>
    <w:rsid w:val="00E24E7F"/>
    <w:rsid w:val="00E254E3"/>
    <w:rsid w:val="00E25F36"/>
    <w:rsid w:val="00E26601"/>
    <w:rsid w:val="00E30F38"/>
    <w:rsid w:val="00E334E3"/>
    <w:rsid w:val="00E33E37"/>
    <w:rsid w:val="00E359AC"/>
    <w:rsid w:val="00E369A6"/>
    <w:rsid w:val="00E470A8"/>
    <w:rsid w:val="00E4792B"/>
    <w:rsid w:val="00E51613"/>
    <w:rsid w:val="00E52CA9"/>
    <w:rsid w:val="00E5666E"/>
    <w:rsid w:val="00E61ABD"/>
    <w:rsid w:val="00E62FD0"/>
    <w:rsid w:val="00E70095"/>
    <w:rsid w:val="00E72A4C"/>
    <w:rsid w:val="00E7568E"/>
    <w:rsid w:val="00E80DFC"/>
    <w:rsid w:val="00E80E69"/>
    <w:rsid w:val="00E816EB"/>
    <w:rsid w:val="00E8443A"/>
    <w:rsid w:val="00E905F3"/>
    <w:rsid w:val="00E96E4B"/>
    <w:rsid w:val="00EA0420"/>
    <w:rsid w:val="00EA3ED5"/>
    <w:rsid w:val="00EA7C17"/>
    <w:rsid w:val="00EB34C7"/>
    <w:rsid w:val="00EB6582"/>
    <w:rsid w:val="00EB6D16"/>
    <w:rsid w:val="00EB7504"/>
    <w:rsid w:val="00EC2542"/>
    <w:rsid w:val="00EC2824"/>
    <w:rsid w:val="00EC5C6C"/>
    <w:rsid w:val="00EC726C"/>
    <w:rsid w:val="00ED3339"/>
    <w:rsid w:val="00EE6D9D"/>
    <w:rsid w:val="00EF2391"/>
    <w:rsid w:val="00EF3EE6"/>
    <w:rsid w:val="00EF65E7"/>
    <w:rsid w:val="00EF7FD8"/>
    <w:rsid w:val="00F023AF"/>
    <w:rsid w:val="00F029C6"/>
    <w:rsid w:val="00F05674"/>
    <w:rsid w:val="00F06A08"/>
    <w:rsid w:val="00F10A87"/>
    <w:rsid w:val="00F1101D"/>
    <w:rsid w:val="00F11737"/>
    <w:rsid w:val="00F15114"/>
    <w:rsid w:val="00F15811"/>
    <w:rsid w:val="00F244B4"/>
    <w:rsid w:val="00F27938"/>
    <w:rsid w:val="00F33384"/>
    <w:rsid w:val="00F36BC2"/>
    <w:rsid w:val="00F411C8"/>
    <w:rsid w:val="00F428A6"/>
    <w:rsid w:val="00F458DA"/>
    <w:rsid w:val="00F460A5"/>
    <w:rsid w:val="00F51D3B"/>
    <w:rsid w:val="00F54629"/>
    <w:rsid w:val="00F54E74"/>
    <w:rsid w:val="00F61AE4"/>
    <w:rsid w:val="00F632B9"/>
    <w:rsid w:val="00F635EB"/>
    <w:rsid w:val="00F64B00"/>
    <w:rsid w:val="00F66D75"/>
    <w:rsid w:val="00F71F3A"/>
    <w:rsid w:val="00F73364"/>
    <w:rsid w:val="00F763C6"/>
    <w:rsid w:val="00F76DAF"/>
    <w:rsid w:val="00F82E3B"/>
    <w:rsid w:val="00F866DF"/>
    <w:rsid w:val="00F91562"/>
    <w:rsid w:val="00F9199E"/>
    <w:rsid w:val="00F921AC"/>
    <w:rsid w:val="00F94698"/>
    <w:rsid w:val="00F94D1F"/>
    <w:rsid w:val="00F951B1"/>
    <w:rsid w:val="00F95436"/>
    <w:rsid w:val="00F9583D"/>
    <w:rsid w:val="00F963EB"/>
    <w:rsid w:val="00F972A4"/>
    <w:rsid w:val="00FA212A"/>
    <w:rsid w:val="00FA7E1D"/>
    <w:rsid w:val="00FB41DC"/>
    <w:rsid w:val="00FB5C65"/>
    <w:rsid w:val="00FB6FA9"/>
    <w:rsid w:val="00FC127D"/>
    <w:rsid w:val="00FC1D54"/>
    <w:rsid w:val="00FC40D0"/>
    <w:rsid w:val="00FC45B8"/>
    <w:rsid w:val="00FC482C"/>
    <w:rsid w:val="00FD02C9"/>
    <w:rsid w:val="00FD0F85"/>
    <w:rsid w:val="00FD454A"/>
    <w:rsid w:val="00FD52FC"/>
    <w:rsid w:val="00FD5B0B"/>
    <w:rsid w:val="00FD7582"/>
    <w:rsid w:val="00FE1820"/>
    <w:rsid w:val="00FE1E5A"/>
    <w:rsid w:val="00FE2232"/>
    <w:rsid w:val="00FE34FB"/>
    <w:rsid w:val="00FE4860"/>
    <w:rsid w:val="00FE56DB"/>
    <w:rsid w:val="00FE6178"/>
    <w:rsid w:val="00FF001F"/>
    <w:rsid w:val="00FF3048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435B561"/>
  <w15:docId w15:val="{09EBBA56-8614-42C9-96C8-388ED3C1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15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15CD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BodyText">
    <w:name w:val="Body Text"/>
    <w:basedOn w:val="Normal"/>
    <w:link w:val="BodyTextChar"/>
    <w:semiHidden/>
    <w:rsid w:val="004115CD"/>
    <w:pPr>
      <w:spacing w:after="240"/>
      <w:jc w:val="both"/>
    </w:pPr>
    <w:rPr>
      <w:rFonts w:ascii="Tahoma" w:hAnsi="Tahoma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115CD"/>
    <w:rPr>
      <w:rFonts w:ascii="Tahoma" w:eastAsia="Times New Roman" w:hAnsi="Tahoma" w:cs="Times New Roman"/>
      <w:szCs w:val="20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66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D4B"/>
    <w:rPr>
      <w:rFonts w:ascii="Times New Roman" w:eastAsia="Times New Roman" w:hAnsi="Times New Roman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D4B"/>
    <w:rPr>
      <w:rFonts w:ascii="Times New Roman" w:eastAsia="Times New Roman" w:hAnsi="Times New Roman" w:cs="Times New Roman"/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4B"/>
    <w:rPr>
      <w:rFonts w:ascii="Tahoma" w:eastAsia="Times New Roman" w:hAnsi="Tahoma" w:cs="Tahoma"/>
      <w:sz w:val="16"/>
      <w:szCs w:val="16"/>
      <w:lang w:val="en-ZA"/>
    </w:rPr>
  </w:style>
  <w:style w:type="paragraph" w:customStyle="1" w:styleId="Default">
    <w:name w:val="Default"/>
    <w:rsid w:val="002611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ZA" w:eastAsia="en-ZA"/>
    </w:rPr>
  </w:style>
  <w:style w:type="table" w:styleId="TableGrid">
    <w:name w:val="Table Grid"/>
    <w:basedOn w:val="TableNormal"/>
    <w:uiPriority w:val="59"/>
    <w:rsid w:val="00B4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EE4B802680E4B9881B5131562BA6B" ma:contentTypeVersion="8" ma:contentTypeDescription="Create a new document." ma:contentTypeScope="" ma:versionID="dc104cbf5006c6df1560e4c1077d20b7">
  <xsd:schema xmlns:xsd="http://www.w3.org/2001/XMLSchema" xmlns:xs="http://www.w3.org/2001/XMLSchema" xmlns:p="http://schemas.microsoft.com/office/2006/metadata/properties" xmlns:ns3="f700d057-7fab-4810-93fc-de2ac45cbfbc" xmlns:ns4="76df9864-52a4-4812-b6cc-f2ae1156b8f4" targetNamespace="http://schemas.microsoft.com/office/2006/metadata/properties" ma:root="true" ma:fieldsID="04c4c7bbe274e54473b588015a1095c6" ns3:_="" ns4:_="">
    <xsd:import namespace="f700d057-7fab-4810-93fc-de2ac45cbfbc"/>
    <xsd:import namespace="76df9864-52a4-4812-b6cc-f2ae1156b8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0d057-7fab-4810-93fc-de2ac45cb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f9864-52a4-4812-b6cc-f2ae1156b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9951A-DDA1-415D-8C8F-32DA94CDE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0d057-7fab-4810-93fc-de2ac45cbfbc"/>
    <ds:schemaRef ds:uri="76df9864-52a4-4812-b6cc-f2ae1156b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258E8-993F-4D3B-91D7-D9F5AE320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16709-98EA-43B6-AA90-7F7448E2E1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"Nthabiseng Moleko" &lt;nthabiseng@jogeda.co.za&gt;</dc:creator>
  <cp:lastModifiedBy>Moleko, NM, Me [nthabisengm@sun.ac.za]</cp:lastModifiedBy>
  <cp:revision>8</cp:revision>
  <cp:lastPrinted>2013-04-05T14:10:00Z</cp:lastPrinted>
  <dcterms:created xsi:type="dcterms:W3CDTF">2020-07-14T12:15:00Z</dcterms:created>
  <dcterms:modified xsi:type="dcterms:W3CDTF">2020-07-14T14:28:00Z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0x01010046AEE4B802680E4B9881B5131562BA6B</vt:lpwstr>
  </property>
</Properties>
</file>