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BE" w:rsidRDefault="004C16BE">
      <w:bookmarkStart w:id="0" w:name="_GoBack"/>
      <w:bookmarkEnd w:id="0"/>
      <w:r w:rsidRPr="003E33E2">
        <w:rPr>
          <w:rFonts w:ascii="Arial" w:hAnsi="Arial" w:cs="Arial"/>
          <w:noProof/>
          <w:lang w:eastAsia="en-ZA"/>
        </w:rPr>
        <w:drawing>
          <wp:anchor distT="0" distB="0" distL="114300" distR="114300" simplePos="0" relativeHeight="251659264" behindDoc="0" locked="0" layoutInCell="1" allowOverlap="1">
            <wp:simplePos x="0" y="0"/>
            <wp:positionH relativeFrom="page">
              <wp:posOffset>866775</wp:posOffset>
            </wp:positionH>
            <wp:positionV relativeFrom="page">
              <wp:posOffset>723900</wp:posOffset>
            </wp:positionV>
            <wp:extent cx="2533650" cy="8191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33650" cy="819150"/>
                    </a:xfrm>
                    <a:prstGeom prst="rect">
                      <a:avLst/>
                    </a:prstGeom>
                    <a:noFill/>
                    <a:ln w="9525">
                      <a:noFill/>
                      <a:miter lim="800000"/>
                      <a:headEnd/>
                      <a:tailEnd/>
                    </a:ln>
                  </pic:spPr>
                </pic:pic>
              </a:graphicData>
            </a:graphic>
          </wp:anchor>
        </w:drawing>
      </w:r>
    </w:p>
    <w:p w:rsidR="00040343" w:rsidRPr="003E33E2" w:rsidRDefault="00040343" w:rsidP="00DF3CC7">
      <w:pPr>
        <w:spacing w:line="360" w:lineRule="auto"/>
        <w:jc w:val="both"/>
        <w:rPr>
          <w:rFonts w:ascii="Arial" w:hAnsi="Arial" w:cs="Arial"/>
        </w:rPr>
      </w:pPr>
    </w:p>
    <w:p w:rsidR="00040343" w:rsidRDefault="00040343" w:rsidP="00F9717B">
      <w:pPr>
        <w:spacing w:line="240" w:lineRule="auto"/>
        <w:jc w:val="center"/>
        <w:rPr>
          <w:rFonts w:ascii="Arial" w:hAnsi="Arial" w:cs="Arial"/>
          <w:b/>
        </w:rPr>
      </w:pPr>
      <w:r>
        <w:rPr>
          <w:rFonts w:ascii="Arial" w:hAnsi="Arial" w:cs="Arial"/>
          <w:b/>
        </w:rPr>
        <w:t>REPORT</w:t>
      </w:r>
    </w:p>
    <w:p w:rsidR="00DF3CC7" w:rsidRPr="003E33E2" w:rsidRDefault="00DF3CC7" w:rsidP="00F9717B">
      <w:pPr>
        <w:spacing w:line="240" w:lineRule="auto"/>
        <w:jc w:val="center"/>
        <w:rPr>
          <w:rFonts w:ascii="Arial" w:hAnsi="Arial" w:cs="Arial"/>
          <w:b/>
        </w:rPr>
      </w:pPr>
      <w:r w:rsidRPr="003E33E2">
        <w:rPr>
          <w:rFonts w:ascii="Arial" w:hAnsi="Arial" w:cs="Arial"/>
          <w:b/>
        </w:rPr>
        <w:t xml:space="preserve">SUBCOMMITTEE ON REVIEW OF </w:t>
      </w:r>
      <w:r w:rsidR="00040343">
        <w:rPr>
          <w:rFonts w:ascii="Arial" w:hAnsi="Arial" w:cs="Arial"/>
          <w:b/>
        </w:rPr>
        <w:t xml:space="preserve">ASSEMBLY </w:t>
      </w:r>
      <w:r w:rsidRPr="003E33E2">
        <w:rPr>
          <w:rFonts w:ascii="Arial" w:hAnsi="Arial" w:cs="Arial"/>
          <w:b/>
        </w:rPr>
        <w:t>RULES</w:t>
      </w:r>
      <w:r w:rsidR="004C16BE">
        <w:rPr>
          <w:rFonts w:ascii="Arial" w:hAnsi="Arial" w:cs="Arial"/>
          <w:b/>
        </w:rPr>
        <w:t xml:space="preserve"> </w:t>
      </w:r>
    </w:p>
    <w:p w:rsidR="00DF3CC7" w:rsidRPr="003E33E2" w:rsidRDefault="00DF3CC7" w:rsidP="00F9717B">
      <w:pPr>
        <w:spacing w:line="240" w:lineRule="auto"/>
        <w:jc w:val="center"/>
        <w:rPr>
          <w:rFonts w:ascii="Arial" w:hAnsi="Arial" w:cs="Arial"/>
          <w:b/>
        </w:rPr>
      </w:pPr>
      <w:r w:rsidRPr="003E33E2">
        <w:rPr>
          <w:rFonts w:ascii="Arial" w:hAnsi="Arial" w:cs="Arial"/>
          <w:b/>
        </w:rPr>
        <w:t>NATIONAL ASSEMBLY RULES COMMITTEE</w:t>
      </w:r>
    </w:p>
    <w:p w:rsidR="00DF3CC7" w:rsidRPr="002E034D" w:rsidRDefault="00326100" w:rsidP="00F9717B">
      <w:pPr>
        <w:spacing w:line="240" w:lineRule="auto"/>
        <w:jc w:val="center"/>
        <w:rPr>
          <w:rFonts w:ascii="Arial" w:hAnsi="Arial" w:cs="Arial"/>
        </w:rPr>
      </w:pPr>
      <w:r>
        <w:rPr>
          <w:rFonts w:ascii="Arial" w:hAnsi="Arial" w:cs="Arial"/>
        </w:rPr>
        <w:t xml:space="preserve">[9 November </w:t>
      </w:r>
      <w:r w:rsidR="00DF3CC7" w:rsidRPr="002E034D">
        <w:rPr>
          <w:rFonts w:ascii="Arial" w:hAnsi="Arial" w:cs="Arial"/>
        </w:rPr>
        <w:t>2019]</w:t>
      </w:r>
    </w:p>
    <w:p w:rsidR="00DF3CC7" w:rsidRPr="003E33E2" w:rsidRDefault="00DF3CC7" w:rsidP="00C17790">
      <w:pPr>
        <w:pBdr>
          <w:bottom w:val="single" w:sz="6" w:space="0" w:color="auto"/>
        </w:pBdr>
        <w:spacing w:line="240" w:lineRule="auto"/>
        <w:jc w:val="both"/>
        <w:rPr>
          <w:rFonts w:ascii="Arial" w:hAnsi="Arial" w:cs="Arial"/>
        </w:rPr>
      </w:pPr>
    </w:p>
    <w:p w:rsidR="00DF3CC7" w:rsidRPr="003E33E2" w:rsidRDefault="00DF3CC7" w:rsidP="00EE69A8">
      <w:pPr>
        <w:spacing w:line="240" w:lineRule="auto"/>
        <w:jc w:val="both"/>
        <w:rPr>
          <w:rFonts w:ascii="Arial" w:hAnsi="Arial" w:cs="Arial"/>
        </w:rPr>
      </w:pPr>
    </w:p>
    <w:p w:rsidR="00DF3CC7" w:rsidRPr="003E33E2" w:rsidRDefault="00326100" w:rsidP="004B31DE">
      <w:pPr>
        <w:spacing w:line="240" w:lineRule="auto"/>
        <w:jc w:val="both"/>
        <w:rPr>
          <w:rFonts w:ascii="Arial" w:hAnsi="Arial" w:cs="Arial"/>
          <w:b/>
        </w:rPr>
      </w:pPr>
      <w:r>
        <w:rPr>
          <w:rFonts w:ascii="Arial" w:hAnsi="Arial" w:cs="Arial"/>
          <w:b/>
        </w:rPr>
        <w:t>A.</w:t>
      </w:r>
      <w:r>
        <w:rPr>
          <w:rFonts w:ascii="Arial" w:hAnsi="Arial" w:cs="Arial"/>
          <w:b/>
        </w:rPr>
        <w:tab/>
        <w:t>Introduction</w:t>
      </w:r>
    </w:p>
    <w:p w:rsidR="00C82446" w:rsidRDefault="00C82446" w:rsidP="00EE69A8">
      <w:pPr>
        <w:spacing w:line="240" w:lineRule="auto"/>
        <w:jc w:val="both"/>
        <w:rPr>
          <w:rFonts w:ascii="Arial" w:hAnsi="Arial" w:cs="Arial"/>
        </w:rPr>
      </w:pPr>
    </w:p>
    <w:p w:rsidR="00B84A4B" w:rsidRDefault="00DF3CC7" w:rsidP="00D60A63">
      <w:pPr>
        <w:spacing w:line="240" w:lineRule="auto"/>
        <w:jc w:val="both"/>
        <w:rPr>
          <w:rFonts w:ascii="Arial" w:hAnsi="Arial" w:cs="Arial"/>
        </w:rPr>
      </w:pPr>
      <w:r w:rsidRPr="00C82446">
        <w:rPr>
          <w:rFonts w:ascii="Arial" w:hAnsi="Arial" w:cs="Arial"/>
        </w:rPr>
        <w:t>The Nation</w:t>
      </w:r>
      <w:r w:rsidR="00EF26E1">
        <w:rPr>
          <w:rFonts w:ascii="Arial" w:hAnsi="Arial" w:cs="Arial"/>
        </w:rPr>
        <w:t>al Assembly Rules Committee (Rules Committee</w:t>
      </w:r>
      <w:r w:rsidRPr="00C82446">
        <w:rPr>
          <w:rFonts w:ascii="Arial" w:hAnsi="Arial" w:cs="Arial"/>
        </w:rPr>
        <w:t xml:space="preserve">) met on </w:t>
      </w:r>
      <w:r w:rsidR="00593936" w:rsidRPr="00C82446">
        <w:rPr>
          <w:rFonts w:ascii="Arial" w:hAnsi="Arial" w:cs="Arial"/>
        </w:rPr>
        <w:t>10 Septembe</w:t>
      </w:r>
      <w:r w:rsidR="00C82446" w:rsidRPr="00C82446">
        <w:rPr>
          <w:rFonts w:ascii="Arial" w:hAnsi="Arial" w:cs="Arial"/>
        </w:rPr>
        <w:t xml:space="preserve">r </w:t>
      </w:r>
      <w:r w:rsidR="00503FE4">
        <w:rPr>
          <w:rFonts w:ascii="Arial" w:hAnsi="Arial" w:cs="Arial"/>
        </w:rPr>
        <w:t xml:space="preserve">2019 </w:t>
      </w:r>
      <w:r w:rsidR="00C82446" w:rsidRPr="00C82446">
        <w:rPr>
          <w:rFonts w:ascii="Arial" w:hAnsi="Arial" w:cs="Arial"/>
        </w:rPr>
        <w:t>to deliberate on various rule amendments</w:t>
      </w:r>
      <w:r w:rsidR="00593936" w:rsidRPr="00C82446">
        <w:rPr>
          <w:rFonts w:ascii="Arial" w:hAnsi="Arial" w:cs="Arial"/>
        </w:rPr>
        <w:t xml:space="preserve"> and determinations</w:t>
      </w:r>
      <w:r w:rsidR="00DA72A4" w:rsidRPr="00C82446">
        <w:rPr>
          <w:rFonts w:ascii="Arial" w:hAnsi="Arial" w:cs="Arial"/>
        </w:rPr>
        <w:t xml:space="preserve"> required by the rules</w:t>
      </w:r>
      <w:r w:rsidR="00593936" w:rsidRPr="00C82446">
        <w:rPr>
          <w:rFonts w:ascii="Arial" w:hAnsi="Arial" w:cs="Arial"/>
        </w:rPr>
        <w:t>. At the meeting, i</w:t>
      </w:r>
      <w:r w:rsidR="00750204" w:rsidRPr="00C82446">
        <w:rPr>
          <w:rFonts w:ascii="Arial" w:hAnsi="Arial" w:cs="Arial"/>
        </w:rPr>
        <w:t>t was agreed that certain matters</w:t>
      </w:r>
      <w:r w:rsidR="00593936" w:rsidRPr="00C82446">
        <w:rPr>
          <w:rFonts w:ascii="Arial" w:hAnsi="Arial" w:cs="Arial"/>
        </w:rPr>
        <w:t xml:space="preserve"> be referred to the </w:t>
      </w:r>
      <w:r w:rsidRPr="00C82446">
        <w:rPr>
          <w:rFonts w:ascii="Arial" w:hAnsi="Arial" w:cs="Arial"/>
        </w:rPr>
        <w:t>Subcommittee on Review of Assembly Rules (the Subcommittee)</w:t>
      </w:r>
      <w:r w:rsidR="00750204" w:rsidRPr="00C82446">
        <w:rPr>
          <w:rFonts w:ascii="Arial" w:hAnsi="Arial" w:cs="Arial"/>
        </w:rPr>
        <w:t xml:space="preserve">, namely </w:t>
      </w:r>
      <w:r w:rsidR="00CE0B27" w:rsidRPr="00C82446">
        <w:rPr>
          <w:rFonts w:ascii="Arial" w:hAnsi="Arial" w:cs="Arial"/>
        </w:rPr>
        <w:t xml:space="preserve">– </w:t>
      </w:r>
    </w:p>
    <w:p w:rsidR="00C82446" w:rsidRPr="003E33E2" w:rsidRDefault="00C82446" w:rsidP="00326100">
      <w:pPr>
        <w:spacing w:line="240" w:lineRule="auto"/>
        <w:jc w:val="both"/>
        <w:rPr>
          <w:rFonts w:ascii="Arial" w:hAnsi="Arial" w:cs="Arial"/>
        </w:rPr>
      </w:pPr>
    </w:p>
    <w:p w:rsidR="00D60A63" w:rsidRDefault="002E034D" w:rsidP="00C82446">
      <w:pPr>
        <w:pStyle w:val="ListParagraph"/>
        <w:numPr>
          <w:ilvl w:val="0"/>
          <w:numId w:val="4"/>
        </w:numPr>
        <w:spacing w:line="240" w:lineRule="auto"/>
        <w:ind w:left="709" w:hanging="709"/>
        <w:jc w:val="both"/>
        <w:rPr>
          <w:rFonts w:ascii="Arial" w:hAnsi="Arial" w:cs="Arial"/>
        </w:rPr>
      </w:pPr>
      <w:r w:rsidRPr="00D60A63">
        <w:rPr>
          <w:rFonts w:ascii="Arial" w:hAnsi="Arial" w:cs="Arial"/>
        </w:rPr>
        <w:t>T</w:t>
      </w:r>
      <w:r w:rsidR="00040081">
        <w:rPr>
          <w:rFonts w:ascii="Arial" w:hAnsi="Arial" w:cs="Arial"/>
        </w:rPr>
        <w:t>he Sequence</w:t>
      </w:r>
      <w:r w:rsidR="00347AFC" w:rsidRPr="00D60A63">
        <w:rPr>
          <w:rFonts w:ascii="Arial" w:hAnsi="Arial" w:cs="Arial"/>
        </w:rPr>
        <w:t xml:space="preserve"> of Proceedings and Members’ S</w:t>
      </w:r>
      <w:r w:rsidRPr="00D60A63">
        <w:rPr>
          <w:rFonts w:ascii="Arial" w:hAnsi="Arial" w:cs="Arial"/>
        </w:rPr>
        <w:t>tatements;</w:t>
      </w:r>
    </w:p>
    <w:p w:rsidR="006E1AE8" w:rsidRDefault="002E034D" w:rsidP="006E1AE8">
      <w:pPr>
        <w:pStyle w:val="ListParagraph"/>
        <w:numPr>
          <w:ilvl w:val="0"/>
          <w:numId w:val="4"/>
        </w:numPr>
        <w:spacing w:line="240" w:lineRule="auto"/>
        <w:ind w:left="709" w:hanging="709"/>
        <w:jc w:val="both"/>
        <w:rPr>
          <w:rFonts w:ascii="Arial" w:hAnsi="Arial" w:cs="Arial"/>
        </w:rPr>
      </w:pPr>
      <w:r w:rsidRPr="00D60A63">
        <w:rPr>
          <w:rFonts w:ascii="Arial" w:hAnsi="Arial" w:cs="Arial"/>
        </w:rPr>
        <w:t>Determinations of ministerial responses to statements;</w:t>
      </w:r>
    </w:p>
    <w:p w:rsidR="00326100" w:rsidRDefault="00326100" w:rsidP="00326100">
      <w:pPr>
        <w:pStyle w:val="ListParagraph"/>
        <w:numPr>
          <w:ilvl w:val="0"/>
          <w:numId w:val="4"/>
        </w:numPr>
        <w:spacing w:line="240" w:lineRule="auto"/>
        <w:ind w:left="709" w:hanging="731"/>
        <w:jc w:val="both"/>
        <w:rPr>
          <w:rFonts w:ascii="Arial" w:hAnsi="Arial" w:cs="Arial"/>
        </w:rPr>
      </w:pPr>
      <w:r w:rsidRPr="00C82446">
        <w:rPr>
          <w:rFonts w:ascii="Arial" w:hAnsi="Arial" w:cs="Arial"/>
        </w:rPr>
        <w:t>Rules concerning the removal of Office-Bearers in Institutions Supp</w:t>
      </w:r>
      <w:r>
        <w:rPr>
          <w:rFonts w:ascii="Arial" w:hAnsi="Arial" w:cs="Arial"/>
        </w:rPr>
        <w:t>orting Constitutional Democracy</w:t>
      </w:r>
      <w:r w:rsidR="00DA659B">
        <w:rPr>
          <w:rFonts w:ascii="Arial" w:hAnsi="Arial" w:cs="Arial"/>
        </w:rPr>
        <w:t>;</w:t>
      </w:r>
    </w:p>
    <w:p w:rsidR="00EF2D52" w:rsidRPr="006E1AE8" w:rsidRDefault="00EF2D52" w:rsidP="00EF2D52">
      <w:pPr>
        <w:pStyle w:val="ListParagraph"/>
        <w:numPr>
          <w:ilvl w:val="0"/>
          <w:numId w:val="4"/>
        </w:numPr>
        <w:spacing w:line="240" w:lineRule="auto"/>
        <w:ind w:left="709" w:hanging="731"/>
        <w:jc w:val="both"/>
        <w:rPr>
          <w:rFonts w:ascii="Arial" w:hAnsi="Arial" w:cs="Arial"/>
        </w:rPr>
      </w:pPr>
      <w:r>
        <w:rPr>
          <w:rFonts w:ascii="Arial" w:hAnsi="Arial" w:cs="Arial"/>
        </w:rPr>
        <w:t>Procedure for</w:t>
      </w:r>
      <w:r w:rsidRPr="006E1AE8">
        <w:rPr>
          <w:rFonts w:ascii="Arial" w:hAnsi="Arial" w:cs="Arial"/>
        </w:rPr>
        <w:t xml:space="preserve"> motions without notice;</w:t>
      </w:r>
      <w:r>
        <w:rPr>
          <w:rFonts w:ascii="Arial" w:hAnsi="Arial" w:cs="Arial"/>
        </w:rPr>
        <w:t xml:space="preserve"> and </w:t>
      </w:r>
    </w:p>
    <w:p w:rsidR="00EF2D52" w:rsidRPr="00EF2D52" w:rsidRDefault="00EF2D52" w:rsidP="00EF2D52">
      <w:pPr>
        <w:pStyle w:val="ListParagraph"/>
        <w:numPr>
          <w:ilvl w:val="0"/>
          <w:numId w:val="4"/>
        </w:numPr>
        <w:spacing w:line="240" w:lineRule="auto"/>
        <w:ind w:left="709" w:hanging="731"/>
        <w:jc w:val="both"/>
        <w:rPr>
          <w:rFonts w:ascii="Arial" w:hAnsi="Arial" w:cs="Arial"/>
        </w:rPr>
      </w:pPr>
      <w:r>
        <w:rPr>
          <w:rFonts w:ascii="Arial" w:hAnsi="Arial" w:cs="Arial"/>
        </w:rPr>
        <w:t>Time allocations for declarations of vote.</w:t>
      </w:r>
    </w:p>
    <w:p w:rsidR="00326100" w:rsidRPr="00326100" w:rsidRDefault="00326100" w:rsidP="00326100">
      <w:pPr>
        <w:spacing w:line="240" w:lineRule="auto"/>
        <w:ind w:left="-23"/>
        <w:jc w:val="both"/>
        <w:rPr>
          <w:rFonts w:ascii="Arial" w:hAnsi="Arial" w:cs="Arial"/>
        </w:rPr>
      </w:pPr>
    </w:p>
    <w:p w:rsidR="008D2531" w:rsidRPr="00C82446" w:rsidRDefault="00DF3CC7" w:rsidP="00C82446">
      <w:pPr>
        <w:spacing w:line="240" w:lineRule="auto"/>
        <w:jc w:val="both"/>
        <w:rPr>
          <w:rFonts w:ascii="Arial" w:hAnsi="Arial" w:cs="Arial"/>
        </w:rPr>
      </w:pPr>
      <w:r w:rsidRPr="00C82446">
        <w:rPr>
          <w:rFonts w:ascii="Arial" w:hAnsi="Arial" w:cs="Arial"/>
        </w:rPr>
        <w:t>The Subcommittee met on</w:t>
      </w:r>
      <w:r w:rsidR="0031044C">
        <w:rPr>
          <w:rFonts w:ascii="Arial" w:hAnsi="Arial" w:cs="Arial"/>
        </w:rPr>
        <w:t xml:space="preserve"> 20 September, </w:t>
      </w:r>
      <w:r w:rsidR="00D86DE7">
        <w:rPr>
          <w:rFonts w:ascii="Arial" w:hAnsi="Arial" w:cs="Arial"/>
        </w:rPr>
        <w:t>18</w:t>
      </w:r>
      <w:r w:rsidR="008D2531" w:rsidRPr="00C82446">
        <w:rPr>
          <w:rFonts w:ascii="Arial" w:hAnsi="Arial" w:cs="Arial"/>
        </w:rPr>
        <w:t xml:space="preserve"> October</w:t>
      </w:r>
      <w:r w:rsidR="00D86DE7">
        <w:rPr>
          <w:rFonts w:ascii="Arial" w:hAnsi="Arial" w:cs="Arial"/>
        </w:rPr>
        <w:t xml:space="preserve"> and 8 November</w:t>
      </w:r>
      <w:r w:rsidR="00C82446">
        <w:rPr>
          <w:rFonts w:ascii="Arial" w:hAnsi="Arial" w:cs="Arial"/>
        </w:rPr>
        <w:t xml:space="preserve"> 2019</w:t>
      </w:r>
      <w:r w:rsidR="008D2531" w:rsidRPr="00C82446">
        <w:rPr>
          <w:rFonts w:ascii="Arial" w:hAnsi="Arial" w:cs="Arial"/>
        </w:rPr>
        <w:t xml:space="preserve"> </w:t>
      </w:r>
      <w:r w:rsidR="00750204" w:rsidRPr="00C82446">
        <w:rPr>
          <w:rFonts w:ascii="Arial" w:hAnsi="Arial" w:cs="Arial"/>
        </w:rPr>
        <w:t xml:space="preserve">to deliberate on these issues and reports as follows. </w:t>
      </w:r>
    </w:p>
    <w:p w:rsidR="00750204" w:rsidRDefault="00750204" w:rsidP="0090165C">
      <w:pPr>
        <w:spacing w:line="240" w:lineRule="auto"/>
        <w:rPr>
          <w:rFonts w:ascii="Arial" w:hAnsi="Arial" w:cs="Arial"/>
        </w:rPr>
      </w:pPr>
    </w:p>
    <w:p w:rsidR="00326100" w:rsidRPr="004B31DE" w:rsidRDefault="00326100" w:rsidP="00326100">
      <w:pPr>
        <w:tabs>
          <w:tab w:val="left" w:pos="709"/>
        </w:tabs>
        <w:spacing w:after="160" w:line="240" w:lineRule="auto"/>
        <w:jc w:val="both"/>
        <w:rPr>
          <w:rFonts w:ascii="Arial" w:hAnsi="Arial" w:cs="Arial"/>
          <w:b/>
        </w:rPr>
      </w:pPr>
      <w:r>
        <w:rPr>
          <w:rFonts w:ascii="Arial" w:hAnsi="Arial" w:cs="Arial"/>
          <w:b/>
        </w:rPr>
        <w:t>B</w:t>
      </w:r>
      <w:r w:rsidRPr="004A4310">
        <w:rPr>
          <w:rFonts w:ascii="Arial" w:hAnsi="Arial" w:cs="Arial"/>
          <w:b/>
        </w:rPr>
        <w:t>.</w:t>
      </w:r>
      <w:r w:rsidRPr="004A4310">
        <w:rPr>
          <w:rFonts w:ascii="Arial" w:hAnsi="Arial" w:cs="Arial"/>
          <w:b/>
        </w:rPr>
        <w:tab/>
        <w:t>The Order of Proceedings and Members’ Statements</w:t>
      </w:r>
    </w:p>
    <w:p w:rsidR="00326100" w:rsidRPr="00326100" w:rsidRDefault="00326100" w:rsidP="00326100">
      <w:pPr>
        <w:spacing w:line="240" w:lineRule="auto"/>
        <w:jc w:val="both"/>
        <w:rPr>
          <w:rFonts w:ascii="Arial" w:hAnsi="Arial" w:cs="Arial"/>
        </w:rPr>
      </w:pPr>
    </w:p>
    <w:p w:rsidR="00326100" w:rsidRDefault="00326100" w:rsidP="00326100">
      <w:pPr>
        <w:spacing w:line="240" w:lineRule="auto"/>
        <w:jc w:val="both"/>
        <w:rPr>
          <w:rFonts w:ascii="Arial" w:hAnsi="Arial" w:cs="Arial"/>
        </w:rPr>
      </w:pPr>
      <w:r>
        <w:rPr>
          <w:rFonts w:ascii="Arial" w:hAnsi="Arial" w:cs="Arial"/>
        </w:rPr>
        <w:t>Rule 132</w:t>
      </w:r>
      <w:r w:rsidRPr="00C82446">
        <w:rPr>
          <w:rFonts w:ascii="Arial" w:hAnsi="Arial" w:cs="Arial"/>
        </w:rPr>
        <w:t xml:space="preserve"> provide</w:t>
      </w:r>
      <w:r w:rsidR="00DA659B">
        <w:rPr>
          <w:rFonts w:ascii="Arial" w:hAnsi="Arial" w:cs="Arial"/>
        </w:rPr>
        <w:t>s</w:t>
      </w:r>
      <w:r w:rsidRPr="00C82446">
        <w:rPr>
          <w:rFonts w:ascii="Arial" w:hAnsi="Arial" w:cs="Arial"/>
        </w:rPr>
        <w:t xml:space="preserve"> an opportunity to members to make statements in the House, and for members of </w:t>
      </w:r>
      <w:r w:rsidR="00503FE4">
        <w:rPr>
          <w:rFonts w:ascii="Arial" w:hAnsi="Arial" w:cs="Arial"/>
        </w:rPr>
        <w:t>the Executive</w:t>
      </w:r>
      <w:r w:rsidRPr="00C82446">
        <w:rPr>
          <w:rFonts w:ascii="Arial" w:hAnsi="Arial" w:cs="Arial"/>
        </w:rPr>
        <w:t xml:space="preserve"> to respond to such statem</w:t>
      </w:r>
      <w:r w:rsidR="00EF26E1">
        <w:rPr>
          <w:rFonts w:ascii="Arial" w:hAnsi="Arial" w:cs="Arial"/>
        </w:rPr>
        <w:t xml:space="preserve">ents. In terms of Rule 47 – Sequence of Proceedings </w:t>
      </w:r>
      <w:r w:rsidR="0031044C">
        <w:rPr>
          <w:rFonts w:ascii="Arial" w:hAnsi="Arial" w:cs="Arial"/>
        </w:rPr>
        <w:t xml:space="preserve">– </w:t>
      </w:r>
      <w:r w:rsidR="0031044C" w:rsidRPr="00C82446">
        <w:rPr>
          <w:rFonts w:ascii="Arial" w:hAnsi="Arial" w:cs="Arial"/>
        </w:rPr>
        <w:t>Members’</w:t>
      </w:r>
      <w:r w:rsidRPr="00C82446">
        <w:rPr>
          <w:rFonts w:ascii="Arial" w:hAnsi="Arial" w:cs="Arial"/>
        </w:rPr>
        <w:t xml:space="preserve"> Statements </w:t>
      </w:r>
      <w:r w:rsidR="006E4BCE">
        <w:rPr>
          <w:rFonts w:ascii="Arial" w:hAnsi="Arial" w:cs="Arial"/>
        </w:rPr>
        <w:t xml:space="preserve">are </w:t>
      </w:r>
      <w:r w:rsidRPr="00C82446">
        <w:rPr>
          <w:rFonts w:ascii="Arial" w:hAnsi="Arial" w:cs="Arial"/>
        </w:rPr>
        <w:t xml:space="preserve">scheduled after motions without notice. Over time, </w:t>
      </w:r>
      <w:r>
        <w:rPr>
          <w:rFonts w:ascii="Arial" w:hAnsi="Arial" w:cs="Arial"/>
        </w:rPr>
        <w:t xml:space="preserve">however, a concern was raised that </w:t>
      </w:r>
      <w:r w:rsidRPr="00C82446">
        <w:rPr>
          <w:rFonts w:ascii="Arial" w:hAnsi="Arial" w:cs="Arial"/>
        </w:rPr>
        <w:t>the sequence of proceedings</w:t>
      </w:r>
      <w:r w:rsidRPr="00C82446">
        <w:rPr>
          <w:rFonts w:ascii="Arial" w:eastAsia="Times New Roman" w:hAnsi="Arial" w:cs="Arial"/>
          <w:lang w:val="en-US"/>
        </w:rPr>
        <w:t xml:space="preserve"> contributed to challenges of attendance and responses by members of the Executive. Having deliberated on the matter, the Subcommittee –</w:t>
      </w:r>
    </w:p>
    <w:p w:rsidR="00326100" w:rsidRPr="00326100" w:rsidRDefault="00326100" w:rsidP="00123C98">
      <w:pPr>
        <w:spacing w:line="240" w:lineRule="auto"/>
        <w:jc w:val="both"/>
        <w:rPr>
          <w:rFonts w:ascii="Arial" w:hAnsi="Arial" w:cs="Arial"/>
        </w:rPr>
      </w:pPr>
    </w:p>
    <w:p w:rsidR="00326100" w:rsidRPr="00C15EEC" w:rsidRDefault="00326100" w:rsidP="00326100">
      <w:pPr>
        <w:pStyle w:val="ListParagraph"/>
        <w:spacing w:line="240" w:lineRule="auto"/>
        <w:ind w:left="0"/>
        <w:jc w:val="both"/>
        <w:rPr>
          <w:rFonts w:ascii="Arial" w:hAnsi="Arial" w:cs="Arial"/>
        </w:rPr>
      </w:pPr>
      <w:r>
        <w:rPr>
          <w:rFonts w:ascii="Arial" w:eastAsia="Times New Roman" w:hAnsi="Arial" w:cs="Arial"/>
          <w:b/>
          <w:lang w:val="en-US"/>
        </w:rPr>
        <w:t>RECOMMENDS</w:t>
      </w:r>
      <w:r>
        <w:rPr>
          <w:rFonts w:ascii="Arial" w:eastAsia="Times New Roman" w:hAnsi="Arial" w:cs="Arial"/>
          <w:lang w:val="en-US"/>
        </w:rPr>
        <w:t xml:space="preserve">: </w:t>
      </w:r>
      <w:r w:rsidRPr="00C15EEC">
        <w:rPr>
          <w:rFonts w:ascii="Arial" w:eastAsia="Times New Roman" w:hAnsi="Arial" w:cs="Arial"/>
          <w:lang w:val="en-US"/>
        </w:rPr>
        <w:t>that the</w:t>
      </w:r>
      <w:r w:rsidR="00EF26E1">
        <w:rPr>
          <w:rFonts w:ascii="Arial" w:eastAsia="Times New Roman" w:hAnsi="Arial" w:cs="Arial"/>
          <w:lang w:val="en-US"/>
        </w:rPr>
        <w:t xml:space="preserve"> Rules Committee</w:t>
      </w:r>
      <w:r>
        <w:rPr>
          <w:rFonts w:ascii="Arial" w:eastAsia="Times New Roman" w:hAnsi="Arial" w:cs="Arial"/>
          <w:lang w:val="en-US"/>
        </w:rPr>
        <w:t xml:space="preserve"> propose that the Assembly </w:t>
      </w:r>
      <w:r w:rsidRPr="00C15EEC">
        <w:rPr>
          <w:rFonts w:ascii="Arial" w:eastAsia="Times New Roman" w:hAnsi="Arial" w:cs="Arial"/>
          <w:lang w:val="en-US"/>
        </w:rPr>
        <w:t>amend the sequence of proceedings, so that Members’ Statements be schedu</w:t>
      </w:r>
      <w:r>
        <w:rPr>
          <w:rFonts w:ascii="Arial" w:eastAsia="Times New Roman" w:hAnsi="Arial" w:cs="Arial"/>
          <w:lang w:val="en-US"/>
        </w:rPr>
        <w:t xml:space="preserve">led before Executive Statements. </w:t>
      </w:r>
    </w:p>
    <w:p w:rsidR="00040081" w:rsidRDefault="00040081" w:rsidP="00760FAE">
      <w:pPr>
        <w:spacing w:line="240" w:lineRule="auto"/>
        <w:rPr>
          <w:rFonts w:ascii="Arial" w:hAnsi="Arial" w:cs="Arial"/>
        </w:rPr>
      </w:pPr>
    </w:p>
    <w:p w:rsidR="00326100" w:rsidRPr="00EA6EA4" w:rsidRDefault="00040343" w:rsidP="00760FAE">
      <w:pPr>
        <w:spacing w:line="240" w:lineRule="auto"/>
        <w:rPr>
          <w:rFonts w:ascii="Arial" w:hAnsi="Arial" w:cs="Arial"/>
        </w:rPr>
      </w:pPr>
      <w:r w:rsidRPr="00EA6EA4">
        <w:rPr>
          <w:rFonts w:ascii="Arial" w:hAnsi="Arial" w:cs="Arial"/>
        </w:rPr>
        <w:lastRenderedPageBreak/>
        <w:t xml:space="preserve">With reference </w:t>
      </w:r>
      <w:r w:rsidR="00760FAE" w:rsidRPr="00EA6EA4">
        <w:rPr>
          <w:rFonts w:ascii="Arial" w:hAnsi="Arial" w:cs="Arial"/>
        </w:rPr>
        <w:t>to the above, the</w:t>
      </w:r>
      <w:r w:rsidR="005E7306">
        <w:rPr>
          <w:rFonts w:ascii="Arial" w:hAnsi="Arial" w:cs="Arial"/>
        </w:rPr>
        <w:t xml:space="preserve"> Subcommittee recommends the</w:t>
      </w:r>
      <w:r w:rsidR="00760FAE" w:rsidRPr="00EA6EA4">
        <w:rPr>
          <w:rFonts w:ascii="Arial" w:hAnsi="Arial" w:cs="Arial"/>
        </w:rPr>
        <w:t xml:space="preserve"> following </w:t>
      </w:r>
      <w:r w:rsidRPr="00EA6EA4">
        <w:rPr>
          <w:rFonts w:ascii="Arial" w:hAnsi="Arial" w:cs="Arial"/>
        </w:rPr>
        <w:t xml:space="preserve">amendment </w:t>
      </w:r>
      <w:r w:rsidR="00EF26E1">
        <w:rPr>
          <w:rFonts w:ascii="Arial" w:hAnsi="Arial" w:cs="Arial"/>
        </w:rPr>
        <w:t xml:space="preserve">to Assembly Rule 47 </w:t>
      </w:r>
      <w:r w:rsidRPr="00EA6EA4">
        <w:rPr>
          <w:rFonts w:ascii="Arial" w:hAnsi="Arial" w:cs="Arial"/>
        </w:rPr>
        <w:t>–</w:t>
      </w:r>
    </w:p>
    <w:p w:rsidR="00760FAE" w:rsidRPr="00EA6EA4" w:rsidRDefault="00760FAE" w:rsidP="0090165C">
      <w:pPr>
        <w:pStyle w:val="Default"/>
        <w:rPr>
          <w:rFonts w:ascii="Arial" w:hAnsi="Arial" w:cs="Arial"/>
          <w:sz w:val="22"/>
          <w:szCs w:val="22"/>
        </w:rPr>
      </w:pPr>
    </w:p>
    <w:p w:rsidR="00760FAE" w:rsidRDefault="00EF26E1" w:rsidP="00760FAE">
      <w:pPr>
        <w:pStyle w:val="Pa26"/>
        <w:ind w:left="680" w:hanging="680"/>
        <w:jc w:val="both"/>
        <w:rPr>
          <w:rFonts w:ascii="Arial" w:hAnsi="Arial" w:cs="Arial"/>
          <w:b/>
          <w:sz w:val="22"/>
          <w:szCs w:val="22"/>
        </w:rPr>
      </w:pPr>
      <w:r>
        <w:rPr>
          <w:rFonts w:ascii="Arial" w:hAnsi="Arial" w:cs="Arial"/>
          <w:b/>
          <w:sz w:val="22"/>
          <w:szCs w:val="22"/>
        </w:rPr>
        <w:t xml:space="preserve">Rule 47. </w:t>
      </w:r>
      <w:r w:rsidR="00760FAE" w:rsidRPr="00EA6EA4">
        <w:rPr>
          <w:rFonts w:ascii="Arial" w:hAnsi="Arial" w:cs="Arial"/>
          <w:b/>
          <w:sz w:val="22"/>
          <w:szCs w:val="22"/>
        </w:rPr>
        <w:t xml:space="preserve">Sequence of proceedings </w:t>
      </w:r>
    </w:p>
    <w:p w:rsidR="00907D7C" w:rsidRPr="00907D7C" w:rsidRDefault="00907D7C" w:rsidP="00907D7C">
      <w:pPr>
        <w:pStyle w:val="Default"/>
      </w:pPr>
    </w:p>
    <w:p w:rsidR="00760FAE" w:rsidRPr="00EA6EA4" w:rsidRDefault="00760FAE" w:rsidP="00760FAE">
      <w:pPr>
        <w:pStyle w:val="Default"/>
        <w:rPr>
          <w:rFonts w:ascii="Arial" w:hAnsi="Arial" w:cs="Arial"/>
          <w:sz w:val="22"/>
          <w:szCs w:val="22"/>
        </w:rPr>
      </w:pPr>
    </w:p>
    <w:p w:rsidR="00760FAE" w:rsidRPr="00EA6EA4" w:rsidRDefault="00760FAE" w:rsidP="00760FAE">
      <w:pPr>
        <w:pStyle w:val="Pa14"/>
        <w:spacing w:after="100"/>
        <w:ind w:left="680" w:hanging="680"/>
        <w:jc w:val="both"/>
        <w:rPr>
          <w:rFonts w:ascii="Arial" w:hAnsi="Arial" w:cs="Arial"/>
          <w:sz w:val="22"/>
          <w:szCs w:val="22"/>
        </w:rPr>
      </w:pPr>
      <w:r w:rsidRPr="00EA6EA4">
        <w:rPr>
          <w:rFonts w:ascii="Arial" w:hAnsi="Arial" w:cs="Arial"/>
          <w:sz w:val="22"/>
          <w:szCs w:val="22"/>
        </w:rPr>
        <w:t xml:space="preserve">(1) </w:t>
      </w:r>
      <w:r w:rsidRPr="00EA6EA4">
        <w:rPr>
          <w:rFonts w:ascii="Arial" w:hAnsi="Arial" w:cs="Arial"/>
          <w:sz w:val="22"/>
          <w:szCs w:val="22"/>
        </w:rPr>
        <w:tab/>
        <w:t xml:space="preserve">Subject to the Constitution and these rules, and unless altered by resolution of the House, the business on each sitting day of the House must follow the following sequence of events: </w:t>
      </w:r>
    </w:p>
    <w:p w:rsidR="005803A8" w:rsidRPr="00EA6EA4" w:rsidRDefault="005803A8" w:rsidP="005803A8">
      <w:pPr>
        <w:pStyle w:val="Default"/>
        <w:rPr>
          <w:rFonts w:ascii="Arial" w:hAnsi="Arial" w:cs="Arial"/>
          <w:sz w:val="22"/>
          <w:szCs w:val="22"/>
        </w:rPr>
      </w:pPr>
    </w:p>
    <w:p w:rsidR="00760FAE" w:rsidRPr="00EA6EA4" w:rsidRDefault="00760FAE" w:rsidP="00EF26E1">
      <w:pPr>
        <w:pStyle w:val="Pa21"/>
        <w:spacing w:after="40"/>
        <w:ind w:left="1276" w:hanging="567"/>
        <w:jc w:val="both"/>
        <w:rPr>
          <w:rFonts w:ascii="Arial" w:hAnsi="Arial" w:cs="Arial"/>
          <w:sz w:val="22"/>
          <w:szCs w:val="22"/>
        </w:rPr>
      </w:pPr>
      <w:r w:rsidRPr="00EA6EA4">
        <w:rPr>
          <w:rFonts w:ascii="Arial" w:hAnsi="Arial" w:cs="Arial"/>
          <w:sz w:val="22"/>
          <w:szCs w:val="22"/>
        </w:rPr>
        <w:t xml:space="preserve">(a) </w:t>
      </w:r>
      <w:r w:rsidRPr="00EA6EA4">
        <w:rPr>
          <w:rFonts w:ascii="Arial" w:hAnsi="Arial" w:cs="Arial"/>
          <w:sz w:val="22"/>
          <w:szCs w:val="22"/>
        </w:rPr>
        <w:tab/>
      </w:r>
      <w:r w:rsidR="00DA659B">
        <w:rPr>
          <w:rFonts w:ascii="Arial" w:hAnsi="Arial" w:cs="Arial"/>
          <w:sz w:val="22"/>
          <w:szCs w:val="22"/>
        </w:rPr>
        <w:t>o</w:t>
      </w:r>
      <w:r w:rsidRPr="00EA6EA4">
        <w:rPr>
          <w:rFonts w:ascii="Arial" w:hAnsi="Arial" w:cs="Arial"/>
          <w:sz w:val="22"/>
          <w:szCs w:val="22"/>
        </w:rPr>
        <w:t xml:space="preserve">pportunity for silent prayer or meditation; </w:t>
      </w:r>
    </w:p>
    <w:p w:rsidR="00760FAE" w:rsidRPr="00EA6EA4" w:rsidRDefault="00760FAE" w:rsidP="00EF26E1">
      <w:pPr>
        <w:pStyle w:val="Pa21"/>
        <w:spacing w:after="40"/>
        <w:ind w:left="1276" w:hanging="567"/>
        <w:jc w:val="both"/>
        <w:rPr>
          <w:rFonts w:ascii="Arial" w:hAnsi="Arial" w:cs="Arial"/>
          <w:sz w:val="22"/>
          <w:szCs w:val="22"/>
        </w:rPr>
      </w:pPr>
      <w:r w:rsidRPr="00EA6EA4">
        <w:rPr>
          <w:rFonts w:ascii="Arial" w:hAnsi="Arial" w:cs="Arial"/>
          <w:sz w:val="22"/>
          <w:szCs w:val="22"/>
        </w:rPr>
        <w:t xml:space="preserve">(b) </w:t>
      </w:r>
      <w:r w:rsidRPr="00EA6EA4">
        <w:rPr>
          <w:rFonts w:ascii="Arial" w:hAnsi="Arial" w:cs="Arial"/>
          <w:sz w:val="22"/>
          <w:szCs w:val="22"/>
        </w:rPr>
        <w:tab/>
        <w:t xml:space="preserve">announcements from the Chair; </w:t>
      </w:r>
    </w:p>
    <w:p w:rsidR="00760FAE" w:rsidRPr="00EA6EA4" w:rsidRDefault="00760FAE" w:rsidP="00EF26E1">
      <w:pPr>
        <w:pStyle w:val="Pa21"/>
        <w:spacing w:after="40"/>
        <w:ind w:left="1276" w:hanging="567"/>
        <w:jc w:val="both"/>
        <w:rPr>
          <w:rFonts w:ascii="Arial" w:hAnsi="Arial" w:cs="Arial"/>
          <w:sz w:val="22"/>
          <w:szCs w:val="22"/>
        </w:rPr>
      </w:pPr>
      <w:r w:rsidRPr="00EA6EA4">
        <w:rPr>
          <w:rFonts w:ascii="Arial" w:hAnsi="Arial" w:cs="Arial"/>
          <w:sz w:val="22"/>
          <w:szCs w:val="22"/>
        </w:rPr>
        <w:t xml:space="preserve">(c) </w:t>
      </w:r>
      <w:r w:rsidRPr="00EA6EA4">
        <w:rPr>
          <w:rFonts w:ascii="Arial" w:hAnsi="Arial" w:cs="Arial"/>
          <w:sz w:val="22"/>
          <w:szCs w:val="22"/>
        </w:rPr>
        <w:tab/>
        <w:t xml:space="preserve">swearing in of new members; </w:t>
      </w:r>
    </w:p>
    <w:p w:rsidR="00760FAE" w:rsidRPr="00EA6EA4" w:rsidRDefault="00760FAE" w:rsidP="00EF26E1">
      <w:pPr>
        <w:pStyle w:val="Pa21"/>
        <w:spacing w:after="40"/>
        <w:ind w:left="1276" w:hanging="567"/>
        <w:jc w:val="both"/>
        <w:rPr>
          <w:rFonts w:ascii="Arial" w:hAnsi="Arial" w:cs="Arial"/>
          <w:sz w:val="22"/>
          <w:szCs w:val="22"/>
        </w:rPr>
      </w:pPr>
      <w:r w:rsidRPr="00EA6EA4">
        <w:rPr>
          <w:rFonts w:ascii="Arial" w:hAnsi="Arial" w:cs="Arial"/>
          <w:sz w:val="22"/>
          <w:szCs w:val="22"/>
        </w:rPr>
        <w:t xml:space="preserve">(d) </w:t>
      </w:r>
      <w:r w:rsidRPr="00EA6EA4">
        <w:rPr>
          <w:rFonts w:ascii="Arial" w:hAnsi="Arial" w:cs="Arial"/>
          <w:sz w:val="22"/>
          <w:szCs w:val="22"/>
        </w:rPr>
        <w:tab/>
        <w:t xml:space="preserve">formal motions moved by the Chief Whip; </w:t>
      </w:r>
    </w:p>
    <w:p w:rsidR="00EF26E1" w:rsidRPr="00EF26E1" w:rsidRDefault="00760FAE" w:rsidP="00EF26E1">
      <w:pPr>
        <w:pStyle w:val="Pa16"/>
        <w:spacing w:after="100"/>
        <w:ind w:left="1276" w:hanging="567"/>
        <w:jc w:val="both"/>
        <w:rPr>
          <w:rFonts w:ascii="Arial" w:hAnsi="Arial" w:cs="Arial"/>
          <w:sz w:val="22"/>
          <w:szCs w:val="22"/>
          <w:u w:val="single"/>
        </w:rPr>
      </w:pPr>
      <w:r w:rsidRPr="00EA6EA4">
        <w:rPr>
          <w:rFonts w:ascii="Arial" w:hAnsi="Arial" w:cs="Arial"/>
          <w:sz w:val="22"/>
          <w:szCs w:val="22"/>
        </w:rPr>
        <w:t xml:space="preserve">(e) </w:t>
      </w:r>
      <w:r w:rsidRPr="00EA6EA4">
        <w:rPr>
          <w:rFonts w:ascii="Arial" w:hAnsi="Arial" w:cs="Arial"/>
          <w:sz w:val="22"/>
          <w:szCs w:val="22"/>
        </w:rPr>
        <w:tab/>
      </w:r>
      <w:r w:rsidR="00CB194E" w:rsidRPr="00EF26E1">
        <w:rPr>
          <w:rFonts w:ascii="Arial" w:hAnsi="Arial" w:cs="Arial"/>
          <w:sz w:val="22"/>
          <w:szCs w:val="22"/>
          <w:u w:val="single"/>
        </w:rPr>
        <w:t>when scheduled by the Programme Committee</w:t>
      </w:r>
      <w:r w:rsidR="00CB194E">
        <w:rPr>
          <w:rFonts w:ascii="Arial" w:hAnsi="Arial" w:cs="Arial"/>
          <w:sz w:val="22"/>
          <w:szCs w:val="22"/>
          <w:u w:val="single"/>
        </w:rPr>
        <w:t>,</w:t>
      </w:r>
      <w:r w:rsidR="00CB194E" w:rsidRPr="00EF26E1">
        <w:rPr>
          <w:rFonts w:ascii="Arial" w:hAnsi="Arial" w:cs="Arial"/>
          <w:sz w:val="22"/>
          <w:szCs w:val="22"/>
          <w:u w:val="single"/>
        </w:rPr>
        <w:t xml:space="preserve"> </w:t>
      </w:r>
      <w:r w:rsidR="00EF26E1" w:rsidRPr="00EF26E1">
        <w:rPr>
          <w:rFonts w:ascii="Arial" w:hAnsi="Arial" w:cs="Arial"/>
          <w:sz w:val="22"/>
          <w:szCs w:val="22"/>
          <w:u w:val="single"/>
        </w:rPr>
        <w:t xml:space="preserve">opportunity for statements by members and responses to statements by Cabinet members; </w:t>
      </w:r>
    </w:p>
    <w:p w:rsidR="00760FAE" w:rsidRPr="00EA6EA4" w:rsidRDefault="00EF26E1" w:rsidP="00EF26E1">
      <w:pPr>
        <w:pStyle w:val="Pa21"/>
        <w:spacing w:after="40"/>
        <w:ind w:left="1276" w:hanging="567"/>
        <w:jc w:val="both"/>
        <w:rPr>
          <w:rFonts w:ascii="Arial" w:hAnsi="Arial" w:cs="Arial"/>
          <w:sz w:val="22"/>
          <w:szCs w:val="22"/>
        </w:rPr>
      </w:pPr>
      <w:r w:rsidRPr="00EF26E1">
        <w:rPr>
          <w:rFonts w:ascii="Arial" w:hAnsi="Arial" w:cs="Arial"/>
          <w:sz w:val="22"/>
          <w:szCs w:val="22"/>
          <w:u w:val="single"/>
        </w:rPr>
        <w:t xml:space="preserve"> (f)</w:t>
      </w:r>
      <w:r>
        <w:rPr>
          <w:rFonts w:ascii="Arial" w:hAnsi="Arial" w:cs="Arial"/>
          <w:sz w:val="22"/>
          <w:szCs w:val="22"/>
        </w:rPr>
        <w:tab/>
      </w:r>
      <w:r w:rsidR="00760FAE" w:rsidRPr="00EA6EA4">
        <w:rPr>
          <w:rFonts w:ascii="Arial" w:hAnsi="Arial" w:cs="Arial"/>
          <w:sz w:val="22"/>
          <w:szCs w:val="22"/>
        </w:rPr>
        <w:t xml:space="preserve">statements by Cabinet members; and </w:t>
      </w:r>
    </w:p>
    <w:p w:rsidR="00760FAE" w:rsidRPr="00EA6EA4" w:rsidRDefault="00EF26E1" w:rsidP="00EF26E1">
      <w:pPr>
        <w:pStyle w:val="Pa21"/>
        <w:spacing w:after="40"/>
        <w:ind w:left="1276" w:hanging="567"/>
        <w:jc w:val="both"/>
        <w:rPr>
          <w:rFonts w:ascii="Arial" w:hAnsi="Arial" w:cs="Arial"/>
          <w:sz w:val="22"/>
          <w:szCs w:val="22"/>
        </w:rPr>
      </w:pPr>
      <w:r w:rsidRPr="00EF26E1">
        <w:rPr>
          <w:rFonts w:ascii="Arial" w:hAnsi="Arial" w:cs="Arial"/>
          <w:sz w:val="22"/>
          <w:szCs w:val="22"/>
          <w:u w:val="single"/>
        </w:rPr>
        <w:t xml:space="preserve"> (g</w:t>
      </w:r>
      <w:r w:rsidR="00760FAE" w:rsidRPr="00EF26E1">
        <w:rPr>
          <w:rFonts w:ascii="Arial" w:hAnsi="Arial" w:cs="Arial"/>
          <w:sz w:val="22"/>
          <w:szCs w:val="22"/>
          <w:u w:val="single"/>
        </w:rPr>
        <w:t>)</w:t>
      </w:r>
      <w:r w:rsidR="00760FAE" w:rsidRPr="00EA6EA4">
        <w:rPr>
          <w:rFonts w:ascii="Arial" w:hAnsi="Arial" w:cs="Arial"/>
          <w:sz w:val="22"/>
          <w:szCs w:val="22"/>
        </w:rPr>
        <w:t xml:space="preserve"> </w:t>
      </w:r>
      <w:r w:rsidR="00760FAE" w:rsidRPr="00EA6EA4">
        <w:rPr>
          <w:rFonts w:ascii="Arial" w:hAnsi="Arial" w:cs="Arial"/>
          <w:sz w:val="22"/>
          <w:szCs w:val="22"/>
        </w:rPr>
        <w:tab/>
        <w:t>orders of the day and notices of motion on the Order Paper, which must be dealt with in sequence; provided that precedence must be give</w:t>
      </w:r>
      <w:r w:rsidR="00EA6EA4">
        <w:rPr>
          <w:rFonts w:ascii="Arial" w:hAnsi="Arial" w:cs="Arial"/>
          <w:sz w:val="22"/>
          <w:szCs w:val="22"/>
        </w:rPr>
        <w:t>n to questions on question days.</w:t>
      </w:r>
      <w:r w:rsidR="00760FAE" w:rsidRPr="00EA6EA4">
        <w:rPr>
          <w:rFonts w:ascii="Arial" w:hAnsi="Arial" w:cs="Arial"/>
          <w:sz w:val="22"/>
          <w:szCs w:val="22"/>
        </w:rPr>
        <w:t xml:space="preserve"> </w:t>
      </w:r>
    </w:p>
    <w:p w:rsidR="00B01180" w:rsidRPr="00EA6EA4" w:rsidRDefault="00B01180" w:rsidP="00040081">
      <w:pPr>
        <w:pStyle w:val="Pa14"/>
        <w:spacing w:after="100" w:line="240" w:lineRule="auto"/>
        <w:jc w:val="both"/>
        <w:rPr>
          <w:rFonts w:ascii="Arial" w:hAnsi="Arial" w:cs="Arial"/>
          <w:sz w:val="22"/>
          <w:szCs w:val="22"/>
        </w:rPr>
      </w:pPr>
    </w:p>
    <w:p w:rsidR="00760FAE" w:rsidRPr="00EA6EA4" w:rsidRDefault="00760FAE" w:rsidP="00B01180">
      <w:pPr>
        <w:pStyle w:val="Pa14"/>
        <w:spacing w:after="100"/>
        <w:ind w:left="680" w:hanging="620"/>
        <w:jc w:val="both"/>
        <w:rPr>
          <w:rFonts w:ascii="Arial" w:hAnsi="Arial" w:cs="Arial"/>
          <w:sz w:val="22"/>
          <w:szCs w:val="22"/>
        </w:rPr>
      </w:pPr>
      <w:r w:rsidRPr="00EA6EA4">
        <w:rPr>
          <w:rFonts w:ascii="Arial" w:hAnsi="Arial" w:cs="Arial"/>
          <w:sz w:val="22"/>
          <w:szCs w:val="22"/>
        </w:rPr>
        <w:t xml:space="preserve">(2) </w:t>
      </w:r>
      <w:r w:rsidR="00B01180" w:rsidRPr="00EA6EA4">
        <w:rPr>
          <w:rFonts w:ascii="Arial" w:hAnsi="Arial" w:cs="Arial"/>
          <w:sz w:val="22"/>
          <w:szCs w:val="22"/>
        </w:rPr>
        <w:tab/>
      </w:r>
      <w:r w:rsidRPr="00EA6EA4">
        <w:rPr>
          <w:rFonts w:ascii="Arial" w:hAnsi="Arial" w:cs="Arial"/>
          <w:sz w:val="22"/>
          <w:szCs w:val="22"/>
        </w:rPr>
        <w:t xml:space="preserve">Subject to Subrule (1), and unless altered by resolution of the House, the business on any sitting day of the House may additionally include any event below, after the business under Subrule (1) has been completed and if included during any sitting must follow the following sequence of events: </w:t>
      </w:r>
    </w:p>
    <w:p w:rsidR="00B01180" w:rsidRPr="00EA6EA4" w:rsidRDefault="00B01180" w:rsidP="00B974AC">
      <w:pPr>
        <w:pStyle w:val="Pa16"/>
        <w:spacing w:after="100" w:line="240" w:lineRule="auto"/>
        <w:jc w:val="both"/>
        <w:rPr>
          <w:rFonts w:ascii="Arial" w:hAnsi="Arial" w:cs="Arial"/>
          <w:sz w:val="22"/>
          <w:szCs w:val="22"/>
        </w:rPr>
      </w:pPr>
    </w:p>
    <w:p w:rsidR="00760FAE" w:rsidRPr="00EA6EA4" w:rsidRDefault="00760FAE" w:rsidP="005803A8">
      <w:pPr>
        <w:pStyle w:val="Pa16"/>
        <w:spacing w:after="100"/>
        <w:ind w:left="1360" w:hanging="651"/>
        <w:jc w:val="both"/>
        <w:rPr>
          <w:rFonts w:ascii="Arial" w:hAnsi="Arial" w:cs="Arial"/>
          <w:sz w:val="22"/>
          <w:szCs w:val="22"/>
        </w:rPr>
      </w:pPr>
      <w:r w:rsidRPr="00EA6EA4">
        <w:rPr>
          <w:rFonts w:ascii="Arial" w:hAnsi="Arial" w:cs="Arial"/>
          <w:sz w:val="22"/>
          <w:szCs w:val="22"/>
        </w:rPr>
        <w:t xml:space="preserve">(a) </w:t>
      </w:r>
      <w:r w:rsidR="005803A8" w:rsidRPr="00EA6EA4">
        <w:rPr>
          <w:rFonts w:ascii="Arial" w:hAnsi="Arial" w:cs="Arial"/>
          <w:sz w:val="22"/>
          <w:szCs w:val="22"/>
        </w:rPr>
        <w:tab/>
      </w:r>
      <w:r w:rsidRPr="00EA6EA4">
        <w:rPr>
          <w:rFonts w:ascii="Arial" w:hAnsi="Arial" w:cs="Arial"/>
          <w:sz w:val="22"/>
          <w:szCs w:val="22"/>
        </w:rPr>
        <w:t xml:space="preserve">Any other formal motions; </w:t>
      </w:r>
    </w:p>
    <w:p w:rsidR="00760FAE" w:rsidRPr="00EA6EA4" w:rsidRDefault="00760FAE" w:rsidP="005803A8">
      <w:pPr>
        <w:pStyle w:val="Pa16"/>
        <w:spacing w:after="100"/>
        <w:ind w:left="1360" w:hanging="651"/>
        <w:jc w:val="both"/>
        <w:rPr>
          <w:rFonts w:ascii="Arial" w:hAnsi="Arial" w:cs="Arial"/>
          <w:sz w:val="22"/>
          <w:szCs w:val="22"/>
        </w:rPr>
      </w:pPr>
      <w:r w:rsidRPr="00EA6EA4">
        <w:rPr>
          <w:rFonts w:ascii="Arial" w:hAnsi="Arial" w:cs="Arial"/>
          <w:sz w:val="22"/>
          <w:szCs w:val="22"/>
        </w:rPr>
        <w:t xml:space="preserve">(b) </w:t>
      </w:r>
      <w:r w:rsidR="005803A8" w:rsidRPr="00EA6EA4">
        <w:rPr>
          <w:rFonts w:ascii="Arial" w:hAnsi="Arial" w:cs="Arial"/>
          <w:sz w:val="22"/>
          <w:szCs w:val="22"/>
        </w:rPr>
        <w:tab/>
      </w:r>
      <w:r w:rsidRPr="00EA6EA4">
        <w:rPr>
          <w:rFonts w:ascii="Arial" w:hAnsi="Arial" w:cs="Arial"/>
          <w:sz w:val="22"/>
          <w:szCs w:val="22"/>
        </w:rPr>
        <w:t xml:space="preserve">motions without notice; </w:t>
      </w:r>
    </w:p>
    <w:p w:rsidR="00760FAE" w:rsidRPr="00EA6EA4" w:rsidRDefault="00760FAE" w:rsidP="005803A8">
      <w:pPr>
        <w:pStyle w:val="Pa16"/>
        <w:spacing w:after="100"/>
        <w:ind w:left="1360" w:hanging="651"/>
        <w:jc w:val="both"/>
        <w:rPr>
          <w:rFonts w:ascii="Arial" w:hAnsi="Arial" w:cs="Arial"/>
          <w:b/>
          <w:sz w:val="22"/>
          <w:szCs w:val="22"/>
        </w:rPr>
      </w:pPr>
      <w:r w:rsidRPr="00EA6EA4">
        <w:rPr>
          <w:rFonts w:ascii="Arial" w:hAnsi="Arial" w:cs="Arial"/>
          <w:b/>
          <w:sz w:val="22"/>
          <w:szCs w:val="22"/>
        </w:rPr>
        <w:t xml:space="preserve">(c) </w:t>
      </w:r>
      <w:r w:rsidR="005803A8" w:rsidRPr="00EA6EA4">
        <w:rPr>
          <w:rFonts w:ascii="Arial" w:hAnsi="Arial" w:cs="Arial"/>
          <w:b/>
          <w:sz w:val="22"/>
          <w:szCs w:val="22"/>
        </w:rPr>
        <w:tab/>
        <w:t>[</w:t>
      </w:r>
      <w:r w:rsidRPr="00EA6EA4">
        <w:rPr>
          <w:rFonts w:ascii="Arial" w:hAnsi="Arial" w:cs="Arial"/>
          <w:b/>
          <w:sz w:val="22"/>
          <w:szCs w:val="22"/>
        </w:rPr>
        <w:t>opportunity for statements by members and responses to statements by Cabinet members</w:t>
      </w:r>
      <w:r w:rsidR="005803A8" w:rsidRPr="00EA6EA4">
        <w:rPr>
          <w:rFonts w:ascii="Arial" w:hAnsi="Arial" w:cs="Arial"/>
          <w:b/>
          <w:sz w:val="22"/>
          <w:szCs w:val="22"/>
        </w:rPr>
        <w:t>]</w:t>
      </w:r>
      <w:r w:rsidRPr="00EA6EA4">
        <w:rPr>
          <w:rFonts w:ascii="Arial" w:hAnsi="Arial" w:cs="Arial"/>
          <w:b/>
          <w:sz w:val="22"/>
          <w:szCs w:val="22"/>
        </w:rPr>
        <w:t xml:space="preserve">; </w:t>
      </w:r>
    </w:p>
    <w:p w:rsidR="00760FAE" w:rsidRPr="00EA6EA4" w:rsidRDefault="00EF26E1" w:rsidP="005803A8">
      <w:pPr>
        <w:pStyle w:val="Pa16"/>
        <w:spacing w:after="100"/>
        <w:ind w:left="1360" w:hanging="651"/>
        <w:jc w:val="both"/>
        <w:rPr>
          <w:rFonts w:ascii="Arial" w:hAnsi="Arial" w:cs="Arial"/>
          <w:sz w:val="22"/>
          <w:szCs w:val="22"/>
        </w:rPr>
      </w:pPr>
      <w:r w:rsidRPr="00EF26E1">
        <w:rPr>
          <w:rFonts w:ascii="Arial" w:hAnsi="Arial" w:cs="Arial"/>
          <w:sz w:val="22"/>
          <w:szCs w:val="22"/>
          <w:u w:val="single"/>
        </w:rPr>
        <w:t>(c</w:t>
      </w:r>
      <w:r w:rsidR="00760FAE" w:rsidRPr="00EF26E1">
        <w:rPr>
          <w:rFonts w:ascii="Arial" w:hAnsi="Arial" w:cs="Arial"/>
          <w:sz w:val="22"/>
          <w:szCs w:val="22"/>
          <w:u w:val="single"/>
        </w:rPr>
        <w:t>)</w:t>
      </w:r>
      <w:r w:rsidR="00760FAE" w:rsidRPr="00EA6EA4">
        <w:rPr>
          <w:rFonts w:ascii="Arial" w:hAnsi="Arial" w:cs="Arial"/>
          <w:sz w:val="22"/>
          <w:szCs w:val="22"/>
        </w:rPr>
        <w:t xml:space="preserve"> </w:t>
      </w:r>
      <w:r w:rsidR="005803A8" w:rsidRPr="00EA6EA4">
        <w:rPr>
          <w:rFonts w:ascii="Arial" w:hAnsi="Arial" w:cs="Arial"/>
          <w:sz w:val="22"/>
          <w:szCs w:val="22"/>
        </w:rPr>
        <w:tab/>
      </w:r>
      <w:r w:rsidR="00760FAE" w:rsidRPr="00EA6EA4">
        <w:rPr>
          <w:rFonts w:ascii="Arial" w:hAnsi="Arial" w:cs="Arial"/>
          <w:sz w:val="22"/>
          <w:szCs w:val="22"/>
        </w:rPr>
        <w:t xml:space="preserve">notices of motion; and </w:t>
      </w:r>
    </w:p>
    <w:p w:rsidR="00760FAE" w:rsidRPr="00EA6EA4" w:rsidRDefault="00EF26E1" w:rsidP="00DA659B">
      <w:pPr>
        <w:spacing w:line="240" w:lineRule="auto"/>
        <w:ind w:firstLine="709"/>
        <w:jc w:val="both"/>
        <w:rPr>
          <w:rFonts w:ascii="Arial" w:hAnsi="Arial" w:cs="Arial"/>
          <w:b/>
        </w:rPr>
      </w:pPr>
      <w:r w:rsidRPr="00EF26E1">
        <w:rPr>
          <w:rFonts w:ascii="Arial" w:hAnsi="Arial" w:cs="Arial"/>
          <w:u w:val="single"/>
        </w:rPr>
        <w:t>(d</w:t>
      </w:r>
      <w:r w:rsidR="00760FAE" w:rsidRPr="00EF26E1">
        <w:rPr>
          <w:rFonts w:ascii="Arial" w:hAnsi="Arial" w:cs="Arial"/>
          <w:u w:val="single"/>
        </w:rPr>
        <w:t>)</w:t>
      </w:r>
      <w:r w:rsidR="00EA6EA4" w:rsidRPr="00EA6EA4">
        <w:rPr>
          <w:rFonts w:ascii="Arial" w:hAnsi="Arial" w:cs="Arial"/>
        </w:rPr>
        <w:tab/>
      </w:r>
      <w:r w:rsidR="00760FAE" w:rsidRPr="00EA6EA4">
        <w:rPr>
          <w:rFonts w:ascii="Arial" w:hAnsi="Arial" w:cs="Arial"/>
        </w:rPr>
        <w:t>petitions.</w:t>
      </w:r>
    </w:p>
    <w:p w:rsidR="00040343" w:rsidRDefault="00040343" w:rsidP="00E3627F">
      <w:pPr>
        <w:spacing w:line="240" w:lineRule="auto"/>
        <w:jc w:val="both"/>
        <w:rPr>
          <w:rFonts w:ascii="Arial" w:hAnsi="Arial" w:cs="Arial"/>
          <w:b/>
        </w:rPr>
      </w:pPr>
    </w:p>
    <w:p w:rsidR="00326100" w:rsidRDefault="00326100" w:rsidP="00326100">
      <w:pPr>
        <w:spacing w:line="240" w:lineRule="auto"/>
        <w:jc w:val="both"/>
        <w:rPr>
          <w:rFonts w:ascii="Arial" w:hAnsi="Arial" w:cs="Arial"/>
          <w:b/>
        </w:rPr>
      </w:pPr>
      <w:r>
        <w:rPr>
          <w:rFonts w:ascii="Arial" w:hAnsi="Arial" w:cs="Arial"/>
          <w:b/>
        </w:rPr>
        <w:t>C.</w:t>
      </w:r>
      <w:r>
        <w:rPr>
          <w:rFonts w:ascii="Arial" w:hAnsi="Arial" w:cs="Arial"/>
          <w:b/>
        </w:rPr>
        <w:tab/>
        <w:t>Determination of Ministerial Responses to Members’ Statements</w:t>
      </w:r>
    </w:p>
    <w:p w:rsidR="00326100" w:rsidRDefault="00326100" w:rsidP="00326100">
      <w:pPr>
        <w:spacing w:line="240" w:lineRule="auto"/>
        <w:jc w:val="both"/>
        <w:rPr>
          <w:rFonts w:ascii="Arial" w:hAnsi="Arial" w:cs="Arial"/>
          <w:b/>
        </w:rPr>
      </w:pPr>
    </w:p>
    <w:p w:rsidR="00326100" w:rsidRDefault="00326100" w:rsidP="00326100">
      <w:pPr>
        <w:spacing w:after="160" w:line="240" w:lineRule="auto"/>
        <w:contextualSpacing/>
        <w:jc w:val="both"/>
        <w:rPr>
          <w:rFonts w:ascii="Arial" w:hAnsi="Arial" w:cs="Arial"/>
        </w:rPr>
      </w:pPr>
      <w:r>
        <w:rPr>
          <w:rFonts w:ascii="Arial" w:hAnsi="Arial" w:cs="Arial"/>
        </w:rPr>
        <w:t xml:space="preserve">Rule 132 (6) </w:t>
      </w:r>
      <w:r w:rsidRPr="008F7A7A">
        <w:rPr>
          <w:rFonts w:ascii="Arial" w:hAnsi="Arial" w:cs="Arial"/>
        </w:rPr>
        <w:t>provides that the number of ministerial responses to</w:t>
      </w:r>
      <w:r>
        <w:rPr>
          <w:rFonts w:ascii="Arial" w:hAnsi="Arial" w:cs="Arial"/>
        </w:rPr>
        <w:t xml:space="preserve"> Members’ S</w:t>
      </w:r>
      <w:r w:rsidRPr="008F7A7A">
        <w:rPr>
          <w:rFonts w:ascii="Arial" w:hAnsi="Arial" w:cs="Arial"/>
        </w:rPr>
        <w:t>tatements must be determined by the</w:t>
      </w:r>
      <w:r w:rsidR="00EB33D3">
        <w:rPr>
          <w:rFonts w:ascii="Arial" w:hAnsi="Arial" w:cs="Arial"/>
        </w:rPr>
        <w:t xml:space="preserve"> </w:t>
      </w:r>
      <w:r w:rsidR="00EF26E1">
        <w:rPr>
          <w:rFonts w:ascii="Arial" w:hAnsi="Arial" w:cs="Arial"/>
        </w:rPr>
        <w:t>R</w:t>
      </w:r>
      <w:r w:rsidR="00EB33D3">
        <w:rPr>
          <w:rFonts w:ascii="Arial" w:hAnsi="Arial" w:cs="Arial"/>
        </w:rPr>
        <w:t xml:space="preserve">ules </w:t>
      </w:r>
      <w:r w:rsidR="00EF26E1">
        <w:rPr>
          <w:rFonts w:ascii="Arial" w:hAnsi="Arial" w:cs="Arial"/>
        </w:rPr>
        <w:t>C</w:t>
      </w:r>
      <w:r w:rsidR="00EB33D3">
        <w:rPr>
          <w:rFonts w:ascii="Arial" w:hAnsi="Arial" w:cs="Arial"/>
        </w:rPr>
        <w:t>ommittee</w:t>
      </w:r>
      <w:r w:rsidRPr="008F7A7A">
        <w:rPr>
          <w:rFonts w:ascii="Arial" w:hAnsi="Arial" w:cs="Arial"/>
        </w:rPr>
        <w:t>.</w:t>
      </w:r>
      <w:r>
        <w:rPr>
          <w:rFonts w:ascii="Arial" w:hAnsi="Arial" w:cs="Arial"/>
        </w:rPr>
        <w:t xml:space="preserve"> Owing to the changes in the number of parties and related circumstances, the Subcommittee –</w:t>
      </w:r>
    </w:p>
    <w:p w:rsidR="00326100" w:rsidRPr="00326100" w:rsidRDefault="00326100" w:rsidP="00326100">
      <w:pPr>
        <w:spacing w:after="160" w:line="240" w:lineRule="auto"/>
        <w:contextualSpacing/>
        <w:jc w:val="both"/>
        <w:rPr>
          <w:rFonts w:ascii="Arial" w:eastAsia="Times New Roman" w:hAnsi="Arial" w:cs="Arial"/>
          <w:lang w:val="en-US"/>
        </w:rPr>
      </w:pPr>
    </w:p>
    <w:p w:rsidR="00326100" w:rsidRDefault="00326100" w:rsidP="00326100">
      <w:pPr>
        <w:spacing w:after="160" w:line="240" w:lineRule="auto"/>
        <w:contextualSpacing/>
        <w:jc w:val="both"/>
        <w:rPr>
          <w:rFonts w:ascii="Arial" w:hAnsi="Arial" w:cs="Arial"/>
        </w:rPr>
      </w:pPr>
      <w:r>
        <w:rPr>
          <w:rFonts w:ascii="Arial" w:eastAsia="Times New Roman" w:hAnsi="Arial" w:cs="Arial"/>
          <w:b/>
          <w:lang w:val="en-US"/>
        </w:rPr>
        <w:t>RECOMMENDS</w:t>
      </w:r>
      <w:r>
        <w:rPr>
          <w:rFonts w:ascii="Arial" w:eastAsia="Times New Roman" w:hAnsi="Arial" w:cs="Arial"/>
          <w:lang w:val="en-US"/>
        </w:rPr>
        <w:t xml:space="preserve">: </w:t>
      </w:r>
      <w:r w:rsidRPr="00C15EEC">
        <w:rPr>
          <w:rFonts w:ascii="Arial" w:eastAsia="Times New Roman" w:hAnsi="Arial" w:cs="Arial"/>
          <w:lang w:val="en-US"/>
        </w:rPr>
        <w:t>that the</w:t>
      </w:r>
      <w:r w:rsidR="00EB33D3">
        <w:rPr>
          <w:rFonts w:ascii="Arial" w:eastAsia="Times New Roman" w:hAnsi="Arial" w:cs="Arial"/>
          <w:lang w:val="en-US"/>
        </w:rPr>
        <w:t xml:space="preserve"> </w:t>
      </w:r>
      <w:r>
        <w:rPr>
          <w:rFonts w:ascii="Arial" w:eastAsia="Times New Roman" w:hAnsi="Arial" w:cs="Arial"/>
          <w:lang w:val="en-US"/>
        </w:rPr>
        <w:t>R</w:t>
      </w:r>
      <w:r w:rsidR="00EB33D3">
        <w:rPr>
          <w:rFonts w:ascii="Arial" w:eastAsia="Times New Roman" w:hAnsi="Arial" w:cs="Arial"/>
          <w:lang w:val="en-US"/>
        </w:rPr>
        <w:t xml:space="preserve">ules </w:t>
      </w:r>
      <w:r>
        <w:rPr>
          <w:rFonts w:ascii="Arial" w:eastAsia="Times New Roman" w:hAnsi="Arial" w:cs="Arial"/>
          <w:lang w:val="en-US"/>
        </w:rPr>
        <w:t>C</w:t>
      </w:r>
      <w:r w:rsidR="00EB33D3">
        <w:rPr>
          <w:rFonts w:ascii="Arial" w:eastAsia="Times New Roman" w:hAnsi="Arial" w:cs="Arial"/>
          <w:lang w:val="en-US"/>
        </w:rPr>
        <w:t>ommittee</w:t>
      </w:r>
      <w:r w:rsidRPr="00C15EEC">
        <w:rPr>
          <w:rFonts w:ascii="Arial" w:eastAsia="Times New Roman" w:hAnsi="Arial" w:cs="Arial"/>
          <w:lang w:val="en-US"/>
        </w:rPr>
        <w:t xml:space="preserve"> </w:t>
      </w:r>
      <w:r>
        <w:rPr>
          <w:rFonts w:ascii="Arial" w:eastAsia="Times New Roman" w:hAnsi="Arial" w:cs="Arial"/>
          <w:lang w:val="en-US"/>
        </w:rPr>
        <w:t xml:space="preserve">increase the number of ministerial responses to Members’ Statements from </w:t>
      </w:r>
      <w:r w:rsidRPr="00326100">
        <w:rPr>
          <w:rFonts w:ascii="Arial" w:eastAsia="Times New Roman" w:hAnsi="Arial" w:cs="Arial"/>
          <w:lang w:val="en-US"/>
        </w:rPr>
        <w:t>six to seven</w:t>
      </w:r>
      <w:r>
        <w:rPr>
          <w:rFonts w:ascii="Arial" w:eastAsia="Times New Roman" w:hAnsi="Arial" w:cs="Arial"/>
          <w:lang w:val="en-US"/>
        </w:rPr>
        <w:t xml:space="preserve"> on days when statements are scheduled. </w:t>
      </w:r>
    </w:p>
    <w:p w:rsidR="00326100" w:rsidRDefault="00326100" w:rsidP="004B31DE">
      <w:pPr>
        <w:spacing w:line="240" w:lineRule="auto"/>
        <w:ind w:left="720" w:hanging="720"/>
        <w:rPr>
          <w:rFonts w:ascii="Arial" w:hAnsi="Arial" w:cs="Arial"/>
          <w:b/>
        </w:rPr>
      </w:pPr>
    </w:p>
    <w:p w:rsidR="0090165C" w:rsidRDefault="0090165C" w:rsidP="00203E88">
      <w:pPr>
        <w:spacing w:line="240" w:lineRule="auto"/>
        <w:rPr>
          <w:rFonts w:ascii="Arial" w:hAnsi="Arial" w:cs="Arial"/>
          <w:b/>
        </w:rPr>
      </w:pPr>
    </w:p>
    <w:p w:rsidR="0090165C" w:rsidRDefault="0090165C" w:rsidP="004B31DE">
      <w:pPr>
        <w:spacing w:line="240" w:lineRule="auto"/>
        <w:ind w:left="720" w:hanging="720"/>
        <w:rPr>
          <w:rFonts w:ascii="Arial" w:hAnsi="Arial" w:cs="Arial"/>
          <w:b/>
        </w:rPr>
      </w:pPr>
    </w:p>
    <w:p w:rsidR="0090165C" w:rsidRDefault="0090165C" w:rsidP="004B31DE">
      <w:pPr>
        <w:spacing w:line="240" w:lineRule="auto"/>
        <w:ind w:left="720" w:hanging="720"/>
        <w:rPr>
          <w:rFonts w:ascii="Arial" w:hAnsi="Arial" w:cs="Arial"/>
          <w:b/>
        </w:rPr>
      </w:pPr>
    </w:p>
    <w:p w:rsidR="00AA1709" w:rsidRDefault="009A2D36" w:rsidP="00E11E5D">
      <w:pPr>
        <w:spacing w:line="240" w:lineRule="auto"/>
        <w:ind w:left="720" w:hanging="720"/>
        <w:rPr>
          <w:rFonts w:ascii="Arial" w:hAnsi="Arial" w:cs="Arial"/>
          <w:b/>
        </w:rPr>
      </w:pPr>
      <w:r w:rsidRPr="009A2D36">
        <w:rPr>
          <w:rFonts w:ascii="Arial" w:hAnsi="Arial" w:cs="Arial"/>
          <w:b/>
        </w:rPr>
        <w:lastRenderedPageBreak/>
        <w:t>D.</w:t>
      </w:r>
      <w:r w:rsidRPr="009A2D36">
        <w:rPr>
          <w:rFonts w:ascii="Arial" w:hAnsi="Arial" w:cs="Arial"/>
          <w:b/>
        </w:rPr>
        <w:tab/>
      </w:r>
      <w:r w:rsidR="00347AFC" w:rsidRPr="00347AFC">
        <w:rPr>
          <w:rFonts w:ascii="Arial" w:hAnsi="Arial" w:cs="Arial"/>
          <w:b/>
        </w:rPr>
        <w:t>Rules concerning the Removal of Office-Bearers in Institutions Supporting Constitutional Democracy</w:t>
      </w:r>
    </w:p>
    <w:p w:rsidR="00E11E5D" w:rsidRDefault="00E11E5D" w:rsidP="00E11E5D">
      <w:pPr>
        <w:spacing w:line="240" w:lineRule="auto"/>
        <w:ind w:left="720" w:hanging="720"/>
        <w:rPr>
          <w:rFonts w:ascii="Arial" w:hAnsi="Arial" w:cs="Arial"/>
          <w:b/>
        </w:rPr>
      </w:pPr>
    </w:p>
    <w:p w:rsidR="004C16BE" w:rsidRPr="00AA1709" w:rsidRDefault="004B31DE" w:rsidP="00203E88">
      <w:pPr>
        <w:spacing w:line="240" w:lineRule="auto"/>
        <w:jc w:val="both"/>
        <w:rPr>
          <w:rFonts w:ascii="Arial" w:hAnsi="Arial" w:cs="Arial"/>
          <w:b/>
        </w:rPr>
      </w:pPr>
      <w:r w:rsidRPr="0082698B">
        <w:rPr>
          <w:rFonts w:ascii="Arial" w:hAnsi="Arial" w:cs="Arial"/>
        </w:rPr>
        <w:t>Sec</w:t>
      </w:r>
      <w:r w:rsidR="00C82446" w:rsidRPr="0082698B">
        <w:rPr>
          <w:rFonts w:ascii="Arial" w:hAnsi="Arial" w:cs="Arial"/>
        </w:rPr>
        <w:t>tion 194(1) of the Constitution</w:t>
      </w:r>
      <w:r w:rsidR="009F290F">
        <w:rPr>
          <w:rFonts w:ascii="Arial" w:hAnsi="Arial" w:cs="Arial"/>
        </w:rPr>
        <w:t>,</w:t>
      </w:r>
      <w:r w:rsidR="00C82446" w:rsidRPr="0082698B">
        <w:rPr>
          <w:rFonts w:ascii="Arial" w:hAnsi="Arial" w:cs="Arial"/>
        </w:rPr>
        <w:t xml:space="preserve"> 1996</w:t>
      </w:r>
      <w:r w:rsidRPr="0082698B">
        <w:rPr>
          <w:rFonts w:ascii="Arial" w:hAnsi="Arial" w:cs="Arial"/>
        </w:rPr>
        <w:t xml:space="preserve"> states that the offic</w:t>
      </w:r>
      <w:r w:rsidR="0031044C">
        <w:rPr>
          <w:rFonts w:ascii="Arial" w:hAnsi="Arial" w:cs="Arial"/>
        </w:rPr>
        <w:t>e-bearers and commissioners in Institutions Supporting Constitutional D</w:t>
      </w:r>
      <w:r w:rsidRPr="0082698B">
        <w:rPr>
          <w:rFonts w:ascii="Arial" w:hAnsi="Arial" w:cs="Arial"/>
        </w:rPr>
        <w:t>emocracy (Chapter Nine of the Constitution)</w:t>
      </w:r>
      <w:r w:rsidR="00C82446" w:rsidRPr="0082698B">
        <w:rPr>
          <w:rFonts w:ascii="Arial" w:hAnsi="Arial" w:cs="Arial"/>
        </w:rPr>
        <w:t xml:space="preserve"> may be removed from office</w:t>
      </w:r>
      <w:r w:rsidRPr="0082698B">
        <w:rPr>
          <w:rFonts w:ascii="Arial" w:hAnsi="Arial" w:cs="Arial"/>
        </w:rPr>
        <w:t xml:space="preserve"> on specific grounds.</w:t>
      </w:r>
      <w:r w:rsidR="00D60A63" w:rsidRPr="0082698B">
        <w:rPr>
          <w:rFonts w:ascii="Arial" w:hAnsi="Arial" w:cs="Arial"/>
        </w:rPr>
        <w:t xml:space="preserve"> While the Constitution and the rules do set out a broad framework for Parliament to exercise its functions in terms of Section 194, there was a view that, to ensure clarity and uniformity, specific rules were </w:t>
      </w:r>
      <w:r w:rsidR="000B1B59" w:rsidRPr="0082698B">
        <w:rPr>
          <w:rFonts w:ascii="Arial" w:hAnsi="Arial" w:cs="Arial"/>
        </w:rPr>
        <w:t>required</w:t>
      </w:r>
      <w:r w:rsidR="009F290F">
        <w:rPr>
          <w:rFonts w:ascii="Arial" w:hAnsi="Arial" w:cs="Arial"/>
        </w:rPr>
        <w:t xml:space="preserve"> in respect of the removal of these office-bearers and commissioners</w:t>
      </w:r>
      <w:r w:rsidR="000B1B59" w:rsidRPr="0082698B">
        <w:rPr>
          <w:rFonts w:ascii="Arial" w:hAnsi="Arial" w:cs="Arial"/>
        </w:rPr>
        <w:t xml:space="preserve">. </w:t>
      </w:r>
      <w:r w:rsidR="00832B9B" w:rsidRPr="0082698B">
        <w:rPr>
          <w:rFonts w:ascii="Arial" w:hAnsi="Arial" w:cs="Arial"/>
        </w:rPr>
        <w:t>T</w:t>
      </w:r>
      <w:r w:rsidR="001F1F4B" w:rsidRPr="0082698B">
        <w:rPr>
          <w:rFonts w:ascii="Arial" w:hAnsi="Arial" w:cs="Arial"/>
        </w:rPr>
        <w:t>o this effect</w:t>
      </w:r>
      <w:r w:rsidR="00D60A63" w:rsidRPr="0082698B">
        <w:rPr>
          <w:rFonts w:ascii="Arial" w:hAnsi="Arial" w:cs="Arial"/>
        </w:rPr>
        <w:t xml:space="preserve">, the </w:t>
      </w:r>
      <w:r w:rsidR="00C15EEC" w:rsidRPr="0082698B">
        <w:rPr>
          <w:rFonts w:ascii="Arial" w:hAnsi="Arial" w:cs="Arial"/>
        </w:rPr>
        <w:t>Subcommittee</w:t>
      </w:r>
      <w:r w:rsidR="000B1B59" w:rsidRPr="0082698B">
        <w:rPr>
          <w:rFonts w:ascii="Arial" w:hAnsi="Arial" w:cs="Arial"/>
        </w:rPr>
        <w:t xml:space="preserve"> </w:t>
      </w:r>
      <w:r w:rsidR="00C17790">
        <w:rPr>
          <w:rFonts w:ascii="Arial" w:hAnsi="Arial" w:cs="Arial"/>
          <w:b/>
        </w:rPr>
        <w:t>RECOMMENDS</w:t>
      </w:r>
      <w:r w:rsidR="00EF2D52">
        <w:rPr>
          <w:rFonts w:ascii="Arial" w:hAnsi="Arial" w:cs="Arial"/>
          <w:b/>
        </w:rPr>
        <w:t xml:space="preserve"> </w:t>
      </w:r>
      <w:r w:rsidR="00EF2D52" w:rsidRPr="00EF2D52">
        <w:rPr>
          <w:rFonts w:ascii="Arial" w:hAnsi="Arial" w:cs="Arial"/>
        </w:rPr>
        <w:t>the following rules</w:t>
      </w:r>
      <w:r w:rsidR="00D86DE7">
        <w:rPr>
          <w:rFonts w:ascii="Arial" w:hAnsi="Arial" w:cs="Arial"/>
        </w:rPr>
        <w:t xml:space="preserve"> – </w:t>
      </w:r>
      <w:r w:rsidR="00C17790">
        <w:rPr>
          <w:rFonts w:ascii="Arial" w:hAnsi="Arial" w:cs="Arial"/>
        </w:rPr>
        <w:t xml:space="preserve"> </w:t>
      </w:r>
    </w:p>
    <w:p w:rsidR="00E11E5D" w:rsidRDefault="00E11E5D" w:rsidP="0008785B">
      <w:pPr>
        <w:spacing w:line="240" w:lineRule="auto"/>
        <w:jc w:val="both"/>
        <w:rPr>
          <w:rFonts w:ascii="Arial" w:eastAsia="Times New Roman" w:hAnsi="Arial" w:cs="Arial"/>
          <w:color w:val="001F00"/>
          <w:spacing w:val="6"/>
          <w:lang w:val="en-GB" w:eastAsia="en-GB"/>
        </w:rPr>
      </w:pPr>
    </w:p>
    <w:p w:rsidR="0008785B" w:rsidRPr="0008785B" w:rsidRDefault="0008785B" w:rsidP="0008785B">
      <w:pPr>
        <w:spacing w:line="240" w:lineRule="auto"/>
        <w:jc w:val="both"/>
        <w:rPr>
          <w:rFonts w:ascii="Arial" w:hAnsi="Arial" w:cs="Arial"/>
          <w:b/>
        </w:rPr>
      </w:pPr>
      <w:r w:rsidRPr="0008785B">
        <w:rPr>
          <w:rFonts w:ascii="Arial" w:hAnsi="Arial" w:cs="Arial"/>
          <w:b/>
        </w:rPr>
        <w:t>Part 4: Removal from office of a holder of a public office in a State Institution Supporting Constitutional Democracy</w:t>
      </w:r>
    </w:p>
    <w:p w:rsidR="00FB107A" w:rsidRDefault="00FB107A" w:rsidP="000972FD">
      <w:pPr>
        <w:spacing w:line="240" w:lineRule="auto"/>
        <w:jc w:val="both"/>
        <w:rPr>
          <w:rFonts w:ascii="Arial" w:hAnsi="Arial" w:cs="Arial"/>
          <w:b/>
        </w:rPr>
      </w:pPr>
    </w:p>
    <w:p w:rsidR="000972FD" w:rsidRDefault="00907D7C" w:rsidP="000972FD">
      <w:pPr>
        <w:spacing w:line="240" w:lineRule="auto"/>
        <w:jc w:val="both"/>
        <w:rPr>
          <w:rFonts w:ascii="Arial" w:hAnsi="Arial" w:cs="Arial"/>
          <w:b/>
        </w:rPr>
      </w:pPr>
      <w:r>
        <w:rPr>
          <w:rFonts w:ascii="Arial" w:hAnsi="Arial" w:cs="Arial"/>
          <w:b/>
        </w:rPr>
        <w:t>Definitions</w:t>
      </w:r>
    </w:p>
    <w:p w:rsidR="000972FD" w:rsidRDefault="000972FD" w:rsidP="000972FD">
      <w:pPr>
        <w:spacing w:line="240" w:lineRule="auto"/>
        <w:ind w:firstLine="720"/>
        <w:jc w:val="both"/>
        <w:rPr>
          <w:rFonts w:ascii="Arial" w:hAnsi="Arial" w:cs="Arial"/>
        </w:rPr>
      </w:pPr>
      <w:r>
        <w:rPr>
          <w:rFonts w:ascii="Arial" w:hAnsi="Arial" w:cs="Arial"/>
        </w:rPr>
        <w:t xml:space="preserve">For the purposes of Part 4- </w:t>
      </w:r>
    </w:p>
    <w:p w:rsidR="000972FD" w:rsidRDefault="000972FD" w:rsidP="000972FD">
      <w:pPr>
        <w:spacing w:line="240" w:lineRule="auto"/>
        <w:jc w:val="both"/>
        <w:rPr>
          <w:rFonts w:ascii="Arial" w:hAnsi="Arial" w:cs="Arial"/>
        </w:rPr>
      </w:pPr>
    </w:p>
    <w:p w:rsidR="000972FD" w:rsidRDefault="000972FD" w:rsidP="000972FD">
      <w:pPr>
        <w:spacing w:line="240" w:lineRule="auto"/>
        <w:ind w:left="720"/>
        <w:jc w:val="both"/>
        <w:rPr>
          <w:rFonts w:ascii="Arial" w:hAnsi="Arial" w:cs="Arial"/>
        </w:rPr>
      </w:pPr>
      <w:r>
        <w:rPr>
          <w:rFonts w:ascii="Arial" w:hAnsi="Arial" w:cs="Arial"/>
          <w:b/>
        </w:rPr>
        <w:t xml:space="preserve">“holder of a public office” </w:t>
      </w:r>
      <w:r>
        <w:rPr>
          <w:rFonts w:ascii="Arial" w:hAnsi="Arial" w:cs="Arial"/>
        </w:rPr>
        <w:t>means a person appointed in terms of Chapter 9 of the Constitution;</w:t>
      </w:r>
    </w:p>
    <w:p w:rsidR="000972FD" w:rsidRDefault="000972FD" w:rsidP="000972FD">
      <w:pPr>
        <w:spacing w:line="240" w:lineRule="auto"/>
        <w:ind w:left="720" w:hanging="720"/>
        <w:jc w:val="both"/>
        <w:rPr>
          <w:rFonts w:ascii="Arial" w:hAnsi="Arial" w:cs="Arial"/>
          <w:b/>
          <w:color w:val="000000" w:themeColor="text1"/>
        </w:rPr>
      </w:pPr>
    </w:p>
    <w:p w:rsidR="000972FD" w:rsidRDefault="000972FD" w:rsidP="000972FD">
      <w:pPr>
        <w:spacing w:line="240" w:lineRule="auto"/>
        <w:ind w:left="720" w:hanging="11"/>
        <w:jc w:val="both"/>
        <w:rPr>
          <w:rFonts w:ascii="Arial" w:hAnsi="Arial" w:cs="Arial"/>
          <w:color w:val="000000" w:themeColor="text1"/>
        </w:rPr>
      </w:pPr>
      <w:r>
        <w:rPr>
          <w:rFonts w:ascii="Arial" w:hAnsi="Arial" w:cs="Arial"/>
          <w:b/>
          <w:color w:val="000000" w:themeColor="text1"/>
        </w:rPr>
        <w:t xml:space="preserve">“incapacity </w:t>
      </w:r>
      <w:r>
        <w:rPr>
          <w:rFonts w:ascii="Arial" w:hAnsi="Arial" w:cs="Arial"/>
          <w:color w:val="000000" w:themeColor="text1"/>
        </w:rPr>
        <w:t>includes—</w:t>
      </w:r>
    </w:p>
    <w:p w:rsidR="000972FD" w:rsidRDefault="000972FD" w:rsidP="000972FD">
      <w:pPr>
        <w:pStyle w:val="ListParagraph"/>
        <w:numPr>
          <w:ilvl w:val="0"/>
          <w:numId w:val="13"/>
        </w:numPr>
        <w:spacing w:after="160" w:line="240" w:lineRule="auto"/>
        <w:ind w:hanging="720"/>
        <w:jc w:val="both"/>
        <w:rPr>
          <w:rFonts w:ascii="Arial" w:hAnsi="Arial" w:cs="Arial"/>
          <w:color w:val="000000" w:themeColor="text1"/>
        </w:rPr>
      </w:pPr>
      <w:r>
        <w:rPr>
          <w:rFonts w:ascii="Arial" w:hAnsi="Arial" w:cs="Arial"/>
          <w:color w:val="000000" w:themeColor="text1"/>
        </w:rPr>
        <w:t>a permanent or temporary condition that impairs a holder of a public office’s ability to perform his or her work; and</w:t>
      </w:r>
    </w:p>
    <w:p w:rsidR="000972FD" w:rsidRDefault="000972FD" w:rsidP="000972FD">
      <w:pPr>
        <w:pStyle w:val="ListParagraph"/>
        <w:numPr>
          <w:ilvl w:val="0"/>
          <w:numId w:val="13"/>
        </w:numPr>
        <w:spacing w:after="160" w:line="240" w:lineRule="auto"/>
        <w:ind w:hanging="720"/>
        <w:jc w:val="both"/>
        <w:rPr>
          <w:rFonts w:ascii="Arial" w:hAnsi="Arial" w:cs="Arial"/>
          <w:color w:val="000000" w:themeColor="text1"/>
        </w:rPr>
      </w:pPr>
      <w:r>
        <w:rPr>
          <w:rFonts w:ascii="Arial" w:hAnsi="Arial" w:cs="Arial"/>
          <w:color w:val="000000" w:themeColor="text1"/>
        </w:rPr>
        <w:t>any legal impediment to employment;</w:t>
      </w:r>
    </w:p>
    <w:p w:rsidR="000972FD" w:rsidRDefault="000972FD" w:rsidP="000972FD">
      <w:pPr>
        <w:spacing w:line="240" w:lineRule="auto"/>
        <w:jc w:val="both"/>
        <w:rPr>
          <w:rFonts w:ascii="Arial" w:hAnsi="Arial" w:cs="Arial"/>
          <w:b/>
          <w:color w:val="000000" w:themeColor="text1"/>
        </w:rPr>
      </w:pPr>
    </w:p>
    <w:p w:rsidR="000972FD" w:rsidRDefault="000972FD" w:rsidP="000972FD">
      <w:pPr>
        <w:spacing w:line="240" w:lineRule="auto"/>
        <w:ind w:left="720" w:hanging="11"/>
        <w:jc w:val="both"/>
        <w:rPr>
          <w:rFonts w:ascii="Arial" w:hAnsi="Arial" w:cs="Arial"/>
          <w:color w:val="000000" w:themeColor="text1"/>
        </w:rPr>
      </w:pPr>
      <w:r>
        <w:rPr>
          <w:rFonts w:ascii="Arial" w:hAnsi="Arial" w:cs="Arial"/>
          <w:b/>
          <w:color w:val="000000" w:themeColor="text1"/>
        </w:rPr>
        <w:t>“incompetence”</w:t>
      </w:r>
      <w:r>
        <w:rPr>
          <w:rFonts w:ascii="Arial" w:hAnsi="Arial" w:cs="Arial"/>
        </w:rPr>
        <w:t xml:space="preserve"> </w:t>
      </w:r>
      <w:r>
        <w:rPr>
          <w:rFonts w:ascii="Arial" w:hAnsi="Arial" w:cs="Arial"/>
          <w:color w:val="000000" w:themeColor="text1"/>
        </w:rPr>
        <w:t>in relation to a holder of a public office, includes a demonstrated and sustained lack of—</w:t>
      </w:r>
    </w:p>
    <w:p w:rsidR="000972FD" w:rsidRDefault="000972FD" w:rsidP="000972FD">
      <w:pPr>
        <w:pStyle w:val="ListParagraph"/>
        <w:numPr>
          <w:ilvl w:val="0"/>
          <w:numId w:val="14"/>
        </w:numPr>
        <w:spacing w:after="160" w:line="240" w:lineRule="auto"/>
        <w:ind w:left="1418" w:hanging="709"/>
        <w:jc w:val="both"/>
        <w:rPr>
          <w:rFonts w:ascii="Arial" w:hAnsi="Arial" w:cs="Arial"/>
          <w:color w:val="000000" w:themeColor="text1"/>
        </w:rPr>
      </w:pPr>
      <w:r>
        <w:rPr>
          <w:rFonts w:ascii="Arial" w:hAnsi="Arial" w:cs="Arial"/>
          <w:color w:val="000000" w:themeColor="text1"/>
        </w:rPr>
        <w:t>knowledge to carry out; and</w:t>
      </w:r>
    </w:p>
    <w:p w:rsidR="000972FD" w:rsidRDefault="000972FD" w:rsidP="000972FD">
      <w:pPr>
        <w:pStyle w:val="ListParagraph"/>
        <w:numPr>
          <w:ilvl w:val="0"/>
          <w:numId w:val="14"/>
        </w:numPr>
        <w:spacing w:after="160" w:line="240" w:lineRule="auto"/>
        <w:ind w:left="709" w:firstLine="0"/>
        <w:jc w:val="both"/>
        <w:rPr>
          <w:rFonts w:ascii="Arial" w:hAnsi="Arial" w:cs="Arial"/>
          <w:color w:val="000000" w:themeColor="text1"/>
        </w:rPr>
      </w:pPr>
      <w:r>
        <w:rPr>
          <w:rFonts w:ascii="Arial" w:hAnsi="Arial" w:cs="Arial"/>
          <w:color w:val="000000" w:themeColor="text1"/>
        </w:rPr>
        <w:t>ability or skill to perform,</w:t>
      </w:r>
    </w:p>
    <w:p w:rsidR="000972FD" w:rsidRDefault="000972FD" w:rsidP="000972FD">
      <w:pPr>
        <w:spacing w:line="240" w:lineRule="auto"/>
        <w:ind w:firstLine="709"/>
        <w:jc w:val="both"/>
        <w:rPr>
          <w:rFonts w:ascii="Arial" w:hAnsi="Arial" w:cs="Arial"/>
          <w:color w:val="000000" w:themeColor="text1"/>
        </w:rPr>
      </w:pPr>
      <w:r>
        <w:rPr>
          <w:rFonts w:ascii="Arial" w:hAnsi="Arial" w:cs="Arial"/>
          <w:color w:val="000000" w:themeColor="text1"/>
        </w:rPr>
        <w:t>his or her duties effectively and efficiently;</w:t>
      </w:r>
    </w:p>
    <w:p w:rsidR="000972FD" w:rsidRDefault="000972FD" w:rsidP="000972FD">
      <w:pPr>
        <w:spacing w:line="240" w:lineRule="auto"/>
        <w:jc w:val="both"/>
        <w:rPr>
          <w:rFonts w:ascii="Arial" w:hAnsi="Arial" w:cs="Arial"/>
          <w:b/>
        </w:rPr>
      </w:pPr>
    </w:p>
    <w:p w:rsidR="000972FD" w:rsidRDefault="000972FD" w:rsidP="000972FD">
      <w:pPr>
        <w:spacing w:line="240" w:lineRule="auto"/>
        <w:ind w:left="709"/>
        <w:jc w:val="both"/>
        <w:rPr>
          <w:rFonts w:ascii="Arial" w:hAnsi="Arial" w:cs="Arial"/>
          <w:b/>
        </w:rPr>
      </w:pPr>
      <w:r>
        <w:rPr>
          <w:rFonts w:ascii="Arial" w:hAnsi="Arial" w:cs="Arial"/>
          <w:b/>
        </w:rPr>
        <w:t xml:space="preserve">“member of a commission” </w:t>
      </w:r>
      <w:r>
        <w:rPr>
          <w:rFonts w:ascii="Arial" w:hAnsi="Arial" w:cs="Arial"/>
        </w:rPr>
        <w:t xml:space="preserve">means a member of a commission established under Chapter 9 of the Constitution; </w:t>
      </w:r>
    </w:p>
    <w:p w:rsidR="000972FD" w:rsidRDefault="000972FD" w:rsidP="000972FD">
      <w:pPr>
        <w:spacing w:line="240" w:lineRule="auto"/>
        <w:ind w:hanging="11"/>
        <w:jc w:val="both"/>
        <w:rPr>
          <w:rFonts w:ascii="Arial" w:hAnsi="Arial" w:cs="Arial"/>
          <w:b/>
          <w:color w:val="000000" w:themeColor="text1"/>
          <w:u w:val="single"/>
        </w:rPr>
      </w:pPr>
    </w:p>
    <w:p w:rsidR="000972FD" w:rsidRDefault="000972FD" w:rsidP="000972FD">
      <w:pPr>
        <w:spacing w:line="240" w:lineRule="auto"/>
        <w:ind w:left="709"/>
        <w:jc w:val="both"/>
        <w:rPr>
          <w:rFonts w:ascii="Arial" w:hAnsi="Arial" w:cs="Arial"/>
          <w:color w:val="000000" w:themeColor="text1"/>
        </w:rPr>
      </w:pPr>
      <w:r>
        <w:rPr>
          <w:rFonts w:ascii="Arial" w:hAnsi="Arial" w:cs="Arial"/>
          <w:b/>
          <w:color w:val="000000" w:themeColor="text1"/>
        </w:rPr>
        <w:t xml:space="preserve">“misconduct” </w:t>
      </w:r>
      <w:r>
        <w:rPr>
          <w:rFonts w:ascii="Arial" w:hAnsi="Arial" w:cs="Arial"/>
          <w:color w:val="000000" w:themeColor="text1"/>
        </w:rPr>
        <w:t>means the intentional or gross negligent failure to meet the standard of behaviour or conduct expected of a holder of a public office; and</w:t>
      </w:r>
    </w:p>
    <w:p w:rsidR="000972FD" w:rsidRDefault="000972FD" w:rsidP="000972FD">
      <w:pPr>
        <w:spacing w:line="240" w:lineRule="auto"/>
        <w:ind w:left="709"/>
        <w:jc w:val="both"/>
        <w:rPr>
          <w:rFonts w:ascii="Arial" w:hAnsi="Arial" w:cs="Arial"/>
          <w:b/>
        </w:rPr>
      </w:pPr>
    </w:p>
    <w:p w:rsidR="000972FD" w:rsidRDefault="000972FD" w:rsidP="000972FD">
      <w:pPr>
        <w:spacing w:line="240" w:lineRule="auto"/>
        <w:ind w:left="709"/>
        <w:jc w:val="both"/>
        <w:rPr>
          <w:rFonts w:ascii="Arial" w:hAnsi="Arial" w:cs="Arial"/>
        </w:rPr>
      </w:pPr>
      <w:r>
        <w:rPr>
          <w:rFonts w:ascii="Arial" w:hAnsi="Arial" w:cs="Arial"/>
          <w:b/>
        </w:rPr>
        <w:lastRenderedPageBreak/>
        <w:t>“section 194 enquiry”</w:t>
      </w:r>
      <w:r>
        <w:rPr>
          <w:rFonts w:ascii="Arial" w:hAnsi="Arial" w:cs="Arial"/>
        </w:rPr>
        <w:t xml:space="preserve"> means an enquiry by the Assembly to remove a holder of a public office in terms of section 194 of the Constitution and these rules.</w:t>
      </w:r>
    </w:p>
    <w:p w:rsidR="000972FD" w:rsidRDefault="000972FD" w:rsidP="000972FD">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p>
    <w:p w:rsidR="000972FD" w:rsidRDefault="000972FD" w:rsidP="000972FD">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r>
        <w:rPr>
          <w:rFonts w:ascii="Arial" w:eastAsia="Arial Unicode MS" w:hAnsi="Arial" w:cs="Arial"/>
          <w:b/>
          <w:kern w:val="2"/>
          <w:lang w:eastAsia="en-ZA"/>
        </w:rPr>
        <w:t>Initiation of section 194 enquiry</w:t>
      </w:r>
    </w:p>
    <w:p w:rsidR="000972FD" w:rsidRDefault="000972FD" w:rsidP="000972FD">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0972FD" w:rsidRDefault="000972FD" w:rsidP="000972FD">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p>
    <w:p w:rsidR="000972FD" w:rsidRDefault="000972FD" w:rsidP="000972FD">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r>
        <w:rPr>
          <w:rFonts w:ascii="Arial" w:eastAsia="Arial Unicode MS" w:hAnsi="Arial" w:cs="Arial"/>
          <w:b/>
          <w:kern w:val="2"/>
          <w:lang w:eastAsia="en-ZA"/>
        </w:rPr>
        <w:t>129R</w:t>
      </w:r>
      <w:r>
        <w:rPr>
          <w:rStyle w:val="FootnoteReference"/>
          <w:rFonts w:ascii="Arial" w:eastAsia="Arial Unicode MS" w:hAnsi="Arial" w:cs="Arial"/>
          <w:b/>
          <w:kern w:val="2"/>
          <w:lang w:eastAsia="en-ZA"/>
        </w:rPr>
        <w:footnoteReference w:id="1"/>
      </w:r>
      <w:r>
        <w:rPr>
          <w:rFonts w:ascii="Arial" w:eastAsia="Arial Unicode MS" w:hAnsi="Arial" w:cs="Arial"/>
          <w:b/>
          <w:kern w:val="2"/>
          <w:lang w:eastAsia="en-ZA"/>
        </w:rPr>
        <w:t>.</w:t>
      </w:r>
      <w:r>
        <w:rPr>
          <w:rFonts w:ascii="Arial" w:eastAsia="Arial Unicode MS" w:hAnsi="Arial" w:cs="Arial"/>
          <w:b/>
          <w:kern w:val="2"/>
          <w:lang w:eastAsia="en-ZA"/>
        </w:rPr>
        <w:tab/>
      </w:r>
      <w:r>
        <w:rPr>
          <w:rFonts w:ascii="Arial" w:eastAsia="Arial Unicode MS" w:hAnsi="Arial" w:cs="Arial"/>
          <w:b/>
          <w:kern w:val="2"/>
          <w:lang w:eastAsia="en-ZA"/>
        </w:rPr>
        <w:tab/>
        <w:t xml:space="preserve">Initiation of Section 194 enquiry </w:t>
      </w:r>
    </w:p>
    <w:p w:rsidR="000972FD" w:rsidRDefault="000972FD" w:rsidP="000972FD">
      <w:pPr>
        <w:widowControl w:val="0"/>
        <w:tabs>
          <w:tab w:val="left" w:pos="567"/>
          <w:tab w:val="left" w:pos="675"/>
        </w:tabs>
        <w:suppressAutoHyphens/>
        <w:spacing w:after="0" w:line="240" w:lineRule="auto"/>
        <w:jc w:val="both"/>
        <w:rPr>
          <w:rFonts w:ascii="Arial" w:eastAsia="Arial Unicode MS" w:hAnsi="Arial" w:cs="Arial"/>
          <w:b/>
          <w:kern w:val="2"/>
          <w:lang w:eastAsia="en-ZA"/>
        </w:rPr>
      </w:pPr>
    </w:p>
    <w:p w:rsidR="000972FD" w:rsidRDefault="000972FD" w:rsidP="000972FD">
      <w:pPr>
        <w:widowControl w:val="0"/>
        <w:tabs>
          <w:tab w:val="left" w:pos="567"/>
          <w:tab w:val="left" w:pos="675"/>
        </w:tabs>
        <w:suppressAutoHyphens/>
        <w:spacing w:after="0" w:line="240" w:lineRule="auto"/>
        <w:jc w:val="both"/>
        <w:rPr>
          <w:rFonts w:ascii="Arial" w:eastAsia="Arial Unicode MS" w:hAnsi="Arial" w:cs="Arial"/>
          <w:b/>
          <w:kern w:val="2"/>
          <w:lang w:eastAsia="en-ZA"/>
        </w:rPr>
      </w:pPr>
    </w:p>
    <w:p w:rsidR="000972FD" w:rsidRDefault="000972FD" w:rsidP="000972FD">
      <w:pPr>
        <w:widowControl w:val="0"/>
        <w:numPr>
          <w:ilvl w:val="0"/>
          <w:numId w:val="15"/>
        </w:numPr>
        <w:tabs>
          <w:tab w:val="left" w:pos="993"/>
        </w:tabs>
        <w:suppressAutoHyphens/>
        <w:spacing w:after="0" w:line="240" w:lineRule="auto"/>
        <w:ind w:left="851" w:hanging="851"/>
        <w:contextualSpacing/>
        <w:jc w:val="both"/>
        <w:rPr>
          <w:rFonts w:ascii="Arial" w:eastAsia="Arial Unicode MS" w:hAnsi="Arial" w:cs="Arial"/>
          <w:kern w:val="2"/>
          <w:lang w:eastAsia="en-ZA"/>
        </w:rPr>
      </w:pPr>
      <w:r>
        <w:rPr>
          <w:rFonts w:ascii="Arial" w:eastAsia="Arial Unicode MS" w:hAnsi="Arial" w:cs="Arial"/>
          <w:kern w:val="2"/>
          <w:lang w:eastAsia="en-ZA"/>
        </w:rPr>
        <w:t xml:space="preserve">Any member of the Assembly may, by way of a notice of a substantive motion in terms of Rule 124(6), initiate proceedings for a  section 194(1) enquiry, provided that –  </w:t>
      </w:r>
    </w:p>
    <w:p w:rsidR="000972FD" w:rsidRDefault="000972FD" w:rsidP="000972FD">
      <w:pPr>
        <w:widowControl w:val="0"/>
        <w:tabs>
          <w:tab w:val="left" w:pos="709"/>
        </w:tabs>
        <w:suppressAutoHyphens/>
        <w:spacing w:after="0" w:line="240" w:lineRule="auto"/>
        <w:ind w:left="709"/>
        <w:contextualSpacing/>
        <w:jc w:val="both"/>
        <w:rPr>
          <w:rFonts w:ascii="Arial" w:eastAsia="Arial Unicode MS" w:hAnsi="Arial" w:cs="Arial"/>
          <w:kern w:val="2"/>
          <w:lang w:eastAsia="en-ZA"/>
        </w:rPr>
      </w:pPr>
    </w:p>
    <w:p w:rsidR="000972FD" w:rsidRDefault="000972FD" w:rsidP="000972FD">
      <w:pPr>
        <w:widowControl w:val="0"/>
        <w:numPr>
          <w:ilvl w:val="0"/>
          <w:numId w:val="16"/>
        </w:numPr>
        <w:tabs>
          <w:tab w:val="left" w:pos="567"/>
          <w:tab w:val="left" w:pos="675"/>
        </w:tabs>
        <w:suppressAutoHyphens/>
        <w:spacing w:after="0" w:line="240" w:lineRule="auto"/>
        <w:ind w:hanging="949"/>
        <w:contextualSpacing/>
        <w:jc w:val="both"/>
        <w:rPr>
          <w:rFonts w:ascii="Arial" w:eastAsia="Arial Unicode MS" w:hAnsi="Arial" w:cs="Arial"/>
          <w:kern w:val="2"/>
          <w:lang w:eastAsia="en-ZA"/>
        </w:rPr>
      </w:pPr>
      <w:r>
        <w:rPr>
          <w:rFonts w:ascii="Arial" w:eastAsia="Arial Unicode MS" w:hAnsi="Arial" w:cs="Arial"/>
          <w:kern w:val="2"/>
          <w:lang w:eastAsia="en-ZA"/>
        </w:rPr>
        <w:t xml:space="preserve">the motion must be limited to a clearly formulated and substantiated charge on the grounds specified in section 194, which must </w:t>
      </w:r>
      <w:r>
        <w:rPr>
          <w:rFonts w:ascii="Arial" w:eastAsia="Arial Unicode MS" w:hAnsi="Arial" w:cs="Arial"/>
          <w:i/>
          <w:kern w:val="2"/>
          <w:lang w:eastAsia="en-ZA"/>
        </w:rPr>
        <w:t>prima facie</w:t>
      </w:r>
      <w:r>
        <w:rPr>
          <w:rFonts w:ascii="Arial" w:eastAsia="Arial Unicode MS" w:hAnsi="Arial" w:cs="Arial"/>
          <w:kern w:val="2"/>
          <w:lang w:eastAsia="en-ZA"/>
        </w:rPr>
        <w:t xml:space="preserve"> show that the holder of a public office:</w:t>
      </w:r>
    </w:p>
    <w:p w:rsidR="000972FD" w:rsidRDefault="000972FD" w:rsidP="000972FD">
      <w:pPr>
        <w:widowControl w:val="0"/>
        <w:tabs>
          <w:tab w:val="left" w:pos="567"/>
          <w:tab w:val="left" w:pos="675"/>
        </w:tabs>
        <w:suppressAutoHyphens/>
        <w:spacing w:after="0" w:line="240" w:lineRule="auto"/>
        <w:ind w:left="1800"/>
        <w:contextualSpacing/>
        <w:jc w:val="both"/>
        <w:rPr>
          <w:rFonts w:ascii="Arial" w:eastAsia="Arial Unicode MS" w:hAnsi="Arial" w:cs="Arial"/>
          <w:kern w:val="2"/>
          <w:lang w:eastAsia="en-ZA"/>
        </w:rPr>
      </w:pPr>
    </w:p>
    <w:p w:rsidR="000972FD" w:rsidRDefault="000972FD" w:rsidP="000972FD">
      <w:pPr>
        <w:pStyle w:val="ListParagraph"/>
        <w:numPr>
          <w:ilvl w:val="0"/>
          <w:numId w:val="17"/>
        </w:numPr>
        <w:spacing w:after="160" w:line="240" w:lineRule="auto"/>
        <w:jc w:val="both"/>
        <w:rPr>
          <w:rFonts w:ascii="Arial" w:hAnsi="Arial" w:cs="Arial"/>
        </w:rPr>
      </w:pPr>
      <w:r>
        <w:rPr>
          <w:rFonts w:ascii="Arial" w:hAnsi="Arial" w:cs="Arial"/>
        </w:rPr>
        <w:t>committed misconduct;</w:t>
      </w:r>
    </w:p>
    <w:p w:rsidR="000972FD" w:rsidRDefault="000972FD" w:rsidP="000972FD">
      <w:pPr>
        <w:pStyle w:val="ListParagraph"/>
        <w:numPr>
          <w:ilvl w:val="0"/>
          <w:numId w:val="17"/>
        </w:numPr>
        <w:spacing w:after="160" w:line="240" w:lineRule="auto"/>
        <w:jc w:val="both"/>
        <w:rPr>
          <w:rFonts w:ascii="Arial" w:hAnsi="Arial" w:cs="Arial"/>
        </w:rPr>
      </w:pPr>
      <w:r>
        <w:rPr>
          <w:rFonts w:ascii="Arial" w:hAnsi="Arial" w:cs="Arial"/>
        </w:rPr>
        <w:t xml:space="preserve">is incapacitated; or </w:t>
      </w:r>
    </w:p>
    <w:p w:rsidR="000972FD" w:rsidRDefault="000972FD" w:rsidP="000972FD">
      <w:pPr>
        <w:pStyle w:val="ListParagraph"/>
        <w:numPr>
          <w:ilvl w:val="0"/>
          <w:numId w:val="17"/>
        </w:numPr>
        <w:spacing w:after="160" w:line="240" w:lineRule="auto"/>
        <w:jc w:val="both"/>
        <w:rPr>
          <w:rFonts w:ascii="Arial" w:hAnsi="Arial" w:cs="Arial"/>
          <w:lang w:eastAsia="en-ZA"/>
        </w:rPr>
      </w:pPr>
      <w:r>
        <w:rPr>
          <w:rFonts w:ascii="Arial" w:hAnsi="Arial" w:cs="Arial"/>
        </w:rPr>
        <w:t>is incompetent;</w:t>
      </w:r>
    </w:p>
    <w:p w:rsidR="000972FD" w:rsidRDefault="000972FD" w:rsidP="000972FD">
      <w:pPr>
        <w:widowControl w:val="0"/>
        <w:tabs>
          <w:tab w:val="left" w:pos="567"/>
          <w:tab w:val="left" w:pos="675"/>
        </w:tabs>
        <w:suppressAutoHyphens/>
        <w:spacing w:after="0" w:line="240" w:lineRule="auto"/>
        <w:jc w:val="both"/>
        <w:rPr>
          <w:rFonts w:ascii="Arial" w:eastAsia="Arial Unicode MS" w:hAnsi="Arial" w:cs="Arial"/>
          <w:kern w:val="2"/>
          <w:lang w:eastAsia="en-ZA"/>
        </w:rPr>
      </w:pPr>
    </w:p>
    <w:p w:rsidR="000972FD" w:rsidRDefault="000972FD" w:rsidP="000972FD">
      <w:pPr>
        <w:pStyle w:val="ListParagraph"/>
        <w:widowControl w:val="0"/>
        <w:numPr>
          <w:ilvl w:val="0"/>
          <w:numId w:val="16"/>
        </w:numPr>
        <w:tabs>
          <w:tab w:val="left" w:pos="567"/>
          <w:tab w:val="left" w:pos="675"/>
        </w:tabs>
        <w:suppressAutoHyphens/>
        <w:spacing w:after="0" w:line="240" w:lineRule="auto"/>
        <w:ind w:hanging="949"/>
        <w:jc w:val="both"/>
        <w:rPr>
          <w:rFonts w:ascii="Arial" w:eastAsia="Arial Unicode MS" w:hAnsi="Arial" w:cs="Arial"/>
          <w:kern w:val="2"/>
          <w:lang w:eastAsia="en-ZA"/>
        </w:rPr>
      </w:pPr>
      <w:r>
        <w:rPr>
          <w:rFonts w:ascii="Arial" w:eastAsia="Arial Unicode MS" w:hAnsi="Arial" w:cs="Arial"/>
          <w:kern w:val="2"/>
          <w:lang w:eastAsia="en-ZA"/>
        </w:rPr>
        <w:t>the charge must relate to an action performed or conduct ascribed to the holder of a public office in person;</w:t>
      </w:r>
    </w:p>
    <w:p w:rsidR="000972FD" w:rsidRDefault="000972FD" w:rsidP="000972FD">
      <w:pPr>
        <w:pStyle w:val="ListParagraph"/>
        <w:widowControl w:val="0"/>
        <w:numPr>
          <w:ilvl w:val="0"/>
          <w:numId w:val="16"/>
        </w:numPr>
        <w:tabs>
          <w:tab w:val="left" w:pos="567"/>
          <w:tab w:val="left" w:pos="675"/>
        </w:tabs>
        <w:suppressAutoHyphens/>
        <w:spacing w:after="0" w:line="240" w:lineRule="auto"/>
        <w:ind w:hanging="949"/>
        <w:jc w:val="both"/>
        <w:rPr>
          <w:rFonts w:ascii="Arial" w:eastAsia="Arial Unicode MS" w:hAnsi="Arial" w:cs="Arial"/>
          <w:kern w:val="2"/>
          <w:lang w:eastAsia="en-ZA"/>
        </w:rPr>
      </w:pPr>
      <w:r>
        <w:rPr>
          <w:rFonts w:ascii="Arial" w:eastAsia="Arial Unicode MS" w:hAnsi="Arial" w:cs="Arial"/>
          <w:kern w:val="2"/>
          <w:lang w:eastAsia="en-ZA"/>
        </w:rPr>
        <w:t>all evidence relied upon in support of the motion must be attached to the motion; and</w:t>
      </w:r>
    </w:p>
    <w:p w:rsidR="000972FD" w:rsidRDefault="000972FD" w:rsidP="000972FD">
      <w:pPr>
        <w:pStyle w:val="ListParagraph"/>
        <w:widowControl w:val="0"/>
        <w:numPr>
          <w:ilvl w:val="0"/>
          <w:numId w:val="16"/>
        </w:numPr>
        <w:tabs>
          <w:tab w:val="left" w:pos="567"/>
          <w:tab w:val="left" w:pos="675"/>
        </w:tabs>
        <w:suppressAutoHyphens/>
        <w:spacing w:after="0" w:line="240" w:lineRule="auto"/>
        <w:ind w:hanging="949"/>
        <w:jc w:val="both"/>
        <w:rPr>
          <w:rFonts w:ascii="Arial" w:eastAsia="Arial Unicode MS" w:hAnsi="Arial" w:cs="Arial"/>
          <w:kern w:val="2"/>
          <w:lang w:eastAsia="en-ZA"/>
        </w:rPr>
      </w:pPr>
      <w:r>
        <w:rPr>
          <w:rFonts w:ascii="Arial" w:eastAsia="Arial Unicode MS" w:hAnsi="Arial" w:cs="Arial"/>
          <w:kern w:val="2"/>
          <w:lang w:eastAsia="en-ZA"/>
        </w:rPr>
        <w:t xml:space="preserve">the motion is consistent with the Constitution, the law and these rules. </w:t>
      </w:r>
    </w:p>
    <w:p w:rsidR="000972FD" w:rsidRDefault="000972FD" w:rsidP="000972FD">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0972FD" w:rsidRDefault="000972FD" w:rsidP="000972FD">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0972FD" w:rsidRDefault="000972FD" w:rsidP="000972FD">
      <w:pPr>
        <w:widowControl w:val="0"/>
        <w:tabs>
          <w:tab w:val="left" w:pos="851"/>
          <w:tab w:val="left" w:pos="993"/>
        </w:tabs>
        <w:suppressAutoHyphens/>
        <w:spacing w:after="0" w:line="240" w:lineRule="auto"/>
        <w:ind w:left="675" w:hanging="675"/>
        <w:contextualSpacing/>
        <w:jc w:val="both"/>
        <w:rPr>
          <w:rFonts w:ascii="Arial" w:eastAsia="Arial Unicode MS" w:hAnsi="Arial" w:cs="Arial"/>
          <w:kern w:val="2"/>
          <w:lang w:eastAsia="en-ZA"/>
        </w:rPr>
      </w:pPr>
      <w:r>
        <w:rPr>
          <w:rFonts w:ascii="Arial" w:eastAsia="Arial Unicode MS" w:hAnsi="Arial" w:cs="Arial"/>
          <w:kern w:val="2"/>
          <w:lang w:eastAsia="en-ZA"/>
        </w:rPr>
        <w:t>(2)</w:t>
      </w:r>
      <w:r>
        <w:rPr>
          <w:rFonts w:ascii="Arial" w:eastAsia="Arial Unicode MS" w:hAnsi="Arial" w:cs="Arial"/>
          <w:kern w:val="2"/>
          <w:lang w:eastAsia="en-ZA"/>
        </w:rPr>
        <w:tab/>
        <w:t xml:space="preserve">For purposes of proceedings in terms of section 194(1), the term “charge” must be understood as the grounds for averring the removal from office of the holder of a public office. </w:t>
      </w:r>
    </w:p>
    <w:p w:rsidR="000972FD" w:rsidRDefault="000972FD" w:rsidP="000972FD">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0972FD" w:rsidRDefault="000972FD" w:rsidP="000972FD">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0972FD" w:rsidRDefault="000972FD" w:rsidP="000972FD">
      <w:pPr>
        <w:widowControl w:val="0"/>
        <w:tabs>
          <w:tab w:val="left" w:pos="567"/>
          <w:tab w:val="left" w:pos="675"/>
        </w:tabs>
        <w:suppressAutoHyphens/>
        <w:spacing w:after="0" w:line="240" w:lineRule="auto"/>
        <w:ind w:left="675" w:hanging="675"/>
        <w:jc w:val="both"/>
        <w:rPr>
          <w:rFonts w:ascii="Arial" w:eastAsia="Arial Unicode MS" w:hAnsi="Arial" w:cs="Arial"/>
          <w:b/>
          <w:kern w:val="2"/>
          <w:lang w:eastAsia="en-ZA"/>
        </w:rPr>
      </w:pPr>
      <w:r>
        <w:rPr>
          <w:rFonts w:ascii="Arial" w:eastAsia="Arial Unicode MS" w:hAnsi="Arial" w:cs="Arial"/>
          <w:b/>
          <w:kern w:val="2"/>
          <w:lang w:eastAsia="en-ZA"/>
        </w:rPr>
        <w:t xml:space="preserve">129S. </w:t>
      </w:r>
      <w:r>
        <w:rPr>
          <w:rFonts w:ascii="Arial" w:eastAsia="Arial Unicode MS" w:hAnsi="Arial" w:cs="Arial"/>
          <w:b/>
          <w:kern w:val="2"/>
          <w:lang w:eastAsia="en-ZA"/>
        </w:rPr>
        <w:tab/>
      </w:r>
      <w:r>
        <w:rPr>
          <w:rFonts w:ascii="Arial" w:eastAsia="Arial Unicode MS" w:hAnsi="Arial" w:cs="Arial"/>
          <w:b/>
          <w:kern w:val="2"/>
          <w:lang w:eastAsia="en-ZA"/>
        </w:rPr>
        <w:tab/>
        <w:t>Compliance with criteria</w:t>
      </w:r>
    </w:p>
    <w:p w:rsidR="000972FD" w:rsidRDefault="000972FD" w:rsidP="000972FD">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0972FD" w:rsidRDefault="000972FD" w:rsidP="000972FD">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0972FD" w:rsidRDefault="000972FD" w:rsidP="000972FD">
      <w:pPr>
        <w:widowControl w:val="0"/>
        <w:tabs>
          <w:tab w:val="left" w:pos="567"/>
          <w:tab w:val="left" w:pos="851"/>
        </w:tabs>
        <w:suppressAutoHyphens/>
        <w:spacing w:after="0" w:line="240" w:lineRule="auto"/>
        <w:jc w:val="both"/>
        <w:rPr>
          <w:rFonts w:ascii="Arial" w:eastAsia="Arial Unicode MS" w:hAnsi="Arial" w:cs="Arial"/>
          <w:b/>
          <w:kern w:val="2"/>
          <w:highlight w:val="yellow"/>
          <w:lang w:eastAsia="en-ZA"/>
        </w:rPr>
      </w:pPr>
      <w:r>
        <w:rPr>
          <w:rFonts w:ascii="Arial" w:eastAsia="Arial Unicode MS" w:hAnsi="Arial" w:cs="Arial"/>
          <w:kern w:val="2"/>
          <w:lang w:eastAsia="en-ZA"/>
        </w:rPr>
        <w:t xml:space="preserve">Once a member has given notice of a motion to initiate proceedings in a section 194 enquiry, the Speaker may consult the member to ensure the motion is compliant with the criteria set out in this rule.  </w:t>
      </w:r>
    </w:p>
    <w:p w:rsidR="000972FD" w:rsidRDefault="000972FD" w:rsidP="000972FD">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0972FD" w:rsidRDefault="000972FD" w:rsidP="000972FD">
      <w:pPr>
        <w:widowControl w:val="0"/>
        <w:tabs>
          <w:tab w:val="left" w:pos="0"/>
          <w:tab w:val="left" w:pos="851"/>
        </w:tabs>
        <w:suppressAutoHyphens/>
        <w:spacing w:after="0" w:line="240" w:lineRule="auto"/>
        <w:contextualSpacing/>
        <w:jc w:val="both"/>
        <w:rPr>
          <w:rFonts w:ascii="Arial" w:eastAsia="Arial Unicode MS" w:hAnsi="Arial" w:cs="Arial"/>
          <w:b/>
          <w:kern w:val="2"/>
          <w:lang w:eastAsia="en-ZA"/>
        </w:rPr>
      </w:pPr>
    </w:p>
    <w:p w:rsidR="000972FD" w:rsidRDefault="000972FD" w:rsidP="000972FD">
      <w:pPr>
        <w:widowControl w:val="0"/>
        <w:tabs>
          <w:tab w:val="left" w:pos="0"/>
          <w:tab w:val="left" w:pos="851"/>
        </w:tabs>
        <w:suppressAutoHyphens/>
        <w:spacing w:after="0" w:line="240" w:lineRule="auto"/>
        <w:contextualSpacing/>
        <w:jc w:val="both"/>
        <w:rPr>
          <w:rFonts w:ascii="Arial" w:eastAsia="Arial Unicode MS" w:hAnsi="Arial" w:cs="Arial"/>
          <w:b/>
          <w:kern w:val="2"/>
          <w:lang w:eastAsia="en-ZA"/>
        </w:rPr>
      </w:pPr>
      <w:r>
        <w:rPr>
          <w:rFonts w:ascii="Arial" w:eastAsia="Arial Unicode MS" w:hAnsi="Arial" w:cs="Arial"/>
          <w:b/>
          <w:kern w:val="2"/>
          <w:lang w:eastAsia="en-ZA"/>
        </w:rPr>
        <w:t>129T.   Referral of motion</w:t>
      </w:r>
    </w:p>
    <w:p w:rsidR="000972FD" w:rsidRDefault="000972FD" w:rsidP="000972FD">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0972FD" w:rsidRDefault="000972FD" w:rsidP="000972FD">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0972FD" w:rsidRDefault="000972FD" w:rsidP="000972FD">
      <w:pPr>
        <w:widowControl w:val="0"/>
        <w:tabs>
          <w:tab w:val="left" w:pos="567"/>
          <w:tab w:val="left" w:pos="675"/>
          <w:tab w:val="left" w:pos="709"/>
          <w:tab w:val="left" w:pos="851"/>
        </w:tabs>
        <w:suppressAutoHyphens/>
        <w:spacing w:after="0" w:line="240" w:lineRule="auto"/>
        <w:contextualSpacing/>
        <w:jc w:val="both"/>
        <w:rPr>
          <w:rFonts w:ascii="Arial" w:eastAsia="Arial Unicode MS" w:hAnsi="Arial" w:cs="Arial"/>
          <w:kern w:val="2"/>
          <w:lang w:eastAsia="en-ZA"/>
        </w:rPr>
      </w:pPr>
      <w:r>
        <w:rPr>
          <w:rFonts w:ascii="Arial" w:eastAsia="Arial Unicode MS" w:hAnsi="Arial" w:cs="Arial"/>
          <w:kern w:val="2"/>
          <w:lang w:eastAsia="en-ZA"/>
        </w:rPr>
        <w:t>When the motion is in order, the Speaker must –</w:t>
      </w:r>
    </w:p>
    <w:p w:rsidR="000972FD" w:rsidRDefault="000972FD" w:rsidP="000972FD">
      <w:pPr>
        <w:widowControl w:val="0"/>
        <w:tabs>
          <w:tab w:val="left" w:pos="567"/>
          <w:tab w:val="left" w:pos="675"/>
          <w:tab w:val="left" w:pos="709"/>
          <w:tab w:val="left" w:pos="851"/>
        </w:tabs>
        <w:suppressAutoHyphens/>
        <w:spacing w:after="0" w:line="240" w:lineRule="auto"/>
        <w:contextualSpacing/>
        <w:jc w:val="both"/>
        <w:rPr>
          <w:rFonts w:ascii="Arial" w:eastAsia="Arial Unicode MS" w:hAnsi="Arial" w:cs="Arial"/>
          <w:kern w:val="2"/>
          <w:lang w:eastAsia="en-ZA"/>
        </w:rPr>
      </w:pPr>
    </w:p>
    <w:p w:rsidR="000972FD" w:rsidRDefault="000972FD" w:rsidP="000972FD">
      <w:pPr>
        <w:widowControl w:val="0"/>
        <w:tabs>
          <w:tab w:val="left" w:pos="567"/>
          <w:tab w:val="left" w:pos="675"/>
          <w:tab w:val="left" w:pos="709"/>
          <w:tab w:val="left" w:pos="1843"/>
        </w:tabs>
        <w:suppressAutoHyphens/>
        <w:spacing w:after="0" w:line="240" w:lineRule="auto"/>
        <w:ind w:left="2410" w:hanging="2410"/>
        <w:contextualSpacing/>
        <w:jc w:val="both"/>
        <w:rPr>
          <w:rFonts w:ascii="Arial" w:eastAsia="Arial Unicode MS" w:hAnsi="Arial" w:cs="Arial"/>
          <w:kern w:val="2"/>
          <w:highlight w:val="yellow"/>
          <w:u w:val="single"/>
          <w:lang w:eastAsia="en-ZA"/>
        </w:rPr>
      </w:pPr>
    </w:p>
    <w:p w:rsidR="000972FD" w:rsidRDefault="000972FD" w:rsidP="000972FD">
      <w:pPr>
        <w:widowControl w:val="0"/>
        <w:tabs>
          <w:tab w:val="left" w:pos="675"/>
          <w:tab w:val="left" w:pos="709"/>
        </w:tabs>
        <w:suppressAutoHyphens/>
        <w:spacing w:after="0" w:line="240" w:lineRule="auto"/>
        <w:ind w:left="1440" w:hanging="1440"/>
        <w:jc w:val="both"/>
        <w:rPr>
          <w:rFonts w:ascii="Arial" w:eastAsia="Arial Unicode MS" w:hAnsi="Arial" w:cs="Arial"/>
          <w:kern w:val="2"/>
          <w:lang w:eastAsia="en-ZA"/>
        </w:rPr>
      </w:pPr>
      <w:r>
        <w:rPr>
          <w:rFonts w:ascii="Arial" w:eastAsia="Arial Unicode MS" w:hAnsi="Arial" w:cs="Arial"/>
          <w:kern w:val="2"/>
          <w:lang w:eastAsia="en-ZA"/>
        </w:rPr>
        <w:tab/>
        <w:t>(a)</w:t>
      </w:r>
      <w:r>
        <w:rPr>
          <w:rFonts w:ascii="Arial" w:eastAsia="Arial Unicode MS" w:hAnsi="Arial" w:cs="Arial"/>
          <w:kern w:val="2"/>
          <w:lang w:eastAsia="en-ZA"/>
        </w:rPr>
        <w:tab/>
        <w:t>immediately refer the motion, and any supporting documentation provided by the member, to an independent panel appointed by the Speaker for a preliminary assessment of the matter; and</w:t>
      </w:r>
    </w:p>
    <w:p w:rsidR="000972FD" w:rsidRDefault="000972FD" w:rsidP="000972FD">
      <w:pPr>
        <w:pStyle w:val="ListParagraph"/>
        <w:widowControl w:val="0"/>
        <w:numPr>
          <w:ilvl w:val="0"/>
          <w:numId w:val="18"/>
        </w:numPr>
        <w:suppressAutoHyphens/>
        <w:spacing w:after="0" w:line="240" w:lineRule="auto"/>
        <w:ind w:left="1418" w:hanging="709"/>
        <w:jc w:val="both"/>
        <w:rPr>
          <w:rFonts w:ascii="Arial" w:eastAsia="Arial Unicode MS" w:hAnsi="Arial" w:cs="Arial"/>
          <w:kern w:val="2"/>
          <w:lang w:eastAsia="en-ZA"/>
        </w:rPr>
      </w:pPr>
      <w:r>
        <w:rPr>
          <w:rFonts w:ascii="Arial" w:eastAsia="Arial Unicode MS" w:hAnsi="Arial" w:cs="Arial"/>
          <w:kern w:val="2"/>
          <w:lang w:eastAsia="en-ZA"/>
        </w:rPr>
        <w:lastRenderedPageBreak/>
        <w:t xml:space="preserve">inform the Assembly and the President of such referral without delay. </w:t>
      </w:r>
    </w:p>
    <w:p w:rsidR="000972FD" w:rsidRDefault="000972FD" w:rsidP="000972FD">
      <w:pPr>
        <w:spacing w:line="240" w:lineRule="auto"/>
        <w:jc w:val="both"/>
        <w:rPr>
          <w:rFonts w:ascii="Arial" w:hAnsi="Arial" w:cs="Arial"/>
          <w:b/>
        </w:rPr>
      </w:pPr>
      <w:r>
        <w:rPr>
          <w:rFonts w:ascii="Arial" w:hAnsi="Arial" w:cs="Arial"/>
          <w:b/>
        </w:rPr>
        <w:t xml:space="preserve">Independent panel to conduct preliminary assessment into Section 194 enquiry </w:t>
      </w:r>
    </w:p>
    <w:p w:rsidR="000972FD" w:rsidRDefault="000972FD" w:rsidP="000972FD">
      <w:pPr>
        <w:spacing w:line="240" w:lineRule="auto"/>
        <w:jc w:val="both"/>
        <w:rPr>
          <w:rFonts w:ascii="Arial" w:hAnsi="Arial" w:cs="Arial"/>
          <w:b/>
        </w:rPr>
      </w:pPr>
    </w:p>
    <w:p w:rsidR="000972FD" w:rsidRDefault="000972FD" w:rsidP="000972FD">
      <w:pPr>
        <w:spacing w:line="240" w:lineRule="auto"/>
        <w:jc w:val="both"/>
        <w:rPr>
          <w:rFonts w:ascii="Arial" w:hAnsi="Arial" w:cs="Arial"/>
          <w:b/>
        </w:rPr>
      </w:pPr>
      <w:r>
        <w:rPr>
          <w:rFonts w:ascii="Arial" w:hAnsi="Arial" w:cs="Arial"/>
          <w:b/>
        </w:rPr>
        <w:t>129U.</w:t>
      </w:r>
      <w:r>
        <w:rPr>
          <w:rFonts w:ascii="Arial" w:hAnsi="Arial" w:cs="Arial"/>
          <w:b/>
        </w:rPr>
        <w:tab/>
        <w:t xml:space="preserve">Establishment </w:t>
      </w:r>
    </w:p>
    <w:p w:rsidR="000972FD" w:rsidRDefault="000972FD" w:rsidP="000972FD">
      <w:pPr>
        <w:spacing w:line="240" w:lineRule="auto"/>
        <w:jc w:val="both"/>
        <w:rPr>
          <w:rFonts w:ascii="Arial" w:hAnsi="Arial" w:cs="Arial"/>
        </w:rPr>
      </w:pPr>
    </w:p>
    <w:p w:rsidR="000972FD" w:rsidRDefault="000972FD" w:rsidP="000972FD">
      <w:pPr>
        <w:spacing w:after="0" w:line="240" w:lineRule="auto"/>
        <w:jc w:val="both"/>
        <w:rPr>
          <w:rFonts w:ascii="Arial" w:hAnsi="Arial" w:cs="Arial"/>
        </w:rPr>
      </w:pPr>
      <w:r>
        <w:rPr>
          <w:rFonts w:ascii="Arial" w:hAnsi="Arial" w:cs="Arial"/>
        </w:rPr>
        <w:t>The Speaker must, when required, establish an independent panel to conduct any preliminary inquiry on a motion initiated in a section 194 enquiry.</w:t>
      </w:r>
    </w:p>
    <w:p w:rsidR="000972FD" w:rsidRDefault="000972FD" w:rsidP="000972FD">
      <w:pPr>
        <w:spacing w:line="240" w:lineRule="auto"/>
        <w:jc w:val="both"/>
        <w:rPr>
          <w:rFonts w:ascii="Arial" w:hAnsi="Arial" w:cs="Arial"/>
          <w:b/>
        </w:rPr>
      </w:pPr>
    </w:p>
    <w:p w:rsidR="000972FD" w:rsidRDefault="000972FD" w:rsidP="000972FD">
      <w:pPr>
        <w:spacing w:line="240" w:lineRule="auto"/>
        <w:jc w:val="both"/>
        <w:rPr>
          <w:rFonts w:ascii="Arial" w:hAnsi="Arial" w:cs="Arial"/>
          <w:b/>
        </w:rPr>
      </w:pPr>
      <w:r>
        <w:rPr>
          <w:rFonts w:ascii="Arial" w:hAnsi="Arial" w:cs="Arial"/>
          <w:b/>
        </w:rPr>
        <w:t>129V.</w:t>
      </w:r>
      <w:r>
        <w:rPr>
          <w:rFonts w:ascii="Arial" w:hAnsi="Arial" w:cs="Arial"/>
          <w:b/>
        </w:rPr>
        <w:tab/>
        <w:t>Composition and Appointment</w:t>
      </w:r>
    </w:p>
    <w:p w:rsidR="000972FD" w:rsidRDefault="000972FD" w:rsidP="000972FD">
      <w:pPr>
        <w:spacing w:line="240" w:lineRule="auto"/>
        <w:jc w:val="both"/>
        <w:rPr>
          <w:rFonts w:ascii="Arial" w:hAnsi="Arial" w:cs="Arial"/>
          <w:b/>
        </w:rPr>
      </w:pPr>
    </w:p>
    <w:p w:rsidR="000972FD" w:rsidRDefault="000972FD" w:rsidP="000972FD">
      <w:pPr>
        <w:spacing w:line="240" w:lineRule="auto"/>
        <w:ind w:left="709" w:hanging="709"/>
        <w:jc w:val="both"/>
        <w:rPr>
          <w:rFonts w:ascii="Arial" w:hAnsi="Arial" w:cs="Arial"/>
        </w:rPr>
      </w:pPr>
      <w:r>
        <w:rPr>
          <w:rFonts w:ascii="Arial" w:hAnsi="Arial" w:cs="Arial"/>
        </w:rPr>
        <w:t>(1)</w:t>
      </w:r>
      <w:r>
        <w:rPr>
          <w:rFonts w:ascii="Arial" w:hAnsi="Arial" w:cs="Arial"/>
        </w:rPr>
        <w:tab/>
        <w:t xml:space="preserve">The panel must consist of three fit and proper South African citizens, which may include a judge, and who collectively possess the necessary legal and other competencies and experience to conduct such an assessment. </w:t>
      </w:r>
    </w:p>
    <w:p w:rsidR="000972FD" w:rsidRPr="000972FD" w:rsidRDefault="000972FD" w:rsidP="000972FD">
      <w:pPr>
        <w:spacing w:line="240" w:lineRule="auto"/>
        <w:jc w:val="both"/>
        <w:rPr>
          <w:rFonts w:ascii="Arial" w:hAnsi="Arial" w:cs="Arial"/>
        </w:rPr>
      </w:pPr>
    </w:p>
    <w:p w:rsidR="000972FD" w:rsidRDefault="000972FD" w:rsidP="000972FD">
      <w:pPr>
        <w:pStyle w:val="ListParagraph"/>
        <w:numPr>
          <w:ilvl w:val="0"/>
          <w:numId w:val="15"/>
        </w:numPr>
        <w:spacing w:after="160" w:line="240" w:lineRule="auto"/>
        <w:ind w:hanging="720"/>
        <w:jc w:val="both"/>
        <w:rPr>
          <w:rFonts w:ascii="Arial" w:hAnsi="Arial" w:cs="Arial"/>
        </w:rPr>
      </w:pPr>
      <w:r>
        <w:rPr>
          <w:rFonts w:ascii="Arial" w:hAnsi="Arial" w:cs="Arial"/>
        </w:rPr>
        <w:t>The Speaker must appoint the panel after giving political parties represented in the Assembly a reasonable opportunity to put forward nominees for consideration for the panel, and after the Speaker has given due consideration to all persons so nominated.</w:t>
      </w:r>
    </w:p>
    <w:p w:rsidR="000972FD" w:rsidRPr="000972FD" w:rsidRDefault="000972FD" w:rsidP="000972FD">
      <w:pPr>
        <w:spacing w:line="240" w:lineRule="auto"/>
        <w:jc w:val="both"/>
        <w:rPr>
          <w:rFonts w:ascii="Arial" w:hAnsi="Arial" w:cs="Arial"/>
        </w:rPr>
      </w:pPr>
    </w:p>
    <w:p w:rsidR="000972FD" w:rsidRDefault="000972FD" w:rsidP="000972FD">
      <w:pPr>
        <w:spacing w:line="240" w:lineRule="auto"/>
        <w:ind w:left="720" w:hanging="720"/>
        <w:jc w:val="both"/>
        <w:rPr>
          <w:rFonts w:ascii="Arial" w:hAnsi="Arial" w:cs="Arial"/>
        </w:rPr>
      </w:pPr>
      <w:r>
        <w:rPr>
          <w:rFonts w:ascii="Arial" w:hAnsi="Arial" w:cs="Arial"/>
        </w:rPr>
        <w:t>(3)</w:t>
      </w:r>
      <w:r>
        <w:rPr>
          <w:rFonts w:ascii="Arial" w:hAnsi="Arial" w:cs="Arial"/>
        </w:rPr>
        <w:tab/>
        <w:t>If a judge is appointed to the panel, the Speaker must do so in consultation with the Chief Justice.</w:t>
      </w:r>
    </w:p>
    <w:p w:rsidR="000972FD" w:rsidRDefault="000972FD" w:rsidP="000972FD">
      <w:pPr>
        <w:spacing w:line="240" w:lineRule="auto"/>
        <w:ind w:left="720" w:hanging="720"/>
        <w:jc w:val="both"/>
        <w:rPr>
          <w:rFonts w:ascii="Arial" w:hAnsi="Arial" w:cs="Arial"/>
        </w:rPr>
      </w:pPr>
    </w:p>
    <w:p w:rsidR="000972FD" w:rsidRDefault="000972FD" w:rsidP="000972FD">
      <w:pPr>
        <w:spacing w:line="240" w:lineRule="auto"/>
        <w:ind w:left="720" w:hanging="720"/>
        <w:jc w:val="both"/>
        <w:rPr>
          <w:rFonts w:ascii="Arial" w:hAnsi="Arial" w:cs="Arial"/>
          <w:b/>
        </w:rPr>
      </w:pPr>
      <w:r>
        <w:rPr>
          <w:rFonts w:ascii="Arial" w:hAnsi="Arial" w:cs="Arial"/>
          <w:b/>
        </w:rPr>
        <w:t>129W.</w:t>
      </w:r>
      <w:r>
        <w:rPr>
          <w:rFonts w:ascii="Arial" w:hAnsi="Arial" w:cs="Arial"/>
          <w:b/>
        </w:rPr>
        <w:tab/>
        <w:t>Chairperson</w:t>
      </w:r>
    </w:p>
    <w:p w:rsidR="000972FD" w:rsidRDefault="000972FD" w:rsidP="000972FD">
      <w:pPr>
        <w:spacing w:line="240" w:lineRule="auto"/>
        <w:ind w:left="720" w:hanging="720"/>
        <w:jc w:val="both"/>
        <w:rPr>
          <w:rFonts w:ascii="Arial" w:hAnsi="Arial" w:cs="Arial"/>
        </w:rPr>
      </w:pPr>
    </w:p>
    <w:p w:rsidR="000972FD" w:rsidRDefault="000972FD" w:rsidP="000972FD">
      <w:pPr>
        <w:spacing w:line="240" w:lineRule="auto"/>
        <w:jc w:val="both"/>
        <w:rPr>
          <w:rFonts w:ascii="Arial" w:hAnsi="Arial" w:cs="Arial"/>
        </w:rPr>
      </w:pPr>
      <w:r>
        <w:rPr>
          <w:rFonts w:ascii="Arial" w:hAnsi="Arial" w:cs="Arial"/>
        </w:rPr>
        <w:t>The Speaker must appoint one of the panellists as chairperson of the panel.</w:t>
      </w:r>
    </w:p>
    <w:p w:rsidR="000972FD" w:rsidRDefault="000972FD" w:rsidP="000972FD">
      <w:pPr>
        <w:spacing w:line="240" w:lineRule="auto"/>
        <w:jc w:val="both"/>
        <w:rPr>
          <w:rFonts w:ascii="Arial" w:hAnsi="Arial" w:cs="Arial"/>
          <w:b/>
        </w:rPr>
      </w:pPr>
    </w:p>
    <w:p w:rsidR="000972FD" w:rsidRDefault="000972FD" w:rsidP="000972FD">
      <w:pPr>
        <w:spacing w:line="240" w:lineRule="auto"/>
        <w:jc w:val="both"/>
        <w:rPr>
          <w:rFonts w:ascii="Arial" w:hAnsi="Arial" w:cs="Arial"/>
          <w:b/>
        </w:rPr>
      </w:pPr>
      <w:r>
        <w:rPr>
          <w:rFonts w:ascii="Arial" w:hAnsi="Arial" w:cs="Arial"/>
          <w:b/>
        </w:rPr>
        <w:t>129X.</w:t>
      </w:r>
      <w:r>
        <w:rPr>
          <w:rFonts w:ascii="Arial" w:hAnsi="Arial" w:cs="Arial"/>
          <w:b/>
        </w:rPr>
        <w:tab/>
        <w:t xml:space="preserve">Functions and powers of the panel </w:t>
      </w:r>
    </w:p>
    <w:p w:rsidR="000972FD" w:rsidRDefault="000972FD" w:rsidP="000972FD">
      <w:pPr>
        <w:spacing w:line="240" w:lineRule="auto"/>
        <w:jc w:val="both"/>
        <w:rPr>
          <w:rFonts w:ascii="Arial" w:hAnsi="Arial" w:cs="Arial"/>
          <w:b/>
        </w:rPr>
      </w:pPr>
    </w:p>
    <w:p w:rsidR="000972FD" w:rsidRDefault="000972FD" w:rsidP="000972FD">
      <w:pPr>
        <w:numPr>
          <w:ilvl w:val="0"/>
          <w:numId w:val="19"/>
        </w:numPr>
        <w:tabs>
          <w:tab w:val="left" w:pos="709"/>
        </w:tabs>
        <w:spacing w:after="160" w:line="240" w:lineRule="auto"/>
        <w:ind w:hanging="1065"/>
        <w:contextualSpacing/>
        <w:jc w:val="both"/>
        <w:rPr>
          <w:rFonts w:ascii="Arial" w:hAnsi="Arial" w:cs="Arial"/>
        </w:rPr>
      </w:pPr>
      <w:r>
        <w:rPr>
          <w:rFonts w:ascii="Arial" w:hAnsi="Arial" w:cs="Arial"/>
        </w:rPr>
        <w:t>The panel –</w:t>
      </w:r>
    </w:p>
    <w:p w:rsidR="000972FD" w:rsidRDefault="000972FD" w:rsidP="000972FD">
      <w:pPr>
        <w:tabs>
          <w:tab w:val="left" w:pos="709"/>
        </w:tabs>
        <w:spacing w:line="240" w:lineRule="auto"/>
        <w:jc w:val="both"/>
        <w:rPr>
          <w:rFonts w:ascii="Arial" w:hAnsi="Arial" w:cs="Arial"/>
        </w:rPr>
      </w:pPr>
    </w:p>
    <w:p w:rsidR="000972FD" w:rsidRDefault="000972FD" w:rsidP="000972FD">
      <w:pPr>
        <w:pStyle w:val="ListParagraph"/>
        <w:numPr>
          <w:ilvl w:val="0"/>
          <w:numId w:val="20"/>
        </w:numPr>
        <w:tabs>
          <w:tab w:val="left" w:pos="709"/>
        </w:tabs>
        <w:spacing w:after="160" w:line="240" w:lineRule="auto"/>
        <w:ind w:hanging="716"/>
        <w:jc w:val="both"/>
        <w:rPr>
          <w:rFonts w:ascii="Arial" w:hAnsi="Arial" w:cs="Arial"/>
        </w:rPr>
      </w:pPr>
      <w:r>
        <w:rPr>
          <w:rFonts w:ascii="Arial" w:hAnsi="Arial" w:cs="Arial"/>
        </w:rPr>
        <w:t>must be independent and subject only to the Constitution, the law and these rules, which it must apply impartially and without fear, favour or prejudice;</w:t>
      </w:r>
    </w:p>
    <w:p w:rsidR="000972FD" w:rsidRDefault="000972FD" w:rsidP="000972FD">
      <w:pPr>
        <w:pStyle w:val="ListParagraph"/>
        <w:tabs>
          <w:tab w:val="left" w:pos="709"/>
        </w:tabs>
        <w:spacing w:line="240" w:lineRule="auto"/>
        <w:ind w:left="1425"/>
        <w:jc w:val="both"/>
        <w:rPr>
          <w:rFonts w:ascii="Arial" w:hAnsi="Arial" w:cs="Arial"/>
        </w:rPr>
      </w:pPr>
    </w:p>
    <w:p w:rsidR="000972FD" w:rsidRDefault="000972FD" w:rsidP="000972FD">
      <w:pPr>
        <w:pStyle w:val="ListParagraph"/>
        <w:numPr>
          <w:ilvl w:val="0"/>
          <w:numId w:val="20"/>
        </w:numPr>
        <w:spacing w:after="160" w:line="240" w:lineRule="auto"/>
        <w:ind w:hanging="716"/>
        <w:jc w:val="both"/>
        <w:rPr>
          <w:rFonts w:ascii="Arial" w:hAnsi="Arial" w:cs="Arial"/>
        </w:rPr>
      </w:pPr>
      <w:r>
        <w:rPr>
          <w:rFonts w:ascii="Arial" w:hAnsi="Arial" w:cs="Arial"/>
        </w:rPr>
        <w:t xml:space="preserve">must, within 30 days of its appointment, conduct and finalise a preliminary assessment relating to the motion proposing a section 194 enquiry to determine whether there is </w:t>
      </w:r>
      <w:r>
        <w:rPr>
          <w:rFonts w:ascii="Arial" w:hAnsi="Arial" w:cs="Arial"/>
          <w:i/>
        </w:rPr>
        <w:t>prima facie</w:t>
      </w:r>
      <w:r>
        <w:rPr>
          <w:rFonts w:ascii="Arial" w:hAnsi="Arial" w:cs="Arial"/>
        </w:rPr>
        <w:t xml:space="preserve"> evidence to show that the holder of a public office – </w:t>
      </w:r>
    </w:p>
    <w:p w:rsidR="000972FD" w:rsidRDefault="000972FD" w:rsidP="000972FD">
      <w:pPr>
        <w:numPr>
          <w:ilvl w:val="0"/>
          <w:numId w:val="21"/>
        </w:numPr>
        <w:spacing w:after="160" w:line="240" w:lineRule="auto"/>
        <w:contextualSpacing/>
        <w:jc w:val="both"/>
        <w:rPr>
          <w:rFonts w:ascii="Arial" w:hAnsi="Arial" w:cs="Arial"/>
        </w:rPr>
      </w:pPr>
      <w:r>
        <w:rPr>
          <w:rFonts w:ascii="Arial" w:hAnsi="Arial" w:cs="Arial"/>
        </w:rPr>
        <w:t>committed misconduct;</w:t>
      </w:r>
    </w:p>
    <w:p w:rsidR="000972FD" w:rsidRDefault="000972FD" w:rsidP="000972FD">
      <w:pPr>
        <w:spacing w:line="240" w:lineRule="auto"/>
        <w:ind w:left="2160" w:hanging="742"/>
        <w:contextualSpacing/>
        <w:jc w:val="both"/>
        <w:rPr>
          <w:rFonts w:ascii="Arial" w:hAnsi="Arial" w:cs="Arial"/>
        </w:rPr>
      </w:pPr>
      <w:r>
        <w:rPr>
          <w:rFonts w:ascii="Arial" w:hAnsi="Arial" w:cs="Arial"/>
        </w:rPr>
        <w:t xml:space="preserve">(ii) </w:t>
      </w:r>
      <w:r>
        <w:rPr>
          <w:rFonts w:ascii="Arial" w:hAnsi="Arial" w:cs="Arial"/>
        </w:rPr>
        <w:tab/>
        <w:t>is incapacitated; or</w:t>
      </w:r>
    </w:p>
    <w:p w:rsidR="000972FD" w:rsidRDefault="000972FD" w:rsidP="000972FD">
      <w:pPr>
        <w:numPr>
          <w:ilvl w:val="0"/>
          <w:numId w:val="22"/>
        </w:numPr>
        <w:spacing w:after="160" w:line="240" w:lineRule="auto"/>
        <w:ind w:firstLine="338"/>
        <w:contextualSpacing/>
        <w:jc w:val="both"/>
        <w:rPr>
          <w:rFonts w:ascii="Arial" w:hAnsi="Arial" w:cs="Arial"/>
        </w:rPr>
      </w:pPr>
      <w:r>
        <w:rPr>
          <w:rFonts w:ascii="Arial" w:hAnsi="Arial" w:cs="Arial"/>
        </w:rPr>
        <w:lastRenderedPageBreak/>
        <w:t>is incompetent; and</w:t>
      </w:r>
    </w:p>
    <w:p w:rsidR="000972FD" w:rsidRDefault="000972FD" w:rsidP="000972FD">
      <w:pPr>
        <w:spacing w:line="240" w:lineRule="auto"/>
        <w:jc w:val="both"/>
        <w:rPr>
          <w:rFonts w:ascii="Arial" w:hAnsi="Arial" w:cs="Arial"/>
        </w:rPr>
      </w:pPr>
    </w:p>
    <w:p w:rsidR="000972FD" w:rsidRDefault="000972FD" w:rsidP="000972FD">
      <w:pPr>
        <w:spacing w:line="240" w:lineRule="auto"/>
        <w:ind w:left="720"/>
        <w:contextualSpacing/>
        <w:jc w:val="both"/>
        <w:rPr>
          <w:rFonts w:ascii="Arial" w:hAnsi="Arial" w:cs="Arial"/>
        </w:rPr>
      </w:pPr>
      <w:r>
        <w:rPr>
          <w:rFonts w:ascii="Arial" w:hAnsi="Arial" w:cs="Arial"/>
        </w:rPr>
        <w:t>(c)</w:t>
      </w:r>
      <w:r>
        <w:rPr>
          <w:rFonts w:ascii="Arial" w:hAnsi="Arial" w:cs="Arial"/>
        </w:rPr>
        <w:tab/>
        <w:t>in considering the matter –</w:t>
      </w:r>
    </w:p>
    <w:p w:rsidR="000972FD" w:rsidRDefault="000972FD" w:rsidP="000972FD">
      <w:pPr>
        <w:spacing w:line="240" w:lineRule="auto"/>
        <w:ind w:left="720"/>
        <w:contextualSpacing/>
        <w:jc w:val="both"/>
        <w:rPr>
          <w:rFonts w:ascii="Arial" w:hAnsi="Arial" w:cs="Arial"/>
        </w:rPr>
      </w:pPr>
    </w:p>
    <w:p w:rsidR="000972FD" w:rsidRDefault="000972FD" w:rsidP="000972FD">
      <w:pPr>
        <w:numPr>
          <w:ilvl w:val="0"/>
          <w:numId w:val="23"/>
        </w:numPr>
        <w:spacing w:after="160" w:line="240" w:lineRule="auto"/>
        <w:contextualSpacing/>
        <w:jc w:val="both"/>
        <w:rPr>
          <w:rFonts w:ascii="Arial" w:hAnsi="Arial" w:cs="Arial"/>
        </w:rPr>
      </w:pPr>
      <w:r>
        <w:rPr>
          <w:rFonts w:ascii="Arial" w:hAnsi="Arial" w:cs="Arial"/>
        </w:rPr>
        <w:t xml:space="preserve">may, in its sole discretion, afford any member an opportunity to place relevant written or recorded information before it within a specific timeframe; </w:t>
      </w:r>
    </w:p>
    <w:p w:rsidR="000972FD" w:rsidRDefault="000972FD" w:rsidP="000972FD">
      <w:pPr>
        <w:numPr>
          <w:ilvl w:val="0"/>
          <w:numId w:val="23"/>
        </w:numPr>
        <w:spacing w:after="160" w:line="240" w:lineRule="auto"/>
        <w:contextualSpacing/>
        <w:jc w:val="both"/>
        <w:rPr>
          <w:rFonts w:ascii="Arial" w:hAnsi="Arial" w:cs="Arial"/>
        </w:rPr>
      </w:pPr>
      <w:r>
        <w:rPr>
          <w:rFonts w:ascii="Arial" w:hAnsi="Arial" w:cs="Arial"/>
        </w:rPr>
        <w:t>must without delay provide the</w:t>
      </w:r>
      <w:r>
        <w:rPr>
          <w:rFonts w:ascii="Arial" w:eastAsia="Arial Unicode MS" w:hAnsi="Arial" w:cs="Arial"/>
          <w:kern w:val="2"/>
          <w:lang w:eastAsia="en-ZA"/>
        </w:rPr>
        <w:t xml:space="preserve"> </w:t>
      </w:r>
      <w:r>
        <w:rPr>
          <w:rFonts w:ascii="Arial" w:hAnsi="Arial" w:cs="Arial"/>
        </w:rPr>
        <w:t>holder of a public office with copies of all information available to the panel relating to the assessment;</w:t>
      </w:r>
    </w:p>
    <w:p w:rsidR="000972FD" w:rsidRDefault="000972FD" w:rsidP="000972FD">
      <w:pPr>
        <w:numPr>
          <w:ilvl w:val="0"/>
          <w:numId w:val="23"/>
        </w:numPr>
        <w:spacing w:after="160" w:line="240" w:lineRule="auto"/>
        <w:contextualSpacing/>
        <w:jc w:val="both"/>
        <w:rPr>
          <w:rFonts w:ascii="Arial" w:hAnsi="Arial" w:cs="Arial"/>
        </w:rPr>
      </w:pPr>
      <w:r>
        <w:rPr>
          <w:rFonts w:ascii="Arial" w:hAnsi="Arial" w:cs="Arial"/>
        </w:rPr>
        <w:t>must provide the holder of a public office with a reasonable opportunity to respond, in writing, to all relevant allegations against him or her;</w:t>
      </w:r>
    </w:p>
    <w:p w:rsidR="000972FD" w:rsidRDefault="000972FD" w:rsidP="000972FD">
      <w:pPr>
        <w:numPr>
          <w:ilvl w:val="0"/>
          <w:numId w:val="23"/>
        </w:numPr>
        <w:spacing w:after="160" w:line="240" w:lineRule="auto"/>
        <w:contextualSpacing/>
        <w:jc w:val="both"/>
        <w:rPr>
          <w:rFonts w:ascii="Arial" w:hAnsi="Arial" w:cs="Arial"/>
        </w:rPr>
      </w:pPr>
      <w:r>
        <w:rPr>
          <w:rFonts w:ascii="Arial" w:hAnsi="Arial" w:cs="Arial"/>
        </w:rPr>
        <w:t>must not hold oral hearings and must limit its assessment to the relevant written and recorded information placed before it by members, or by the holder of a public office, in terms of this rule; and</w:t>
      </w:r>
    </w:p>
    <w:p w:rsidR="000972FD" w:rsidRDefault="000972FD" w:rsidP="000972FD">
      <w:pPr>
        <w:numPr>
          <w:ilvl w:val="0"/>
          <w:numId w:val="23"/>
        </w:numPr>
        <w:spacing w:after="160" w:line="240" w:lineRule="auto"/>
        <w:contextualSpacing/>
        <w:jc w:val="both"/>
        <w:rPr>
          <w:rFonts w:ascii="Arial" w:hAnsi="Arial" w:cs="Arial"/>
        </w:rPr>
      </w:pPr>
      <w:r>
        <w:rPr>
          <w:rFonts w:ascii="Arial" w:hAnsi="Arial" w:cs="Arial"/>
        </w:rPr>
        <w:t>must include in its report any recommendations,</w:t>
      </w:r>
      <w:r>
        <w:rPr>
          <w:rFonts w:ascii="Arial" w:eastAsia="Arial Unicode MS" w:hAnsi="Arial" w:cs="Arial"/>
          <w:kern w:val="2"/>
          <w:lang w:eastAsia="en-ZA"/>
        </w:rPr>
        <w:t xml:space="preserve"> including the reasons for such recommendations</w:t>
      </w:r>
      <w:r>
        <w:rPr>
          <w:rFonts w:ascii="Arial" w:hAnsi="Arial" w:cs="Arial"/>
        </w:rPr>
        <w:t>, as well as</w:t>
      </w:r>
      <w:r>
        <w:rPr>
          <w:rFonts w:ascii="Arial" w:eastAsia="Times New Roman" w:hAnsi="Arial" w:cs="Arial"/>
          <w:bCs/>
          <w:iCs/>
          <w:spacing w:val="6"/>
          <w:kern w:val="2"/>
          <w:lang w:val="en-GB" w:eastAsia="en-GB"/>
        </w:rPr>
        <w:t xml:space="preserve"> any minority view of any panellist.</w:t>
      </w:r>
    </w:p>
    <w:p w:rsidR="000972FD" w:rsidRDefault="000972FD" w:rsidP="000972FD">
      <w:pPr>
        <w:spacing w:line="240" w:lineRule="auto"/>
        <w:jc w:val="both"/>
        <w:rPr>
          <w:rFonts w:ascii="Arial" w:hAnsi="Arial" w:cs="Arial"/>
        </w:rPr>
      </w:pPr>
    </w:p>
    <w:p w:rsidR="000972FD" w:rsidRDefault="000972FD" w:rsidP="000972FD">
      <w:pPr>
        <w:spacing w:line="240" w:lineRule="auto"/>
        <w:ind w:left="720" w:hanging="720"/>
        <w:jc w:val="both"/>
        <w:rPr>
          <w:rFonts w:ascii="Arial" w:hAnsi="Arial" w:cs="Arial"/>
        </w:rPr>
      </w:pPr>
      <w:r>
        <w:rPr>
          <w:rFonts w:ascii="Arial" w:hAnsi="Arial" w:cs="Arial"/>
        </w:rPr>
        <w:t>(2)</w:t>
      </w:r>
      <w:r>
        <w:rPr>
          <w:rFonts w:ascii="Arial" w:hAnsi="Arial" w:cs="Arial"/>
        </w:rPr>
        <w:tab/>
        <w:t xml:space="preserve">The panel may determine its own working arrangements strictly within the parameters of the procedures provided for in this rule. </w:t>
      </w:r>
    </w:p>
    <w:p w:rsidR="000972FD" w:rsidRDefault="000972FD" w:rsidP="000972FD">
      <w:pPr>
        <w:spacing w:line="240" w:lineRule="auto"/>
        <w:ind w:left="720" w:hanging="720"/>
        <w:jc w:val="both"/>
        <w:rPr>
          <w:rFonts w:ascii="Arial" w:hAnsi="Arial" w:cs="Arial"/>
        </w:rPr>
      </w:pPr>
    </w:p>
    <w:p w:rsidR="000972FD" w:rsidRDefault="000972FD" w:rsidP="000972FD">
      <w:pPr>
        <w:spacing w:line="240" w:lineRule="auto"/>
        <w:ind w:left="720" w:hanging="720"/>
        <w:jc w:val="both"/>
        <w:rPr>
          <w:rFonts w:ascii="Arial" w:hAnsi="Arial" w:cs="Arial"/>
          <w:b/>
        </w:rPr>
      </w:pPr>
      <w:r>
        <w:rPr>
          <w:rFonts w:ascii="Arial" w:hAnsi="Arial" w:cs="Arial"/>
          <w:b/>
        </w:rPr>
        <w:t>129Y.</w:t>
      </w:r>
      <w:r>
        <w:rPr>
          <w:rFonts w:ascii="Arial" w:hAnsi="Arial" w:cs="Arial"/>
          <w:b/>
        </w:rPr>
        <w:tab/>
        <w:t>Quorum</w:t>
      </w:r>
    </w:p>
    <w:p w:rsidR="000972FD" w:rsidRDefault="000972FD" w:rsidP="000972FD">
      <w:pPr>
        <w:spacing w:line="240" w:lineRule="auto"/>
        <w:ind w:left="720" w:hanging="720"/>
        <w:jc w:val="both"/>
        <w:rPr>
          <w:rFonts w:ascii="Arial" w:hAnsi="Arial" w:cs="Arial"/>
        </w:rPr>
      </w:pPr>
    </w:p>
    <w:p w:rsidR="000972FD" w:rsidRDefault="000972FD" w:rsidP="000972FD">
      <w:pPr>
        <w:spacing w:line="240" w:lineRule="auto"/>
        <w:jc w:val="both"/>
        <w:rPr>
          <w:rFonts w:ascii="Arial" w:hAnsi="Arial" w:cs="Arial"/>
        </w:rPr>
      </w:pPr>
      <w:r>
        <w:rPr>
          <w:rFonts w:ascii="Arial" w:hAnsi="Arial" w:cs="Arial"/>
        </w:rPr>
        <w:t xml:space="preserve">The panel may proceed with its business when the chairperson and one other panellist is present. </w:t>
      </w:r>
    </w:p>
    <w:p w:rsidR="000972FD" w:rsidRDefault="000972FD" w:rsidP="000972FD">
      <w:pPr>
        <w:tabs>
          <w:tab w:val="left" w:pos="709"/>
        </w:tabs>
        <w:spacing w:line="240" w:lineRule="auto"/>
        <w:jc w:val="both"/>
        <w:rPr>
          <w:rFonts w:ascii="Arial" w:hAnsi="Arial" w:cs="Arial"/>
        </w:rPr>
      </w:pPr>
    </w:p>
    <w:p w:rsidR="000972FD" w:rsidRDefault="000972FD" w:rsidP="000972FD">
      <w:pPr>
        <w:tabs>
          <w:tab w:val="left" w:pos="709"/>
        </w:tabs>
        <w:spacing w:line="240" w:lineRule="auto"/>
        <w:jc w:val="both"/>
        <w:rPr>
          <w:rFonts w:ascii="Arial" w:hAnsi="Arial" w:cs="Arial"/>
          <w:b/>
        </w:rPr>
      </w:pPr>
      <w:r>
        <w:rPr>
          <w:rFonts w:ascii="Arial" w:eastAsia="Arial Unicode MS" w:hAnsi="Arial" w:cs="Arial"/>
          <w:b/>
          <w:kern w:val="2"/>
          <w:lang w:eastAsia="en-ZA"/>
        </w:rPr>
        <w:t>129Z.</w:t>
      </w:r>
      <w:r>
        <w:rPr>
          <w:rFonts w:ascii="Arial" w:eastAsia="Arial Unicode MS" w:hAnsi="Arial" w:cs="Arial"/>
          <w:b/>
          <w:kern w:val="2"/>
          <w:lang w:eastAsia="en-ZA"/>
        </w:rPr>
        <w:tab/>
        <w:t xml:space="preserve">Consideration of panel recommendations  </w:t>
      </w:r>
    </w:p>
    <w:p w:rsidR="000972FD" w:rsidRDefault="000972FD" w:rsidP="000972FD">
      <w:pPr>
        <w:widowControl w:val="0"/>
        <w:tabs>
          <w:tab w:val="left" w:pos="709"/>
        </w:tabs>
        <w:suppressAutoHyphens/>
        <w:spacing w:after="0" w:line="240" w:lineRule="auto"/>
        <w:jc w:val="both"/>
        <w:rPr>
          <w:rFonts w:ascii="Arial" w:eastAsia="Arial Unicode MS" w:hAnsi="Arial" w:cs="Arial"/>
          <w:kern w:val="2"/>
          <w:u w:val="single"/>
          <w:lang w:eastAsia="en-ZA"/>
        </w:rPr>
      </w:pPr>
    </w:p>
    <w:p w:rsidR="000972FD" w:rsidRDefault="000972FD" w:rsidP="000972FD">
      <w:pPr>
        <w:pStyle w:val="ListParagraph"/>
        <w:widowControl w:val="0"/>
        <w:numPr>
          <w:ilvl w:val="0"/>
          <w:numId w:val="24"/>
        </w:numPr>
        <w:tabs>
          <w:tab w:val="left" w:pos="709"/>
        </w:tabs>
        <w:suppressAutoHyphens/>
        <w:spacing w:after="0" w:line="240" w:lineRule="auto"/>
        <w:ind w:hanging="720"/>
        <w:jc w:val="both"/>
        <w:rPr>
          <w:rFonts w:ascii="Arial" w:eastAsia="Arial Unicode MS" w:hAnsi="Arial" w:cs="Arial"/>
          <w:kern w:val="2"/>
          <w:lang w:eastAsia="en-ZA"/>
        </w:rPr>
      </w:pPr>
      <w:r>
        <w:rPr>
          <w:rFonts w:ascii="Arial" w:eastAsia="Arial Unicode MS" w:hAnsi="Arial" w:cs="Arial"/>
          <w:kern w:val="2"/>
          <w:lang w:eastAsia="en-ZA"/>
        </w:rPr>
        <w:t xml:space="preserve">Once the panel has made its recommendations the Speaker must schedule the recommendations for consideration by the Assembly, with due urgency, given the programme of the Assembly. </w:t>
      </w:r>
    </w:p>
    <w:p w:rsidR="000972FD" w:rsidRDefault="000972FD" w:rsidP="000972FD">
      <w:pPr>
        <w:widowControl w:val="0"/>
        <w:tabs>
          <w:tab w:val="left" w:pos="709"/>
        </w:tabs>
        <w:suppressAutoHyphens/>
        <w:spacing w:after="0" w:line="240" w:lineRule="auto"/>
        <w:jc w:val="both"/>
        <w:rPr>
          <w:rFonts w:ascii="Arial" w:eastAsia="Arial Unicode MS" w:hAnsi="Arial" w:cs="Arial"/>
          <w:kern w:val="2"/>
          <w:u w:val="single"/>
          <w:lang w:eastAsia="en-ZA"/>
        </w:rPr>
      </w:pPr>
    </w:p>
    <w:p w:rsidR="000972FD" w:rsidRDefault="000972FD" w:rsidP="000972FD">
      <w:pPr>
        <w:pStyle w:val="ListParagraph"/>
        <w:widowControl w:val="0"/>
        <w:numPr>
          <w:ilvl w:val="0"/>
          <w:numId w:val="24"/>
        </w:numPr>
        <w:tabs>
          <w:tab w:val="left" w:pos="709"/>
        </w:tabs>
        <w:suppressAutoHyphens/>
        <w:spacing w:after="0" w:line="240" w:lineRule="auto"/>
        <w:ind w:hanging="720"/>
        <w:jc w:val="both"/>
        <w:rPr>
          <w:rFonts w:ascii="Arial" w:eastAsia="Arial Unicode MS" w:hAnsi="Arial" w:cs="Arial"/>
          <w:kern w:val="2"/>
          <w:lang w:eastAsia="en-ZA"/>
        </w:rPr>
      </w:pPr>
      <w:r>
        <w:rPr>
          <w:rFonts w:ascii="Arial" w:eastAsia="Arial Unicode MS" w:hAnsi="Arial" w:cs="Arial"/>
          <w:kern w:val="2"/>
          <w:lang w:eastAsia="en-ZA"/>
        </w:rPr>
        <w:t xml:space="preserve">In the event the Assembly resolves that a section 194 enquiry be proceeded with, the matter must be referred to a committee for a formal enquiry. </w:t>
      </w:r>
    </w:p>
    <w:p w:rsidR="000972FD" w:rsidRDefault="000972FD" w:rsidP="000972FD">
      <w:pPr>
        <w:widowControl w:val="0"/>
        <w:tabs>
          <w:tab w:val="left" w:pos="709"/>
        </w:tabs>
        <w:suppressAutoHyphens/>
        <w:spacing w:after="0" w:line="240" w:lineRule="auto"/>
        <w:jc w:val="both"/>
        <w:rPr>
          <w:rFonts w:ascii="Arial" w:eastAsia="Arial Unicode MS" w:hAnsi="Arial" w:cs="Arial"/>
          <w:kern w:val="2"/>
          <w:u w:val="single"/>
          <w:lang w:eastAsia="en-ZA"/>
        </w:rPr>
      </w:pPr>
    </w:p>
    <w:p w:rsidR="000972FD" w:rsidRDefault="000972FD" w:rsidP="000972FD">
      <w:pPr>
        <w:widowControl w:val="0"/>
        <w:tabs>
          <w:tab w:val="left" w:pos="675"/>
        </w:tabs>
        <w:suppressAutoHyphens/>
        <w:spacing w:after="0" w:line="240" w:lineRule="auto"/>
        <w:ind w:left="675" w:hanging="675"/>
        <w:jc w:val="both"/>
        <w:rPr>
          <w:rFonts w:ascii="Arial" w:eastAsia="Arial Unicode MS" w:hAnsi="Arial" w:cs="Arial"/>
          <w:kern w:val="2"/>
          <w:lang w:eastAsia="en-ZA"/>
        </w:rPr>
      </w:pPr>
      <w:r>
        <w:rPr>
          <w:rFonts w:ascii="Arial" w:eastAsia="Arial Unicode MS" w:hAnsi="Arial" w:cs="Arial"/>
          <w:kern w:val="2"/>
          <w:lang w:eastAsia="en-ZA"/>
        </w:rPr>
        <w:t>(3)</w:t>
      </w:r>
      <w:r>
        <w:rPr>
          <w:rFonts w:ascii="Arial" w:eastAsia="Arial Unicode MS" w:hAnsi="Arial" w:cs="Arial"/>
          <w:kern w:val="2"/>
          <w:lang w:eastAsia="en-ZA"/>
        </w:rPr>
        <w:tab/>
        <w:t>The Speaker must inform the President of any action or decision emanating from the recommendations.</w:t>
      </w:r>
    </w:p>
    <w:p w:rsidR="000972FD" w:rsidRDefault="000972FD" w:rsidP="000972FD">
      <w:pPr>
        <w:spacing w:line="240" w:lineRule="auto"/>
        <w:jc w:val="both"/>
        <w:rPr>
          <w:rFonts w:ascii="Arial" w:hAnsi="Arial" w:cs="Arial"/>
        </w:rPr>
      </w:pPr>
    </w:p>
    <w:p w:rsidR="000972FD" w:rsidRDefault="000972FD" w:rsidP="000972FD">
      <w:pPr>
        <w:spacing w:line="240" w:lineRule="auto"/>
        <w:jc w:val="both"/>
        <w:rPr>
          <w:rFonts w:ascii="Arial" w:hAnsi="Arial" w:cs="Arial"/>
          <w:b/>
        </w:rPr>
      </w:pPr>
      <w:r>
        <w:rPr>
          <w:rFonts w:ascii="Arial" w:hAnsi="Arial" w:cs="Arial"/>
          <w:b/>
        </w:rPr>
        <w:t>Committee for section 194 Enquiry</w:t>
      </w:r>
    </w:p>
    <w:p w:rsidR="000972FD" w:rsidRDefault="000972FD" w:rsidP="000972FD">
      <w:pPr>
        <w:spacing w:line="240" w:lineRule="auto"/>
        <w:jc w:val="both"/>
        <w:rPr>
          <w:rFonts w:ascii="Arial" w:hAnsi="Arial" w:cs="Arial"/>
          <w:b/>
        </w:rPr>
      </w:pPr>
    </w:p>
    <w:p w:rsidR="000972FD" w:rsidRDefault="000972FD" w:rsidP="000972FD">
      <w:pPr>
        <w:spacing w:line="240" w:lineRule="auto"/>
        <w:jc w:val="both"/>
        <w:rPr>
          <w:rFonts w:ascii="Arial" w:hAnsi="Arial" w:cs="Arial"/>
          <w:b/>
        </w:rPr>
      </w:pPr>
      <w:r>
        <w:rPr>
          <w:rFonts w:ascii="Arial" w:hAnsi="Arial" w:cs="Arial"/>
          <w:b/>
        </w:rPr>
        <w:t>129AA.</w:t>
      </w:r>
      <w:r>
        <w:rPr>
          <w:rFonts w:ascii="Arial" w:hAnsi="Arial" w:cs="Arial"/>
          <w:b/>
        </w:rPr>
        <w:tab/>
        <w:t xml:space="preserve"> Establishment</w:t>
      </w:r>
    </w:p>
    <w:p w:rsidR="000972FD" w:rsidRDefault="000972FD" w:rsidP="000972FD">
      <w:pPr>
        <w:spacing w:line="240" w:lineRule="auto"/>
        <w:jc w:val="both"/>
        <w:rPr>
          <w:rFonts w:ascii="Arial" w:hAnsi="Arial" w:cs="Arial"/>
          <w:b/>
        </w:rPr>
      </w:pPr>
    </w:p>
    <w:p w:rsidR="000972FD" w:rsidRDefault="000972FD" w:rsidP="000972FD">
      <w:pPr>
        <w:pStyle w:val="ListParagraph"/>
        <w:spacing w:line="240" w:lineRule="auto"/>
        <w:ind w:left="0"/>
        <w:jc w:val="both"/>
        <w:rPr>
          <w:rFonts w:ascii="Arial" w:hAnsi="Arial" w:cs="Arial"/>
        </w:rPr>
      </w:pPr>
      <w:r>
        <w:rPr>
          <w:rFonts w:ascii="Arial" w:hAnsi="Arial" w:cs="Arial"/>
        </w:rPr>
        <w:t>There is a committee to consider motions initiated in terms of section 194 and referred to it.</w:t>
      </w:r>
    </w:p>
    <w:p w:rsidR="000972FD" w:rsidRDefault="000972FD" w:rsidP="000972FD">
      <w:pPr>
        <w:spacing w:line="240" w:lineRule="auto"/>
        <w:jc w:val="both"/>
        <w:rPr>
          <w:rFonts w:ascii="Arial" w:hAnsi="Arial" w:cs="Arial"/>
        </w:rPr>
      </w:pPr>
    </w:p>
    <w:p w:rsidR="000972FD" w:rsidRDefault="000972FD" w:rsidP="000972FD">
      <w:pPr>
        <w:spacing w:line="240" w:lineRule="auto"/>
        <w:jc w:val="both"/>
        <w:rPr>
          <w:rFonts w:ascii="Arial" w:hAnsi="Arial" w:cs="Arial"/>
        </w:rPr>
      </w:pPr>
    </w:p>
    <w:p w:rsidR="000972FD" w:rsidRDefault="000972FD" w:rsidP="000972FD">
      <w:pPr>
        <w:spacing w:line="240" w:lineRule="auto"/>
        <w:jc w:val="both"/>
        <w:rPr>
          <w:rFonts w:ascii="Arial" w:hAnsi="Arial" w:cs="Arial"/>
          <w:b/>
        </w:rPr>
      </w:pPr>
      <w:r>
        <w:rPr>
          <w:rFonts w:ascii="Arial" w:hAnsi="Arial" w:cs="Arial"/>
          <w:b/>
        </w:rPr>
        <w:t>129AB. Composition and Appointment</w:t>
      </w:r>
    </w:p>
    <w:p w:rsidR="000972FD" w:rsidRDefault="000972FD" w:rsidP="000972FD">
      <w:pPr>
        <w:spacing w:line="240" w:lineRule="auto"/>
        <w:jc w:val="both"/>
        <w:rPr>
          <w:rFonts w:ascii="Arial" w:hAnsi="Arial" w:cs="Arial"/>
        </w:rPr>
      </w:pPr>
    </w:p>
    <w:p w:rsidR="000972FD" w:rsidRDefault="000972FD" w:rsidP="000972FD">
      <w:pPr>
        <w:spacing w:line="240" w:lineRule="auto"/>
        <w:ind w:left="720" w:hanging="720"/>
        <w:jc w:val="both"/>
        <w:rPr>
          <w:rFonts w:ascii="Arial" w:hAnsi="Arial" w:cs="Arial"/>
        </w:rPr>
      </w:pPr>
      <w:r>
        <w:rPr>
          <w:rFonts w:ascii="Arial" w:hAnsi="Arial" w:cs="Arial"/>
        </w:rPr>
        <w:t>(1)</w:t>
      </w:r>
      <w:r>
        <w:rPr>
          <w:rFonts w:ascii="Arial" w:hAnsi="Arial" w:cs="Arial"/>
        </w:rPr>
        <w:tab/>
        <w:t xml:space="preserve">The committee consists of the number of Assembly members that the Speaker may determine, subject to the provisions of Rule 154. </w:t>
      </w:r>
    </w:p>
    <w:p w:rsidR="000972FD" w:rsidRDefault="000972FD" w:rsidP="000972FD">
      <w:pPr>
        <w:pStyle w:val="ListParagraph"/>
        <w:jc w:val="both"/>
        <w:rPr>
          <w:rFonts w:ascii="Arial" w:hAnsi="Arial" w:cs="Arial"/>
        </w:rPr>
      </w:pPr>
    </w:p>
    <w:p w:rsidR="000972FD" w:rsidRDefault="000972FD" w:rsidP="000972FD">
      <w:pPr>
        <w:pStyle w:val="ListParagraph"/>
        <w:spacing w:line="240" w:lineRule="auto"/>
        <w:ind w:hanging="720"/>
        <w:jc w:val="both"/>
        <w:rPr>
          <w:rFonts w:ascii="Arial" w:hAnsi="Arial" w:cs="Arial"/>
        </w:rPr>
      </w:pPr>
      <w:r>
        <w:rPr>
          <w:rFonts w:ascii="Arial" w:hAnsi="Arial" w:cs="Arial"/>
        </w:rPr>
        <w:t>(2)</w:t>
      </w:r>
      <w:r>
        <w:rPr>
          <w:rFonts w:ascii="Arial" w:hAnsi="Arial" w:cs="Arial"/>
        </w:rPr>
        <w:tab/>
        <w:t>Notwithstanding Rule 155(2), the members of the committee must be appointed as and when necessary.</w:t>
      </w:r>
    </w:p>
    <w:p w:rsidR="000972FD" w:rsidRDefault="000972FD" w:rsidP="000972FD">
      <w:pPr>
        <w:spacing w:after="0" w:line="240" w:lineRule="auto"/>
        <w:rPr>
          <w:rFonts w:ascii="Arial" w:hAnsi="Arial" w:cs="Arial"/>
          <w:b/>
        </w:rPr>
      </w:pPr>
    </w:p>
    <w:p w:rsidR="000972FD" w:rsidRDefault="000972FD" w:rsidP="000972FD">
      <w:pPr>
        <w:spacing w:after="0" w:line="240" w:lineRule="auto"/>
        <w:rPr>
          <w:rFonts w:ascii="Arial" w:hAnsi="Arial" w:cs="Arial"/>
          <w:b/>
        </w:rPr>
      </w:pPr>
      <w:r>
        <w:rPr>
          <w:rFonts w:ascii="Arial" w:hAnsi="Arial" w:cs="Arial"/>
          <w:b/>
        </w:rPr>
        <w:t>129AC. Chairperson</w:t>
      </w:r>
    </w:p>
    <w:p w:rsidR="000972FD" w:rsidRDefault="000972FD" w:rsidP="000972FD">
      <w:pPr>
        <w:spacing w:after="0" w:line="240" w:lineRule="auto"/>
        <w:rPr>
          <w:rFonts w:ascii="Arial" w:hAnsi="Arial" w:cs="Arial"/>
        </w:rPr>
      </w:pPr>
    </w:p>
    <w:p w:rsidR="000972FD" w:rsidRDefault="000972FD" w:rsidP="000972FD">
      <w:pPr>
        <w:spacing w:after="0" w:line="240" w:lineRule="auto"/>
        <w:rPr>
          <w:rFonts w:ascii="Arial" w:hAnsi="Arial" w:cs="Arial"/>
        </w:rPr>
      </w:pPr>
      <w:r>
        <w:rPr>
          <w:rFonts w:ascii="Arial" w:hAnsi="Arial" w:cs="Arial"/>
        </w:rPr>
        <w:t>The committee must elect one of its members as chairperson.</w:t>
      </w:r>
    </w:p>
    <w:p w:rsidR="000972FD" w:rsidRDefault="000972FD" w:rsidP="000972FD">
      <w:pPr>
        <w:spacing w:line="240" w:lineRule="auto"/>
        <w:jc w:val="both"/>
        <w:rPr>
          <w:rFonts w:ascii="Arial" w:hAnsi="Arial" w:cs="Arial"/>
        </w:rPr>
      </w:pPr>
    </w:p>
    <w:p w:rsidR="000972FD" w:rsidRDefault="000972FD" w:rsidP="000972FD">
      <w:pPr>
        <w:spacing w:line="240" w:lineRule="auto"/>
        <w:jc w:val="both"/>
        <w:rPr>
          <w:rFonts w:ascii="Arial" w:hAnsi="Arial" w:cs="Arial"/>
          <w:b/>
        </w:rPr>
      </w:pPr>
      <w:r>
        <w:rPr>
          <w:rFonts w:ascii="Arial" w:hAnsi="Arial" w:cs="Arial"/>
          <w:b/>
        </w:rPr>
        <w:t>129AD. Functions and powers of the committee</w:t>
      </w:r>
    </w:p>
    <w:p w:rsidR="000972FD" w:rsidRDefault="000972FD" w:rsidP="000972FD">
      <w:pPr>
        <w:tabs>
          <w:tab w:val="left" w:pos="0"/>
        </w:tabs>
        <w:spacing w:line="240" w:lineRule="auto"/>
        <w:jc w:val="both"/>
        <w:rPr>
          <w:rFonts w:ascii="Arial" w:hAnsi="Arial" w:cs="Arial"/>
          <w:u w:val="single"/>
        </w:rPr>
      </w:pPr>
    </w:p>
    <w:p w:rsidR="000972FD" w:rsidRDefault="000972FD" w:rsidP="000972FD">
      <w:pPr>
        <w:pStyle w:val="ListParagraph"/>
        <w:numPr>
          <w:ilvl w:val="0"/>
          <w:numId w:val="26"/>
        </w:numPr>
        <w:tabs>
          <w:tab w:val="left" w:pos="0"/>
        </w:tabs>
        <w:spacing w:after="160" w:line="240" w:lineRule="auto"/>
        <w:ind w:hanging="720"/>
        <w:jc w:val="both"/>
        <w:rPr>
          <w:rFonts w:ascii="Arial" w:hAnsi="Arial" w:cs="Arial"/>
        </w:rPr>
      </w:pPr>
      <w:r>
        <w:rPr>
          <w:rFonts w:ascii="Arial" w:hAnsi="Arial" w:cs="Arial"/>
        </w:rPr>
        <w:t>The committee must, when the Assembly has approved the recommendations of the independent panel in terms of Rule 129Z proceed to conduct an enquiry and establish the veracity of the charges and report to the Assembly thereon.</w:t>
      </w:r>
    </w:p>
    <w:p w:rsidR="000972FD" w:rsidRDefault="000972FD" w:rsidP="000972FD">
      <w:pPr>
        <w:pStyle w:val="ListParagraph"/>
        <w:tabs>
          <w:tab w:val="left" w:pos="0"/>
        </w:tabs>
        <w:spacing w:line="240" w:lineRule="auto"/>
        <w:jc w:val="both"/>
        <w:rPr>
          <w:rFonts w:ascii="Arial" w:hAnsi="Arial" w:cs="Arial"/>
          <w:u w:val="single"/>
        </w:rPr>
      </w:pPr>
    </w:p>
    <w:p w:rsidR="000972FD" w:rsidRDefault="000972FD" w:rsidP="000972FD">
      <w:pPr>
        <w:pStyle w:val="ListParagraph"/>
        <w:numPr>
          <w:ilvl w:val="0"/>
          <w:numId w:val="26"/>
        </w:numPr>
        <w:tabs>
          <w:tab w:val="left" w:pos="0"/>
        </w:tabs>
        <w:spacing w:after="160" w:line="240" w:lineRule="auto"/>
        <w:ind w:hanging="720"/>
        <w:jc w:val="both"/>
        <w:rPr>
          <w:rFonts w:ascii="Arial" w:hAnsi="Arial" w:cs="Arial"/>
          <w:u w:val="single"/>
        </w:rPr>
      </w:pPr>
      <w:r>
        <w:rPr>
          <w:rFonts w:ascii="Arial" w:eastAsia="Arial Unicode MS" w:hAnsi="Arial" w:cs="Arial"/>
          <w:kern w:val="2"/>
          <w:lang w:eastAsia="en-ZA"/>
        </w:rPr>
        <w:t>The committee must ensure that the enquiry is conducted in a reasonable and procedurally fair manner, within a reasonable timeframe.</w:t>
      </w:r>
    </w:p>
    <w:p w:rsidR="000972FD" w:rsidRDefault="000972FD" w:rsidP="000972FD">
      <w:pPr>
        <w:pStyle w:val="ListParagraph"/>
        <w:rPr>
          <w:rFonts w:ascii="Arial" w:eastAsia="Arial Unicode MS" w:hAnsi="Arial" w:cs="Arial"/>
          <w:kern w:val="2"/>
          <w:lang w:eastAsia="en-ZA"/>
        </w:rPr>
      </w:pPr>
    </w:p>
    <w:p w:rsidR="000972FD" w:rsidRDefault="000972FD" w:rsidP="000972FD">
      <w:pPr>
        <w:pStyle w:val="ListParagraph"/>
        <w:numPr>
          <w:ilvl w:val="0"/>
          <w:numId w:val="26"/>
        </w:numPr>
        <w:tabs>
          <w:tab w:val="left" w:pos="0"/>
        </w:tabs>
        <w:spacing w:after="160" w:line="240" w:lineRule="auto"/>
        <w:ind w:hanging="720"/>
        <w:jc w:val="both"/>
        <w:rPr>
          <w:rFonts w:ascii="Arial" w:hAnsi="Arial" w:cs="Arial"/>
          <w:u w:val="single"/>
        </w:rPr>
      </w:pPr>
      <w:r>
        <w:rPr>
          <w:rFonts w:ascii="Arial" w:eastAsia="Arial Unicode MS" w:hAnsi="Arial" w:cs="Arial"/>
          <w:kern w:val="2"/>
          <w:lang w:eastAsia="en-ZA"/>
        </w:rPr>
        <w:t xml:space="preserve">The committee must afford the </w:t>
      </w:r>
      <w:r>
        <w:rPr>
          <w:rFonts w:ascii="Arial" w:hAnsi="Arial" w:cs="Arial"/>
        </w:rPr>
        <w:t>holder of a public office</w:t>
      </w:r>
      <w:r>
        <w:rPr>
          <w:rFonts w:ascii="Arial" w:eastAsia="Arial Unicode MS" w:hAnsi="Arial" w:cs="Arial"/>
          <w:kern w:val="2"/>
          <w:lang w:eastAsia="en-ZA"/>
        </w:rPr>
        <w:t xml:space="preserve"> the right to be heard in his or her own defence and to be assisted by a legal practitioner or other expert of his or her choice, provided that the legal practitioner or other expert may not participate in the committee.  </w:t>
      </w:r>
    </w:p>
    <w:p w:rsidR="000972FD" w:rsidRDefault="000972FD" w:rsidP="000972FD">
      <w:pPr>
        <w:spacing w:line="240" w:lineRule="auto"/>
        <w:ind w:left="709" w:hanging="709"/>
        <w:jc w:val="both"/>
        <w:rPr>
          <w:rFonts w:ascii="Arial" w:eastAsia="Arial Unicode MS" w:hAnsi="Arial" w:cs="Arial"/>
          <w:kern w:val="2"/>
          <w:lang w:eastAsia="en-ZA"/>
        </w:rPr>
      </w:pPr>
      <w:r>
        <w:rPr>
          <w:rFonts w:ascii="Arial" w:eastAsia="Arial Unicode MS" w:hAnsi="Arial" w:cs="Arial"/>
          <w:kern w:val="2"/>
          <w:lang w:eastAsia="en-ZA"/>
        </w:rPr>
        <w:t>(5)</w:t>
      </w:r>
      <w:r>
        <w:rPr>
          <w:rFonts w:ascii="Arial" w:eastAsia="Arial Unicode MS" w:hAnsi="Arial" w:cs="Arial"/>
          <w:kern w:val="2"/>
          <w:lang w:eastAsia="en-ZA"/>
        </w:rPr>
        <w:tab/>
      </w:r>
      <w:r>
        <w:rPr>
          <w:rFonts w:ascii="Arial" w:eastAsia="Times New Roman" w:hAnsi="Arial" w:cs="Arial"/>
          <w:bCs/>
          <w:iCs/>
          <w:spacing w:val="6"/>
          <w:kern w:val="2"/>
          <w:lang w:val="en-GB" w:eastAsia="en-GB"/>
        </w:rPr>
        <w:t xml:space="preserve">For the purposes of performing its functions, the committee has all the powers applicable to parliamentary committees as provided for in the Constitution, applicable law and these rules. </w:t>
      </w:r>
    </w:p>
    <w:p w:rsidR="000972FD" w:rsidRDefault="000972FD" w:rsidP="000972FD">
      <w:pPr>
        <w:spacing w:line="240" w:lineRule="auto"/>
        <w:jc w:val="both"/>
        <w:rPr>
          <w:rFonts w:ascii="Arial" w:hAnsi="Arial" w:cs="Arial"/>
          <w:b/>
        </w:rPr>
      </w:pPr>
    </w:p>
    <w:p w:rsidR="000972FD" w:rsidRDefault="000972FD" w:rsidP="000972FD">
      <w:pPr>
        <w:spacing w:line="240" w:lineRule="auto"/>
        <w:jc w:val="both"/>
        <w:rPr>
          <w:rFonts w:ascii="Arial" w:hAnsi="Arial" w:cs="Arial"/>
          <w:b/>
        </w:rPr>
      </w:pPr>
      <w:r>
        <w:rPr>
          <w:rFonts w:ascii="Arial" w:hAnsi="Arial" w:cs="Arial"/>
          <w:b/>
        </w:rPr>
        <w:t xml:space="preserve">129AE. Decisions </w:t>
      </w:r>
    </w:p>
    <w:p w:rsidR="000972FD" w:rsidRDefault="000972FD" w:rsidP="000972FD">
      <w:pPr>
        <w:spacing w:line="240" w:lineRule="auto"/>
        <w:jc w:val="both"/>
        <w:rPr>
          <w:rFonts w:ascii="Arial" w:hAnsi="Arial" w:cs="Arial"/>
          <w:b/>
        </w:rPr>
      </w:pPr>
    </w:p>
    <w:p w:rsidR="000972FD" w:rsidRDefault="000972FD" w:rsidP="000972FD">
      <w:pPr>
        <w:spacing w:after="0" w:line="240" w:lineRule="auto"/>
        <w:jc w:val="both"/>
        <w:rPr>
          <w:rFonts w:ascii="Arial" w:hAnsi="Arial" w:cs="Arial"/>
        </w:rPr>
      </w:pPr>
      <w:r>
        <w:rPr>
          <w:rFonts w:ascii="Arial" w:hAnsi="Arial" w:cs="Arial"/>
        </w:rPr>
        <w:t xml:space="preserve">A question before the committee is decided when a quorum in terms of Rule 162(2) is present and there is agreement among the majority of the members present, provided that, when the committee reports, all views, including minority views, expressed in the committee must be included in its report. </w:t>
      </w:r>
    </w:p>
    <w:p w:rsidR="000972FD" w:rsidRDefault="000972FD" w:rsidP="000972FD">
      <w:pPr>
        <w:spacing w:line="240" w:lineRule="auto"/>
        <w:jc w:val="both"/>
        <w:rPr>
          <w:rFonts w:ascii="Arial" w:hAnsi="Arial" w:cs="Arial"/>
          <w:b/>
        </w:rPr>
      </w:pPr>
    </w:p>
    <w:p w:rsidR="000972FD" w:rsidRDefault="000972FD" w:rsidP="000972FD">
      <w:pPr>
        <w:spacing w:line="240" w:lineRule="auto"/>
        <w:jc w:val="both"/>
        <w:rPr>
          <w:rFonts w:ascii="Arial" w:hAnsi="Arial" w:cs="Arial"/>
          <w:b/>
        </w:rPr>
      </w:pPr>
      <w:r>
        <w:rPr>
          <w:rFonts w:ascii="Arial" w:hAnsi="Arial" w:cs="Arial"/>
          <w:b/>
        </w:rPr>
        <w:t>129AF. Report to the National Assembly</w:t>
      </w:r>
    </w:p>
    <w:p w:rsidR="000972FD" w:rsidRDefault="000972FD" w:rsidP="000972FD">
      <w:pPr>
        <w:spacing w:line="240" w:lineRule="auto"/>
        <w:jc w:val="both"/>
        <w:rPr>
          <w:rFonts w:ascii="Arial" w:hAnsi="Arial" w:cs="Arial"/>
        </w:rPr>
      </w:pPr>
      <w:r>
        <w:rPr>
          <w:rFonts w:eastAsia="Arial Unicode MS" w:cs="Times New Roman"/>
          <w:b/>
          <w:kern w:val="2"/>
          <w:lang w:eastAsia="en-ZA"/>
        </w:rPr>
        <w:t xml:space="preserve"> </w:t>
      </w:r>
    </w:p>
    <w:p w:rsidR="000972FD" w:rsidRDefault="000972FD" w:rsidP="000972FD">
      <w:pPr>
        <w:widowControl w:val="0"/>
        <w:numPr>
          <w:ilvl w:val="0"/>
          <w:numId w:val="27"/>
        </w:numPr>
        <w:tabs>
          <w:tab w:val="left" w:pos="709"/>
        </w:tabs>
        <w:suppressAutoHyphens/>
        <w:spacing w:after="0" w:line="240" w:lineRule="auto"/>
        <w:ind w:left="709" w:hanging="709"/>
        <w:contextualSpacing/>
        <w:jc w:val="both"/>
        <w:rPr>
          <w:rFonts w:ascii="Arial" w:eastAsia="Arial Unicode MS" w:hAnsi="Arial" w:cs="Arial"/>
          <w:kern w:val="2"/>
          <w:lang w:eastAsia="en-ZA"/>
        </w:rPr>
      </w:pPr>
      <w:r>
        <w:rPr>
          <w:rFonts w:ascii="Arial" w:eastAsia="Arial Unicode MS" w:hAnsi="Arial" w:cs="Arial"/>
          <w:kern w:val="2"/>
          <w:lang w:eastAsia="en-ZA"/>
        </w:rPr>
        <w:t>The report of the committee must contain findings and recommendations including the reasons for such findings and recommendations.</w:t>
      </w:r>
    </w:p>
    <w:p w:rsidR="000972FD" w:rsidRDefault="000972FD" w:rsidP="000972FD">
      <w:pPr>
        <w:widowControl w:val="0"/>
        <w:tabs>
          <w:tab w:val="left" w:pos="709"/>
        </w:tabs>
        <w:suppressAutoHyphens/>
        <w:spacing w:after="0" w:line="240" w:lineRule="auto"/>
        <w:contextualSpacing/>
        <w:jc w:val="both"/>
        <w:rPr>
          <w:rFonts w:ascii="Arial" w:eastAsia="Arial Unicode MS" w:hAnsi="Arial" w:cs="Arial"/>
          <w:kern w:val="2"/>
          <w:lang w:eastAsia="en-ZA"/>
        </w:rPr>
      </w:pPr>
    </w:p>
    <w:p w:rsidR="000972FD" w:rsidRDefault="000972FD" w:rsidP="000972FD">
      <w:pPr>
        <w:widowControl w:val="0"/>
        <w:numPr>
          <w:ilvl w:val="0"/>
          <w:numId w:val="27"/>
        </w:numPr>
        <w:tabs>
          <w:tab w:val="left" w:pos="675"/>
        </w:tabs>
        <w:suppressAutoHyphens/>
        <w:spacing w:after="0" w:line="240" w:lineRule="auto"/>
        <w:ind w:hanging="720"/>
        <w:contextualSpacing/>
        <w:jc w:val="both"/>
        <w:rPr>
          <w:rFonts w:ascii="Arial" w:eastAsia="Arial Unicode MS" w:hAnsi="Arial" w:cs="Arial"/>
          <w:kern w:val="2"/>
          <w:lang w:eastAsia="en-ZA"/>
        </w:rPr>
      </w:pPr>
      <w:r>
        <w:rPr>
          <w:rFonts w:ascii="Arial" w:eastAsia="Arial Unicode MS" w:hAnsi="Arial" w:cs="Arial"/>
          <w:kern w:val="2"/>
          <w:lang w:eastAsia="en-ZA"/>
        </w:rPr>
        <w:t>The report must be scheduled for consideration and debate by the Assembly, with due urgency, given the programme of the Assembly.</w:t>
      </w:r>
    </w:p>
    <w:p w:rsidR="000972FD" w:rsidRDefault="000972FD" w:rsidP="000972FD">
      <w:pPr>
        <w:widowControl w:val="0"/>
        <w:tabs>
          <w:tab w:val="left" w:pos="675"/>
        </w:tabs>
        <w:suppressAutoHyphens/>
        <w:spacing w:after="0" w:line="240" w:lineRule="auto"/>
        <w:contextualSpacing/>
        <w:jc w:val="both"/>
        <w:rPr>
          <w:rFonts w:ascii="Arial" w:eastAsia="Arial Unicode MS" w:hAnsi="Arial" w:cs="Arial"/>
          <w:kern w:val="2"/>
          <w:lang w:eastAsia="en-ZA"/>
        </w:rPr>
      </w:pPr>
    </w:p>
    <w:p w:rsidR="000972FD" w:rsidRDefault="000972FD" w:rsidP="000972FD">
      <w:pPr>
        <w:widowControl w:val="0"/>
        <w:numPr>
          <w:ilvl w:val="0"/>
          <w:numId w:val="27"/>
        </w:numPr>
        <w:tabs>
          <w:tab w:val="left" w:pos="709"/>
        </w:tabs>
        <w:suppressAutoHyphens/>
        <w:spacing w:after="0" w:line="240" w:lineRule="auto"/>
        <w:ind w:hanging="720"/>
        <w:contextualSpacing/>
        <w:jc w:val="both"/>
        <w:rPr>
          <w:rFonts w:ascii="Arial" w:hAnsi="Arial" w:cs="Arial"/>
        </w:rPr>
      </w:pPr>
      <w:r>
        <w:rPr>
          <w:rFonts w:ascii="Arial" w:eastAsia="Arial Unicode MS" w:hAnsi="Arial" w:cs="Arial"/>
          <w:kern w:val="2"/>
          <w:lang w:eastAsia="en-ZA"/>
        </w:rPr>
        <w:t xml:space="preserve">If the report recommends that </w:t>
      </w:r>
      <w:r>
        <w:rPr>
          <w:rFonts w:ascii="Arial" w:hAnsi="Arial" w:cs="Arial"/>
        </w:rPr>
        <w:t>the holder of a public office</w:t>
      </w:r>
      <w:r>
        <w:rPr>
          <w:rFonts w:ascii="Arial" w:eastAsia="Arial Unicode MS" w:hAnsi="Arial" w:cs="Arial"/>
          <w:kern w:val="2"/>
          <w:lang w:eastAsia="en-ZA"/>
        </w:rPr>
        <w:t xml:space="preserve"> be removed from office, the question must be put to the Assembly directly for a vote in terms of the rules, and if the required majority of the members supports the question, the Assembly must convey the decision to the President.</w:t>
      </w:r>
    </w:p>
    <w:p w:rsidR="000972FD" w:rsidRDefault="000972FD" w:rsidP="000972FD">
      <w:pPr>
        <w:pBdr>
          <w:bottom w:val="single" w:sz="4" w:space="1" w:color="auto"/>
        </w:pBdr>
      </w:pPr>
    </w:p>
    <w:p w:rsidR="000972FD" w:rsidRDefault="000972FD" w:rsidP="004C16BE">
      <w:pPr>
        <w:spacing w:line="240" w:lineRule="auto"/>
        <w:jc w:val="both"/>
        <w:rPr>
          <w:rFonts w:ascii="Arial" w:eastAsia="Times New Roman" w:hAnsi="Arial" w:cs="Arial"/>
          <w:b/>
          <w:spacing w:val="6"/>
          <w:lang w:val="en-GB" w:eastAsia="en-GB"/>
        </w:rPr>
      </w:pPr>
    </w:p>
    <w:p w:rsidR="0009452B" w:rsidRPr="00BE6208" w:rsidRDefault="0009452B" w:rsidP="004C16BE">
      <w:pPr>
        <w:spacing w:line="240" w:lineRule="auto"/>
        <w:jc w:val="both"/>
        <w:rPr>
          <w:rFonts w:ascii="Arial" w:eastAsia="Times New Roman" w:hAnsi="Arial" w:cs="Arial"/>
          <w:b/>
          <w:spacing w:val="6"/>
          <w:lang w:val="en-GB" w:eastAsia="en-GB"/>
        </w:rPr>
      </w:pPr>
      <w:r w:rsidRPr="00BE6208">
        <w:rPr>
          <w:rFonts w:ascii="Arial" w:eastAsia="Times New Roman" w:hAnsi="Arial" w:cs="Arial"/>
          <w:b/>
          <w:spacing w:val="6"/>
          <w:lang w:val="en-GB" w:eastAsia="en-GB"/>
        </w:rPr>
        <w:t xml:space="preserve">Consequential Amendment </w:t>
      </w:r>
    </w:p>
    <w:p w:rsidR="005D5060" w:rsidRPr="00BE6208" w:rsidRDefault="005D5060" w:rsidP="0009452B">
      <w:pPr>
        <w:pStyle w:val="FootnoteText"/>
        <w:jc w:val="both"/>
        <w:rPr>
          <w:rFonts w:ascii="Arial" w:eastAsia="Times New Roman" w:hAnsi="Arial" w:cs="Arial"/>
          <w:b/>
          <w:spacing w:val="6"/>
          <w:sz w:val="22"/>
          <w:szCs w:val="22"/>
          <w:lang w:val="en-GB" w:eastAsia="en-GB"/>
        </w:rPr>
      </w:pPr>
    </w:p>
    <w:p w:rsidR="00820B67" w:rsidRPr="00BE6208" w:rsidRDefault="0008785B" w:rsidP="008A635D">
      <w:pPr>
        <w:pStyle w:val="FootnoteText"/>
        <w:jc w:val="both"/>
        <w:rPr>
          <w:rFonts w:ascii="Arial" w:hAnsi="Arial" w:cs="Arial"/>
          <w:sz w:val="22"/>
          <w:szCs w:val="22"/>
        </w:rPr>
      </w:pPr>
      <w:r w:rsidRPr="00BE6208">
        <w:rPr>
          <w:rFonts w:ascii="Arial" w:hAnsi="Arial" w:cs="Arial"/>
          <w:sz w:val="22"/>
          <w:szCs w:val="22"/>
        </w:rPr>
        <w:t xml:space="preserve">At present, Assembly </w:t>
      </w:r>
      <w:r w:rsidR="0009452B" w:rsidRPr="00BE6208">
        <w:rPr>
          <w:rFonts w:ascii="Arial" w:hAnsi="Arial" w:cs="Arial"/>
          <w:sz w:val="22"/>
          <w:szCs w:val="22"/>
        </w:rPr>
        <w:t>Rule 88 provides that</w:t>
      </w:r>
      <w:r w:rsidR="00820B67" w:rsidRPr="00BE6208">
        <w:rPr>
          <w:rFonts w:ascii="Arial" w:hAnsi="Arial" w:cs="Arial"/>
          <w:sz w:val="22"/>
          <w:szCs w:val="22"/>
        </w:rPr>
        <w:t xml:space="preserve"> no member may reflect on the competence o</w:t>
      </w:r>
      <w:r w:rsidR="009F290F">
        <w:rPr>
          <w:rFonts w:ascii="Arial" w:hAnsi="Arial" w:cs="Arial"/>
          <w:sz w:val="22"/>
          <w:szCs w:val="22"/>
        </w:rPr>
        <w:t>r</w:t>
      </w:r>
      <w:r w:rsidR="00820B67" w:rsidRPr="00BE6208">
        <w:rPr>
          <w:rFonts w:ascii="Arial" w:hAnsi="Arial" w:cs="Arial"/>
          <w:sz w:val="22"/>
          <w:szCs w:val="22"/>
        </w:rPr>
        <w:t xml:space="preserve"> integrity of…the holder of a public office</w:t>
      </w:r>
      <w:r w:rsidR="005D5060" w:rsidRPr="00BE6208">
        <w:rPr>
          <w:rFonts w:ascii="Arial" w:hAnsi="Arial" w:cs="Arial"/>
          <w:sz w:val="22"/>
          <w:szCs w:val="22"/>
        </w:rPr>
        <w:t xml:space="preserve"> in a state institution supporting constitutional democracy</w:t>
      </w:r>
      <w:r w:rsidR="002E22C4">
        <w:rPr>
          <w:rFonts w:ascii="Arial" w:hAnsi="Arial" w:cs="Arial"/>
          <w:sz w:val="22"/>
          <w:szCs w:val="22"/>
        </w:rPr>
        <w:t xml:space="preserve"> </w:t>
      </w:r>
      <w:r w:rsidR="00820B67" w:rsidRPr="00BE6208">
        <w:rPr>
          <w:rFonts w:ascii="Arial" w:hAnsi="Arial" w:cs="Arial"/>
          <w:sz w:val="22"/>
          <w:szCs w:val="22"/>
        </w:rPr>
        <w:t>whose removal from such office is dependent upon a decision of the House, except upon a motion, which, if true, would in the opinion of the Speaker</w:t>
      </w:r>
      <w:r w:rsidR="00D72457" w:rsidRPr="00BE6208">
        <w:rPr>
          <w:rFonts w:ascii="Arial" w:hAnsi="Arial" w:cs="Arial"/>
          <w:sz w:val="22"/>
          <w:szCs w:val="22"/>
        </w:rPr>
        <w:t>,</w:t>
      </w:r>
      <w:r w:rsidR="00820B67" w:rsidRPr="00BE6208">
        <w:rPr>
          <w:rFonts w:ascii="Arial" w:hAnsi="Arial" w:cs="Arial"/>
          <w:sz w:val="22"/>
          <w:szCs w:val="22"/>
        </w:rPr>
        <w:t xml:space="preserve"> </w:t>
      </w:r>
      <w:r w:rsidR="00820B67" w:rsidRPr="00BE6208">
        <w:rPr>
          <w:rFonts w:ascii="Arial" w:hAnsi="Arial" w:cs="Arial"/>
          <w:i/>
          <w:sz w:val="22"/>
          <w:szCs w:val="22"/>
        </w:rPr>
        <w:t>prima facie</w:t>
      </w:r>
      <w:r w:rsidR="00D72457" w:rsidRPr="00BE6208">
        <w:rPr>
          <w:rFonts w:ascii="Arial" w:hAnsi="Arial" w:cs="Arial"/>
          <w:i/>
          <w:sz w:val="22"/>
          <w:szCs w:val="22"/>
        </w:rPr>
        <w:t>,</w:t>
      </w:r>
      <w:r w:rsidR="00820B67" w:rsidRPr="00BE6208">
        <w:rPr>
          <w:rFonts w:ascii="Arial" w:hAnsi="Arial" w:cs="Arial"/>
          <w:sz w:val="22"/>
          <w:szCs w:val="22"/>
        </w:rPr>
        <w:t xml:space="preserve"> warrant such a decision. </w:t>
      </w:r>
      <w:r w:rsidR="00D72457" w:rsidRPr="00BE6208">
        <w:rPr>
          <w:rFonts w:ascii="Arial" w:hAnsi="Arial" w:cs="Arial"/>
          <w:sz w:val="22"/>
          <w:szCs w:val="22"/>
        </w:rPr>
        <w:t xml:space="preserve">Given the proposed </w:t>
      </w:r>
      <w:r w:rsidR="009F290F">
        <w:rPr>
          <w:rFonts w:ascii="Arial" w:hAnsi="Arial" w:cs="Arial"/>
          <w:sz w:val="22"/>
          <w:szCs w:val="22"/>
        </w:rPr>
        <w:t>R</w:t>
      </w:r>
      <w:r w:rsidR="00D72457" w:rsidRPr="00BE6208">
        <w:rPr>
          <w:rFonts w:ascii="Arial" w:hAnsi="Arial" w:cs="Arial"/>
          <w:sz w:val="22"/>
          <w:szCs w:val="22"/>
        </w:rPr>
        <w:t>ules 129R-129</w:t>
      </w:r>
      <w:r w:rsidR="00557F7D" w:rsidRPr="00BE6208">
        <w:rPr>
          <w:rFonts w:ascii="Arial" w:hAnsi="Arial" w:cs="Arial"/>
          <w:sz w:val="22"/>
          <w:szCs w:val="22"/>
        </w:rPr>
        <w:t xml:space="preserve">AF, however, Rule 88 could be amended as follows – </w:t>
      </w:r>
    </w:p>
    <w:p w:rsidR="00820B67" w:rsidRPr="00BE6208" w:rsidRDefault="00820B67" w:rsidP="008A635D">
      <w:pPr>
        <w:pStyle w:val="FootnoteText"/>
        <w:jc w:val="both"/>
        <w:rPr>
          <w:rFonts w:ascii="Arial" w:hAnsi="Arial" w:cs="Arial"/>
          <w:sz w:val="22"/>
          <w:szCs w:val="22"/>
        </w:rPr>
      </w:pPr>
    </w:p>
    <w:p w:rsidR="00820B67" w:rsidRPr="00BE6208" w:rsidRDefault="00557F7D" w:rsidP="008A635D">
      <w:pPr>
        <w:pStyle w:val="FootnoteText"/>
        <w:jc w:val="both"/>
        <w:rPr>
          <w:rFonts w:ascii="Arial" w:hAnsi="Arial" w:cs="Arial"/>
          <w:b/>
          <w:sz w:val="22"/>
          <w:szCs w:val="22"/>
        </w:rPr>
      </w:pPr>
      <w:r w:rsidRPr="00BE6208">
        <w:rPr>
          <w:rFonts w:ascii="Arial" w:hAnsi="Arial" w:cs="Arial"/>
          <w:b/>
          <w:sz w:val="22"/>
          <w:szCs w:val="22"/>
        </w:rPr>
        <w:t>Rule 88</w:t>
      </w:r>
      <w:r w:rsidR="00E21455" w:rsidRPr="00BE6208">
        <w:rPr>
          <w:rFonts w:ascii="Arial" w:hAnsi="Arial" w:cs="Arial"/>
          <w:b/>
          <w:sz w:val="22"/>
          <w:szCs w:val="22"/>
        </w:rPr>
        <w:t>.</w:t>
      </w:r>
      <w:r w:rsidRPr="00BE6208">
        <w:rPr>
          <w:rFonts w:ascii="Arial" w:hAnsi="Arial" w:cs="Arial"/>
          <w:b/>
          <w:sz w:val="22"/>
          <w:szCs w:val="22"/>
        </w:rPr>
        <w:t xml:space="preserve"> Reflections upon judges and certain </w:t>
      </w:r>
      <w:r w:rsidR="00E21455" w:rsidRPr="00BE6208">
        <w:rPr>
          <w:rFonts w:ascii="Arial" w:hAnsi="Arial" w:cs="Arial"/>
          <w:b/>
          <w:sz w:val="22"/>
          <w:szCs w:val="22"/>
        </w:rPr>
        <w:t>other holder</w:t>
      </w:r>
      <w:r w:rsidR="009F290F">
        <w:rPr>
          <w:rFonts w:ascii="Arial" w:hAnsi="Arial" w:cs="Arial"/>
          <w:b/>
          <w:sz w:val="22"/>
          <w:szCs w:val="22"/>
        </w:rPr>
        <w:t>s</w:t>
      </w:r>
      <w:r w:rsidR="00E21455" w:rsidRPr="00BE6208">
        <w:rPr>
          <w:rFonts w:ascii="Arial" w:hAnsi="Arial" w:cs="Arial"/>
          <w:b/>
          <w:sz w:val="22"/>
          <w:szCs w:val="22"/>
        </w:rPr>
        <w:t xml:space="preserve"> of public office</w:t>
      </w:r>
    </w:p>
    <w:p w:rsidR="008519E1" w:rsidRDefault="008519E1" w:rsidP="008A635D">
      <w:pPr>
        <w:pStyle w:val="FootnoteText"/>
        <w:jc w:val="both"/>
        <w:rPr>
          <w:rFonts w:ascii="Arial" w:hAnsi="Arial" w:cs="Arial"/>
          <w:sz w:val="22"/>
          <w:szCs w:val="22"/>
          <w:u w:val="single"/>
        </w:rPr>
      </w:pPr>
    </w:p>
    <w:p w:rsidR="00E21455" w:rsidRPr="00E11E5D" w:rsidRDefault="008519E1" w:rsidP="008A635D">
      <w:pPr>
        <w:pStyle w:val="FootnoteText"/>
        <w:jc w:val="both"/>
        <w:rPr>
          <w:rFonts w:ascii="Arial" w:hAnsi="Arial" w:cs="Arial"/>
          <w:sz w:val="22"/>
          <w:szCs w:val="22"/>
        </w:rPr>
      </w:pPr>
      <w:r>
        <w:rPr>
          <w:rFonts w:ascii="Arial" w:hAnsi="Arial" w:cs="Arial"/>
          <w:sz w:val="22"/>
          <w:szCs w:val="22"/>
        </w:rPr>
        <w:t>N</w:t>
      </w:r>
      <w:r w:rsidR="00E21455" w:rsidRPr="00BE6208">
        <w:rPr>
          <w:rFonts w:ascii="Arial" w:hAnsi="Arial" w:cs="Arial"/>
          <w:sz w:val="22"/>
          <w:szCs w:val="22"/>
        </w:rPr>
        <w:t>o member may reflect on the competence or integrity of a judge of a superior court</w:t>
      </w:r>
      <w:r w:rsidR="00E21455" w:rsidRPr="00BE6208">
        <w:rPr>
          <w:rFonts w:ascii="Arial" w:hAnsi="Arial" w:cs="Arial"/>
          <w:b/>
          <w:sz w:val="22"/>
          <w:szCs w:val="22"/>
        </w:rPr>
        <w:t xml:space="preserve">, </w:t>
      </w:r>
      <w:r w:rsidR="00E21455" w:rsidRPr="00F45FB7">
        <w:rPr>
          <w:rFonts w:ascii="Arial" w:hAnsi="Arial" w:cs="Arial"/>
          <w:sz w:val="22"/>
          <w:szCs w:val="22"/>
        </w:rPr>
        <w:t>the holder of a public office in a state institution supporting constitutional democracy referred to in section 194 of the Constitution</w:t>
      </w:r>
      <w:r w:rsidR="00E21455" w:rsidRPr="00BE6208">
        <w:rPr>
          <w:rFonts w:ascii="Arial" w:hAnsi="Arial" w:cs="Arial"/>
          <w:b/>
          <w:sz w:val="22"/>
          <w:szCs w:val="22"/>
        </w:rPr>
        <w:t xml:space="preserve"> </w:t>
      </w:r>
      <w:r w:rsidR="00E21455" w:rsidRPr="00BE6208">
        <w:rPr>
          <w:rFonts w:ascii="Arial" w:hAnsi="Arial" w:cs="Arial"/>
          <w:sz w:val="22"/>
          <w:szCs w:val="22"/>
        </w:rPr>
        <w:t xml:space="preserve">or </w:t>
      </w:r>
      <w:r w:rsidR="008A635D" w:rsidRPr="00BE6208">
        <w:rPr>
          <w:rFonts w:ascii="Arial" w:hAnsi="Arial" w:cs="Arial"/>
          <w:sz w:val="22"/>
          <w:szCs w:val="22"/>
        </w:rPr>
        <w:t xml:space="preserve">any other holder of an office (other </w:t>
      </w:r>
      <w:r w:rsidR="00F45FB7">
        <w:rPr>
          <w:rFonts w:ascii="Arial" w:hAnsi="Arial" w:cs="Arial"/>
          <w:sz w:val="22"/>
          <w:szCs w:val="22"/>
        </w:rPr>
        <w:t>than a member of the government</w:t>
      </w:r>
      <w:r w:rsidR="00E11E5D">
        <w:rPr>
          <w:rFonts w:ascii="Arial" w:hAnsi="Arial" w:cs="Arial"/>
          <w:sz w:val="22"/>
          <w:szCs w:val="22"/>
        </w:rPr>
        <w:t>)</w:t>
      </w:r>
      <w:r w:rsidR="008A635D" w:rsidRPr="00BE6208">
        <w:rPr>
          <w:rFonts w:ascii="Arial" w:hAnsi="Arial" w:cs="Arial"/>
          <w:sz w:val="22"/>
          <w:szCs w:val="22"/>
        </w:rPr>
        <w:t xml:space="preserve">, whose removal from office is </w:t>
      </w:r>
      <w:r w:rsidR="00E11E5D" w:rsidRPr="00BE6208">
        <w:rPr>
          <w:rFonts w:ascii="Arial" w:hAnsi="Arial" w:cs="Arial"/>
          <w:sz w:val="22"/>
          <w:szCs w:val="22"/>
        </w:rPr>
        <w:t>dependent</w:t>
      </w:r>
      <w:r w:rsidR="008A635D" w:rsidRPr="00BE6208">
        <w:rPr>
          <w:rFonts w:ascii="Arial" w:hAnsi="Arial" w:cs="Arial"/>
          <w:sz w:val="22"/>
          <w:szCs w:val="22"/>
        </w:rPr>
        <w:t xml:space="preserve"> upon a decision of the House, except upon a separate substantive motion in the House </w:t>
      </w:r>
      <w:r w:rsidR="008A635D" w:rsidRPr="00E11E5D">
        <w:rPr>
          <w:rFonts w:ascii="Arial" w:hAnsi="Arial" w:cs="Arial"/>
          <w:sz w:val="22"/>
          <w:szCs w:val="22"/>
        </w:rPr>
        <w:t>presenting clearly formulated and properly subs</w:t>
      </w:r>
      <w:r w:rsidR="00E11E5D" w:rsidRPr="00E11E5D">
        <w:rPr>
          <w:rFonts w:ascii="Arial" w:hAnsi="Arial" w:cs="Arial"/>
          <w:sz w:val="22"/>
          <w:szCs w:val="22"/>
        </w:rPr>
        <w:t>tantiated charges</w:t>
      </w:r>
      <w:r w:rsidR="008A635D" w:rsidRPr="00E11E5D">
        <w:rPr>
          <w:rFonts w:ascii="Arial" w:hAnsi="Arial" w:cs="Arial"/>
          <w:sz w:val="22"/>
          <w:szCs w:val="22"/>
        </w:rPr>
        <w:t xml:space="preserve"> </w:t>
      </w:r>
      <w:r w:rsidR="00E11E5D" w:rsidRPr="00E11E5D">
        <w:rPr>
          <w:rFonts w:ascii="Arial" w:hAnsi="Arial" w:cs="Arial"/>
          <w:b/>
          <w:sz w:val="22"/>
          <w:szCs w:val="22"/>
        </w:rPr>
        <w:t>[</w:t>
      </w:r>
      <w:r w:rsidR="008A635D" w:rsidRPr="00E11E5D">
        <w:rPr>
          <w:rFonts w:ascii="Arial" w:hAnsi="Arial" w:cs="Arial"/>
          <w:b/>
          <w:sz w:val="22"/>
          <w:szCs w:val="22"/>
        </w:rPr>
        <w:t xml:space="preserve">which, if true, would </w:t>
      </w:r>
      <w:r w:rsidR="00E11E5D" w:rsidRPr="00E11E5D">
        <w:rPr>
          <w:rFonts w:ascii="Arial" w:hAnsi="Arial" w:cs="Arial"/>
          <w:b/>
          <w:sz w:val="22"/>
          <w:szCs w:val="22"/>
        </w:rPr>
        <w:t>[</w:t>
      </w:r>
      <w:r w:rsidR="008A635D" w:rsidRPr="00E11E5D">
        <w:rPr>
          <w:rFonts w:ascii="Arial" w:hAnsi="Arial" w:cs="Arial"/>
          <w:b/>
          <w:sz w:val="22"/>
          <w:szCs w:val="22"/>
        </w:rPr>
        <w:t>in the opinion of the Speaker, prima facie warrant such a decision</w:t>
      </w:r>
      <w:r w:rsidR="00E11E5D" w:rsidRPr="00E11E5D">
        <w:rPr>
          <w:rFonts w:ascii="Arial" w:hAnsi="Arial" w:cs="Arial"/>
          <w:b/>
          <w:sz w:val="22"/>
          <w:szCs w:val="22"/>
        </w:rPr>
        <w:t>]</w:t>
      </w:r>
      <w:r w:rsidR="00E11E5D">
        <w:rPr>
          <w:rFonts w:ascii="Arial" w:hAnsi="Arial" w:cs="Arial"/>
          <w:sz w:val="22"/>
          <w:szCs w:val="22"/>
        </w:rPr>
        <w:t>.</w:t>
      </w:r>
    </w:p>
    <w:p w:rsidR="004A4310" w:rsidRPr="00BE6208" w:rsidRDefault="004A4310" w:rsidP="00DC4D30">
      <w:pPr>
        <w:spacing w:line="240" w:lineRule="auto"/>
        <w:jc w:val="both"/>
        <w:rPr>
          <w:b/>
        </w:rPr>
      </w:pPr>
    </w:p>
    <w:p w:rsidR="00DC4D30" w:rsidRPr="00CA6003" w:rsidRDefault="00AE58E3" w:rsidP="00DC4D30">
      <w:pPr>
        <w:spacing w:after="160" w:line="360" w:lineRule="auto"/>
        <w:contextualSpacing/>
        <w:jc w:val="both"/>
        <w:rPr>
          <w:rFonts w:ascii="Arial" w:hAnsi="Arial" w:cs="Arial"/>
          <w:b/>
        </w:rPr>
      </w:pPr>
      <w:r w:rsidRPr="00CA6003">
        <w:rPr>
          <w:rFonts w:ascii="Arial" w:hAnsi="Arial" w:cs="Arial"/>
          <w:b/>
        </w:rPr>
        <w:t>E.</w:t>
      </w:r>
      <w:r w:rsidRPr="00CA6003">
        <w:rPr>
          <w:rFonts w:ascii="Arial" w:hAnsi="Arial" w:cs="Arial"/>
          <w:b/>
        </w:rPr>
        <w:tab/>
        <w:t>Declarations of Vote and Motions without Notice</w:t>
      </w:r>
    </w:p>
    <w:p w:rsidR="00DC4D30" w:rsidRPr="00CA6003" w:rsidRDefault="00DC4D30" w:rsidP="00DC4D30">
      <w:pPr>
        <w:spacing w:after="160" w:line="360" w:lineRule="auto"/>
        <w:contextualSpacing/>
        <w:jc w:val="both"/>
        <w:rPr>
          <w:rFonts w:ascii="Arial" w:hAnsi="Arial" w:cs="Arial"/>
        </w:rPr>
      </w:pPr>
    </w:p>
    <w:p w:rsidR="00AE58E3" w:rsidRPr="00CA6003" w:rsidRDefault="00E767BD" w:rsidP="00E767BD">
      <w:pPr>
        <w:spacing w:after="160" w:line="240" w:lineRule="auto"/>
        <w:contextualSpacing/>
        <w:jc w:val="both"/>
        <w:rPr>
          <w:rFonts w:ascii="Arial" w:hAnsi="Arial" w:cs="Arial"/>
        </w:rPr>
      </w:pPr>
      <w:r w:rsidRPr="00CA6003">
        <w:rPr>
          <w:rFonts w:ascii="Arial" w:hAnsi="Arial" w:cs="Arial"/>
        </w:rPr>
        <w:t xml:space="preserve">The Rules Committee also mandated </w:t>
      </w:r>
      <w:r w:rsidR="00AE58E3" w:rsidRPr="00CA6003">
        <w:rPr>
          <w:rFonts w:ascii="Arial" w:hAnsi="Arial" w:cs="Arial"/>
        </w:rPr>
        <w:t xml:space="preserve">the Subcommittee to examine the </w:t>
      </w:r>
      <w:r w:rsidR="00CA6003">
        <w:rPr>
          <w:rFonts w:ascii="Arial" w:hAnsi="Arial" w:cs="Arial"/>
        </w:rPr>
        <w:t xml:space="preserve">time allocations for </w:t>
      </w:r>
      <w:r w:rsidR="00AE58E3" w:rsidRPr="00CA6003">
        <w:rPr>
          <w:rFonts w:ascii="Arial" w:hAnsi="Arial" w:cs="Arial"/>
        </w:rPr>
        <w:t>declarations of vote and</w:t>
      </w:r>
      <w:r w:rsidR="0031044C">
        <w:rPr>
          <w:rFonts w:ascii="Arial" w:hAnsi="Arial" w:cs="Arial"/>
        </w:rPr>
        <w:t xml:space="preserve"> the</w:t>
      </w:r>
      <w:r w:rsidR="00AE58E3" w:rsidRPr="00CA6003">
        <w:rPr>
          <w:rFonts w:ascii="Arial" w:hAnsi="Arial" w:cs="Arial"/>
        </w:rPr>
        <w:t xml:space="preserve"> </w:t>
      </w:r>
      <w:r w:rsidR="00CA6003">
        <w:rPr>
          <w:rFonts w:ascii="Arial" w:hAnsi="Arial" w:cs="Arial"/>
        </w:rPr>
        <w:t xml:space="preserve">procedure for </w:t>
      </w:r>
      <w:r w:rsidR="00AE58E3" w:rsidRPr="00CA6003">
        <w:rPr>
          <w:rFonts w:ascii="Arial" w:hAnsi="Arial" w:cs="Arial"/>
        </w:rPr>
        <w:t xml:space="preserve">motions without </w:t>
      </w:r>
      <w:r w:rsidRPr="00CA6003">
        <w:rPr>
          <w:rFonts w:ascii="Arial" w:hAnsi="Arial" w:cs="Arial"/>
        </w:rPr>
        <w:t xml:space="preserve">notice. </w:t>
      </w:r>
      <w:r w:rsidR="00CA6003">
        <w:rPr>
          <w:rFonts w:ascii="Arial" w:hAnsi="Arial" w:cs="Arial"/>
        </w:rPr>
        <w:t xml:space="preserve">Concerning motions, there was a view that the procedure </w:t>
      </w:r>
      <w:r w:rsidR="00123C98">
        <w:rPr>
          <w:rFonts w:ascii="Arial" w:hAnsi="Arial" w:cs="Arial"/>
        </w:rPr>
        <w:t xml:space="preserve">required </w:t>
      </w:r>
      <w:r w:rsidR="0031044C">
        <w:rPr>
          <w:rFonts w:ascii="Arial" w:hAnsi="Arial" w:cs="Arial"/>
        </w:rPr>
        <w:t>scrutiny</w:t>
      </w:r>
      <w:r w:rsidR="00123C98">
        <w:rPr>
          <w:rFonts w:ascii="Arial" w:hAnsi="Arial" w:cs="Arial"/>
        </w:rPr>
        <w:t xml:space="preserve"> in o</w:t>
      </w:r>
      <w:r w:rsidR="0031044C">
        <w:rPr>
          <w:rFonts w:ascii="Arial" w:hAnsi="Arial" w:cs="Arial"/>
        </w:rPr>
        <w:t>rder to safeguard the mechanism</w:t>
      </w:r>
      <w:r w:rsidR="00123C98">
        <w:rPr>
          <w:rFonts w:ascii="Arial" w:hAnsi="Arial" w:cs="Arial"/>
        </w:rPr>
        <w:t xml:space="preserve">. </w:t>
      </w:r>
      <w:r w:rsidRPr="00CA6003">
        <w:rPr>
          <w:rFonts w:ascii="Arial" w:hAnsi="Arial" w:cs="Arial"/>
        </w:rPr>
        <w:t>The Subcommittee considered proposals in this regard</w:t>
      </w:r>
      <w:r w:rsidR="00CA6003" w:rsidRPr="00CA6003">
        <w:rPr>
          <w:rFonts w:ascii="Arial" w:hAnsi="Arial" w:cs="Arial"/>
        </w:rPr>
        <w:t xml:space="preserve"> but agreed that parties should </w:t>
      </w:r>
      <w:r w:rsidR="0031044C">
        <w:rPr>
          <w:rFonts w:ascii="Arial" w:hAnsi="Arial" w:cs="Arial"/>
        </w:rPr>
        <w:t xml:space="preserve">further </w:t>
      </w:r>
      <w:r w:rsidR="00CA6003" w:rsidRPr="00CA6003">
        <w:rPr>
          <w:rFonts w:ascii="Arial" w:hAnsi="Arial" w:cs="Arial"/>
        </w:rPr>
        <w:t>caucus on the options. Consequently, a decision on these matters was deferred.</w:t>
      </w:r>
      <w:r w:rsidRPr="00CA6003">
        <w:rPr>
          <w:rFonts w:ascii="Arial" w:hAnsi="Arial" w:cs="Arial"/>
        </w:rPr>
        <w:t xml:space="preserve"> </w:t>
      </w:r>
    </w:p>
    <w:p w:rsidR="00AE58E3" w:rsidRPr="0031044C" w:rsidRDefault="00AE58E3" w:rsidP="00E767BD">
      <w:pPr>
        <w:spacing w:after="160" w:line="240" w:lineRule="auto"/>
        <w:contextualSpacing/>
        <w:jc w:val="both"/>
        <w:rPr>
          <w:rFonts w:ascii="Arial" w:hAnsi="Arial" w:cs="Arial"/>
        </w:rPr>
      </w:pPr>
    </w:p>
    <w:p w:rsidR="00AE58E3" w:rsidRPr="0031044C" w:rsidRDefault="00AE58E3" w:rsidP="00DC4D30">
      <w:pPr>
        <w:pBdr>
          <w:bottom w:val="single" w:sz="12" w:space="1" w:color="auto"/>
        </w:pBdr>
        <w:spacing w:after="160" w:line="360" w:lineRule="auto"/>
        <w:contextualSpacing/>
        <w:jc w:val="both"/>
        <w:rPr>
          <w:rFonts w:ascii="Arial" w:hAnsi="Arial" w:cs="Arial"/>
        </w:rPr>
      </w:pPr>
    </w:p>
    <w:p w:rsidR="008F7A7A" w:rsidRDefault="008F7A7A" w:rsidP="00A77FDE">
      <w:pPr>
        <w:spacing w:line="240" w:lineRule="auto"/>
        <w:jc w:val="both"/>
        <w:rPr>
          <w:rFonts w:ascii="Arial" w:hAnsi="Arial" w:cs="Arial"/>
          <w:b/>
        </w:rPr>
      </w:pPr>
    </w:p>
    <w:p w:rsidR="00FB107A" w:rsidRDefault="00FB107A" w:rsidP="00A77FDE">
      <w:pPr>
        <w:spacing w:line="240" w:lineRule="auto"/>
        <w:jc w:val="both"/>
        <w:rPr>
          <w:rFonts w:ascii="Arial" w:hAnsi="Arial" w:cs="Arial"/>
          <w:b/>
        </w:rPr>
      </w:pPr>
    </w:p>
    <w:p w:rsidR="008F5CC4" w:rsidRPr="008F5CC4" w:rsidRDefault="008F5CC4" w:rsidP="008F5CC4">
      <w:pPr>
        <w:spacing w:after="0" w:line="360" w:lineRule="auto"/>
        <w:rPr>
          <w:rFonts w:ascii="Arial" w:eastAsia="Times New Roman" w:hAnsi="Arial" w:cs="Arial"/>
          <w:lang w:val="en-US"/>
        </w:rPr>
      </w:pPr>
    </w:p>
    <w:p w:rsidR="008F5CC4" w:rsidRPr="008F5CC4" w:rsidRDefault="008F5CC4" w:rsidP="008F5CC4">
      <w:pPr>
        <w:spacing w:after="0" w:line="360" w:lineRule="auto"/>
        <w:rPr>
          <w:rFonts w:ascii="Arial" w:eastAsia="Times New Roman" w:hAnsi="Arial" w:cs="Arial"/>
          <w:lang w:val="en-US"/>
        </w:rPr>
      </w:pPr>
      <w:r w:rsidRPr="008F5CC4">
        <w:rPr>
          <w:rFonts w:ascii="Arial" w:eastAsia="Times New Roman" w:hAnsi="Arial" w:cs="Arial"/>
          <w:lang w:val="en-US"/>
        </w:rPr>
        <w:t>_____________________</w:t>
      </w:r>
    </w:p>
    <w:p w:rsidR="008F5CC4" w:rsidRPr="008F5CC4" w:rsidRDefault="008F5CC4" w:rsidP="008F5CC4">
      <w:pPr>
        <w:spacing w:after="0" w:line="360" w:lineRule="auto"/>
        <w:rPr>
          <w:rFonts w:ascii="Arial" w:eastAsia="Times New Roman" w:hAnsi="Arial" w:cs="Arial"/>
          <w:b/>
          <w:lang w:val="en-US"/>
        </w:rPr>
      </w:pPr>
      <w:r w:rsidRPr="008F5CC4">
        <w:rPr>
          <w:rFonts w:ascii="Arial" w:eastAsia="Times New Roman" w:hAnsi="Arial" w:cs="Arial"/>
          <w:b/>
          <w:lang w:val="en-US"/>
        </w:rPr>
        <w:t>Chairperson: DE Dlakude</w:t>
      </w:r>
      <w:r>
        <w:rPr>
          <w:rFonts w:ascii="Arial" w:eastAsia="Times New Roman" w:hAnsi="Arial" w:cs="Arial"/>
          <w:b/>
          <w:lang w:val="en-US"/>
        </w:rPr>
        <w:t>, MP</w:t>
      </w:r>
    </w:p>
    <w:p w:rsidR="00FB107A" w:rsidRPr="0031044C" w:rsidRDefault="00FB107A" w:rsidP="00A77FDE">
      <w:pPr>
        <w:spacing w:line="240" w:lineRule="auto"/>
        <w:jc w:val="both"/>
        <w:rPr>
          <w:rFonts w:ascii="Arial" w:hAnsi="Arial" w:cs="Arial"/>
          <w:b/>
        </w:rPr>
      </w:pPr>
    </w:p>
    <w:sectPr w:rsidR="00FB107A" w:rsidRPr="0031044C" w:rsidSect="004B31DE">
      <w:footerReference w:type="default" r:id="rId9"/>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AA" w:rsidRDefault="006A10AA" w:rsidP="004C16BE">
      <w:pPr>
        <w:spacing w:after="0" w:line="240" w:lineRule="auto"/>
      </w:pPr>
      <w:r>
        <w:separator/>
      </w:r>
    </w:p>
  </w:endnote>
  <w:endnote w:type="continuationSeparator" w:id="0">
    <w:p w:rsidR="006A10AA" w:rsidRDefault="006A10AA" w:rsidP="004C1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611921"/>
      <w:docPartObj>
        <w:docPartGallery w:val="Page Numbers (Bottom of Page)"/>
        <w:docPartUnique/>
      </w:docPartObj>
    </w:sdtPr>
    <w:sdtEndPr>
      <w:rPr>
        <w:noProof/>
      </w:rPr>
    </w:sdtEndPr>
    <w:sdtContent>
      <w:p w:rsidR="004C16BE" w:rsidRDefault="00E37041">
        <w:pPr>
          <w:pStyle w:val="Footer"/>
          <w:jc w:val="right"/>
        </w:pPr>
        <w:r>
          <w:fldChar w:fldCharType="begin"/>
        </w:r>
        <w:r w:rsidR="004C16BE">
          <w:instrText xml:space="preserve"> PAGE   \* MERGEFORMAT </w:instrText>
        </w:r>
        <w:r>
          <w:fldChar w:fldCharType="separate"/>
        </w:r>
        <w:r w:rsidR="007411E8">
          <w:rPr>
            <w:noProof/>
          </w:rPr>
          <w:t>2</w:t>
        </w:r>
        <w:r>
          <w:rPr>
            <w:noProof/>
          </w:rPr>
          <w:fldChar w:fldCharType="end"/>
        </w:r>
      </w:p>
    </w:sdtContent>
  </w:sdt>
  <w:p w:rsidR="004C16BE" w:rsidRDefault="004C1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AA" w:rsidRDefault="006A10AA" w:rsidP="004C16BE">
      <w:pPr>
        <w:spacing w:after="0" w:line="240" w:lineRule="auto"/>
      </w:pPr>
      <w:r>
        <w:separator/>
      </w:r>
    </w:p>
  </w:footnote>
  <w:footnote w:type="continuationSeparator" w:id="0">
    <w:p w:rsidR="006A10AA" w:rsidRDefault="006A10AA" w:rsidP="004C16BE">
      <w:pPr>
        <w:spacing w:after="0" w:line="240" w:lineRule="auto"/>
      </w:pPr>
      <w:r>
        <w:continuationSeparator/>
      </w:r>
    </w:p>
  </w:footnote>
  <w:footnote w:id="1">
    <w:p w:rsidR="000972FD" w:rsidRDefault="000972FD" w:rsidP="000972FD">
      <w:pPr>
        <w:pStyle w:val="FootnoteText"/>
        <w:jc w:val="both"/>
        <w:rPr>
          <w:rFonts w:ascii="Arial" w:hAnsi="Arial" w:cs="Arial"/>
        </w:rPr>
      </w:pPr>
      <w:r>
        <w:rPr>
          <w:rStyle w:val="FootnoteReference"/>
        </w:rPr>
        <w:footnoteRef/>
      </w:r>
      <w:r>
        <w:t xml:space="preserve"> </w:t>
      </w:r>
      <w:r>
        <w:rPr>
          <w:rFonts w:ascii="Arial" w:hAnsi="Arial" w:cs="Arial"/>
        </w:rPr>
        <w:t xml:space="preserve">The numbering of the rules could follow Rule 129A-Q, which concern the removal of the President in terms of Section 89 of the Constitution. This would nevertheless be a temporary arrangement until the rules were re-printed, at which point both would be separate rules and be re-numbered accordingly.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EDB"/>
    <w:multiLevelType w:val="hybridMultilevel"/>
    <w:tmpl w:val="F812796C"/>
    <w:lvl w:ilvl="0" w:tplc="7676F1D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2F472BF"/>
    <w:multiLevelType w:val="hybridMultilevel"/>
    <w:tmpl w:val="B9F8D1FA"/>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1736D"/>
    <w:multiLevelType w:val="hybridMultilevel"/>
    <w:tmpl w:val="8528E116"/>
    <w:lvl w:ilvl="0" w:tplc="C0F4E20E">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E9D5BE3"/>
    <w:multiLevelType w:val="hybridMultilevel"/>
    <w:tmpl w:val="8DE2B0E0"/>
    <w:lvl w:ilvl="0" w:tplc="52864AEC">
      <w:start w:val="1"/>
      <w:numFmt w:val="decimal"/>
      <w:lvlText w:val="(%1)"/>
      <w:lvlJc w:val="left"/>
      <w:pPr>
        <w:ind w:left="1065" w:hanging="70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0EB2765B"/>
    <w:multiLevelType w:val="hybridMultilevel"/>
    <w:tmpl w:val="2D765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5753AF"/>
    <w:multiLevelType w:val="hybridMultilevel"/>
    <w:tmpl w:val="5E3217DE"/>
    <w:lvl w:ilvl="0" w:tplc="24961A3A">
      <w:start w:val="1"/>
      <w:numFmt w:val="lowerLetter"/>
      <w:lvlText w:val="(%1)"/>
      <w:lvlJc w:val="left"/>
      <w:pPr>
        <w:ind w:left="1425" w:hanging="360"/>
      </w:pPr>
      <w:rPr>
        <w:rFonts w:ascii="Arial" w:eastAsiaTheme="minorHAnsi" w:hAnsi="Arial" w:cs="Arial"/>
        <w:sz w:val="22"/>
      </w:rPr>
    </w:lvl>
    <w:lvl w:ilvl="1" w:tplc="1C090019">
      <w:start w:val="1"/>
      <w:numFmt w:val="lowerLetter"/>
      <w:lvlText w:val="%2."/>
      <w:lvlJc w:val="left"/>
      <w:pPr>
        <w:ind w:left="2145" w:hanging="360"/>
      </w:pPr>
    </w:lvl>
    <w:lvl w:ilvl="2" w:tplc="1C09001B">
      <w:start w:val="1"/>
      <w:numFmt w:val="lowerRoman"/>
      <w:lvlText w:val="%3."/>
      <w:lvlJc w:val="right"/>
      <w:pPr>
        <w:ind w:left="2865" w:hanging="180"/>
      </w:pPr>
    </w:lvl>
    <w:lvl w:ilvl="3" w:tplc="1C09000F">
      <w:start w:val="1"/>
      <w:numFmt w:val="decimal"/>
      <w:lvlText w:val="%4."/>
      <w:lvlJc w:val="left"/>
      <w:pPr>
        <w:ind w:left="3585" w:hanging="360"/>
      </w:pPr>
    </w:lvl>
    <w:lvl w:ilvl="4" w:tplc="1C090019">
      <w:start w:val="1"/>
      <w:numFmt w:val="lowerLetter"/>
      <w:lvlText w:val="%5."/>
      <w:lvlJc w:val="left"/>
      <w:pPr>
        <w:ind w:left="4305" w:hanging="360"/>
      </w:pPr>
    </w:lvl>
    <w:lvl w:ilvl="5" w:tplc="1C09001B">
      <w:start w:val="1"/>
      <w:numFmt w:val="lowerRoman"/>
      <w:lvlText w:val="%6."/>
      <w:lvlJc w:val="right"/>
      <w:pPr>
        <w:ind w:left="5025" w:hanging="180"/>
      </w:pPr>
    </w:lvl>
    <w:lvl w:ilvl="6" w:tplc="1C09000F">
      <w:start w:val="1"/>
      <w:numFmt w:val="decimal"/>
      <w:lvlText w:val="%7."/>
      <w:lvlJc w:val="left"/>
      <w:pPr>
        <w:ind w:left="5745" w:hanging="360"/>
      </w:pPr>
    </w:lvl>
    <w:lvl w:ilvl="7" w:tplc="1C090019">
      <w:start w:val="1"/>
      <w:numFmt w:val="lowerLetter"/>
      <w:lvlText w:val="%8."/>
      <w:lvlJc w:val="left"/>
      <w:pPr>
        <w:ind w:left="6465" w:hanging="360"/>
      </w:pPr>
    </w:lvl>
    <w:lvl w:ilvl="8" w:tplc="1C09001B">
      <w:start w:val="1"/>
      <w:numFmt w:val="lowerRoman"/>
      <w:lvlText w:val="%9."/>
      <w:lvlJc w:val="right"/>
      <w:pPr>
        <w:ind w:left="7185" w:hanging="180"/>
      </w:pPr>
    </w:lvl>
  </w:abstractNum>
  <w:abstractNum w:abstractNumId="6">
    <w:nsid w:val="1A60109D"/>
    <w:multiLevelType w:val="hybridMultilevel"/>
    <w:tmpl w:val="4268EC86"/>
    <w:lvl w:ilvl="0" w:tplc="BC8E4E6E">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7">
    <w:nsid w:val="26B40A90"/>
    <w:multiLevelType w:val="hybridMultilevel"/>
    <w:tmpl w:val="21A62750"/>
    <w:lvl w:ilvl="0" w:tplc="3E14E12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9914E79"/>
    <w:multiLevelType w:val="hybridMultilevel"/>
    <w:tmpl w:val="E9D05AC4"/>
    <w:lvl w:ilvl="0" w:tplc="74BCEE3A">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9">
    <w:nsid w:val="2A36136B"/>
    <w:multiLevelType w:val="hybridMultilevel"/>
    <w:tmpl w:val="C0F4FF42"/>
    <w:lvl w:ilvl="0" w:tplc="E7F6554C">
      <w:start w:val="1"/>
      <w:numFmt w:val="lowerRoman"/>
      <w:lvlText w:val="(%1)"/>
      <w:lvlJc w:val="left"/>
      <w:pPr>
        <w:ind w:left="2563" w:hanging="720"/>
      </w:pPr>
    </w:lvl>
    <w:lvl w:ilvl="1" w:tplc="1C090019">
      <w:start w:val="1"/>
      <w:numFmt w:val="lowerLetter"/>
      <w:lvlText w:val="%2."/>
      <w:lvlJc w:val="left"/>
      <w:pPr>
        <w:ind w:left="2923" w:hanging="360"/>
      </w:pPr>
    </w:lvl>
    <w:lvl w:ilvl="2" w:tplc="1C09001B">
      <w:start w:val="1"/>
      <w:numFmt w:val="lowerRoman"/>
      <w:lvlText w:val="%3."/>
      <w:lvlJc w:val="right"/>
      <w:pPr>
        <w:ind w:left="3643" w:hanging="180"/>
      </w:pPr>
    </w:lvl>
    <w:lvl w:ilvl="3" w:tplc="1C09000F">
      <w:start w:val="1"/>
      <w:numFmt w:val="decimal"/>
      <w:lvlText w:val="%4."/>
      <w:lvlJc w:val="left"/>
      <w:pPr>
        <w:ind w:left="4363" w:hanging="360"/>
      </w:pPr>
    </w:lvl>
    <w:lvl w:ilvl="4" w:tplc="1C090019">
      <w:start w:val="1"/>
      <w:numFmt w:val="lowerLetter"/>
      <w:lvlText w:val="%5."/>
      <w:lvlJc w:val="left"/>
      <w:pPr>
        <w:ind w:left="5083" w:hanging="360"/>
      </w:pPr>
    </w:lvl>
    <w:lvl w:ilvl="5" w:tplc="1C09001B">
      <w:start w:val="1"/>
      <w:numFmt w:val="lowerRoman"/>
      <w:lvlText w:val="%6."/>
      <w:lvlJc w:val="right"/>
      <w:pPr>
        <w:ind w:left="5803" w:hanging="180"/>
      </w:pPr>
    </w:lvl>
    <w:lvl w:ilvl="6" w:tplc="1C09000F">
      <w:start w:val="1"/>
      <w:numFmt w:val="decimal"/>
      <w:lvlText w:val="%7."/>
      <w:lvlJc w:val="left"/>
      <w:pPr>
        <w:ind w:left="6523" w:hanging="360"/>
      </w:pPr>
    </w:lvl>
    <w:lvl w:ilvl="7" w:tplc="1C090019">
      <w:start w:val="1"/>
      <w:numFmt w:val="lowerLetter"/>
      <w:lvlText w:val="%8."/>
      <w:lvlJc w:val="left"/>
      <w:pPr>
        <w:ind w:left="7243" w:hanging="360"/>
      </w:pPr>
    </w:lvl>
    <w:lvl w:ilvl="8" w:tplc="1C09001B">
      <w:start w:val="1"/>
      <w:numFmt w:val="lowerRoman"/>
      <w:lvlText w:val="%9."/>
      <w:lvlJc w:val="right"/>
      <w:pPr>
        <w:ind w:left="7963" w:hanging="180"/>
      </w:pPr>
    </w:lvl>
  </w:abstractNum>
  <w:abstractNum w:abstractNumId="10">
    <w:nsid w:val="2D0001C6"/>
    <w:multiLevelType w:val="hybridMultilevel"/>
    <w:tmpl w:val="3C6EDC5C"/>
    <w:lvl w:ilvl="0" w:tplc="632CE900">
      <w:start w:val="1"/>
      <w:numFmt w:val="lowerRoman"/>
      <w:lvlText w:val="%1."/>
      <w:lvlJc w:val="left"/>
      <w:pPr>
        <w:ind w:left="720" w:hanging="360"/>
      </w:pPr>
      <w:rPr>
        <w:rFonts w:hint="default"/>
      </w:rPr>
    </w:lvl>
    <w:lvl w:ilvl="1" w:tplc="04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1693F44"/>
    <w:multiLevelType w:val="hybridMultilevel"/>
    <w:tmpl w:val="FDF2C1FC"/>
    <w:lvl w:ilvl="0" w:tplc="8B5A7D8C">
      <w:start w:val="2"/>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2">
    <w:nsid w:val="31D331B4"/>
    <w:multiLevelType w:val="hybridMultilevel"/>
    <w:tmpl w:val="AE6CFF1A"/>
    <w:lvl w:ilvl="0" w:tplc="153E4F82">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3">
    <w:nsid w:val="34683396"/>
    <w:multiLevelType w:val="hybridMultilevel"/>
    <w:tmpl w:val="B0C02E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A23491"/>
    <w:multiLevelType w:val="hybridMultilevel"/>
    <w:tmpl w:val="0AB8A5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9D560BC"/>
    <w:multiLevelType w:val="hybridMultilevel"/>
    <w:tmpl w:val="3D58B172"/>
    <w:lvl w:ilvl="0" w:tplc="0BECAB3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C8A47E3"/>
    <w:multiLevelType w:val="hybridMultilevel"/>
    <w:tmpl w:val="F962D866"/>
    <w:lvl w:ilvl="0" w:tplc="374265C0">
      <w:start w:val="1"/>
      <w:numFmt w:val="decimal"/>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184E28"/>
    <w:multiLevelType w:val="hybridMultilevel"/>
    <w:tmpl w:val="4FDE66BA"/>
    <w:lvl w:ilvl="0" w:tplc="6706EFD2">
      <w:start w:val="1"/>
      <w:numFmt w:val="decimal"/>
      <w:lvlText w:val="(%1)"/>
      <w:lvlJc w:val="left"/>
      <w:pPr>
        <w:ind w:left="731" w:hanging="360"/>
      </w:pPr>
      <w:rPr>
        <w:rFonts w:ascii="Arial" w:eastAsiaTheme="minorHAnsi" w:hAnsi="Arial" w:cs="Arial"/>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8">
    <w:nsid w:val="3F8166D1"/>
    <w:multiLevelType w:val="hybridMultilevel"/>
    <w:tmpl w:val="66F06BFE"/>
    <w:lvl w:ilvl="0" w:tplc="1A26768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4FE8412C"/>
    <w:multiLevelType w:val="hybridMultilevel"/>
    <w:tmpl w:val="EA52DCF6"/>
    <w:lvl w:ilvl="0" w:tplc="57FA739A">
      <w:start w:val="1"/>
      <w:numFmt w:val="lowerLetter"/>
      <w:lvlText w:val="(%1)"/>
      <w:lvlJc w:val="left"/>
      <w:pPr>
        <w:ind w:left="4320" w:hanging="720"/>
      </w:pPr>
      <w:rPr>
        <w:b w:val="0"/>
      </w:rPr>
    </w:lvl>
    <w:lvl w:ilvl="1" w:tplc="1C090019">
      <w:start w:val="1"/>
      <w:numFmt w:val="lowerLetter"/>
      <w:lvlText w:val="%2."/>
      <w:lvlJc w:val="left"/>
      <w:pPr>
        <w:ind w:left="4680" w:hanging="360"/>
      </w:pPr>
    </w:lvl>
    <w:lvl w:ilvl="2" w:tplc="1C09001B">
      <w:start w:val="1"/>
      <w:numFmt w:val="lowerRoman"/>
      <w:lvlText w:val="%3."/>
      <w:lvlJc w:val="right"/>
      <w:pPr>
        <w:ind w:left="5400" w:hanging="180"/>
      </w:pPr>
    </w:lvl>
    <w:lvl w:ilvl="3" w:tplc="1C09000F">
      <w:start w:val="1"/>
      <w:numFmt w:val="decimal"/>
      <w:lvlText w:val="%4."/>
      <w:lvlJc w:val="left"/>
      <w:pPr>
        <w:ind w:left="6120" w:hanging="360"/>
      </w:pPr>
    </w:lvl>
    <w:lvl w:ilvl="4" w:tplc="1C090019">
      <w:start w:val="1"/>
      <w:numFmt w:val="lowerLetter"/>
      <w:lvlText w:val="%5."/>
      <w:lvlJc w:val="left"/>
      <w:pPr>
        <w:ind w:left="6840" w:hanging="360"/>
      </w:pPr>
    </w:lvl>
    <w:lvl w:ilvl="5" w:tplc="1C09001B">
      <w:start w:val="1"/>
      <w:numFmt w:val="lowerRoman"/>
      <w:lvlText w:val="%6."/>
      <w:lvlJc w:val="right"/>
      <w:pPr>
        <w:ind w:left="7560" w:hanging="180"/>
      </w:pPr>
    </w:lvl>
    <w:lvl w:ilvl="6" w:tplc="1C09000F">
      <w:start w:val="1"/>
      <w:numFmt w:val="decimal"/>
      <w:lvlText w:val="%7."/>
      <w:lvlJc w:val="left"/>
      <w:pPr>
        <w:ind w:left="8280" w:hanging="360"/>
      </w:pPr>
    </w:lvl>
    <w:lvl w:ilvl="7" w:tplc="1C090019">
      <w:start w:val="1"/>
      <w:numFmt w:val="lowerLetter"/>
      <w:lvlText w:val="%8."/>
      <w:lvlJc w:val="left"/>
      <w:pPr>
        <w:ind w:left="9000" w:hanging="360"/>
      </w:pPr>
    </w:lvl>
    <w:lvl w:ilvl="8" w:tplc="1C09001B">
      <w:start w:val="1"/>
      <w:numFmt w:val="lowerRoman"/>
      <w:lvlText w:val="%9."/>
      <w:lvlJc w:val="right"/>
      <w:pPr>
        <w:ind w:left="9720" w:hanging="180"/>
      </w:pPr>
    </w:lvl>
  </w:abstractNum>
  <w:abstractNum w:abstractNumId="20">
    <w:nsid w:val="5A9D7A4E"/>
    <w:multiLevelType w:val="hybridMultilevel"/>
    <w:tmpl w:val="D06658E6"/>
    <w:lvl w:ilvl="0" w:tplc="95880B60">
      <w:start w:val="3"/>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D34693A"/>
    <w:multiLevelType w:val="hybridMultilevel"/>
    <w:tmpl w:val="9EC20CFE"/>
    <w:lvl w:ilvl="0" w:tplc="49AE0F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CC52D3"/>
    <w:multiLevelType w:val="hybridMultilevel"/>
    <w:tmpl w:val="943C7054"/>
    <w:lvl w:ilvl="0" w:tplc="6706EFD2">
      <w:start w:val="1"/>
      <w:numFmt w:val="decimal"/>
      <w:lvlText w:val="(%1)"/>
      <w:lvlJc w:val="left"/>
      <w:pPr>
        <w:ind w:left="731" w:hanging="360"/>
      </w:pPr>
      <w:rPr>
        <w:rFonts w:ascii="Arial" w:eastAsiaTheme="minorHAnsi" w:hAnsi="Arial" w:cs="Arial"/>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23">
    <w:nsid w:val="6A05054D"/>
    <w:multiLevelType w:val="hybridMultilevel"/>
    <w:tmpl w:val="18F0F830"/>
    <w:lvl w:ilvl="0" w:tplc="A9FCAE08">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4">
    <w:nsid w:val="6BA31A20"/>
    <w:multiLevelType w:val="hybridMultilevel"/>
    <w:tmpl w:val="E618D70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78211E6"/>
    <w:multiLevelType w:val="hybridMultilevel"/>
    <w:tmpl w:val="53A07C60"/>
    <w:lvl w:ilvl="0" w:tplc="21FE81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FF65961"/>
    <w:multiLevelType w:val="hybridMultilevel"/>
    <w:tmpl w:val="F8E88E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6"/>
  </w:num>
  <w:num w:numId="3">
    <w:abstractNumId w:val="21"/>
  </w:num>
  <w:num w:numId="4">
    <w:abstractNumId w:val="17"/>
  </w:num>
  <w:num w:numId="5">
    <w:abstractNumId w:val="16"/>
  </w:num>
  <w:num w:numId="6">
    <w:abstractNumId w:val="13"/>
  </w:num>
  <w:num w:numId="7">
    <w:abstractNumId w:val="24"/>
  </w:num>
  <w:num w:numId="8">
    <w:abstractNumId w:val="14"/>
  </w:num>
  <w:num w:numId="9">
    <w:abstractNumId w:val="1"/>
  </w:num>
  <w:num w:numId="10">
    <w:abstractNumId w:val="10"/>
  </w:num>
  <w:num w:numId="11">
    <w:abstractNumId w:val="25"/>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trackRevisions/>
  <w:defaultTabStop w:val="720"/>
  <w:characterSpacingControl w:val="doNotCompress"/>
  <w:footnotePr>
    <w:footnote w:id="-1"/>
    <w:footnote w:id="0"/>
  </w:footnotePr>
  <w:endnotePr>
    <w:endnote w:id="-1"/>
    <w:endnote w:id="0"/>
  </w:endnotePr>
  <w:compat/>
  <w:rsids>
    <w:rsidRoot w:val="004C24CD"/>
    <w:rsid w:val="00040081"/>
    <w:rsid w:val="00040343"/>
    <w:rsid w:val="000523FD"/>
    <w:rsid w:val="00053674"/>
    <w:rsid w:val="00067E28"/>
    <w:rsid w:val="000815A3"/>
    <w:rsid w:val="00086E1D"/>
    <w:rsid w:val="0008785B"/>
    <w:rsid w:val="00094246"/>
    <w:rsid w:val="0009452B"/>
    <w:rsid w:val="000972FD"/>
    <w:rsid w:val="000A055C"/>
    <w:rsid w:val="000B1B59"/>
    <w:rsid w:val="000C356B"/>
    <w:rsid w:val="000E75B8"/>
    <w:rsid w:val="00123C98"/>
    <w:rsid w:val="00156305"/>
    <w:rsid w:val="001D0363"/>
    <w:rsid w:val="001F1F4B"/>
    <w:rsid w:val="00203E88"/>
    <w:rsid w:val="002D3375"/>
    <w:rsid w:val="002E034D"/>
    <w:rsid w:val="002E22C4"/>
    <w:rsid w:val="002E7AD1"/>
    <w:rsid w:val="002F24A1"/>
    <w:rsid w:val="0031044C"/>
    <w:rsid w:val="00317779"/>
    <w:rsid w:val="00325917"/>
    <w:rsid w:val="00326100"/>
    <w:rsid w:val="00347AFC"/>
    <w:rsid w:val="00397D87"/>
    <w:rsid w:val="003B0B10"/>
    <w:rsid w:val="00460EA8"/>
    <w:rsid w:val="004A4310"/>
    <w:rsid w:val="004B31DE"/>
    <w:rsid w:val="004C16BE"/>
    <w:rsid w:val="004C24CD"/>
    <w:rsid w:val="00502303"/>
    <w:rsid w:val="00503FE4"/>
    <w:rsid w:val="00534AD5"/>
    <w:rsid w:val="00537DFE"/>
    <w:rsid w:val="0055109E"/>
    <w:rsid w:val="00557F7D"/>
    <w:rsid w:val="005803A8"/>
    <w:rsid w:val="00593936"/>
    <w:rsid w:val="005939DC"/>
    <w:rsid w:val="005A0C15"/>
    <w:rsid w:val="005D25F1"/>
    <w:rsid w:val="005D5060"/>
    <w:rsid w:val="005E7306"/>
    <w:rsid w:val="006A10AA"/>
    <w:rsid w:val="006D2971"/>
    <w:rsid w:val="006E1AE8"/>
    <w:rsid w:val="006E4BCE"/>
    <w:rsid w:val="00711EF8"/>
    <w:rsid w:val="00722E98"/>
    <w:rsid w:val="007250BF"/>
    <w:rsid w:val="0074043D"/>
    <w:rsid w:val="007411E8"/>
    <w:rsid w:val="00750204"/>
    <w:rsid w:val="007552FD"/>
    <w:rsid w:val="00760FAE"/>
    <w:rsid w:val="00820B67"/>
    <w:rsid w:val="0082698B"/>
    <w:rsid w:val="00832B9B"/>
    <w:rsid w:val="00847ED7"/>
    <w:rsid w:val="008519E1"/>
    <w:rsid w:val="008811D3"/>
    <w:rsid w:val="008A635D"/>
    <w:rsid w:val="008D2531"/>
    <w:rsid w:val="008E1971"/>
    <w:rsid w:val="008F5490"/>
    <w:rsid w:val="008F5CC4"/>
    <w:rsid w:val="008F7A7A"/>
    <w:rsid w:val="0090165C"/>
    <w:rsid w:val="00907D7C"/>
    <w:rsid w:val="009A002C"/>
    <w:rsid w:val="009A0B4D"/>
    <w:rsid w:val="009A2D36"/>
    <w:rsid w:val="009E70F2"/>
    <w:rsid w:val="009F290F"/>
    <w:rsid w:val="00A00C2C"/>
    <w:rsid w:val="00A77FDE"/>
    <w:rsid w:val="00AA1709"/>
    <w:rsid w:val="00AE58E3"/>
    <w:rsid w:val="00B01180"/>
    <w:rsid w:val="00B4228B"/>
    <w:rsid w:val="00B84541"/>
    <w:rsid w:val="00B84A4B"/>
    <w:rsid w:val="00B974AC"/>
    <w:rsid w:val="00BB654B"/>
    <w:rsid w:val="00BE6208"/>
    <w:rsid w:val="00C15EEC"/>
    <w:rsid w:val="00C17790"/>
    <w:rsid w:val="00C234BA"/>
    <w:rsid w:val="00C309B2"/>
    <w:rsid w:val="00C720CB"/>
    <w:rsid w:val="00C82446"/>
    <w:rsid w:val="00C9675A"/>
    <w:rsid w:val="00CA6003"/>
    <w:rsid w:val="00CB086D"/>
    <w:rsid w:val="00CB194E"/>
    <w:rsid w:val="00CE0B27"/>
    <w:rsid w:val="00D60A63"/>
    <w:rsid w:val="00D65168"/>
    <w:rsid w:val="00D72457"/>
    <w:rsid w:val="00D86DE7"/>
    <w:rsid w:val="00DA659B"/>
    <w:rsid w:val="00DA72A4"/>
    <w:rsid w:val="00DC4D30"/>
    <w:rsid w:val="00DF3CC7"/>
    <w:rsid w:val="00E027C8"/>
    <w:rsid w:val="00E0469E"/>
    <w:rsid w:val="00E11E5D"/>
    <w:rsid w:val="00E21455"/>
    <w:rsid w:val="00E3627F"/>
    <w:rsid w:val="00E37041"/>
    <w:rsid w:val="00E61A05"/>
    <w:rsid w:val="00E767BD"/>
    <w:rsid w:val="00E849E1"/>
    <w:rsid w:val="00E90A2E"/>
    <w:rsid w:val="00EA6EA4"/>
    <w:rsid w:val="00EB33D3"/>
    <w:rsid w:val="00EE0F5A"/>
    <w:rsid w:val="00EE69A8"/>
    <w:rsid w:val="00EE6F8D"/>
    <w:rsid w:val="00EF02FB"/>
    <w:rsid w:val="00EF26E1"/>
    <w:rsid w:val="00EF2D52"/>
    <w:rsid w:val="00F45FB7"/>
    <w:rsid w:val="00F9717B"/>
    <w:rsid w:val="00FB107A"/>
    <w:rsid w:val="00FC3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C7"/>
    <w:pPr>
      <w:ind w:left="720"/>
      <w:contextualSpacing/>
    </w:pPr>
  </w:style>
  <w:style w:type="paragraph" w:styleId="Header">
    <w:name w:val="header"/>
    <w:basedOn w:val="Normal"/>
    <w:link w:val="HeaderChar"/>
    <w:uiPriority w:val="99"/>
    <w:unhideWhenUsed/>
    <w:rsid w:val="004C1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BE"/>
  </w:style>
  <w:style w:type="paragraph" w:styleId="Footer">
    <w:name w:val="footer"/>
    <w:basedOn w:val="Normal"/>
    <w:link w:val="FooterChar"/>
    <w:uiPriority w:val="99"/>
    <w:unhideWhenUsed/>
    <w:rsid w:val="004C1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BE"/>
  </w:style>
  <w:style w:type="paragraph" w:customStyle="1" w:styleId="Default">
    <w:name w:val="Default"/>
    <w:rsid w:val="00760FAE"/>
    <w:pPr>
      <w:autoSpaceDE w:val="0"/>
      <w:autoSpaceDN w:val="0"/>
      <w:adjustRightInd w:val="0"/>
      <w:spacing w:after="0" w:line="240" w:lineRule="auto"/>
    </w:pPr>
    <w:rPr>
      <w:rFonts w:ascii="Dax" w:hAnsi="Dax" w:cs="Dax"/>
      <w:color w:val="000000"/>
      <w:sz w:val="24"/>
      <w:szCs w:val="24"/>
    </w:rPr>
  </w:style>
  <w:style w:type="paragraph" w:customStyle="1" w:styleId="Pa26">
    <w:name w:val="Pa26"/>
    <w:basedOn w:val="Default"/>
    <w:next w:val="Default"/>
    <w:uiPriority w:val="99"/>
    <w:rsid w:val="00760FAE"/>
    <w:pPr>
      <w:spacing w:line="221" w:lineRule="atLeast"/>
    </w:pPr>
    <w:rPr>
      <w:rFonts w:cstheme="minorBidi"/>
      <w:color w:val="auto"/>
    </w:rPr>
  </w:style>
  <w:style w:type="paragraph" w:customStyle="1" w:styleId="Pa14">
    <w:name w:val="Pa14"/>
    <w:basedOn w:val="Default"/>
    <w:next w:val="Default"/>
    <w:uiPriority w:val="99"/>
    <w:rsid w:val="00760FAE"/>
    <w:pPr>
      <w:spacing w:line="221" w:lineRule="atLeast"/>
    </w:pPr>
    <w:rPr>
      <w:rFonts w:cstheme="minorBidi"/>
      <w:color w:val="auto"/>
    </w:rPr>
  </w:style>
  <w:style w:type="paragraph" w:customStyle="1" w:styleId="Pa21">
    <w:name w:val="Pa21"/>
    <w:basedOn w:val="Default"/>
    <w:next w:val="Default"/>
    <w:uiPriority w:val="99"/>
    <w:rsid w:val="00760FAE"/>
    <w:pPr>
      <w:spacing w:line="221" w:lineRule="atLeast"/>
    </w:pPr>
    <w:rPr>
      <w:rFonts w:cstheme="minorBidi"/>
      <w:color w:val="auto"/>
    </w:rPr>
  </w:style>
  <w:style w:type="paragraph" w:customStyle="1" w:styleId="Pa0">
    <w:name w:val="Pa0"/>
    <w:basedOn w:val="Default"/>
    <w:next w:val="Default"/>
    <w:uiPriority w:val="99"/>
    <w:rsid w:val="00760FAE"/>
    <w:pPr>
      <w:spacing w:line="241" w:lineRule="atLeast"/>
    </w:pPr>
    <w:rPr>
      <w:rFonts w:cstheme="minorBidi"/>
      <w:color w:val="auto"/>
    </w:rPr>
  </w:style>
  <w:style w:type="character" w:customStyle="1" w:styleId="A5">
    <w:name w:val="A5"/>
    <w:uiPriority w:val="99"/>
    <w:rsid w:val="00760FAE"/>
    <w:rPr>
      <w:rFonts w:cs="Dax"/>
      <w:b/>
      <w:bCs/>
      <w:color w:val="000000"/>
      <w:sz w:val="16"/>
      <w:szCs w:val="16"/>
    </w:rPr>
  </w:style>
  <w:style w:type="paragraph" w:customStyle="1" w:styleId="Pa16">
    <w:name w:val="Pa16"/>
    <w:basedOn w:val="Default"/>
    <w:next w:val="Default"/>
    <w:uiPriority w:val="99"/>
    <w:rsid w:val="00760FAE"/>
    <w:pPr>
      <w:spacing w:line="221" w:lineRule="atLeast"/>
    </w:pPr>
    <w:rPr>
      <w:rFonts w:cstheme="minorBidi"/>
      <w:color w:val="auto"/>
    </w:rPr>
  </w:style>
  <w:style w:type="paragraph" w:styleId="FootnoteText">
    <w:name w:val="footnote text"/>
    <w:basedOn w:val="Normal"/>
    <w:link w:val="FootnoteTextChar"/>
    <w:uiPriority w:val="99"/>
    <w:unhideWhenUsed/>
    <w:rsid w:val="0009452B"/>
    <w:pPr>
      <w:spacing w:after="0" w:line="240" w:lineRule="auto"/>
    </w:pPr>
    <w:rPr>
      <w:sz w:val="20"/>
      <w:szCs w:val="20"/>
    </w:rPr>
  </w:style>
  <w:style w:type="character" w:customStyle="1" w:styleId="FootnoteTextChar">
    <w:name w:val="Footnote Text Char"/>
    <w:basedOn w:val="DefaultParagraphFont"/>
    <w:link w:val="FootnoteText"/>
    <w:uiPriority w:val="99"/>
    <w:rsid w:val="0009452B"/>
    <w:rPr>
      <w:sz w:val="20"/>
      <w:szCs w:val="20"/>
    </w:rPr>
  </w:style>
  <w:style w:type="character" w:styleId="FootnoteReference">
    <w:name w:val="footnote reference"/>
    <w:basedOn w:val="DefaultParagraphFont"/>
    <w:uiPriority w:val="99"/>
    <w:semiHidden/>
    <w:unhideWhenUsed/>
    <w:rsid w:val="0009452B"/>
    <w:rPr>
      <w:vertAlign w:val="superscript"/>
    </w:rPr>
  </w:style>
  <w:style w:type="character" w:styleId="CommentReference">
    <w:name w:val="annotation reference"/>
    <w:basedOn w:val="DefaultParagraphFont"/>
    <w:uiPriority w:val="99"/>
    <w:semiHidden/>
    <w:unhideWhenUsed/>
    <w:rsid w:val="00C9675A"/>
    <w:rPr>
      <w:sz w:val="16"/>
      <w:szCs w:val="16"/>
    </w:rPr>
  </w:style>
  <w:style w:type="paragraph" w:styleId="CommentText">
    <w:name w:val="annotation text"/>
    <w:basedOn w:val="Normal"/>
    <w:link w:val="CommentTextChar"/>
    <w:uiPriority w:val="99"/>
    <w:semiHidden/>
    <w:unhideWhenUsed/>
    <w:rsid w:val="00C9675A"/>
    <w:pPr>
      <w:spacing w:line="240" w:lineRule="auto"/>
    </w:pPr>
    <w:rPr>
      <w:sz w:val="20"/>
      <w:szCs w:val="20"/>
    </w:rPr>
  </w:style>
  <w:style w:type="character" w:customStyle="1" w:styleId="CommentTextChar">
    <w:name w:val="Comment Text Char"/>
    <w:basedOn w:val="DefaultParagraphFont"/>
    <w:link w:val="CommentText"/>
    <w:uiPriority w:val="99"/>
    <w:semiHidden/>
    <w:rsid w:val="00C9675A"/>
    <w:rPr>
      <w:sz w:val="20"/>
      <w:szCs w:val="20"/>
    </w:rPr>
  </w:style>
  <w:style w:type="paragraph" w:styleId="CommentSubject">
    <w:name w:val="annotation subject"/>
    <w:basedOn w:val="CommentText"/>
    <w:next w:val="CommentText"/>
    <w:link w:val="CommentSubjectChar"/>
    <w:uiPriority w:val="99"/>
    <w:semiHidden/>
    <w:unhideWhenUsed/>
    <w:rsid w:val="00C9675A"/>
    <w:rPr>
      <w:b/>
      <w:bCs/>
    </w:rPr>
  </w:style>
  <w:style w:type="character" w:customStyle="1" w:styleId="CommentSubjectChar">
    <w:name w:val="Comment Subject Char"/>
    <w:basedOn w:val="CommentTextChar"/>
    <w:link w:val="CommentSubject"/>
    <w:uiPriority w:val="99"/>
    <w:semiHidden/>
    <w:rsid w:val="00C9675A"/>
    <w:rPr>
      <w:b/>
      <w:bCs/>
      <w:sz w:val="20"/>
      <w:szCs w:val="20"/>
    </w:rPr>
  </w:style>
  <w:style w:type="paragraph" w:styleId="BalloonText">
    <w:name w:val="Balloon Text"/>
    <w:basedOn w:val="Normal"/>
    <w:link w:val="BalloonTextChar"/>
    <w:uiPriority w:val="99"/>
    <w:semiHidden/>
    <w:unhideWhenUsed/>
    <w:rsid w:val="00C9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8847269">
      <w:bodyDiv w:val="1"/>
      <w:marLeft w:val="0"/>
      <w:marRight w:val="0"/>
      <w:marTop w:val="0"/>
      <w:marBottom w:val="0"/>
      <w:divBdr>
        <w:top w:val="none" w:sz="0" w:space="0" w:color="auto"/>
        <w:left w:val="none" w:sz="0" w:space="0" w:color="auto"/>
        <w:bottom w:val="none" w:sz="0" w:space="0" w:color="auto"/>
        <w:right w:val="none" w:sz="0" w:space="0" w:color="auto"/>
      </w:divBdr>
    </w:div>
    <w:div w:id="18517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70E2-331B-4D14-872B-69F84F72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Perran Hahndiek</dc:creator>
  <cp:lastModifiedBy>PUMZA</cp:lastModifiedBy>
  <cp:revision>2</cp:revision>
  <dcterms:created xsi:type="dcterms:W3CDTF">2019-12-03T14:42:00Z</dcterms:created>
  <dcterms:modified xsi:type="dcterms:W3CDTF">2019-12-03T14:42:00Z</dcterms:modified>
</cp:coreProperties>
</file>