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05BA" w14:textId="77777777" w:rsidR="00E47398" w:rsidRPr="00D10DC8" w:rsidRDefault="00D10DC8" w:rsidP="00E47398">
      <w:pPr>
        <w:spacing w:line="360" w:lineRule="auto"/>
        <w:jc w:val="both"/>
        <w:rPr>
          <w:b/>
          <w:spacing w:val="6"/>
          <w:sz w:val="28"/>
          <w:szCs w:val="28"/>
          <w:lang w:val="en-ZA"/>
        </w:rPr>
      </w:pPr>
      <w:r w:rsidRPr="00D10DC8">
        <w:rPr>
          <w:b/>
          <w:spacing w:val="6"/>
          <w:sz w:val="28"/>
          <w:szCs w:val="28"/>
          <w:lang w:val="en-ZA"/>
        </w:rPr>
        <w:t xml:space="preserve">1. </w:t>
      </w:r>
      <w:r w:rsidR="007319E7" w:rsidRPr="00D10DC8">
        <w:rPr>
          <w:b/>
          <w:spacing w:val="6"/>
          <w:sz w:val="28"/>
          <w:szCs w:val="28"/>
          <w:lang w:val="en-ZA"/>
        </w:rPr>
        <w:t xml:space="preserve">REPORT OF THE SELECT COMMITTEE ON APPROPRIATIONS ON THE </w:t>
      </w:r>
      <w:bookmarkStart w:id="0" w:name="_GoBack"/>
      <w:r w:rsidR="00E47398" w:rsidRPr="00D10DC8">
        <w:rPr>
          <w:b/>
          <w:i/>
          <w:spacing w:val="6"/>
          <w:sz w:val="28"/>
          <w:szCs w:val="28"/>
          <w:lang w:val="en-ZA"/>
        </w:rPr>
        <w:t xml:space="preserve">DIVISION OF REVENUE </w:t>
      </w:r>
      <w:bookmarkEnd w:id="0"/>
      <w:r w:rsidR="00E47398" w:rsidRPr="00D10DC8">
        <w:rPr>
          <w:b/>
          <w:i/>
          <w:spacing w:val="6"/>
          <w:sz w:val="28"/>
          <w:szCs w:val="28"/>
          <w:lang w:val="en-ZA"/>
        </w:rPr>
        <w:t>AMENDMENT BILL</w:t>
      </w:r>
      <w:r w:rsidR="00E47398" w:rsidRPr="00D10DC8">
        <w:rPr>
          <w:b/>
          <w:spacing w:val="6"/>
          <w:sz w:val="28"/>
          <w:szCs w:val="28"/>
          <w:lang w:val="en-ZA"/>
        </w:rPr>
        <w:t xml:space="preserve"> [B15 – 2019], DATED 26 NOVEMBER 2019</w:t>
      </w:r>
    </w:p>
    <w:p w14:paraId="092281F2" w14:textId="77777777" w:rsidR="007319E7" w:rsidRPr="00184B9C" w:rsidRDefault="007319E7" w:rsidP="007319E7">
      <w:pPr>
        <w:spacing w:line="360" w:lineRule="auto"/>
        <w:jc w:val="both"/>
      </w:pPr>
    </w:p>
    <w:p w14:paraId="0BDFDE6F" w14:textId="77777777" w:rsidR="005C27C6" w:rsidRPr="00184B9C" w:rsidRDefault="005C27C6" w:rsidP="005C27C6">
      <w:pPr>
        <w:spacing w:line="360" w:lineRule="auto"/>
        <w:jc w:val="both"/>
        <w:rPr>
          <w:spacing w:val="6"/>
          <w:lang w:val="en-ZA"/>
        </w:rPr>
      </w:pPr>
      <w:r w:rsidRPr="00184B9C">
        <w:rPr>
          <w:spacing w:val="6"/>
          <w:lang w:val="en-ZA"/>
        </w:rPr>
        <w:t>The Select Committee on Appropriations</w:t>
      </w:r>
      <w:r w:rsidR="009313CA" w:rsidRPr="00184B9C">
        <w:rPr>
          <w:spacing w:val="6"/>
          <w:lang w:val="en-ZA"/>
        </w:rPr>
        <w:t>,</w:t>
      </w:r>
      <w:r w:rsidRPr="00184B9C">
        <w:rPr>
          <w:spacing w:val="6"/>
          <w:lang w:val="en-ZA"/>
        </w:rPr>
        <w:t xml:space="preserve"> having considered the </w:t>
      </w:r>
      <w:r w:rsidRPr="00184B9C">
        <w:rPr>
          <w:i/>
          <w:spacing w:val="6"/>
          <w:lang w:val="en-ZA"/>
        </w:rPr>
        <w:t>Division of Revenue Amendment Bill</w:t>
      </w:r>
      <w:r w:rsidRPr="00184B9C">
        <w:rPr>
          <w:spacing w:val="6"/>
          <w:lang w:val="en-ZA"/>
        </w:rPr>
        <w:t xml:space="preserve"> [B15 - 2019] (National Assembly – section 76), reports as follows:</w:t>
      </w:r>
    </w:p>
    <w:p w14:paraId="266500AC" w14:textId="77777777" w:rsidR="005C27C6" w:rsidRPr="00184B9C" w:rsidRDefault="005C27C6" w:rsidP="005C27C6">
      <w:pPr>
        <w:spacing w:line="360" w:lineRule="auto"/>
        <w:jc w:val="both"/>
        <w:rPr>
          <w:spacing w:val="6"/>
          <w:lang w:val="en-ZA"/>
        </w:rPr>
      </w:pPr>
    </w:p>
    <w:p w14:paraId="0BD790BE" w14:textId="77777777" w:rsidR="005C27C6" w:rsidRPr="00184B9C" w:rsidRDefault="005C27C6" w:rsidP="005C27C6">
      <w:pPr>
        <w:numPr>
          <w:ilvl w:val="0"/>
          <w:numId w:val="3"/>
        </w:numPr>
        <w:spacing w:after="160" w:line="360" w:lineRule="auto"/>
        <w:ind w:left="360"/>
        <w:jc w:val="both"/>
        <w:rPr>
          <w:b/>
          <w:spacing w:val="6"/>
          <w:lang w:val="en-ZA"/>
        </w:rPr>
      </w:pPr>
      <w:r w:rsidRPr="00184B9C">
        <w:rPr>
          <w:b/>
          <w:spacing w:val="6"/>
          <w:lang w:val="en-ZA"/>
        </w:rPr>
        <w:t>Introduction</w:t>
      </w:r>
    </w:p>
    <w:p w14:paraId="67D87CB9" w14:textId="77777777" w:rsidR="005C27C6" w:rsidRPr="00184B9C" w:rsidRDefault="005C27C6" w:rsidP="005C27C6">
      <w:pPr>
        <w:spacing w:line="360" w:lineRule="auto"/>
        <w:jc w:val="both"/>
        <w:rPr>
          <w:spacing w:val="6"/>
          <w:u w:val="single"/>
          <w:lang w:val="en-ZA"/>
        </w:rPr>
      </w:pPr>
      <w:r w:rsidRPr="00184B9C">
        <w:rPr>
          <w:spacing w:val="6"/>
          <w:lang w:val="en-ZA"/>
        </w:rPr>
        <w:t xml:space="preserve">The Minister of Finance tabled the </w:t>
      </w:r>
      <w:r w:rsidRPr="00184B9C">
        <w:rPr>
          <w:i/>
          <w:spacing w:val="6"/>
          <w:lang w:val="en-ZA"/>
        </w:rPr>
        <w:t>Division of Revenue Amendment Bill</w:t>
      </w:r>
      <w:r w:rsidRPr="00184B9C">
        <w:rPr>
          <w:spacing w:val="6"/>
          <w:lang w:val="en-ZA"/>
        </w:rPr>
        <w:t xml:space="preserve"> (the Bill) in Parliament on 30 October 2019 during the presentation of the 2019 Medium Term Budget Policy Statement (MTBPS). Prior to the Bill being referred to the Committee on 20 November 2019, the Committee received a briefing thereon from the National Treasury during a joint meeting with the Standing Committee on Appropriations on 14 November 2019. To facilitate public participation, the Committee</w:t>
      </w:r>
      <w:r w:rsidR="003676A0" w:rsidRPr="00184B9C">
        <w:rPr>
          <w:spacing w:val="6"/>
          <w:lang w:val="en-ZA"/>
        </w:rPr>
        <w:t>s</w:t>
      </w:r>
      <w:r w:rsidRPr="00184B9C">
        <w:rPr>
          <w:spacing w:val="6"/>
          <w:lang w:val="en-ZA"/>
        </w:rPr>
        <w:t xml:space="preserve"> published adverts in </w:t>
      </w:r>
      <w:proofErr w:type="gramStart"/>
      <w:r w:rsidRPr="00184B9C">
        <w:rPr>
          <w:spacing w:val="6"/>
          <w:lang w:val="en-ZA"/>
        </w:rPr>
        <w:t>print</w:t>
      </w:r>
      <w:proofErr w:type="gramEnd"/>
      <w:r w:rsidRPr="00184B9C">
        <w:rPr>
          <w:spacing w:val="6"/>
          <w:lang w:val="en-ZA"/>
        </w:rPr>
        <w:t xml:space="preserve"> media in all 11 official languages from 3 to 8 November 2019. The Organisation Undoing Tax Abuse (OUTA) and Equal Education made written submissions on the Bill in response to the afore-mentioned advertisements; and OUTA made an oral submission during a public hearing on 15 November 2019. The Committee further invited the Parliamentary Budget Office</w:t>
      </w:r>
      <w:r w:rsidR="00C957C5" w:rsidRPr="00184B9C">
        <w:rPr>
          <w:spacing w:val="6"/>
          <w:lang w:val="en-ZA"/>
        </w:rPr>
        <w:t xml:space="preserve"> (PBO)</w:t>
      </w:r>
      <w:r w:rsidRPr="00184B9C">
        <w:rPr>
          <w:spacing w:val="6"/>
          <w:lang w:val="en-ZA"/>
        </w:rPr>
        <w:t xml:space="preserve"> and the Financial and Fiscal Commission</w:t>
      </w:r>
      <w:r w:rsidR="00C957C5" w:rsidRPr="00184B9C">
        <w:rPr>
          <w:spacing w:val="6"/>
          <w:lang w:val="en-ZA"/>
        </w:rPr>
        <w:t xml:space="preserve"> (FFC)</w:t>
      </w:r>
      <w:r w:rsidRPr="00184B9C">
        <w:rPr>
          <w:spacing w:val="6"/>
          <w:lang w:val="en-ZA"/>
        </w:rPr>
        <w:t xml:space="preserve"> to comment on the Bill.</w:t>
      </w:r>
      <w:r w:rsidRPr="00184B9C">
        <w:rPr>
          <w:spacing w:val="6"/>
          <w:u w:val="single"/>
          <w:lang w:val="en-ZA"/>
        </w:rPr>
        <w:t xml:space="preserve"> </w:t>
      </w:r>
    </w:p>
    <w:p w14:paraId="7735ABC8" w14:textId="77777777" w:rsidR="005C27C6" w:rsidRPr="00184B9C" w:rsidRDefault="005C27C6" w:rsidP="005C27C6">
      <w:pPr>
        <w:spacing w:line="360" w:lineRule="auto"/>
        <w:jc w:val="both"/>
        <w:rPr>
          <w:spacing w:val="6"/>
          <w:lang w:val="en-ZA"/>
        </w:rPr>
      </w:pPr>
    </w:p>
    <w:p w14:paraId="610C0B0B" w14:textId="77777777" w:rsidR="005C27C6" w:rsidRPr="00184B9C" w:rsidRDefault="005C27C6" w:rsidP="005C27C6">
      <w:pPr>
        <w:spacing w:line="360" w:lineRule="auto"/>
        <w:jc w:val="both"/>
        <w:rPr>
          <w:spacing w:val="6"/>
          <w:lang w:val="en-ZA"/>
        </w:rPr>
      </w:pPr>
      <w:r w:rsidRPr="00184B9C">
        <w:rPr>
          <w:spacing w:val="6"/>
          <w:lang w:val="en-ZA"/>
        </w:rPr>
        <w:t>The Bill and its annexures address the following matters:</w:t>
      </w:r>
    </w:p>
    <w:p w14:paraId="26109AB6" w14:textId="77777777" w:rsidR="005C27C6" w:rsidRPr="00184B9C" w:rsidRDefault="005C27C6" w:rsidP="005C27C6">
      <w:pPr>
        <w:numPr>
          <w:ilvl w:val="0"/>
          <w:numId w:val="5"/>
        </w:numPr>
        <w:spacing w:after="160" w:line="360" w:lineRule="auto"/>
        <w:ind w:hanging="294"/>
        <w:jc w:val="both"/>
        <w:rPr>
          <w:spacing w:val="6"/>
          <w:lang w:val="en-ZA"/>
        </w:rPr>
      </w:pPr>
      <w:r w:rsidRPr="00184B9C">
        <w:rPr>
          <w:spacing w:val="6"/>
          <w:lang w:val="en-ZA"/>
        </w:rPr>
        <w:t>Changes in the equitable division of nationally raised revenue among the spheres of government;</w:t>
      </w:r>
    </w:p>
    <w:p w14:paraId="660BF94E" w14:textId="77777777" w:rsidR="005C27C6" w:rsidRPr="00184B9C" w:rsidRDefault="005C27C6" w:rsidP="005C27C6">
      <w:pPr>
        <w:numPr>
          <w:ilvl w:val="0"/>
          <w:numId w:val="5"/>
        </w:numPr>
        <w:spacing w:after="160" w:line="360" w:lineRule="auto"/>
        <w:ind w:hanging="294"/>
        <w:jc w:val="both"/>
        <w:rPr>
          <w:spacing w:val="6"/>
          <w:lang w:val="en-ZA"/>
        </w:rPr>
      </w:pPr>
      <w:r w:rsidRPr="00184B9C">
        <w:rPr>
          <w:spacing w:val="6"/>
          <w:lang w:val="en-ZA"/>
        </w:rPr>
        <w:t xml:space="preserve">Adjustments to provincial allocations; </w:t>
      </w:r>
    </w:p>
    <w:p w14:paraId="74680039" w14:textId="77777777" w:rsidR="005C27C6" w:rsidRPr="00184B9C" w:rsidRDefault="005C27C6" w:rsidP="005C27C6">
      <w:pPr>
        <w:numPr>
          <w:ilvl w:val="0"/>
          <w:numId w:val="5"/>
        </w:numPr>
        <w:spacing w:after="160" w:line="360" w:lineRule="auto"/>
        <w:ind w:hanging="294"/>
        <w:jc w:val="both"/>
        <w:rPr>
          <w:spacing w:val="6"/>
          <w:lang w:val="en-ZA"/>
        </w:rPr>
      </w:pPr>
      <w:r w:rsidRPr="00184B9C">
        <w:rPr>
          <w:spacing w:val="6"/>
          <w:lang w:val="en-ZA"/>
        </w:rPr>
        <w:t>Adjustments to local government allocations; and</w:t>
      </w:r>
    </w:p>
    <w:p w14:paraId="54DD7135" w14:textId="77777777" w:rsidR="005C27C6" w:rsidRPr="00184B9C" w:rsidRDefault="005C27C6" w:rsidP="005C27C6">
      <w:pPr>
        <w:numPr>
          <w:ilvl w:val="0"/>
          <w:numId w:val="5"/>
        </w:numPr>
        <w:spacing w:after="160" w:line="360" w:lineRule="auto"/>
        <w:ind w:hanging="294"/>
        <w:jc w:val="both"/>
        <w:rPr>
          <w:spacing w:val="6"/>
          <w:lang w:val="en-ZA"/>
        </w:rPr>
      </w:pPr>
      <w:r w:rsidRPr="00184B9C">
        <w:rPr>
          <w:spacing w:val="6"/>
          <w:lang w:val="en-ZA"/>
        </w:rPr>
        <w:t xml:space="preserve">Changes to conditional grant frameworks. </w:t>
      </w:r>
    </w:p>
    <w:p w14:paraId="4E4CEAAD" w14:textId="77777777" w:rsidR="005C27C6" w:rsidRPr="00184B9C" w:rsidRDefault="005C27C6" w:rsidP="005C27C6">
      <w:pPr>
        <w:spacing w:line="360" w:lineRule="auto"/>
        <w:ind w:left="709"/>
        <w:jc w:val="both"/>
        <w:rPr>
          <w:spacing w:val="6"/>
          <w:lang w:val="en-ZA"/>
        </w:rPr>
      </w:pPr>
    </w:p>
    <w:p w14:paraId="77D3C251" w14:textId="77777777" w:rsidR="005C27C6" w:rsidRPr="00184B9C" w:rsidRDefault="005C27C6" w:rsidP="005C27C6">
      <w:pPr>
        <w:numPr>
          <w:ilvl w:val="0"/>
          <w:numId w:val="3"/>
        </w:numPr>
        <w:spacing w:after="160" w:line="360" w:lineRule="auto"/>
        <w:ind w:left="360"/>
        <w:jc w:val="both"/>
        <w:rPr>
          <w:b/>
          <w:spacing w:val="6"/>
          <w:lang w:val="en-ZA"/>
        </w:rPr>
      </w:pPr>
      <w:r w:rsidRPr="00184B9C">
        <w:rPr>
          <w:b/>
          <w:spacing w:val="6"/>
          <w:lang w:val="en-ZA"/>
        </w:rPr>
        <w:t>Equitable division of revenue raised nationally among the spheres of government</w:t>
      </w:r>
    </w:p>
    <w:p w14:paraId="11D2849B" w14:textId="77777777" w:rsidR="005C27C6" w:rsidRPr="00184B9C" w:rsidRDefault="005C27C6" w:rsidP="005C27C6">
      <w:pPr>
        <w:spacing w:line="360" w:lineRule="auto"/>
        <w:jc w:val="both"/>
        <w:rPr>
          <w:spacing w:val="6"/>
          <w:lang w:val="en-ZA"/>
        </w:rPr>
      </w:pPr>
      <w:r w:rsidRPr="00184B9C">
        <w:rPr>
          <w:spacing w:val="6"/>
          <w:lang w:val="en-ZA"/>
        </w:rPr>
        <w:lastRenderedPageBreak/>
        <w:t xml:space="preserve">Table 1 below outlines the equitable division of revenue raised nationally among the three spheres of government. </w:t>
      </w:r>
      <w:r w:rsidR="00CA2B3A" w:rsidRPr="00184B9C">
        <w:rPr>
          <w:spacing w:val="6"/>
          <w:lang w:val="en-ZA"/>
        </w:rPr>
        <w:t xml:space="preserve">The 2019 Budget is adjusted upwards by R24.6 </w:t>
      </w:r>
      <w:r w:rsidR="007F5502" w:rsidRPr="00184B9C">
        <w:rPr>
          <w:spacing w:val="6"/>
          <w:lang w:val="en-ZA"/>
        </w:rPr>
        <w:t>b</w:t>
      </w:r>
      <w:r w:rsidR="00CA2B3A" w:rsidRPr="00184B9C">
        <w:rPr>
          <w:spacing w:val="6"/>
          <w:lang w:val="en-ZA"/>
        </w:rPr>
        <w:t>illion to R1.68 trillion for the 2019/20 financial year, compared to the original allocation of R1.66 trillion.</w:t>
      </w:r>
      <w:r w:rsidRPr="00184B9C">
        <w:rPr>
          <w:spacing w:val="6"/>
          <w:lang w:val="en-ZA"/>
        </w:rPr>
        <w:t xml:space="preserve"> </w:t>
      </w:r>
      <w:r w:rsidR="00CA2B3A" w:rsidRPr="00184B9C">
        <w:rPr>
          <w:spacing w:val="6"/>
          <w:lang w:val="en-ZA"/>
        </w:rPr>
        <w:t xml:space="preserve">The in-year adjustments are attributed to debt service costs, the contingency reserve, provisional allocations and the Special Appropriation for Eskom. </w:t>
      </w:r>
      <w:r w:rsidRPr="00184B9C">
        <w:rPr>
          <w:spacing w:val="6"/>
          <w:lang w:val="en-ZA"/>
        </w:rPr>
        <w:t xml:space="preserve"> </w:t>
      </w:r>
    </w:p>
    <w:p w14:paraId="5435E66E" w14:textId="77777777" w:rsidR="005C27C6" w:rsidRPr="00184B9C" w:rsidRDefault="005C27C6" w:rsidP="005C27C6">
      <w:pPr>
        <w:spacing w:line="360" w:lineRule="auto"/>
        <w:jc w:val="both"/>
        <w:rPr>
          <w:spacing w:val="6"/>
          <w:lang w:val="en-ZA"/>
        </w:rPr>
      </w:pPr>
    </w:p>
    <w:p w14:paraId="32D5E5AD" w14:textId="77777777" w:rsidR="005C27C6" w:rsidRPr="00184B9C" w:rsidRDefault="005C27C6" w:rsidP="005C27C6">
      <w:pPr>
        <w:jc w:val="both"/>
        <w:rPr>
          <w:spacing w:val="6"/>
          <w:lang w:val="en-ZA"/>
        </w:rPr>
      </w:pPr>
      <w:r w:rsidRPr="00184B9C">
        <w:rPr>
          <w:b/>
          <w:spacing w:val="6"/>
          <w:lang w:val="en-ZA"/>
        </w:rPr>
        <w:t xml:space="preserve">Table 1: </w:t>
      </w:r>
      <w:r w:rsidR="00F006CB" w:rsidRPr="00184B9C">
        <w:rPr>
          <w:spacing w:val="6"/>
          <w:lang w:val="en-ZA"/>
        </w:rPr>
        <w:t>Schedule 1: Equitable d</w:t>
      </w:r>
      <w:r w:rsidRPr="00184B9C">
        <w:rPr>
          <w:spacing w:val="6"/>
          <w:lang w:val="en-ZA"/>
        </w:rPr>
        <w:t xml:space="preserve">ivision of </w:t>
      </w:r>
      <w:r w:rsidR="00F006CB" w:rsidRPr="00184B9C">
        <w:rPr>
          <w:spacing w:val="6"/>
          <w:lang w:val="en-ZA"/>
        </w:rPr>
        <w:t>r</w:t>
      </w:r>
      <w:r w:rsidRPr="00184B9C">
        <w:rPr>
          <w:spacing w:val="6"/>
          <w:lang w:val="en-ZA"/>
        </w:rPr>
        <w:t xml:space="preserve">evenue </w:t>
      </w:r>
      <w:proofErr w:type="gramStart"/>
      <w:r w:rsidR="00F006CB" w:rsidRPr="00184B9C">
        <w:rPr>
          <w:spacing w:val="6"/>
          <w:lang w:val="en-ZA"/>
        </w:rPr>
        <w:t>r</w:t>
      </w:r>
      <w:r w:rsidRPr="00184B9C">
        <w:rPr>
          <w:spacing w:val="6"/>
          <w:lang w:val="en-ZA"/>
        </w:rPr>
        <w:t>aised</w:t>
      </w:r>
      <w:proofErr w:type="gramEnd"/>
      <w:r w:rsidRPr="00184B9C">
        <w:rPr>
          <w:spacing w:val="6"/>
          <w:lang w:val="en-ZA"/>
        </w:rPr>
        <w:t xml:space="preserve"> </w:t>
      </w:r>
      <w:r w:rsidR="00F006CB" w:rsidRPr="00184B9C">
        <w:rPr>
          <w:spacing w:val="6"/>
          <w:lang w:val="en-ZA"/>
        </w:rPr>
        <w:t>n</w:t>
      </w:r>
      <w:r w:rsidRPr="00184B9C">
        <w:rPr>
          <w:spacing w:val="6"/>
          <w:lang w:val="en-ZA"/>
        </w:rPr>
        <w:t xml:space="preserve">ationally </w:t>
      </w:r>
      <w:r w:rsidR="00F006CB" w:rsidRPr="00184B9C">
        <w:rPr>
          <w:spacing w:val="6"/>
          <w:lang w:val="en-ZA"/>
        </w:rPr>
        <w:t>among the three s</w:t>
      </w:r>
      <w:r w:rsidRPr="00184B9C">
        <w:rPr>
          <w:spacing w:val="6"/>
          <w:lang w:val="en-ZA"/>
        </w:rPr>
        <w:t xml:space="preserve">pheres of </w:t>
      </w:r>
      <w:r w:rsidR="00F006CB" w:rsidRPr="00184B9C">
        <w:rPr>
          <w:spacing w:val="6"/>
          <w:lang w:val="en-ZA"/>
        </w:rPr>
        <w:t>g</w:t>
      </w:r>
      <w:r w:rsidRPr="00184B9C">
        <w:rPr>
          <w:spacing w:val="6"/>
          <w:lang w:val="en-ZA"/>
        </w:rPr>
        <w:t>overnment</w:t>
      </w:r>
    </w:p>
    <w:p w14:paraId="52D8DDE9" w14:textId="77777777" w:rsidR="005C27C6" w:rsidRPr="00184B9C" w:rsidRDefault="005C27C6" w:rsidP="005C27C6">
      <w:pPr>
        <w:jc w:val="both"/>
        <w:rPr>
          <w:spacing w:val="6"/>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756"/>
        <w:gridCol w:w="1987"/>
        <w:gridCol w:w="2303"/>
      </w:tblGrid>
      <w:tr w:rsidR="005214ED" w:rsidRPr="00184B9C" w14:paraId="26549B34" w14:textId="77777777" w:rsidTr="00870C02">
        <w:trPr>
          <w:trHeight w:val="576"/>
        </w:trPr>
        <w:tc>
          <w:tcPr>
            <w:tcW w:w="1729" w:type="pct"/>
            <w:vMerge w:val="restart"/>
            <w:shd w:val="clear" w:color="auto" w:fill="D9D9D9" w:themeFill="background1" w:themeFillShade="D9"/>
          </w:tcPr>
          <w:p w14:paraId="64C61918" w14:textId="77777777" w:rsidR="005C27C6" w:rsidRPr="00184B9C" w:rsidRDefault="005C27C6" w:rsidP="005C27C6">
            <w:pPr>
              <w:jc w:val="both"/>
              <w:rPr>
                <w:rFonts w:eastAsia="Calibri"/>
                <w:b/>
                <w:bCs/>
                <w:spacing w:val="6"/>
                <w:lang w:val="en-ZA"/>
              </w:rPr>
            </w:pPr>
          </w:p>
          <w:p w14:paraId="1EBDABAD" w14:textId="77777777" w:rsidR="005C27C6" w:rsidRPr="00184B9C" w:rsidRDefault="005C27C6" w:rsidP="005C27C6">
            <w:pPr>
              <w:jc w:val="both"/>
              <w:rPr>
                <w:rFonts w:eastAsia="Calibri"/>
                <w:b/>
                <w:bCs/>
                <w:spacing w:val="6"/>
                <w:lang w:val="en-ZA"/>
              </w:rPr>
            </w:pPr>
          </w:p>
          <w:p w14:paraId="6D6FCC49" w14:textId="77777777" w:rsidR="005C27C6" w:rsidRPr="00184B9C" w:rsidRDefault="005C27C6" w:rsidP="005C27C6">
            <w:pPr>
              <w:jc w:val="both"/>
              <w:rPr>
                <w:rFonts w:eastAsia="Calibri"/>
                <w:b/>
                <w:bCs/>
                <w:spacing w:val="6"/>
                <w:lang w:val="en-ZA"/>
              </w:rPr>
            </w:pPr>
            <w:r w:rsidRPr="00184B9C">
              <w:rPr>
                <w:rFonts w:eastAsia="Calibri"/>
                <w:b/>
                <w:bCs/>
                <w:spacing w:val="6"/>
                <w:lang w:val="en-ZA"/>
              </w:rPr>
              <w:t xml:space="preserve">Spheres of government </w:t>
            </w:r>
          </w:p>
        </w:tc>
        <w:tc>
          <w:tcPr>
            <w:tcW w:w="3271" w:type="pct"/>
            <w:gridSpan w:val="3"/>
            <w:shd w:val="clear" w:color="auto" w:fill="D9D9D9" w:themeFill="background1" w:themeFillShade="D9"/>
          </w:tcPr>
          <w:p w14:paraId="74FCEE73" w14:textId="77777777" w:rsidR="005C27C6" w:rsidRPr="00184B9C" w:rsidRDefault="005C27C6" w:rsidP="005C27C6">
            <w:pPr>
              <w:jc w:val="center"/>
              <w:rPr>
                <w:rFonts w:eastAsia="Calibri"/>
                <w:b/>
                <w:bCs/>
                <w:spacing w:val="6"/>
                <w:lang w:val="en-ZA"/>
              </w:rPr>
            </w:pPr>
            <w:r w:rsidRPr="00184B9C">
              <w:rPr>
                <w:rFonts w:eastAsia="Calibri"/>
                <w:b/>
                <w:bCs/>
                <w:spacing w:val="6"/>
                <w:lang w:val="en-ZA"/>
              </w:rPr>
              <w:t>Column A</w:t>
            </w:r>
          </w:p>
        </w:tc>
      </w:tr>
      <w:tr w:rsidR="005214ED" w:rsidRPr="00184B9C" w14:paraId="219C7C00" w14:textId="77777777" w:rsidTr="000D37AA">
        <w:trPr>
          <w:trHeight w:val="576"/>
        </w:trPr>
        <w:tc>
          <w:tcPr>
            <w:tcW w:w="1729" w:type="pct"/>
            <w:vMerge/>
            <w:shd w:val="clear" w:color="auto" w:fill="D9D9D9" w:themeFill="background1" w:themeFillShade="D9"/>
          </w:tcPr>
          <w:p w14:paraId="16D2E340" w14:textId="77777777" w:rsidR="005C27C6" w:rsidRPr="00184B9C" w:rsidRDefault="005C27C6" w:rsidP="005C27C6">
            <w:pPr>
              <w:jc w:val="both"/>
              <w:rPr>
                <w:rFonts w:eastAsia="Calibri"/>
                <w:b/>
                <w:bCs/>
                <w:spacing w:val="6"/>
                <w:lang w:val="en-ZA"/>
              </w:rPr>
            </w:pPr>
          </w:p>
        </w:tc>
        <w:tc>
          <w:tcPr>
            <w:tcW w:w="950" w:type="pct"/>
            <w:shd w:val="clear" w:color="auto" w:fill="D9D9D9" w:themeFill="background1" w:themeFillShade="D9"/>
          </w:tcPr>
          <w:p w14:paraId="3364BB0F" w14:textId="77777777" w:rsidR="005C27C6" w:rsidRPr="00184B9C" w:rsidRDefault="005C27C6" w:rsidP="005C27C6">
            <w:pPr>
              <w:jc w:val="center"/>
              <w:rPr>
                <w:rFonts w:eastAsia="Calibri"/>
                <w:b/>
                <w:bCs/>
                <w:spacing w:val="6"/>
                <w:lang w:val="en-ZA"/>
              </w:rPr>
            </w:pPr>
            <w:r w:rsidRPr="00184B9C">
              <w:rPr>
                <w:rFonts w:eastAsia="Calibri"/>
                <w:b/>
                <w:bCs/>
                <w:spacing w:val="6"/>
                <w:lang w:val="en-ZA"/>
              </w:rPr>
              <w:t>201</w:t>
            </w:r>
            <w:r w:rsidR="00F006CB" w:rsidRPr="00184B9C">
              <w:rPr>
                <w:rFonts w:eastAsia="Calibri"/>
                <w:b/>
                <w:bCs/>
                <w:spacing w:val="6"/>
                <w:lang w:val="en-ZA"/>
              </w:rPr>
              <w:t>9</w:t>
            </w:r>
            <w:r w:rsidRPr="00184B9C">
              <w:rPr>
                <w:rFonts w:eastAsia="Calibri"/>
                <w:b/>
                <w:bCs/>
                <w:spacing w:val="6"/>
                <w:lang w:val="en-ZA"/>
              </w:rPr>
              <w:t xml:space="preserve">/20 </w:t>
            </w:r>
            <w:r w:rsidR="00F006CB" w:rsidRPr="00184B9C">
              <w:rPr>
                <w:rFonts w:eastAsia="Calibri"/>
                <w:b/>
                <w:bCs/>
                <w:spacing w:val="6"/>
                <w:lang w:val="en-ZA"/>
              </w:rPr>
              <w:t>Allocation</w:t>
            </w:r>
          </w:p>
          <w:p w14:paraId="3A68F9C1" w14:textId="77777777" w:rsidR="007F5502" w:rsidRPr="00184B9C" w:rsidRDefault="007F5502" w:rsidP="005C27C6">
            <w:pPr>
              <w:jc w:val="center"/>
              <w:rPr>
                <w:rFonts w:eastAsia="Calibri"/>
                <w:b/>
                <w:bCs/>
                <w:spacing w:val="6"/>
                <w:lang w:val="en-ZA"/>
              </w:rPr>
            </w:pPr>
            <w:r w:rsidRPr="00184B9C">
              <w:rPr>
                <w:rFonts w:eastAsia="Calibri"/>
                <w:b/>
                <w:bCs/>
                <w:spacing w:val="6"/>
                <w:lang w:val="en-ZA"/>
              </w:rPr>
              <w:t>‘000</w:t>
            </w:r>
          </w:p>
          <w:p w14:paraId="684229A4" w14:textId="77777777" w:rsidR="005C27C6" w:rsidRPr="00184B9C" w:rsidRDefault="005C27C6" w:rsidP="005C27C6">
            <w:pPr>
              <w:jc w:val="both"/>
              <w:rPr>
                <w:rFonts w:eastAsia="Calibri"/>
                <w:b/>
                <w:bCs/>
                <w:spacing w:val="6"/>
                <w:lang w:val="en-ZA"/>
              </w:rPr>
            </w:pPr>
          </w:p>
          <w:p w14:paraId="4D447230" w14:textId="77777777" w:rsidR="005C27C6" w:rsidRPr="00184B9C" w:rsidRDefault="005C27C6" w:rsidP="005C27C6">
            <w:pPr>
              <w:jc w:val="both"/>
              <w:rPr>
                <w:rFonts w:eastAsia="Calibri"/>
                <w:b/>
                <w:bCs/>
                <w:spacing w:val="6"/>
                <w:lang w:val="en-ZA"/>
              </w:rPr>
            </w:pPr>
          </w:p>
        </w:tc>
        <w:tc>
          <w:tcPr>
            <w:tcW w:w="1075" w:type="pct"/>
            <w:shd w:val="clear" w:color="auto" w:fill="D9D9D9" w:themeFill="background1" w:themeFillShade="D9"/>
          </w:tcPr>
          <w:p w14:paraId="55DD6DB5" w14:textId="77777777" w:rsidR="005C27C6" w:rsidRPr="00184B9C" w:rsidRDefault="005C27C6" w:rsidP="00870C02">
            <w:pPr>
              <w:jc w:val="center"/>
              <w:rPr>
                <w:rFonts w:eastAsia="Calibri"/>
                <w:b/>
                <w:bCs/>
                <w:spacing w:val="6"/>
                <w:lang w:val="en-ZA"/>
              </w:rPr>
            </w:pPr>
            <w:r w:rsidRPr="00184B9C">
              <w:rPr>
                <w:rFonts w:eastAsia="Calibri"/>
                <w:b/>
                <w:bCs/>
                <w:spacing w:val="6"/>
                <w:lang w:val="en-ZA"/>
              </w:rPr>
              <w:t>Adjust</w:t>
            </w:r>
            <w:r w:rsidR="00F006CB" w:rsidRPr="00184B9C">
              <w:rPr>
                <w:rFonts w:eastAsia="Calibri"/>
                <w:b/>
                <w:bCs/>
                <w:spacing w:val="6"/>
                <w:lang w:val="en-ZA"/>
              </w:rPr>
              <w:t>ed Amount</w:t>
            </w:r>
          </w:p>
          <w:p w14:paraId="2AC6A387" w14:textId="77777777" w:rsidR="005C27C6" w:rsidRPr="00184B9C" w:rsidRDefault="007F5502" w:rsidP="00870C02">
            <w:pPr>
              <w:jc w:val="center"/>
              <w:rPr>
                <w:rFonts w:eastAsia="Calibri"/>
                <w:b/>
                <w:bCs/>
                <w:spacing w:val="6"/>
                <w:lang w:val="en-ZA"/>
              </w:rPr>
            </w:pPr>
            <w:r w:rsidRPr="00184B9C">
              <w:rPr>
                <w:rFonts w:eastAsia="Calibri"/>
                <w:b/>
                <w:bCs/>
                <w:spacing w:val="6"/>
                <w:lang w:val="en-ZA"/>
              </w:rPr>
              <w:t>‘000</w:t>
            </w:r>
          </w:p>
          <w:p w14:paraId="217C45AA" w14:textId="77777777" w:rsidR="005C27C6" w:rsidRPr="00184B9C" w:rsidRDefault="005C27C6" w:rsidP="005C27C6">
            <w:pPr>
              <w:jc w:val="both"/>
              <w:rPr>
                <w:rFonts w:eastAsia="Calibri"/>
                <w:b/>
                <w:bCs/>
                <w:spacing w:val="6"/>
                <w:lang w:val="en-ZA"/>
              </w:rPr>
            </w:pPr>
          </w:p>
          <w:p w14:paraId="37895982" w14:textId="77777777" w:rsidR="005C27C6" w:rsidRPr="00184B9C" w:rsidRDefault="005C27C6" w:rsidP="005C27C6">
            <w:pPr>
              <w:jc w:val="both"/>
              <w:rPr>
                <w:rFonts w:eastAsia="Calibri"/>
                <w:b/>
                <w:bCs/>
                <w:spacing w:val="6"/>
                <w:lang w:val="en-ZA"/>
              </w:rPr>
            </w:pPr>
          </w:p>
        </w:tc>
        <w:tc>
          <w:tcPr>
            <w:tcW w:w="1247" w:type="pct"/>
            <w:shd w:val="clear" w:color="auto" w:fill="D9D9D9" w:themeFill="background1" w:themeFillShade="D9"/>
          </w:tcPr>
          <w:p w14:paraId="2B3BA665" w14:textId="77777777" w:rsidR="005C27C6" w:rsidRPr="00184B9C" w:rsidRDefault="005C27C6" w:rsidP="00870C02">
            <w:pPr>
              <w:jc w:val="center"/>
              <w:rPr>
                <w:rFonts w:eastAsia="Calibri"/>
                <w:b/>
                <w:bCs/>
                <w:spacing w:val="6"/>
                <w:lang w:val="en-ZA"/>
              </w:rPr>
            </w:pPr>
            <w:r w:rsidRPr="00184B9C">
              <w:rPr>
                <w:rFonts w:eastAsia="Calibri"/>
                <w:b/>
                <w:bCs/>
                <w:spacing w:val="6"/>
                <w:lang w:val="en-ZA"/>
              </w:rPr>
              <w:t>2019/20 Adjusted Allocation</w:t>
            </w:r>
          </w:p>
          <w:p w14:paraId="2A6B4630" w14:textId="77777777" w:rsidR="005C27C6" w:rsidRPr="00184B9C" w:rsidRDefault="007F5502" w:rsidP="00870C02">
            <w:pPr>
              <w:jc w:val="center"/>
              <w:rPr>
                <w:rFonts w:eastAsia="Calibri"/>
                <w:b/>
                <w:bCs/>
                <w:spacing w:val="6"/>
                <w:lang w:val="en-ZA"/>
              </w:rPr>
            </w:pPr>
            <w:r w:rsidRPr="00184B9C">
              <w:rPr>
                <w:rFonts w:eastAsia="Calibri"/>
                <w:b/>
                <w:bCs/>
                <w:spacing w:val="6"/>
                <w:lang w:val="en-ZA"/>
              </w:rPr>
              <w:t>‘000</w:t>
            </w:r>
          </w:p>
          <w:p w14:paraId="70705C94" w14:textId="77777777" w:rsidR="005C27C6" w:rsidRPr="00184B9C" w:rsidRDefault="005C27C6" w:rsidP="005C27C6">
            <w:pPr>
              <w:jc w:val="both"/>
              <w:rPr>
                <w:rFonts w:eastAsia="Calibri"/>
                <w:b/>
                <w:bCs/>
                <w:spacing w:val="6"/>
                <w:lang w:val="en-ZA"/>
              </w:rPr>
            </w:pPr>
          </w:p>
        </w:tc>
      </w:tr>
      <w:tr w:rsidR="005214ED" w:rsidRPr="00184B9C" w14:paraId="01D0EC65" w14:textId="77777777" w:rsidTr="000D37AA">
        <w:trPr>
          <w:trHeight w:val="288"/>
        </w:trPr>
        <w:tc>
          <w:tcPr>
            <w:tcW w:w="1729" w:type="pct"/>
            <w:shd w:val="clear" w:color="auto" w:fill="auto"/>
            <w:noWrap/>
          </w:tcPr>
          <w:p w14:paraId="0B4DC493" w14:textId="77777777" w:rsidR="005C27C6" w:rsidRPr="00184B9C" w:rsidRDefault="005C27C6" w:rsidP="00870C02">
            <w:pPr>
              <w:spacing w:line="360" w:lineRule="auto"/>
              <w:jc w:val="both"/>
              <w:rPr>
                <w:rFonts w:eastAsia="Calibri"/>
                <w:b/>
                <w:spacing w:val="6"/>
                <w:lang w:val="en-ZA"/>
              </w:rPr>
            </w:pPr>
            <w:r w:rsidRPr="00184B9C">
              <w:rPr>
                <w:rFonts w:eastAsia="Calibri"/>
                <w:b/>
                <w:spacing w:val="6"/>
                <w:lang w:val="en-ZA"/>
              </w:rPr>
              <w:t>National</w:t>
            </w:r>
          </w:p>
        </w:tc>
        <w:tc>
          <w:tcPr>
            <w:tcW w:w="950" w:type="pct"/>
            <w:shd w:val="clear" w:color="auto" w:fill="auto"/>
            <w:noWrap/>
          </w:tcPr>
          <w:p w14:paraId="417AF433" w14:textId="77777777" w:rsidR="005C27C6" w:rsidRPr="00184B9C" w:rsidRDefault="005C27C6" w:rsidP="005C27C6">
            <w:pPr>
              <w:tabs>
                <w:tab w:val="left" w:pos="226"/>
                <w:tab w:val="left" w:pos="414"/>
              </w:tabs>
              <w:spacing w:line="360" w:lineRule="auto"/>
              <w:jc w:val="both"/>
              <w:rPr>
                <w:rFonts w:eastAsia="Calibri"/>
                <w:spacing w:val="6"/>
                <w:lang w:val="en-ZA"/>
              </w:rPr>
            </w:pPr>
            <w:r w:rsidRPr="00184B9C">
              <w:rPr>
                <w:rFonts w:eastAsia="Calibri"/>
                <w:spacing w:val="6"/>
                <w:lang w:val="en-ZA"/>
              </w:rPr>
              <w:t>1 084 180 207</w:t>
            </w:r>
          </w:p>
        </w:tc>
        <w:tc>
          <w:tcPr>
            <w:tcW w:w="1075" w:type="pct"/>
            <w:shd w:val="clear" w:color="auto" w:fill="auto"/>
            <w:noWrap/>
          </w:tcPr>
          <w:p w14:paraId="24F7163B" w14:textId="77777777" w:rsidR="005C27C6" w:rsidRPr="00184B9C" w:rsidRDefault="005C27C6" w:rsidP="00870C02">
            <w:pPr>
              <w:spacing w:line="360" w:lineRule="auto"/>
              <w:jc w:val="both"/>
              <w:rPr>
                <w:rFonts w:eastAsia="Calibri"/>
                <w:spacing w:val="6"/>
                <w:lang w:val="en-ZA"/>
              </w:rPr>
            </w:pPr>
            <w:r w:rsidRPr="00184B9C">
              <w:rPr>
                <w:rFonts w:eastAsia="Calibri"/>
                <w:spacing w:val="6"/>
                <w:lang w:val="en-ZA"/>
              </w:rPr>
              <w:t xml:space="preserve">  24 644 884 </w:t>
            </w:r>
          </w:p>
        </w:tc>
        <w:tc>
          <w:tcPr>
            <w:tcW w:w="1247" w:type="pct"/>
            <w:shd w:val="clear" w:color="auto" w:fill="auto"/>
            <w:noWrap/>
          </w:tcPr>
          <w:p w14:paraId="361C96C6"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xml:space="preserve">1 108 825 091 </w:t>
            </w:r>
          </w:p>
        </w:tc>
      </w:tr>
      <w:tr w:rsidR="005214ED" w:rsidRPr="00184B9C" w14:paraId="21569029" w14:textId="77777777" w:rsidTr="000D37AA">
        <w:trPr>
          <w:trHeight w:val="288"/>
        </w:trPr>
        <w:tc>
          <w:tcPr>
            <w:tcW w:w="1729" w:type="pct"/>
            <w:shd w:val="clear" w:color="auto" w:fill="auto"/>
            <w:noWrap/>
          </w:tcPr>
          <w:p w14:paraId="47099696" w14:textId="77777777" w:rsidR="005C27C6" w:rsidRPr="00184B9C" w:rsidRDefault="005C27C6" w:rsidP="005C27C6">
            <w:pPr>
              <w:spacing w:line="360" w:lineRule="auto"/>
              <w:jc w:val="both"/>
              <w:rPr>
                <w:rFonts w:eastAsia="Calibri"/>
                <w:b/>
                <w:spacing w:val="6"/>
                <w:lang w:val="en-ZA"/>
              </w:rPr>
            </w:pPr>
            <w:r w:rsidRPr="00184B9C">
              <w:rPr>
                <w:rFonts w:eastAsia="Calibri"/>
                <w:b/>
                <w:spacing w:val="6"/>
                <w:lang w:val="en-ZA"/>
              </w:rPr>
              <w:t xml:space="preserve">Provincial </w:t>
            </w:r>
          </w:p>
        </w:tc>
        <w:tc>
          <w:tcPr>
            <w:tcW w:w="950" w:type="pct"/>
            <w:shd w:val="clear" w:color="auto" w:fill="auto"/>
            <w:noWrap/>
          </w:tcPr>
          <w:p w14:paraId="55E2E5AA"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xml:space="preserve">   505 553 753</w:t>
            </w:r>
          </w:p>
        </w:tc>
        <w:tc>
          <w:tcPr>
            <w:tcW w:w="1075" w:type="pct"/>
            <w:shd w:val="clear" w:color="auto" w:fill="auto"/>
            <w:noWrap/>
          </w:tcPr>
          <w:p w14:paraId="7C918E2F"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w:t>
            </w:r>
          </w:p>
        </w:tc>
        <w:tc>
          <w:tcPr>
            <w:tcW w:w="1247" w:type="pct"/>
            <w:shd w:val="clear" w:color="auto" w:fill="auto"/>
            <w:noWrap/>
          </w:tcPr>
          <w:p w14:paraId="7708A2B2"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xml:space="preserve">   505 553 753</w:t>
            </w:r>
          </w:p>
        </w:tc>
      </w:tr>
      <w:tr w:rsidR="005214ED" w:rsidRPr="00184B9C" w14:paraId="668F184B" w14:textId="77777777" w:rsidTr="000D37AA">
        <w:trPr>
          <w:trHeight w:val="300"/>
        </w:trPr>
        <w:tc>
          <w:tcPr>
            <w:tcW w:w="1729" w:type="pct"/>
            <w:shd w:val="clear" w:color="auto" w:fill="auto"/>
            <w:noWrap/>
          </w:tcPr>
          <w:p w14:paraId="10E5345D" w14:textId="77777777" w:rsidR="005C27C6" w:rsidRPr="00184B9C" w:rsidRDefault="005C27C6" w:rsidP="005C27C6">
            <w:pPr>
              <w:spacing w:line="360" w:lineRule="auto"/>
              <w:jc w:val="both"/>
              <w:rPr>
                <w:rFonts w:eastAsia="Calibri"/>
                <w:b/>
                <w:spacing w:val="6"/>
                <w:lang w:val="en-ZA"/>
              </w:rPr>
            </w:pPr>
            <w:r w:rsidRPr="00184B9C">
              <w:rPr>
                <w:rFonts w:eastAsia="Calibri"/>
                <w:b/>
                <w:spacing w:val="6"/>
                <w:lang w:val="en-ZA"/>
              </w:rPr>
              <w:t xml:space="preserve">Local  </w:t>
            </w:r>
          </w:p>
        </w:tc>
        <w:tc>
          <w:tcPr>
            <w:tcW w:w="950" w:type="pct"/>
            <w:shd w:val="clear" w:color="auto" w:fill="auto"/>
            <w:noWrap/>
          </w:tcPr>
          <w:p w14:paraId="4416817E"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xml:space="preserve">     68 973 465</w:t>
            </w:r>
          </w:p>
        </w:tc>
        <w:tc>
          <w:tcPr>
            <w:tcW w:w="1075" w:type="pct"/>
            <w:shd w:val="clear" w:color="auto" w:fill="auto"/>
            <w:noWrap/>
          </w:tcPr>
          <w:p w14:paraId="2E7290F9"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w:t>
            </w:r>
          </w:p>
        </w:tc>
        <w:tc>
          <w:tcPr>
            <w:tcW w:w="1247" w:type="pct"/>
            <w:shd w:val="clear" w:color="auto" w:fill="auto"/>
            <w:noWrap/>
          </w:tcPr>
          <w:p w14:paraId="7C305DE5" w14:textId="77777777" w:rsidR="005C27C6" w:rsidRPr="00184B9C" w:rsidRDefault="005C27C6" w:rsidP="005C27C6">
            <w:pPr>
              <w:spacing w:line="360" w:lineRule="auto"/>
              <w:jc w:val="both"/>
              <w:rPr>
                <w:rFonts w:eastAsia="Calibri"/>
                <w:spacing w:val="6"/>
                <w:lang w:val="en-ZA"/>
              </w:rPr>
            </w:pPr>
            <w:r w:rsidRPr="00184B9C">
              <w:rPr>
                <w:rFonts w:eastAsia="Calibri"/>
                <w:spacing w:val="6"/>
                <w:lang w:val="en-ZA"/>
              </w:rPr>
              <w:t xml:space="preserve">     68 973 465</w:t>
            </w:r>
          </w:p>
        </w:tc>
      </w:tr>
      <w:tr w:rsidR="005214ED" w:rsidRPr="00184B9C" w14:paraId="18511680" w14:textId="77777777" w:rsidTr="000D37AA">
        <w:trPr>
          <w:trHeight w:val="300"/>
        </w:trPr>
        <w:tc>
          <w:tcPr>
            <w:tcW w:w="1729" w:type="pct"/>
            <w:shd w:val="clear" w:color="auto" w:fill="FFFFFF" w:themeFill="background1"/>
            <w:noWrap/>
          </w:tcPr>
          <w:p w14:paraId="1AA3EA10" w14:textId="77777777" w:rsidR="005C27C6" w:rsidRPr="00184B9C" w:rsidRDefault="005C27C6" w:rsidP="005C27C6">
            <w:pPr>
              <w:spacing w:line="360" w:lineRule="auto"/>
              <w:jc w:val="both"/>
              <w:rPr>
                <w:rFonts w:eastAsia="Calibri"/>
                <w:b/>
                <w:bCs/>
                <w:spacing w:val="6"/>
                <w:lang w:val="en-ZA"/>
              </w:rPr>
            </w:pPr>
            <w:r w:rsidRPr="00184B9C">
              <w:rPr>
                <w:rFonts w:eastAsia="Calibri"/>
                <w:b/>
                <w:bCs/>
                <w:spacing w:val="6"/>
                <w:lang w:val="en-ZA"/>
              </w:rPr>
              <w:t xml:space="preserve">Total </w:t>
            </w:r>
          </w:p>
        </w:tc>
        <w:tc>
          <w:tcPr>
            <w:tcW w:w="950" w:type="pct"/>
            <w:shd w:val="clear" w:color="auto" w:fill="FFFFFF" w:themeFill="background1"/>
            <w:noWrap/>
          </w:tcPr>
          <w:p w14:paraId="1D57221C" w14:textId="77777777" w:rsidR="005C27C6" w:rsidRPr="00184B9C" w:rsidRDefault="005C27C6" w:rsidP="005C27C6">
            <w:pPr>
              <w:spacing w:line="360" w:lineRule="auto"/>
              <w:jc w:val="both"/>
              <w:rPr>
                <w:rFonts w:eastAsia="Calibri"/>
                <w:b/>
                <w:bCs/>
                <w:spacing w:val="6"/>
                <w:lang w:val="en-ZA"/>
              </w:rPr>
            </w:pPr>
            <w:r w:rsidRPr="00184B9C">
              <w:rPr>
                <w:rFonts w:eastAsia="Calibri"/>
                <w:b/>
                <w:bCs/>
                <w:spacing w:val="6"/>
                <w:lang w:val="en-ZA"/>
              </w:rPr>
              <w:t>1 658 707 425</w:t>
            </w:r>
          </w:p>
        </w:tc>
        <w:tc>
          <w:tcPr>
            <w:tcW w:w="1075" w:type="pct"/>
            <w:shd w:val="clear" w:color="auto" w:fill="FFFFFF" w:themeFill="background1"/>
            <w:noWrap/>
          </w:tcPr>
          <w:p w14:paraId="32C44BCA" w14:textId="77777777" w:rsidR="005C27C6" w:rsidRPr="00184B9C" w:rsidRDefault="005C27C6" w:rsidP="005C27C6">
            <w:pPr>
              <w:spacing w:line="360" w:lineRule="auto"/>
              <w:jc w:val="both"/>
              <w:rPr>
                <w:rFonts w:eastAsia="Calibri"/>
                <w:b/>
                <w:bCs/>
                <w:spacing w:val="6"/>
                <w:lang w:val="en-ZA"/>
              </w:rPr>
            </w:pPr>
            <w:r w:rsidRPr="00184B9C">
              <w:rPr>
                <w:rFonts w:eastAsia="Calibri"/>
                <w:b/>
                <w:bCs/>
                <w:spacing w:val="6"/>
                <w:lang w:val="en-ZA"/>
              </w:rPr>
              <w:t> </w:t>
            </w:r>
            <w:r w:rsidRPr="00184B9C">
              <w:rPr>
                <w:rFonts w:eastAsia="Calibri"/>
                <w:b/>
                <w:spacing w:val="6"/>
                <w:lang w:val="en-ZA"/>
              </w:rPr>
              <w:t xml:space="preserve"> 24 644 884 </w:t>
            </w:r>
          </w:p>
        </w:tc>
        <w:tc>
          <w:tcPr>
            <w:tcW w:w="1247" w:type="pct"/>
            <w:shd w:val="clear" w:color="auto" w:fill="FFFFFF" w:themeFill="background1"/>
            <w:noWrap/>
          </w:tcPr>
          <w:p w14:paraId="2F9C4007" w14:textId="77777777" w:rsidR="005C27C6" w:rsidRPr="00184B9C" w:rsidRDefault="005C27C6" w:rsidP="005C27C6">
            <w:pPr>
              <w:spacing w:line="360" w:lineRule="auto"/>
              <w:jc w:val="both"/>
              <w:rPr>
                <w:rFonts w:eastAsia="Calibri"/>
                <w:b/>
                <w:bCs/>
                <w:spacing w:val="6"/>
                <w:lang w:val="en-ZA"/>
              </w:rPr>
            </w:pPr>
            <w:r w:rsidRPr="00184B9C">
              <w:rPr>
                <w:rFonts w:eastAsia="Calibri"/>
                <w:b/>
                <w:bCs/>
                <w:spacing w:val="6"/>
                <w:lang w:val="en-ZA"/>
              </w:rPr>
              <w:t>1 683 352 309</w:t>
            </w:r>
          </w:p>
        </w:tc>
      </w:tr>
    </w:tbl>
    <w:p w14:paraId="79D8EAB0" w14:textId="77777777" w:rsidR="005C27C6" w:rsidRPr="00184B9C" w:rsidRDefault="005C27C6" w:rsidP="005C27C6">
      <w:pPr>
        <w:spacing w:line="360" w:lineRule="auto"/>
        <w:jc w:val="both"/>
        <w:rPr>
          <w:spacing w:val="6"/>
          <w:lang w:val="en-ZA"/>
        </w:rPr>
      </w:pPr>
      <w:r w:rsidRPr="00184B9C">
        <w:rPr>
          <w:spacing w:val="6"/>
          <w:lang w:val="en-ZA"/>
        </w:rPr>
        <w:t>Source: National Treasury (2019 Division of Revenue Amendment Bill)</w:t>
      </w:r>
    </w:p>
    <w:p w14:paraId="11B05900" w14:textId="77777777" w:rsidR="005C27C6" w:rsidRPr="00184B9C" w:rsidRDefault="005C27C6" w:rsidP="005C27C6">
      <w:pPr>
        <w:spacing w:line="360" w:lineRule="auto"/>
        <w:rPr>
          <w:rFonts w:eastAsiaTheme="minorHAnsi"/>
          <w:lang w:val="en-ZA" w:eastAsia="en-US"/>
        </w:rPr>
      </w:pPr>
    </w:p>
    <w:p w14:paraId="3553209B" w14:textId="77777777" w:rsidR="005C27C6" w:rsidRPr="00184B9C" w:rsidRDefault="00285ACE" w:rsidP="005C27C6">
      <w:pPr>
        <w:numPr>
          <w:ilvl w:val="0"/>
          <w:numId w:val="3"/>
        </w:numPr>
        <w:spacing w:after="160" w:line="360" w:lineRule="auto"/>
        <w:ind w:left="709" w:hanging="709"/>
        <w:jc w:val="both"/>
        <w:rPr>
          <w:b/>
          <w:spacing w:val="6"/>
          <w:lang w:val="en-ZA"/>
        </w:rPr>
      </w:pPr>
      <w:r w:rsidRPr="00184B9C">
        <w:rPr>
          <w:b/>
          <w:spacing w:val="6"/>
          <w:lang w:val="en-ZA"/>
        </w:rPr>
        <w:t xml:space="preserve">Changes </w:t>
      </w:r>
      <w:r w:rsidR="005C27C6" w:rsidRPr="00184B9C">
        <w:rPr>
          <w:b/>
          <w:spacing w:val="6"/>
          <w:lang w:val="en-ZA"/>
        </w:rPr>
        <w:t xml:space="preserve">to provincial government conditional grant allocations </w:t>
      </w:r>
    </w:p>
    <w:p w14:paraId="51169859" w14:textId="77777777" w:rsidR="005C27C6" w:rsidRPr="00184B9C" w:rsidRDefault="005C27C6" w:rsidP="005C27C6">
      <w:pPr>
        <w:spacing w:line="360" w:lineRule="auto"/>
        <w:jc w:val="both"/>
        <w:rPr>
          <w:b/>
          <w:spacing w:val="6"/>
          <w:lang w:val="en-ZA"/>
        </w:rPr>
      </w:pPr>
    </w:p>
    <w:p w14:paraId="6ADF7774" w14:textId="77777777" w:rsidR="005C27C6" w:rsidRPr="00184B9C" w:rsidRDefault="00F36532" w:rsidP="005C27C6">
      <w:pPr>
        <w:numPr>
          <w:ilvl w:val="1"/>
          <w:numId w:val="3"/>
        </w:numPr>
        <w:spacing w:after="160" w:line="360" w:lineRule="auto"/>
        <w:ind w:left="709" w:hanging="709"/>
        <w:contextualSpacing/>
        <w:jc w:val="both"/>
        <w:rPr>
          <w:spacing w:val="6"/>
          <w:lang w:val="en-ZA"/>
        </w:rPr>
      </w:pPr>
      <w:r w:rsidRPr="00184B9C">
        <w:rPr>
          <w:b/>
          <w:spacing w:val="6"/>
          <w:lang w:val="en-ZA"/>
        </w:rPr>
        <w:t xml:space="preserve">Funds shifted </w:t>
      </w:r>
      <w:r w:rsidR="005C27C6" w:rsidRPr="00184B9C">
        <w:rPr>
          <w:b/>
          <w:spacing w:val="6"/>
          <w:lang w:val="en-ZA"/>
        </w:rPr>
        <w:t>to support disaster</w:t>
      </w:r>
      <w:r w:rsidR="005C27C6" w:rsidRPr="00184B9C">
        <w:rPr>
          <w:spacing w:val="6"/>
          <w:lang w:val="en-ZA"/>
        </w:rPr>
        <w:t xml:space="preserve"> </w:t>
      </w:r>
      <w:r w:rsidR="005C27C6" w:rsidRPr="00184B9C">
        <w:rPr>
          <w:b/>
          <w:spacing w:val="6"/>
          <w:lang w:val="en-ZA"/>
        </w:rPr>
        <w:t xml:space="preserve">recovery </w:t>
      </w:r>
    </w:p>
    <w:p w14:paraId="19F69747" w14:textId="77777777" w:rsidR="005C27C6" w:rsidRPr="00184B9C" w:rsidRDefault="0032081F" w:rsidP="005C27C6">
      <w:pPr>
        <w:spacing w:line="360" w:lineRule="auto"/>
        <w:jc w:val="both"/>
        <w:rPr>
          <w:spacing w:val="6"/>
          <w:lang w:val="en-ZA"/>
        </w:rPr>
      </w:pPr>
      <w:r w:rsidRPr="00184B9C">
        <w:rPr>
          <w:spacing w:val="6"/>
          <w:lang w:val="en-ZA"/>
        </w:rPr>
        <w:t xml:space="preserve">The Municipal Disaster Recovery Grant </w:t>
      </w:r>
      <w:r w:rsidR="007F5502" w:rsidRPr="00184B9C">
        <w:rPr>
          <w:spacing w:val="6"/>
          <w:lang w:val="en-ZA"/>
        </w:rPr>
        <w:t>(MDRG)</w:t>
      </w:r>
      <w:r w:rsidRPr="00184B9C">
        <w:rPr>
          <w:spacing w:val="6"/>
          <w:lang w:val="en-ZA"/>
        </w:rPr>
        <w:t xml:space="preserve"> amounting to R60.7 million, originally allocated to </w:t>
      </w:r>
      <w:r w:rsidR="007F5502" w:rsidRPr="00184B9C">
        <w:rPr>
          <w:spacing w:val="6"/>
          <w:lang w:val="en-ZA"/>
        </w:rPr>
        <w:t xml:space="preserve">the </w:t>
      </w:r>
      <w:r w:rsidRPr="00184B9C">
        <w:rPr>
          <w:spacing w:val="6"/>
          <w:lang w:val="en-ZA"/>
        </w:rPr>
        <w:t xml:space="preserve">Joe </w:t>
      </w:r>
      <w:proofErr w:type="spellStart"/>
      <w:r w:rsidRPr="00184B9C">
        <w:rPr>
          <w:spacing w:val="6"/>
          <w:lang w:val="en-ZA"/>
        </w:rPr>
        <w:t>Gqabi</w:t>
      </w:r>
      <w:proofErr w:type="spellEnd"/>
      <w:r w:rsidRPr="00184B9C">
        <w:rPr>
          <w:spacing w:val="6"/>
          <w:lang w:val="en-ZA"/>
        </w:rPr>
        <w:t xml:space="preserve"> District Municipality, is now shifted to be ring-fenced funds to the Provincial Roads Maintenance Grant. The Eastern Cape </w:t>
      </w:r>
      <w:r w:rsidR="007F5502" w:rsidRPr="00184B9C">
        <w:rPr>
          <w:spacing w:val="6"/>
          <w:lang w:val="en-ZA"/>
        </w:rPr>
        <w:t>Provincial</w:t>
      </w:r>
      <w:r w:rsidRPr="00184B9C">
        <w:rPr>
          <w:spacing w:val="6"/>
          <w:lang w:val="en-ZA"/>
        </w:rPr>
        <w:t xml:space="preserve"> Department of Transport will use the funds to repair flood-damaged roads in Joe </w:t>
      </w:r>
      <w:proofErr w:type="spellStart"/>
      <w:r w:rsidRPr="00184B9C">
        <w:rPr>
          <w:spacing w:val="6"/>
          <w:lang w:val="en-ZA"/>
        </w:rPr>
        <w:t>Gqabi</w:t>
      </w:r>
      <w:proofErr w:type="spellEnd"/>
      <w:r w:rsidRPr="00184B9C">
        <w:rPr>
          <w:spacing w:val="6"/>
          <w:lang w:val="en-ZA"/>
        </w:rPr>
        <w:t xml:space="preserve"> District Municipality.</w:t>
      </w:r>
      <w:r w:rsidR="007F5502" w:rsidRPr="00184B9C">
        <w:rPr>
          <w:spacing w:val="6"/>
          <w:lang w:val="en-ZA"/>
        </w:rPr>
        <w:t xml:space="preserve"> </w:t>
      </w:r>
      <w:r w:rsidR="005C27C6" w:rsidRPr="00184B9C">
        <w:rPr>
          <w:spacing w:val="6"/>
          <w:lang w:val="en-ZA"/>
        </w:rPr>
        <w:t xml:space="preserve"> The </w:t>
      </w:r>
      <w:r w:rsidR="007F5502" w:rsidRPr="00184B9C">
        <w:rPr>
          <w:spacing w:val="6"/>
          <w:lang w:val="en-ZA"/>
        </w:rPr>
        <w:t xml:space="preserve">funds had </w:t>
      </w:r>
      <w:r w:rsidR="005C27C6" w:rsidRPr="00184B9C">
        <w:rPr>
          <w:spacing w:val="6"/>
          <w:lang w:val="en-ZA"/>
        </w:rPr>
        <w:t xml:space="preserve">erroneously </w:t>
      </w:r>
      <w:r w:rsidR="007F5502" w:rsidRPr="00184B9C">
        <w:rPr>
          <w:spacing w:val="6"/>
          <w:lang w:val="en-ZA"/>
        </w:rPr>
        <w:t xml:space="preserve">been </w:t>
      </w:r>
      <w:r w:rsidR="005C27C6" w:rsidRPr="00184B9C">
        <w:rPr>
          <w:spacing w:val="6"/>
          <w:lang w:val="en-ZA"/>
        </w:rPr>
        <w:t>allocated to the Distr</w:t>
      </w:r>
      <w:r w:rsidR="007F5502" w:rsidRPr="00184B9C">
        <w:rPr>
          <w:spacing w:val="6"/>
          <w:lang w:val="en-ZA"/>
        </w:rPr>
        <w:t>i</w:t>
      </w:r>
      <w:r w:rsidR="005C27C6" w:rsidRPr="00184B9C">
        <w:rPr>
          <w:spacing w:val="6"/>
          <w:lang w:val="en-ZA"/>
        </w:rPr>
        <w:t>ct Municipality under</w:t>
      </w:r>
      <w:r w:rsidR="007F5502" w:rsidRPr="00184B9C">
        <w:rPr>
          <w:spacing w:val="6"/>
          <w:lang w:val="en-ZA"/>
        </w:rPr>
        <w:t xml:space="preserve"> the </w:t>
      </w:r>
      <w:r w:rsidR="005C27C6" w:rsidRPr="00184B9C">
        <w:rPr>
          <w:spacing w:val="6"/>
          <w:lang w:val="en-ZA"/>
        </w:rPr>
        <w:t>MDRG</w:t>
      </w:r>
      <w:r w:rsidR="008C3C7A" w:rsidRPr="00184B9C">
        <w:rPr>
          <w:spacing w:val="6"/>
          <w:lang w:val="en-ZA"/>
        </w:rPr>
        <w:t>,</w:t>
      </w:r>
      <w:r w:rsidR="005C27C6" w:rsidRPr="00184B9C">
        <w:rPr>
          <w:spacing w:val="6"/>
          <w:lang w:val="en-ZA"/>
        </w:rPr>
        <w:t xml:space="preserve"> as the damaged roads are provincial roads.</w:t>
      </w:r>
    </w:p>
    <w:p w14:paraId="24163545" w14:textId="77777777" w:rsidR="005C27C6" w:rsidRPr="00184B9C" w:rsidRDefault="005C27C6" w:rsidP="005C27C6">
      <w:pPr>
        <w:spacing w:line="360" w:lineRule="auto"/>
        <w:jc w:val="both"/>
        <w:rPr>
          <w:spacing w:val="6"/>
          <w:lang w:val="en-ZA"/>
        </w:rPr>
      </w:pPr>
    </w:p>
    <w:p w14:paraId="03064D92" w14:textId="77777777" w:rsidR="005C27C6" w:rsidRPr="00184B9C" w:rsidRDefault="00713F17" w:rsidP="005C27C6">
      <w:pPr>
        <w:numPr>
          <w:ilvl w:val="1"/>
          <w:numId w:val="3"/>
        </w:numPr>
        <w:spacing w:after="160" w:line="360" w:lineRule="auto"/>
        <w:ind w:left="709" w:hanging="709"/>
        <w:contextualSpacing/>
        <w:jc w:val="both"/>
        <w:rPr>
          <w:spacing w:val="6"/>
          <w:lang w:val="en-ZA"/>
        </w:rPr>
      </w:pPr>
      <w:r w:rsidRPr="00184B9C">
        <w:rPr>
          <w:b/>
          <w:spacing w:val="6"/>
          <w:lang w:val="en-ZA"/>
        </w:rPr>
        <w:t>N</w:t>
      </w:r>
      <w:r w:rsidR="005C27C6" w:rsidRPr="00184B9C">
        <w:rPr>
          <w:b/>
          <w:spacing w:val="6"/>
          <w:lang w:val="en-ZA"/>
        </w:rPr>
        <w:t>ew indirect grant</w:t>
      </w:r>
    </w:p>
    <w:p w14:paraId="23DA81AE" w14:textId="77777777" w:rsidR="005C27C6" w:rsidRPr="00184B9C" w:rsidRDefault="00D14E14" w:rsidP="00713F17">
      <w:pPr>
        <w:spacing w:line="360" w:lineRule="auto"/>
        <w:jc w:val="both"/>
        <w:rPr>
          <w:spacing w:val="6"/>
          <w:lang w:val="en-ZA"/>
        </w:rPr>
      </w:pPr>
      <w:r w:rsidRPr="00184B9C">
        <w:rPr>
          <w:spacing w:val="6"/>
          <w:lang w:val="en-ZA"/>
        </w:rPr>
        <w:t xml:space="preserve">An amount of </w:t>
      </w:r>
      <w:r w:rsidR="00713F17" w:rsidRPr="00184B9C">
        <w:rPr>
          <w:spacing w:val="6"/>
          <w:lang w:val="en-ZA"/>
        </w:rPr>
        <w:t xml:space="preserve">R45.3 million will be shifted from the </w:t>
      </w:r>
      <w:proofErr w:type="spellStart"/>
      <w:r w:rsidR="00713F17" w:rsidRPr="00184B9C">
        <w:rPr>
          <w:spacing w:val="6"/>
          <w:lang w:val="en-ZA"/>
        </w:rPr>
        <w:t>Ilima</w:t>
      </w:r>
      <w:proofErr w:type="spellEnd"/>
      <w:r w:rsidR="00713F17" w:rsidRPr="00184B9C">
        <w:rPr>
          <w:spacing w:val="6"/>
          <w:lang w:val="en-ZA"/>
        </w:rPr>
        <w:t>/</w:t>
      </w:r>
      <w:proofErr w:type="spellStart"/>
      <w:r w:rsidR="00713F17" w:rsidRPr="00184B9C">
        <w:rPr>
          <w:spacing w:val="6"/>
          <w:lang w:val="en-ZA"/>
        </w:rPr>
        <w:t>Letsema</w:t>
      </w:r>
      <w:proofErr w:type="spellEnd"/>
      <w:r w:rsidR="00713F17" w:rsidRPr="00184B9C">
        <w:rPr>
          <w:spacing w:val="6"/>
          <w:lang w:val="en-ZA"/>
        </w:rPr>
        <w:t xml:space="preserve"> Direct Grant </w:t>
      </w:r>
      <w:r w:rsidRPr="00184B9C">
        <w:rPr>
          <w:spacing w:val="6"/>
          <w:lang w:val="en-ZA"/>
        </w:rPr>
        <w:t xml:space="preserve">component </w:t>
      </w:r>
      <w:r w:rsidR="00713F17" w:rsidRPr="00184B9C">
        <w:rPr>
          <w:spacing w:val="6"/>
          <w:lang w:val="en-ZA"/>
        </w:rPr>
        <w:t xml:space="preserve">to create the new </w:t>
      </w:r>
      <w:proofErr w:type="spellStart"/>
      <w:r w:rsidR="00713F17" w:rsidRPr="00184B9C">
        <w:rPr>
          <w:spacing w:val="6"/>
          <w:lang w:val="en-ZA"/>
        </w:rPr>
        <w:t>Ilima</w:t>
      </w:r>
      <w:proofErr w:type="spellEnd"/>
      <w:r w:rsidR="00713F17" w:rsidRPr="00184B9C">
        <w:rPr>
          <w:spacing w:val="6"/>
          <w:lang w:val="en-ZA"/>
        </w:rPr>
        <w:t>/</w:t>
      </w:r>
      <w:proofErr w:type="spellStart"/>
      <w:r w:rsidR="00713F17" w:rsidRPr="00184B9C">
        <w:rPr>
          <w:spacing w:val="6"/>
          <w:lang w:val="en-ZA"/>
        </w:rPr>
        <w:t>Letsema</w:t>
      </w:r>
      <w:proofErr w:type="spellEnd"/>
      <w:r w:rsidR="00713F17" w:rsidRPr="00184B9C">
        <w:rPr>
          <w:spacing w:val="6"/>
          <w:lang w:val="en-ZA"/>
        </w:rPr>
        <w:t xml:space="preserve"> Indirect Grant</w:t>
      </w:r>
      <w:r w:rsidRPr="00184B9C">
        <w:rPr>
          <w:spacing w:val="6"/>
          <w:lang w:val="en-ZA"/>
        </w:rPr>
        <w:t xml:space="preserve"> component</w:t>
      </w:r>
      <w:r w:rsidR="00713F17" w:rsidRPr="00184B9C">
        <w:rPr>
          <w:spacing w:val="6"/>
          <w:lang w:val="en-ZA"/>
        </w:rPr>
        <w:t xml:space="preserve">. The indirect grant will fund the National Food and Nutrition Survey to be conducted by the Human </w:t>
      </w:r>
      <w:r w:rsidR="00713F17" w:rsidRPr="00184B9C">
        <w:rPr>
          <w:spacing w:val="6"/>
          <w:lang w:val="en-ZA"/>
        </w:rPr>
        <w:lastRenderedPageBreak/>
        <w:t>Sciences Research Council (HSRC), aimed at setting a baseline of poverty and vulnerability for food security forecasting purposes. The R45.3 million was originally ring-fenced within the direct grant, which required the nine provinces to transfer the funds to the HSRC, whereas the new indirect grant allows the national Department of Agriculture, Land Reform and Rural Development to transfer the funds directly to the HSRC.</w:t>
      </w:r>
    </w:p>
    <w:p w14:paraId="10ADA710" w14:textId="77777777" w:rsidR="005C27C6" w:rsidRPr="00184B9C" w:rsidRDefault="005C27C6" w:rsidP="005C27C6">
      <w:pPr>
        <w:spacing w:line="360" w:lineRule="auto"/>
        <w:ind w:left="360"/>
        <w:jc w:val="both"/>
        <w:rPr>
          <w:spacing w:val="6"/>
          <w:lang w:val="en-ZA"/>
        </w:rPr>
      </w:pPr>
    </w:p>
    <w:p w14:paraId="70EED9CA" w14:textId="77777777" w:rsidR="005C27C6" w:rsidRPr="00184B9C" w:rsidRDefault="00713F17" w:rsidP="005C27C6">
      <w:pPr>
        <w:numPr>
          <w:ilvl w:val="1"/>
          <w:numId w:val="3"/>
        </w:numPr>
        <w:spacing w:after="160" w:line="360" w:lineRule="auto"/>
        <w:ind w:left="709" w:hanging="709"/>
        <w:contextualSpacing/>
        <w:jc w:val="both"/>
        <w:rPr>
          <w:b/>
          <w:spacing w:val="6"/>
          <w:lang w:val="en-ZA"/>
        </w:rPr>
      </w:pPr>
      <w:r w:rsidRPr="00184B9C">
        <w:rPr>
          <w:b/>
          <w:spacing w:val="6"/>
          <w:lang w:val="en-ZA"/>
        </w:rPr>
        <w:t>Grant funding reprioritised</w:t>
      </w:r>
      <w:r w:rsidR="005C27C6" w:rsidRPr="00184B9C">
        <w:rPr>
          <w:b/>
          <w:spacing w:val="6"/>
          <w:lang w:val="en-ZA"/>
        </w:rPr>
        <w:t xml:space="preserve"> </w:t>
      </w:r>
    </w:p>
    <w:p w14:paraId="16261771" w14:textId="77777777" w:rsidR="0028762D" w:rsidRPr="00184B9C" w:rsidRDefault="00713F17" w:rsidP="00713F17">
      <w:pPr>
        <w:spacing w:line="360" w:lineRule="auto"/>
        <w:jc w:val="both"/>
        <w:rPr>
          <w:spacing w:val="6"/>
          <w:lang w:val="en-ZA"/>
        </w:rPr>
      </w:pPr>
      <w:r w:rsidRPr="00184B9C">
        <w:rPr>
          <w:spacing w:val="6"/>
          <w:lang w:val="en-ZA"/>
        </w:rPr>
        <w:t xml:space="preserve">The 2019/20 allocation of R211.2 million to the Human Papillomavirus Vaccine Grant (HPVG) is reduced by R54 million to R157.2 million. This reduction </w:t>
      </w:r>
      <w:r w:rsidR="00D14E14" w:rsidRPr="00184B9C">
        <w:rPr>
          <w:spacing w:val="6"/>
          <w:lang w:val="en-ZA"/>
        </w:rPr>
        <w:t xml:space="preserve">was done </w:t>
      </w:r>
      <w:r w:rsidRPr="00184B9C">
        <w:rPr>
          <w:spacing w:val="6"/>
          <w:lang w:val="en-ZA"/>
        </w:rPr>
        <w:t>because the target group for vaccinations will change from Grade 4 to Grade 5 schoolgirls</w:t>
      </w:r>
      <w:r w:rsidR="00AB2ECA" w:rsidRPr="00184B9C">
        <w:rPr>
          <w:spacing w:val="6"/>
          <w:lang w:val="en-ZA"/>
        </w:rPr>
        <w:t>, starting from</w:t>
      </w:r>
      <w:r w:rsidR="006C505F" w:rsidRPr="00184B9C">
        <w:rPr>
          <w:spacing w:val="6"/>
          <w:lang w:val="en-ZA"/>
        </w:rPr>
        <w:t xml:space="preserve"> the</w:t>
      </w:r>
      <w:r w:rsidR="00AB2ECA" w:rsidRPr="00184B9C">
        <w:rPr>
          <w:spacing w:val="6"/>
          <w:lang w:val="en-ZA"/>
        </w:rPr>
        <w:t xml:space="preserve"> 2020 school year and most of the </w:t>
      </w:r>
      <w:r w:rsidR="006C505F" w:rsidRPr="00184B9C">
        <w:rPr>
          <w:spacing w:val="6"/>
          <w:lang w:val="en-ZA"/>
        </w:rPr>
        <w:t>G</w:t>
      </w:r>
      <w:r w:rsidR="00AB2ECA" w:rsidRPr="00184B9C">
        <w:rPr>
          <w:spacing w:val="6"/>
          <w:lang w:val="en-ZA"/>
        </w:rPr>
        <w:t>rade 5 cohort would have been vaccinated in 2019</w:t>
      </w:r>
      <w:r w:rsidRPr="00184B9C">
        <w:rPr>
          <w:spacing w:val="6"/>
          <w:lang w:val="en-ZA"/>
        </w:rPr>
        <w:t xml:space="preserve">. There is also a declared saving of R11 million on the </w:t>
      </w:r>
      <w:r w:rsidR="0028762D" w:rsidRPr="00184B9C">
        <w:rPr>
          <w:spacing w:val="6"/>
          <w:lang w:val="en-ZA"/>
        </w:rPr>
        <w:t>HPVG</w:t>
      </w:r>
      <w:r w:rsidRPr="00184B9C">
        <w:rPr>
          <w:spacing w:val="6"/>
          <w:lang w:val="en-ZA"/>
        </w:rPr>
        <w:t>, as the grant will realise savings in the last three months of 2019/20.</w:t>
      </w:r>
    </w:p>
    <w:p w14:paraId="4E5E03AC" w14:textId="77777777" w:rsidR="0028762D" w:rsidRPr="00184B9C" w:rsidRDefault="0028762D" w:rsidP="0028762D">
      <w:pPr>
        <w:spacing w:line="360" w:lineRule="auto"/>
        <w:jc w:val="both"/>
        <w:rPr>
          <w:spacing w:val="6"/>
          <w:lang w:val="en-ZA"/>
        </w:rPr>
      </w:pPr>
    </w:p>
    <w:p w14:paraId="07BFAB1D" w14:textId="77777777" w:rsidR="0028762D" w:rsidRPr="00184B9C" w:rsidRDefault="0028762D" w:rsidP="0028762D">
      <w:pPr>
        <w:spacing w:line="360" w:lineRule="auto"/>
        <w:jc w:val="both"/>
        <w:rPr>
          <w:spacing w:val="6"/>
          <w:lang w:val="en-ZA"/>
        </w:rPr>
      </w:pPr>
      <w:r w:rsidRPr="00184B9C">
        <w:rPr>
          <w:spacing w:val="6"/>
          <w:lang w:val="en-ZA"/>
        </w:rPr>
        <w:t xml:space="preserve">An additional R300 million is allocated to the </w:t>
      </w:r>
      <w:r w:rsidRPr="00184B9C">
        <w:rPr>
          <w:iCs/>
          <w:spacing w:val="6"/>
          <w:lang w:val="en-ZA"/>
        </w:rPr>
        <w:t xml:space="preserve">Human Resource Capacitation Grant </w:t>
      </w:r>
      <w:r w:rsidRPr="00184B9C">
        <w:rPr>
          <w:spacing w:val="6"/>
          <w:lang w:val="en-ZA"/>
        </w:rPr>
        <w:t>for 2019/20 to cover the shortage of funding towards the carry-through costs of posts filled in the health sector in 2018/19. The R300 million is funded through reprioritisation and is comprised of the following:</w:t>
      </w:r>
    </w:p>
    <w:p w14:paraId="5F1431E7" w14:textId="77777777" w:rsidR="0028762D" w:rsidRPr="00184B9C" w:rsidRDefault="0028762D" w:rsidP="00870C02">
      <w:pPr>
        <w:pStyle w:val="ListParagraph"/>
        <w:numPr>
          <w:ilvl w:val="0"/>
          <w:numId w:val="9"/>
        </w:numPr>
        <w:spacing w:line="360" w:lineRule="auto"/>
        <w:jc w:val="both"/>
        <w:rPr>
          <w:spacing w:val="6"/>
          <w:lang w:val="en-ZA"/>
        </w:rPr>
      </w:pPr>
      <w:r w:rsidRPr="00184B9C">
        <w:rPr>
          <w:spacing w:val="6"/>
          <w:lang w:val="en-ZA"/>
        </w:rPr>
        <w:t xml:space="preserve">R115 million from the </w:t>
      </w:r>
      <w:r w:rsidRPr="00184B9C">
        <w:rPr>
          <w:iCs/>
          <w:spacing w:val="6"/>
          <w:lang w:val="en-ZA"/>
        </w:rPr>
        <w:t>National Healt</w:t>
      </w:r>
      <w:r w:rsidR="00F06782" w:rsidRPr="00184B9C">
        <w:rPr>
          <w:iCs/>
          <w:spacing w:val="6"/>
          <w:lang w:val="en-ZA"/>
        </w:rPr>
        <w:t>h Insurance Indirect Grant: N</w:t>
      </w:r>
      <w:r w:rsidRPr="00184B9C">
        <w:rPr>
          <w:iCs/>
          <w:spacing w:val="6"/>
          <w:lang w:val="en-ZA"/>
        </w:rPr>
        <w:t>on-personal services component;</w:t>
      </w:r>
    </w:p>
    <w:p w14:paraId="24CB57DE" w14:textId="77777777" w:rsidR="0028762D" w:rsidRPr="00184B9C" w:rsidRDefault="0028762D" w:rsidP="00870C02">
      <w:pPr>
        <w:pStyle w:val="ListParagraph"/>
        <w:numPr>
          <w:ilvl w:val="0"/>
          <w:numId w:val="9"/>
        </w:numPr>
        <w:spacing w:line="360" w:lineRule="auto"/>
        <w:jc w:val="both"/>
        <w:rPr>
          <w:spacing w:val="6"/>
          <w:lang w:val="en-ZA"/>
        </w:rPr>
      </w:pPr>
      <w:r w:rsidRPr="00184B9C">
        <w:rPr>
          <w:iCs/>
          <w:spacing w:val="6"/>
          <w:lang w:val="en-ZA"/>
        </w:rPr>
        <w:t xml:space="preserve"> </w:t>
      </w:r>
      <w:r w:rsidRPr="00184B9C">
        <w:rPr>
          <w:spacing w:val="6"/>
          <w:lang w:val="en-ZA"/>
        </w:rPr>
        <w:t xml:space="preserve">R40 million from the </w:t>
      </w:r>
      <w:r w:rsidRPr="00184B9C">
        <w:rPr>
          <w:iCs/>
          <w:spacing w:val="6"/>
          <w:lang w:val="en-ZA"/>
        </w:rPr>
        <w:t>National He</w:t>
      </w:r>
      <w:r w:rsidR="00F06782" w:rsidRPr="00184B9C">
        <w:rPr>
          <w:iCs/>
          <w:spacing w:val="6"/>
          <w:lang w:val="en-ZA"/>
        </w:rPr>
        <w:t>alth Insurance Indirect Grant: P</w:t>
      </w:r>
      <w:r w:rsidRPr="00184B9C">
        <w:rPr>
          <w:iCs/>
          <w:spacing w:val="6"/>
          <w:lang w:val="en-ZA"/>
        </w:rPr>
        <w:t xml:space="preserve">ersonal services component; </w:t>
      </w:r>
    </w:p>
    <w:p w14:paraId="27F6972C" w14:textId="77777777" w:rsidR="0028762D" w:rsidRPr="00184B9C" w:rsidRDefault="0028762D" w:rsidP="00870C02">
      <w:pPr>
        <w:pStyle w:val="ListParagraph"/>
        <w:numPr>
          <w:ilvl w:val="0"/>
          <w:numId w:val="9"/>
        </w:numPr>
        <w:spacing w:line="360" w:lineRule="auto"/>
        <w:jc w:val="both"/>
        <w:rPr>
          <w:spacing w:val="6"/>
          <w:lang w:val="en-ZA"/>
        </w:rPr>
      </w:pPr>
      <w:r w:rsidRPr="00184B9C">
        <w:rPr>
          <w:spacing w:val="6"/>
          <w:lang w:val="en-ZA"/>
        </w:rPr>
        <w:t>R</w:t>
      </w:r>
      <w:r w:rsidR="00E25B0F" w:rsidRPr="00184B9C">
        <w:rPr>
          <w:spacing w:val="6"/>
          <w:lang w:val="en-ZA"/>
        </w:rPr>
        <w:t>43</w:t>
      </w:r>
      <w:r w:rsidRPr="00184B9C">
        <w:rPr>
          <w:spacing w:val="6"/>
          <w:lang w:val="en-ZA"/>
        </w:rPr>
        <w:t xml:space="preserve"> million from the Human Papillomavirus Vaccine Grant; and </w:t>
      </w:r>
    </w:p>
    <w:p w14:paraId="3A123D50" w14:textId="77777777" w:rsidR="0028762D" w:rsidRPr="00184B9C" w:rsidRDefault="0028762D" w:rsidP="00870C02">
      <w:pPr>
        <w:pStyle w:val="ListParagraph"/>
        <w:numPr>
          <w:ilvl w:val="0"/>
          <w:numId w:val="9"/>
        </w:numPr>
        <w:spacing w:line="360" w:lineRule="auto"/>
        <w:jc w:val="both"/>
        <w:rPr>
          <w:spacing w:val="6"/>
          <w:lang w:val="en-ZA"/>
        </w:rPr>
      </w:pPr>
      <w:r w:rsidRPr="00184B9C">
        <w:rPr>
          <w:spacing w:val="6"/>
          <w:lang w:val="en-ZA"/>
        </w:rPr>
        <w:t xml:space="preserve">Funds will be reprioritised from the national Department of Health Vote. </w:t>
      </w:r>
    </w:p>
    <w:p w14:paraId="68C70718" w14:textId="77777777" w:rsidR="0028762D" w:rsidRPr="00184B9C" w:rsidRDefault="0028762D" w:rsidP="0028762D">
      <w:pPr>
        <w:spacing w:line="360" w:lineRule="auto"/>
        <w:jc w:val="both"/>
        <w:rPr>
          <w:spacing w:val="6"/>
          <w:lang w:val="en-ZA"/>
        </w:rPr>
      </w:pPr>
    </w:p>
    <w:p w14:paraId="3668062D" w14:textId="77777777" w:rsidR="0028762D" w:rsidRPr="00184B9C" w:rsidRDefault="0028762D" w:rsidP="0028762D">
      <w:pPr>
        <w:spacing w:line="360" w:lineRule="auto"/>
        <w:jc w:val="both"/>
        <w:rPr>
          <w:spacing w:val="6"/>
          <w:lang w:val="en-ZA"/>
        </w:rPr>
      </w:pPr>
      <w:r w:rsidRPr="00184B9C">
        <w:rPr>
          <w:spacing w:val="6"/>
          <w:lang w:val="en-ZA"/>
        </w:rPr>
        <w:t xml:space="preserve">An amount of R289.3 million is shifted from the </w:t>
      </w:r>
      <w:r w:rsidRPr="00184B9C">
        <w:rPr>
          <w:iCs/>
          <w:spacing w:val="6"/>
          <w:lang w:val="en-ZA"/>
        </w:rPr>
        <w:t>National Health Insurance Indirect Grant:</w:t>
      </w:r>
      <w:r w:rsidR="00FA3BEB" w:rsidRPr="00184B9C">
        <w:rPr>
          <w:iCs/>
          <w:spacing w:val="6"/>
          <w:lang w:val="en-ZA"/>
        </w:rPr>
        <w:t xml:space="preserve"> P</w:t>
      </w:r>
      <w:r w:rsidRPr="00184B9C">
        <w:rPr>
          <w:iCs/>
          <w:spacing w:val="6"/>
          <w:lang w:val="en-ZA"/>
        </w:rPr>
        <w:t xml:space="preserve">ersonal services component </w:t>
      </w:r>
      <w:r w:rsidRPr="00184B9C">
        <w:rPr>
          <w:spacing w:val="6"/>
          <w:lang w:val="en-ZA"/>
        </w:rPr>
        <w:t xml:space="preserve">to the direct </w:t>
      </w:r>
      <w:r w:rsidRPr="00184B9C">
        <w:rPr>
          <w:iCs/>
          <w:spacing w:val="6"/>
          <w:lang w:val="en-ZA"/>
        </w:rPr>
        <w:t xml:space="preserve">National Health Insurance Grant </w:t>
      </w:r>
      <w:r w:rsidRPr="00184B9C">
        <w:rPr>
          <w:spacing w:val="6"/>
          <w:lang w:val="en-ZA"/>
        </w:rPr>
        <w:t xml:space="preserve">for health professional contracting. This will allow provinces to make payments directly to contracted health professionals, instead of claiming reimbursements from the national Department of Health. </w:t>
      </w:r>
    </w:p>
    <w:p w14:paraId="4FC1B9BF" w14:textId="77777777" w:rsidR="005C27C6" w:rsidRPr="00184B9C" w:rsidRDefault="005C27C6" w:rsidP="005C27C6">
      <w:pPr>
        <w:spacing w:after="160" w:line="259" w:lineRule="auto"/>
        <w:ind w:left="720"/>
        <w:contextualSpacing/>
        <w:rPr>
          <w:b/>
          <w:spacing w:val="6"/>
          <w:lang w:val="en-ZA"/>
        </w:rPr>
      </w:pPr>
    </w:p>
    <w:p w14:paraId="55FFC694" w14:textId="77777777" w:rsidR="005C27C6" w:rsidRPr="00184B9C" w:rsidRDefault="005C27C6" w:rsidP="005C27C6">
      <w:pPr>
        <w:numPr>
          <w:ilvl w:val="1"/>
          <w:numId w:val="3"/>
        </w:numPr>
        <w:spacing w:after="160" w:line="360" w:lineRule="auto"/>
        <w:ind w:left="709" w:hanging="709"/>
        <w:contextualSpacing/>
        <w:jc w:val="both"/>
        <w:rPr>
          <w:spacing w:val="6"/>
          <w:lang w:val="en-ZA"/>
        </w:rPr>
      </w:pPr>
      <w:r w:rsidRPr="00184B9C">
        <w:rPr>
          <w:b/>
          <w:spacing w:val="6"/>
          <w:lang w:val="en-ZA"/>
        </w:rPr>
        <w:t xml:space="preserve">Roll-over </w:t>
      </w:r>
      <w:r w:rsidR="00F06782" w:rsidRPr="00184B9C">
        <w:rPr>
          <w:b/>
          <w:spacing w:val="6"/>
          <w:lang w:val="en-ZA"/>
        </w:rPr>
        <w:t xml:space="preserve">of </w:t>
      </w:r>
      <w:r w:rsidRPr="00184B9C">
        <w:rPr>
          <w:b/>
          <w:spacing w:val="6"/>
          <w:lang w:val="en-ZA"/>
        </w:rPr>
        <w:t>funds</w:t>
      </w:r>
    </w:p>
    <w:p w14:paraId="5071EEB6" w14:textId="77777777" w:rsidR="005C27C6" w:rsidRPr="00184B9C" w:rsidRDefault="00F06782" w:rsidP="00F06782">
      <w:pPr>
        <w:spacing w:line="360" w:lineRule="auto"/>
        <w:jc w:val="both"/>
        <w:rPr>
          <w:spacing w:val="6"/>
          <w:lang w:val="en-ZA"/>
        </w:rPr>
      </w:pPr>
      <w:r w:rsidRPr="00184B9C">
        <w:rPr>
          <w:spacing w:val="6"/>
          <w:lang w:val="en-ZA"/>
        </w:rPr>
        <w:lastRenderedPageBreak/>
        <w:t>An amount of R89.3 million of the National Health Insurance Indirect Grant: Health facility revitalisation component is rolled over for the settling of payments to service providers for medical equipment procured for hospitals in the Limpopo Province.</w:t>
      </w:r>
    </w:p>
    <w:p w14:paraId="3DDF98E1" w14:textId="77777777" w:rsidR="00F06782" w:rsidRPr="00184B9C" w:rsidRDefault="00F06782" w:rsidP="00F06782">
      <w:pPr>
        <w:spacing w:line="360" w:lineRule="auto"/>
        <w:jc w:val="both"/>
        <w:rPr>
          <w:spacing w:val="6"/>
          <w:lang w:val="en-ZA"/>
        </w:rPr>
      </w:pPr>
    </w:p>
    <w:p w14:paraId="45F8C4A2" w14:textId="77777777" w:rsidR="005C27C6" w:rsidRPr="00184B9C" w:rsidRDefault="005C27C6" w:rsidP="005C27C6">
      <w:pPr>
        <w:numPr>
          <w:ilvl w:val="1"/>
          <w:numId w:val="3"/>
        </w:numPr>
        <w:spacing w:after="160" w:line="360" w:lineRule="auto"/>
        <w:ind w:left="709" w:hanging="709"/>
        <w:contextualSpacing/>
        <w:jc w:val="both"/>
        <w:rPr>
          <w:b/>
          <w:spacing w:val="6"/>
          <w:lang w:val="en-ZA"/>
        </w:rPr>
      </w:pPr>
      <w:r w:rsidRPr="00184B9C">
        <w:rPr>
          <w:b/>
          <w:spacing w:val="6"/>
          <w:lang w:val="en-ZA"/>
        </w:rPr>
        <w:t xml:space="preserve">Reductions to indirect grants </w:t>
      </w:r>
    </w:p>
    <w:p w14:paraId="739C4CF8" w14:textId="77777777" w:rsidR="00C77D4D" w:rsidRPr="00184B9C" w:rsidRDefault="00C77D4D" w:rsidP="00C77D4D">
      <w:pPr>
        <w:spacing w:line="360" w:lineRule="auto"/>
        <w:jc w:val="both"/>
        <w:rPr>
          <w:spacing w:val="6"/>
          <w:lang w:val="en-ZA"/>
        </w:rPr>
      </w:pPr>
      <w:r w:rsidRPr="00184B9C">
        <w:rPr>
          <w:spacing w:val="6"/>
          <w:lang w:val="en-ZA"/>
        </w:rPr>
        <w:t xml:space="preserve">Reductions </w:t>
      </w:r>
      <w:r w:rsidR="0066435F" w:rsidRPr="00184B9C">
        <w:rPr>
          <w:spacing w:val="6"/>
          <w:lang w:val="en-ZA"/>
        </w:rPr>
        <w:t>amounting to</w:t>
      </w:r>
      <w:r w:rsidR="005478B3" w:rsidRPr="00184B9C">
        <w:rPr>
          <w:spacing w:val="6"/>
          <w:lang w:val="en-ZA"/>
        </w:rPr>
        <w:t xml:space="preserve"> </w:t>
      </w:r>
      <w:r w:rsidRPr="00184B9C">
        <w:rPr>
          <w:spacing w:val="6"/>
          <w:lang w:val="en-ZA"/>
        </w:rPr>
        <w:t>R310 million are made to the following indirect grants, in order to stay within the expenditure ceiling set in the 2019 Budget:</w:t>
      </w:r>
    </w:p>
    <w:p w14:paraId="4E41C94B" w14:textId="77777777" w:rsidR="00C77D4D" w:rsidRPr="00184B9C" w:rsidRDefault="00C77D4D" w:rsidP="00870C02">
      <w:pPr>
        <w:pStyle w:val="ListParagraph"/>
        <w:numPr>
          <w:ilvl w:val="0"/>
          <w:numId w:val="10"/>
        </w:numPr>
        <w:spacing w:line="360" w:lineRule="auto"/>
        <w:jc w:val="both"/>
        <w:rPr>
          <w:spacing w:val="6"/>
          <w:lang w:val="en-ZA"/>
        </w:rPr>
      </w:pPr>
      <w:r w:rsidRPr="00184B9C">
        <w:rPr>
          <w:spacing w:val="6"/>
          <w:lang w:val="en-ZA"/>
        </w:rPr>
        <w:t xml:space="preserve">The </w:t>
      </w:r>
      <w:r w:rsidRPr="00184B9C">
        <w:rPr>
          <w:iCs/>
          <w:spacing w:val="6"/>
          <w:lang w:val="en-ZA"/>
        </w:rPr>
        <w:t xml:space="preserve">School Infrastructure Backlogs Grant </w:t>
      </w:r>
      <w:r w:rsidRPr="00184B9C">
        <w:rPr>
          <w:spacing w:val="6"/>
          <w:lang w:val="en-ZA"/>
        </w:rPr>
        <w:t xml:space="preserve">will be reduced by R40 million; </w:t>
      </w:r>
    </w:p>
    <w:p w14:paraId="4CD41E2F" w14:textId="77777777" w:rsidR="00C77D4D" w:rsidRPr="00184B9C" w:rsidRDefault="00C77D4D" w:rsidP="00870C02">
      <w:pPr>
        <w:pStyle w:val="ListParagraph"/>
        <w:numPr>
          <w:ilvl w:val="0"/>
          <w:numId w:val="10"/>
        </w:numPr>
        <w:spacing w:line="360" w:lineRule="auto"/>
        <w:jc w:val="both"/>
        <w:rPr>
          <w:spacing w:val="6"/>
          <w:lang w:val="en-ZA"/>
        </w:rPr>
      </w:pPr>
      <w:r w:rsidRPr="00184B9C">
        <w:rPr>
          <w:spacing w:val="6"/>
          <w:lang w:val="en-ZA"/>
        </w:rPr>
        <w:t xml:space="preserve">The </w:t>
      </w:r>
      <w:r w:rsidRPr="00184B9C">
        <w:rPr>
          <w:iCs/>
          <w:spacing w:val="6"/>
          <w:lang w:val="en-ZA"/>
        </w:rPr>
        <w:t xml:space="preserve">National Health Insurance Indirect Grant: Personal services component </w:t>
      </w:r>
      <w:r w:rsidRPr="00184B9C">
        <w:rPr>
          <w:spacing w:val="6"/>
          <w:lang w:val="en-ZA"/>
        </w:rPr>
        <w:t xml:space="preserve">will be reduced by R230 million; </w:t>
      </w:r>
    </w:p>
    <w:p w14:paraId="0096C60C" w14:textId="77777777" w:rsidR="00C77D4D" w:rsidRPr="00184B9C" w:rsidRDefault="00C77D4D" w:rsidP="00870C02">
      <w:pPr>
        <w:pStyle w:val="ListParagraph"/>
        <w:numPr>
          <w:ilvl w:val="0"/>
          <w:numId w:val="10"/>
        </w:numPr>
        <w:spacing w:line="360" w:lineRule="auto"/>
        <w:jc w:val="both"/>
        <w:rPr>
          <w:spacing w:val="6"/>
          <w:lang w:val="en-ZA"/>
        </w:rPr>
      </w:pPr>
      <w:r w:rsidRPr="00184B9C">
        <w:rPr>
          <w:spacing w:val="6"/>
          <w:lang w:val="en-ZA"/>
        </w:rPr>
        <w:t xml:space="preserve">The </w:t>
      </w:r>
      <w:r w:rsidRPr="00184B9C">
        <w:rPr>
          <w:iCs/>
          <w:spacing w:val="6"/>
          <w:lang w:val="en-ZA"/>
        </w:rPr>
        <w:t xml:space="preserve">National Health Insurance Indirect Grant: Non-personal services component </w:t>
      </w:r>
      <w:r w:rsidRPr="00184B9C">
        <w:rPr>
          <w:spacing w:val="6"/>
          <w:lang w:val="en-ZA"/>
        </w:rPr>
        <w:t xml:space="preserve">will be reduced by R10 million; and </w:t>
      </w:r>
    </w:p>
    <w:p w14:paraId="33386D16" w14:textId="77777777" w:rsidR="00C77D4D" w:rsidRPr="00184B9C" w:rsidRDefault="00C77D4D" w:rsidP="00870C02">
      <w:pPr>
        <w:pStyle w:val="ListParagraph"/>
        <w:numPr>
          <w:ilvl w:val="0"/>
          <w:numId w:val="10"/>
        </w:numPr>
        <w:spacing w:line="360" w:lineRule="auto"/>
        <w:jc w:val="both"/>
        <w:rPr>
          <w:spacing w:val="6"/>
          <w:lang w:val="en-ZA"/>
        </w:rPr>
      </w:pPr>
      <w:r w:rsidRPr="00184B9C">
        <w:rPr>
          <w:spacing w:val="6"/>
          <w:lang w:val="en-ZA"/>
        </w:rPr>
        <w:t xml:space="preserve">The </w:t>
      </w:r>
      <w:r w:rsidRPr="00184B9C">
        <w:rPr>
          <w:iCs/>
          <w:spacing w:val="6"/>
          <w:lang w:val="en-ZA"/>
        </w:rPr>
        <w:t xml:space="preserve">National Health Insurance Indirect Grant: Health facility revitalisation component </w:t>
      </w:r>
      <w:r w:rsidRPr="00184B9C">
        <w:rPr>
          <w:spacing w:val="6"/>
          <w:lang w:val="en-ZA"/>
        </w:rPr>
        <w:t xml:space="preserve">will be reduced by R30 million. </w:t>
      </w:r>
    </w:p>
    <w:p w14:paraId="16BDBDB6" w14:textId="77777777" w:rsidR="005C27C6" w:rsidRPr="00184B9C" w:rsidRDefault="005C27C6" w:rsidP="005C27C6">
      <w:pPr>
        <w:spacing w:line="360" w:lineRule="auto"/>
        <w:jc w:val="both"/>
        <w:rPr>
          <w:spacing w:val="6"/>
          <w:lang w:val="en-ZA"/>
        </w:rPr>
      </w:pPr>
    </w:p>
    <w:p w14:paraId="0823B07F" w14:textId="77777777" w:rsidR="005C27C6" w:rsidRPr="00184B9C" w:rsidRDefault="005C27C6" w:rsidP="005C27C6">
      <w:pPr>
        <w:numPr>
          <w:ilvl w:val="0"/>
          <w:numId w:val="3"/>
        </w:numPr>
        <w:spacing w:after="160" w:line="360" w:lineRule="auto"/>
        <w:ind w:hanging="720"/>
        <w:contextualSpacing/>
        <w:jc w:val="both"/>
        <w:rPr>
          <w:b/>
          <w:spacing w:val="6"/>
          <w:lang w:val="en-ZA"/>
        </w:rPr>
      </w:pPr>
      <w:r w:rsidRPr="00184B9C">
        <w:rPr>
          <w:b/>
          <w:spacing w:val="6"/>
          <w:lang w:val="en-ZA"/>
        </w:rPr>
        <w:t xml:space="preserve">Changes to local government </w:t>
      </w:r>
      <w:r w:rsidR="00285ACE" w:rsidRPr="00184B9C">
        <w:rPr>
          <w:b/>
          <w:spacing w:val="6"/>
          <w:lang w:val="en-ZA"/>
        </w:rPr>
        <w:t>c</w:t>
      </w:r>
      <w:r w:rsidRPr="00184B9C">
        <w:rPr>
          <w:b/>
          <w:spacing w:val="6"/>
          <w:lang w:val="en-ZA"/>
        </w:rPr>
        <w:t>onditional grant allocations</w:t>
      </w:r>
    </w:p>
    <w:p w14:paraId="5C36AAE6" w14:textId="77777777" w:rsidR="005C27C6" w:rsidRPr="00184B9C" w:rsidRDefault="005C27C6" w:rsidP="005C27C6">
      <w:pPr>
        <w:spacing w:line="360" w:lineRule="auto"/>
        <w:jc w:val="both"/>
        <w:rPr>
          <w:spacing w:val="6"/>
          <w:lang w:val="en-ZA"/>
        </w:rPr>
      </w:pPr>
    </w:p>
    <w:p w14:paraId="384728F0" w14:textId="77777777" w:rsidR="005C27C6" w:rsidRPr="00184B9C" w:rsidRDefault="00600597" w:rsidP="005C27C6">
      <w:pPr>
        <w:numPr>
          <w:ilvl w:val="1"/>
          <w:numId w:val="3"/>
        </w:numPr>
        <w:spacing w:after="160" w:line="360" w:lineRule="auto"/>
        <w:ind w:left="709" w:hanging="709"/>
        <w:contextualSpacing/>
        <w:jc w:val="both"/>
        <w:rPr>
          <w:b/>
          <w:spacing w:val="6"/>
          <w:lang w:val="en-ZA"/>
        </w:rPr>
      </w:pPr>
      <w:r w:rsidRPr="00184B9C">
        <w:rPr>
          <w:b/>
          <w:spacing w:val="6"/>
          <w:lang w:val="en-ZA"/>
        </w:rPr>
        <w:t>Conversion of</w:t>
      </w:r>
      <w:r w:rsidR="005C27C6" w:rsidRPr="00184B9C">
        <w:rPr>
          <w:b/>
          <w:spacing w:val="6"/>
          <w:lang w:val="en-ZA"/>
        </w:rPr>
        <w:t xml:space="preserve"> direct to indirect grant </w:t>
      </w:r>
      <w:r w:rsidRPr="00184B9C">
        <w:rPr>
          <w:b/>
          <w:spacing w:val="6"/>
          <w:lang w:val="en-ZA"/>
        </w:rPr>
        <w:t>funding</w:t>
      </w:r>
    </w:p>
    <w:p w14:paraId="1CFA4639" w14:textId="77777777" w:rsidR="005C27C6" w:rsidRPr="00184B9C" w:rsidRDefault="00600597" w:rsidP="00600597">
      <w:pPr>
        <w:spacing w:line="360" w:lineRule="auto"/>
        <w:contextualSpacing/>
        <w:jc w:val="both"/>
        <w:rPr>
          <w:rFonts w:eastAsiaTheme="minorHAnsi"/>
          <w:lang w:val="en-ZA" w:eastAsia="en-US"/>
        </w:rPr>
      </w:pPr>
      <w:r w:rsidRPr="00184B9C">
        <w:rPr>
          <w:rFonts w:eastAsiaTheme="minorHAnsi"/>
          <w:lang w:val="en-ZA" w:eastAsia="en-US"/>
        </w:rPr>
        <w:t>R19.5 million will be shifted to the Neighbourhood Development Partnership Indirect Grant to ensure the completion of road widening and upgrades in the West Rand District Municipality, and road upgrades in the Emfuleni Local Municipality.</w:t>
      </w:r>
    </w:p>
    <w:p w14:paraId="4864B3AD" w14:textId="77777777" w:rsidR="00600597" w:rsidRPr="00184B9C" w:rsidRDefault="00600597" w:rsidP="00600597">
      <w:pPr>
        <w:spacing w:line="360" w:lineRule="auto"/>
        <w:contextualSpacing/>
        <w:jc w:val="both"/>
        <w:rPr>
          <w:rFonts w:eastAsiaTheme="minorHAnsi"/>
          <w:lang w:val="en-ZA" w:eastAsia="en-US"/>
        </w:rPr>
      </w:pPr>
    </w:p>
    <w:p w14:paraId="5A4DCBD0" w14:textId="77777777" w:rsidR="005C27C6" w:rsidRPr="00184B9C" w:rsidRDefault="005C27C6" w:rsidP="005C27C6">
      <w:pPr>
        <w:numPr>
          <w:ilvl w:val="1"/>
          <w:numId w:val="3"/>
        </w:numPr>
        <w:spacing w:after="160" w:line="360" w:lineRule="auto"/>
        <w:ind w:left="709" w:hanging="709"/>
        <w:contextualSpacing/>
        <w:rPr>
          <w:rFonts w:eastAsiaTheme="minorHAnsi"/>
          <w:lang w:val="en-ZA" w:eastAsia="en-US"/>
        </w:rPr>
      </w:pPr>
      <w:r w:rsidRPr="00184B9C">
        <w:rPr>
          <w:rFonts w:eastAsiaTheme="minorHAnsi"/>
          <w:b/>
          <w:lang w:val="en-ZA" w:eastAsia="en-US"/>
        </w:rPr>
        <w:t xml:space="preserve">Roll-over </w:t>
      </w:r>
      <w:r w:rsidR="00600597" w:rsidRPr="00184B9C">
        <w:rPr>
          <w:rFonts w:eastAsiaTheme="minorHAnsi"/>
          <w:b/>
          <w:lang w:val="en-ZA" w:eastAsia="en-US"/>
        </w:rPr>
        <w:t xml:space="preserve">of </w:t>
      </w:r>
      <w:r w:rsidRPr="00184B9C">
        <w:rPr>
          <w:rFonts w:eastAsiaTheme="minorHAnsi"/>
          <w:b/>
          <w:lang w:val="en-ZA" w:eastAsia="en-US"/>
        </w:rPr>
        <w:t xml:space="preserve">funds </w:t>
      </w:r>
    </w:p>
    <w:p w14:paraId="7590CDD7" w14:textId="77777777" w:rsidR="005C27C6" w:rsidRPr="00184B9C" w:rsidRDefault="004B4D28" w:rsidP="004B4D28">
      <w:pPr>
        <w:spacing w:line="360" w:lineRule="auto"/>
        <w:jc w:val="both"/>
        <w:rPr>
          <w:rFonts w:eastAsiaTheme="minorHAnsi"/>
          <w:lang w:val="en-ZA" w:eastAsia="en-US"/>
        </w:rPr>
      </w:pPr>
      <w:r w:rsidRPr="00184B9C">
        <w:rPr>
          <w:rFonts w:eastAsiaTheme="minorHAnsi"/>
          <w:lang w:val="en-ZA" w:eastAsia="en-US"/>
        </w:rPr>
        <w:t>An amount of R241.9 million from the Regional Bulk Infrastructure Indirect Grant is rolled over to fund the emergency Vaal River System (VRS) pollution remediation intervention in the Emfuleni Local Municipality.</w:t>
      </w:r>
    </w:p>
    <w:p w14:paraId="4F35A4CB" w14:textId="77777777" w:rsidR="004B4D28" w:rsidRPr="00184B9C" w:rsidRDefault="004B4D28" w:rsidP="004B4D28">
      <w:pPr>
        <w:spacing w:line="360" w:lineRule="auto"/>
        <w:jc w:val="both"/>
        <w:rPr>
          <w:rFonts w:eastAsiaTheme="minorHAnsi"/>
          <w:lang w:val="en-ZA" w:eastAsia="en-US"/>
        </w:rPr>
      </w:pPr>
    </w:p>
    <w:p w14:paraId="57FFEAF8" w14:textId="77777777" w:rsidR="005C27C6" w:rsidRPr="00184B9C" w:rsidRDefault="005C27C6" w:rsidP="005C27C6">
      <w:pPr>
        <w:numPr>
          <w:ilvl w:val="1"/>
          <w:numId w:val="3"/>
        </w:numPr>
        <w:spacing w:after="160" w:line="360" w:lineRule="auto"/>
        <w:ind w:left="709" w:hanging="709"/>
        <w:contextualSpacing/>
        <w:jc w:val="both"/>
        <w:rPr>
          <w:rFonts w:eastAsiaTheme="minorHAnsi"/>
          <w:b/>
          <w:lang w:val="en-ZA" w:eastAsia="en-US"/>
        </w:rPr>
      </w:pPr>
      <w:r w:rsidRPr="00184B9C">
        <w:rPr>
          <w:rFonts w:eastAsiaTheme="minorHAnsi"/>
          <w:b/>
          <w:lang w:val="en-ZA" w:eastAsia="en-US"/>
        </w:rPr>
        <w:t>Reductions to indirect grant</w:t>
      </w:r>
      <w:r w:rsidR="00362373" w:rsidRPr="00184B9C">
        <w:rPr>
          <w:rFonts w:eastAsiaTheme="minorHAnsi"/>
          <w:b/>
          <w:lang w:val="en-ZA" w:eastAsia="en-US"/>
        </w:rPr>
        <w:t>s</w:t>
      </w:r>
      <w:r w:rsidRPr="00184B9C">
        <w:rPr>
          <w:rFonts w:eastAsiaTheme="minorHAnsi"/>
          <w:b/>
          <w:lang w:val="en-ZA" w:eastAsia="en-US"/>
        </w:rPr>
        <w:t xml:space="preserve"> </w:t>
      </w:r>
    </w:p>
    <w:p w14:paraId="0FE6032A" w14:textId="77777777" w:rsidR="00362373" w:rsidRPr="00184B9C" w:rsidRDefault="00362373" w:rsidP="00362373">
      <w:pPr>
        <w:spacing w:line="360" w:lineRule="auto"/>
        <w:jc w:val="both"/>
        <w:rPr>
          <w:rFonts w:eastAsiaTheme="minorHAnsi"/>
          <w:lang w:val="en-ZA" w:eastAsia="en-US"/>
        </w:rPr>
      </w:pPr>
      <w:r w:rsidRPr="00184B9C">
        <w:rPr>
          <w:rFonts w:eastAsiaTheme="minorHAnsi"/>
          <w:lang w:val="en-ZA" w:eastAsia="en-US"/>
        </w:rPr>
        <w:t>Reductions amounting to R445.5 million are made to the following indirect grants, in order to stay within the expenditure ceiling set in the 2019 Budget:</w:t>
      </w:r>
    </w:p>
    <w:p w14:paraId="06141849" w14:textId="77777777" w:rsidR="00362373" w:rsidRPr="00184B9C" w:rsidRDefault="00362373" w:rsidP="00870C02">
      <w:pPr>
        <w:pStyle w:val="ListParagraph"/>
        <w:numPr>
          <w:ilvl w:val="0"/>
          <w:numId w:val="11"/>
        </w:numPr>
        <w:spacing w:line="360" w:lineRule="auto"/>
        <w:jc w:val="both"/>
        <w:rPr>
          <w:rFonts w:eastAsiaTheme="minorHAnsi"/>
          <w:lang w:val="en-ZA" w:eastAsia="en-US"/>
        </w:rPr>
      </w:pPr>
      <w:r w:rsidRPr="00184B9C">
        <w:rPr>
          <w:rFonts w:eastAsiaTheme="minorHAnsi"/>
          <w:lang w:val="en-ZA" w:eastAsia="en-US"/>
        </w:rPr>
        <w:t>The Municipal Systems Improvement Grant will be reduced by R10.5 million;</w:t>
      </w:r>
    </w:p>
    <w:p w14:paraId="4BF45A92" w14:textId="77777777" w:rsidR="00362373" w:rsidRPr="00184B9C" w:rsidRDefault="00362373" w:rsidP="00870C02">
      <w:pPr>
        <w:pStyle w:val="ListParagraph"/>
        <w:numPr>
          <w:ilvl w:val="0"/>
          <w:numId w:val="11"/>
        </w:numPr>
        <w:spacing w:line="360" w:lineRule="auto"/>
        <w:jc w:val="both"/>
        <w:rPr>
          <w:rFonts w:eastAsiaTheme="minorHAnsi"/>
          <w:lang w:val="en-ZA" w:eastAsia="en-US"/>
        </w:rPr>
      </w:pPr>
      <w:r w:rsidRPr="00184B9C">
        <w:rPr>
          <w:rFonts w:eastAsiaTheme="minorHAnsi"/>
          <w:lang w:val="en-ZA" w:eastAsia="en-US"/>
        </w:rPr>
        <w:t>The Regional Bulk Infrastructure Indirect Grant will be reduced by R185 million; and</w:t>
      </w:r>
    </w:p>
    <w:p w14:paraId="784379C3" w14:textId="77777777" w:rsidR="005C27C6" w:rsidRPr="00184B9C" w:rsidRDefault="00362373" w:rsidP="00870C02">
      <w:pPr>
        <w:pStyle w:val="ListParagraph"/>
        <w:numPr>
          <w:ilvl w:val="0"/>
          <w:numId w:val="11"/>
        </w:numPr>
        <w:spacing w:line="360" w:lineRule="auto"/>
        <w:jc w:val="both"/>
        <w:rPr>
          <w:rFonts w:eastAsiaTheme="minorHAnsi"/>
          <w:lang w:val="en-ZA" w:eastAsia="en-US"/>
        </w:rPr>
      </w:pPr>
      <w:r w:rsidRPr="00184B9C">
        <w:rPr>
          <w:rFonts w:eastAsiaTheme="minorHAnsi"/>
          <w:lang w:val="en-ZA" w:eastAsia="en-US"/>
        </w:rPr>
        <w:lastRenderedPageBreak/>
        <w:t>The Integrated National Electrification Programme (Eskom) Grant will be reduced by R250 million.</w:t>
      </w:r>
    </w:p>
    <w:p w14:paraId="4FA32F2A" w14:textId="77777777" w:rsidR="00362373" w:rsidRPr="00184B9C" w:rsidRDefault="00362373" w:rsidP="00870C02">
      <w:pPr>
        <w:spacing w:line="360" w:lineRule="auto"/>
        <w:jc w:val="both"/>
        <w:rPr>
          <w:rFonts w:eastAsiaTheme="minorHAnsi"/>
          <w:lang w:val="en-ZA" w:eastAsia="en-US"/>
        </w:rPr>
      </w:pPr>
    </w:p>
    <w:p w14:paraId="42554BE1" w14:textId="77777777" w:rsidR="005C27C6" w:rsidRPr="00184B9C" w:rsidRDefault="005C27C6" w:rsidP="005C27C6">
      <w:pPr>
        <w:numPr>
          <w:ilvl w:val="0"/>
          <w:numId w:val="3"/>
        </w:numPr>
        <w:spacing w:after="160" w:line="360" w:lineRule="auto"/>
        <w:ind w:hanging="720"/>
        <w:contextualSpacing/>
        <w:jc w:val="both"/>
        <w:rPr>
          <w:rFonts w:eastAsiaTheme="minorHAnsi"/>
          <w:b/>
          <w:lang w:val="en-ZA" w:eastAsia="en-US"/>
        </w:rPr>
      </w:pPr>
      <w:r w:rsidRPr="00184B9C">
        <w:rPr>
          <w:rFonts w:eastAsiaTheme="minorHAnsi"/>
          <w:b/>
          <w:lang w:val="en-ZA" w:eastAsia="en-US"/>
        </w:rPr>
        <w:t>C</w:t>
      </w:r>
      <w:r w:rsidR="00E03DE7" w:rsidRPr="00184B9C">
        <w:rPr>
          <w:rFonts w:eastAsiaTheme="minorHAnsi"/>
          <w:b/>
          <w:lang w:val="en-ZA" w:eastAsia="en-US"/>
        </w:rPr>
        <w:t xml:space="preserve">hanges to </w:t>
      </w:r>
      <w:r w:rsidRPr="00184B9C">
        <w:rPr>
          <w:rFonts w:eastAsiaTheme="minorHAnsi"/>
          <w:b/>
          <w:lang w:val="en-ZA" w:eastAsia="en-US"/>
        </w:rPr>
        <w:t xml:space="preserve">gazetted conditional grant frameworks </w:t>
      </w:r>
    </w:p>
    <w:p w14:paraId="5D4CC69C" w14:textId="77777777" w:rsidR="00F24660" w:rsidRPr="00184B9C" w:rsidRDefault="00F24660" w:rsidP="00870C02">
      <w:pPr>
        <w:spacing w:after="160" w:line="360" w:lineRule="auto"/>
        <w:contextualSpacing/>
        <w:jc w:val="both"/>
        <w:rPr>
          <w:rFonts w:eastAsiaTheme="minorHAnsi"/>
          <w:b/>
          <w:lang w:val="en-ZA" w:eastAsia="en-US"/>
        </w:rPr>
      </w:pPr>
    </w:p>
    <w:p w14:paraId="656C40A3" w14:textId="77777777" w:rsidR="00F24660" w:rsidRPr="00184B9C" w:rsidRDefault="00F24660" w:rsidP="00870C02">
      <w:pPr>
        <w:spacing w:after="160" w:line="360" w:lineRule="auto"/>
        <w:contextualSpacing/>
        <w:jc w:val="both"/>
        <w:rPr>
          <w:rFonts w:eastAsiaTheme="minorHAnsi"/>
          <w:b/>
          <w:lang w:val="en-ZA" w:eastAsia="en-US"/>
        </w:rPr>
      </w:pPr>
      <w:r w:rsidRPr="00184B9C">
        <w:rPr>
          <w:rFonts w:eastAsiaTheme="minorHAnsi"/>
          <w:b/>
          <w:lang w:val="en-ZA" w:eastAsia="en-US"/>
        </w:rPr>
        <w:t>5.1</w:t>
      </w:r>
      <w:r w:rsidR="00FA3BEB" w:rsidRPr="00184B9C">
        <w:rPr>
          <w:rFonts w:eastAsiaTheme="minorHAnsi"/>
          <w:b/>
          <w:lang w:val="en-ZA" w:eastAsia="en-US"/>
        </w:rPr>
        <w:t>.</w:t>
      </w:r>
      <w:r w:rsidRPr="00184B9C">
        <w:rPr>
          <w:rFonts w:eastAsiaTheme="minorHAnsi"/>
          <w:b/>
          <w:lang w:val="en-ZA" w:eastAsia="en-US"/>
        </w:rPr>
        <w:t xml:space="preserve"> Grant frameworks amended</w:t>
      </w:r>
    </w:p>
    <w:p w14:paraId="04F8919F" w14:textId="77777777" w:rsidR="00F24660" w:rsidRPr="00184B9C" w:rsidRDefault="00F24660" w:rsidP="005C27C6">
      <w:pPr>
        <w:spacing w:line="360" w:lineRule="auto"/>
        <w:jc w:val="both"/>
        <w:rPr>
          <w:rFonts w:eastAsiaTheme="minorHAnsi"/>
          <w:lang w:val="en-ZA" w:eastAsia="en-US"/>
        </w:rPr>
      </w:pPr>
      <w:r w:rsidRPr="00184B9C">
        <w:rPr>
          <w:rFonts w:eastAsiaTheme="minorHAnsi"/>
          <w:lang w:val="en-ZA" w:eastAsia="en-US"/>
        </w:rPr>
        <w:t>The following proposed changes to the gazetted conditional grant frameworks were submitted:</w:t>
      </w:r>
    </w:p>
    <w:p w14:paraId="4EF74386" w14:textId="77777777" w:rsidR="00F24660" w:rsidRPr="00184B9C" w:rsidRDefault="00F24660" w:rsidP="00870C02">
      <w:pPr>
        <w:pStyle w:val="ListParagraph"/>
        <w:numPr>
          <w:ilvl w:val="0"/>
          <w:numId w:val="12"/>
        </w:numPr>
        <w:spacing w:line="360" w:lineRule="auto"/>
        <w:jc w:val="both"/>
        <w:rPr>
          <w:rFonts w:eastAsiaTheme="minorHAnsi"/>
          <w:lang w:val="en-ZA" w:eastAsia="en-US"/>
        </w:rPr>
      </w:pPr>
      <w:r w:rsidRPr="00184B9C">
        <w:rPr>
          <w:rFonts w:eastAsiaTheme="minorHAnsi"/>
          <w:lang w:val="en-ZA" w:eastAsia="en-US"/>
        </w:rPr>
        <w:t xml:space="preserve">The </w:t>
      </w:r>
      <w:proofErr w:type="spellStart"/>
      <w:r w:rsidRPr="00184B9C">
        <w:rPr>
          <w:rFonts w:eastAsiaTheme="minorHAnsi"/>
          <w:lang w:val="en-ZA" w:eastAsia="en-US"/>
        </w:rPr>
        <w:t>Ilima</w:t>
      </w:r>
      <w:proofErr w:type="spellEnd"/>
      <w:r w:rsidRPr="00184B9C">
        <w:rPr>
          <w:rFonts w:eastAsiaTheme="minorHAnsi"/>
          <w:lang w:val="en-ZA" w:eastAsia="en-US"/>
        </w:rPr>
        <w:t>/</w:t>
      </w:r>
      <w:proofErr w:type="spellStart"/>
      <w:r w:rsidRPr="00184B9C">
        <w:rPr>
          <w:rFonts w:eastAsiaTheme="minorHAnsi"/>
          <w:lang w:val="en-ZA" w:eastAsia="en-US"/>
        </w:rPr>
        <w:t>Letsema</w:t>
      </w:r>
      <w:proofErr w:type="spellEnd"/>
      <w:r w:rsidRPr="00184B9C">
        <w:rPr>
          <w:rFonts w:eastAsiaTheme="minorHAnsi"/>
          <w:lang w:val="en-ZA" w:eastAsia="en-US"/>
        </w:rPr>
        <w:t xml:space="preserve"> Grant framework is amended to include the conditions for the indirect component, which will allow the national Department of Agriculture, Land Reform and Rural Development to transfer the funds directly to the HSRC.</w:t>
      </w:r>
    </w:p>
    <w:p w14:paraId="7EE63F72" w14:textId="77777777" w:rsidR="00F24660" w:rsidRPr="00184B9C" w:rsidRDefault="00F24660" w:rsidP="00870C02">
      <w:pPr>
        <w:pStyle w:val="ListParagraph"/>
        <w:numPr>
          <w:ilvl w:val="0"/>
          <w:numId w:val="12"/>
        </w:numPr>
        <w:spacing w:line="360" w:lineRule="auto"/>
        <w:jc w:val="both"/>
        <w:rPr>
          <w:rFonts w:eastAsiaTheme="minorHAnsi"/>
          <w:lang w:val="en-ZA" w:eastAsia="en-US"/>
        </w:rPr>
      </w:pPr>
      <w:r w:rsidRPr="00184B9C">
        <w:rPr>
          <w:rFonts w:eastAsiaTheme="minorHAnsi"/>
          <w:lang w:val="en-ZA" w:eastAsia="en-US"/>
        </w:rPr>
        <w:t>The School Infrastructure Backlogs Grant framework is amended to reflect the correct number of schools targeted, with regard to the provision of improved sanitation (from 195 to 717 schools) and water (from 177 to 227 schools). The framework that was tabled in February 2019, did not account for the additional funding of R700 million that was added to the 2019/20 allocation and thus the need to update the grant’s performance targets.</w:t>
      </w:r>
    </w:p>
    <w:p w14:paraId="621CFB76" w14:textId="77777777" w:rsidR="00F24660" w:rsidRPr="00184B9C" w:rsidRDefault="00F24660"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A new grant framework will be gazetted for 2019/20 to account for the introduction of the direct component of the </w:t>
      </w:r>
      <w:r w:rsidRPr="00184B9C">
        <w:rPr>
          <w:rFonts w:eastAsiaTheme="minorHAnsi"/>
          <w:iCs/>
          <w:lang w:val="en-ZA" w:eastAsia="en-US"/>
        </w:rPr>
        <w:t xml:space="preserve">National Health Insurance Grant, </w:t>
      </w:r>
      <w:r w:rsidRPr="00184B9C">
        <w:rPr>
          <w:rFonts w:eastAsiaTheme="minorHAnsi"/>
          <w:lang w:val="en-ZA" w:eastAsia="en-US"/>
        </w:rPr>
        <w:t xml:space="preserve">which allows provinces to make payments directly to contracted health professionals, instead of claiming reimbursements from the national Department of Health. </w:t>
      </w:r>
    </w:p>
    <w:p w14:paraId="0CE7D23C" w14:textId="77777777" w:rsidR="00F24660" w:rsidRPr="00184B9C" w:rsidRDefault="00CD3A57"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The </w:t>
      </w:r>
      <w:r w:rsidR="00F24660" w:rsidRPr="00184B9C">
        <w:rPr>
          <w:rFonts w:eastAsiaTheme="minorHAnsi"/>
          <w:bCs/>
          <w:iCs/>
          <w:lang w:val="en-ZA" w:eastAsia="en-US"/>
        </w:rPr>
        <w:t xml:space="preserve">Human Papillomavirus Vaccine Grant </w:t>
      </w:r>
      <w:r w:rsidRPr="00184B9C">
        <w:rPr>
          <w:rFonts w:eastAsiaTheme="minorHAnsi"/>
          <w:bCs/>
          <w:iCs/>
          <w:lang w:val="en-ZA" w:eastAsia="en-US"/>
        </w:rPr>
        <w:t>f</w:t>
      </w:r>
      <w:r w:rsidR="00F24660" w:rsidRPr="00184B9C">
        <w:rPr>
          <w:rFonts w:eastAsiaTheme="minorHAnsi"/>
          <w:bCs/>
          <w:iCs/>
          <w:lang w:val="en-ZA" w:eastAsia="en-US"/>
        </w:rPr>
        <w:t xml:space="preserve">ramework </w:t>
      </w:r>
      <w:r w:rsidR="00F24660" w:rsidRPr="00184B9C">
        <w:rPr>
          <w:rFonts w:eastAsiaTheme="minorHAnsi"/>
          <w:lang w:val="en-ZA" w:eastAsia="en-US"/>
        </w:rPr>
        <w:t xml:space="preserve">is amended to include the vaccinations of Grade 5 schoolgirls; previously only Grade 4 schoolgirls were receiving the vaccinations. </w:t>
      </w:r>
    </w:p>
    <w:p w14:paraId="3478FEA5" w14:textId="77777777" w:rsidR="00206757" w:rsidRPr="00184B9C" w:rsidRDefault="00CD3A57"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The </w:t>
      </w:r>
      <w:r w:rsidR="00F24660" w:rsidRPr="00184B9C">
        <w:rPr>
          <w:rFonts w:eastAsiaTheme="minorHAnsi"/>
          <w:bCs/>
          <w:iCs/>
          <w:lang w:val="en-ZA" w:eastAsia="en-US"/>
        </w:rPr>
        <w:t xml:space="preserve">Human Resource Capacitation Grant </w:t>
      </w:r>
      <w:r w:rsidRPr="00184B9C">
        <w:rPr>
          <w:rFonts w:eastAsiaTheme="minorHAnsi"/>
          <w:bCs/>
          <w:iCs/>
          <w:lang w:val="en-ZA" w:eastAsia="en-US"/>
        </w:rPr>
        <w:t>f</w:t>
      </w:r>
      <w:r w:rsidR="00F24660" w:rsidRPr="00184B9C">
        <w:rPr>
          <w:rFonts w:eastAsiaTheme="minorHAnsi"/>
          <w:bCs/>
          <w:iCs/>
          <w:lang w:val="en-ZA" w:eastAsia="en-US"/>
        </w:rPr>
        <w:t>ramework</w:t>
      </w:r>
      <w:r w:rsidRPr="00184B9C">
        <w:rPr>
          <w:rFonts w:eastAsiaTheme="minorHAnsi"/>
          <w:bCs/>
          <w:iCs/>
          <w:lang w:val="en-ZA" w:eastAsia="en-US"/>
        </w:rPr>
        <w:t xml:space="preserve"> </w:t>
      </w:r>
      <w:r w:rsidR="00FA3BEB" w:rsidRPr="00184B9C">
        <w:rPr>
          <w:rFonts w:eastAsiaTheme="minorHAnsi"/>
          <w:bCs/>
          <w:iCs/>
          <w:lang w:val="en-ZA" w:eastAsia="en-US"/>
        </w:rPr>
        <w:t xml:space="preserve">is </w:t>
      </w:r>
      <w:r w:rsidR="00F24660" w:rsidRPr="00184B9C">
        <w:rPr>
          <w:rFonts w:eastAsiaTheme="minorHAnsi"/>
          <w:lang w:val="en-ZA" w:eastAsia="en-US"/>
        </w:rPr>
        <w:t>corrected to rectify the grant purpose and outcome statement to be aligned to the intended functions of the grant. In addition, a condition for the procurement of statutory posts is corrected to allow the grant to fund non-statutory posts, if these posts were filled in 2018/19. The non-statutory posts will only be funded if the requirements set out in the framework have been met, with the approval of National Treasury.</w:t>
      </w:r>
    </w:p>
    <w:p w14:paraId="20CDD849" w14:textId="77777777" w:rsidR="00F24660" w:rsidRPr="00184B9C" w:rsidRDefault="00206757"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The </w:t>
      </w:r>
      <w:r w:rsidR="00F24660" w:rsidRPr="00184B9C">
        <w:rPr>
          <w:rFonts w:eastAsiaTheme="minorHAnsi"/>
          <w:lang w:val="en-ZA" w:eastAsia="en-US"/>
        </w:rPr>
        <w:t>National Health Insurance Indirect Grant: Health facility revitalisation component</w:t>
      </w:r>
      <w:r w:rsidRPr="00184B9C">
        <w:rPr>
          <w:rFonts w:eastAsiaTheme="minorHAnsi"/>
          <w:lang w:val="en-ZA" w:eastAsia="en-US"/>
        </w:rPr>
        <w:t xml:space="preserve"> f</w:t>
      </w:r>
      <w:r w:rsidR="00F24660" w:rsidRPr="00184B9C">
        <w:rPr>
          <w:rFonts w:eastAsiaTheme="minorHAnsi"/>
          <w:lang w:val="en-ZA" w:eastAsia="en-US"/>
        </w:rPr>
        <w:t xml:space="preserve">ramework is amended to allow for the payment for linen and beds procured under the </w:t>
      </w:r>
      <w:r w:rsidR="00F24660" w:rsidRPr="00184B9C">
        <w:rPr>
          <w:rFonts w:eastAsiaTheme="minorHAnsi"/>
          <w:lang w:val="en-ZA" w:eastAsia="en-US"/>
        </w:rPr>
        <w:lastRenderedPageBreak/>
        <w:t>discontinued Beds and Laundry Services component. This allows for the completion of outstanding projects, funded by this component in 2018/19.</w:t>
      </w:r>
    </w:p>
    <w:p w14:paraId="13EF21EB" w14:textId="77777777" w:rsidR="00F24660" w:rsidRPr="00184B9C" w:rsidRDefault="00390E0D"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The </w:t>
      </w:r>
      <w:r w:rsidR="00F24660" w:rsidRPr="00184B9C">
        <w:rPr>
          <w:rFonts w:eastAsiaTheme="minorHAnsi"/>
          <w:lang w:val="en-ZA" w:eastAsia="en-US"/>
        </w:rPr>
        <w:t>Prov</w:t>
      </w:r>
      <w:r w:rsidRPr="00184B9C">
        <w:rPr>
          <w:rFonts w:eastAsiaTheme="minorHAnsi"/>
          <w:lang w:val="en-ZA" w:eastAsia="en-US"/>
        </w:rPr>
        <w:t>incial Roads Maintenance Grant f</w:t>
      </w:r>
      <w:r w:rsidR="00F24660" w:rsidRPr="00184B9C">
        <w:rPr>
          <w:rFonts w:eastAsiaTheme="minorHAnsi"/>
          <w:lang w:val="en-ZA" w:eastAsia="en-US"/>
        </w:rPr>
        <w:t>ramework</w:t>
      </w:r>
      <w:r w:rsidRPr="00184B9C">
        <w:rPr>
          <w:rFonts w:eastAsiaTheme="minorHAnsi"/>
          <w:lang w:val="en-ZA" w:eastAsia="en-US"/>
        </w:rPr>
        <w:t xml:space="preserve"> </w:t>
      </w:r>
      <w:r w:rsidR="00F24660" w:rsidRPr="00184B9C">
        <w:rPr>
          <w:rFonts w:eastAsiaTheme="minorHAnsi"/>
          <w:lang w:val="en-ZA" w:eastAsia="en-US"/>
        </w:rPr>
        <w:t xml:space="preserve">is amended to ring-fence the R60.7 million that was shifted from Joe </w:t>
      </w:r>
      <w:proofErr w:type="spellStart"/>
      <w:r w:rsidR="00F24660" w:rsidRPr="00184B9C">
        <w:rPr>
          <w:rFonts w:eastAsiaTheme="minorHAnsi"/>
          <w:lang w:val="en-ZA" w:eastAsia="en-US"/>
        </w:rPr>
        <w:t>Gqabi</w:t>
      </w:r>
      <w:proofErr w:type="spellEnd"/>
      <w:r w:rsidR="00F24660" w:rsidRPr="00184B9C">
        <w:rPr>
          <w:rFonts w:eastAsiaTheme="minorHAnsi"/>
          <w:lang w:val="en-ZA" w:eastAsia="en-US"/>
        </w:rPr>
        <w:t xml:space="preserve"> District Municipality to the Eastern Cape Province for implementation.</w:t>
      </w:r>
    </w:p>
    <w:p w14:paraId="57F4ED17" w14:textId="77777777" w:rsidR="005C27C6" w:rsidRPr="00184B9C" w:rsidRDefault="00390E0D" w:rsidP="00870C02">
      <w:pPr>
        <w:numPr>
          <w:ilvl w:val="0"/>
          <w:numId w:val="6"/>
        </w:numPr>
        <w:spacing w:after="160" w:line="360" w:lineRule="auto"/>
        <w:ind w:left="709" w:hanging="283"/>
        <w:contextualSpacing/>
        <w:jc w:val="both"/>
        <w:rPr>
          <w:rFonts w:eastAsiaTheme="minorHAnsi"/>
          <w:lang w:val="en-ZA" w:eastAsia="en-US"/>
        </w:rPr>
      </w:pPr>
      <w:r w:rsidRPr="00184B9C">
        <w:rPr>
          <w:rFonts w:eastAsiaTheme="minorHAnsi"/>
          <w:lang w:val="en-ZA" w:eastAsia="en-US"/>
        </w:rPr>
        <w:t xml:space="preserve">The </w:t>
      </w:r>
      <w:r w:rsidR="00F24660" w:rsidRPr="00184B9C">
        <w:rPr>
          <w:rFonts w:eastAsiaTheme="minorHAnsi"/>
          <w:lang w:val="en-ZA" w:eastAsia="en-US"/>
        </w:rPr>
        <w:t xml:space="preserve">Integrated Urban Development Grant </w:t>
      </w:r>
      <w:r w:rsidRPr="00184B9C">
        <w:rPr>
          <w:rFonts w:eastAsiaTheme="minorHAnsi"/>
          <w:lang w:val="en-ZA" w:eastAsia="en-US"/>
        </w:rPr>
        <w:t>f</w:t>
      </w:r>
      <w:r w:rsidR="00F24660" w:rsidRPr="00184B9C">
        <w:rPr>
          <w:rFonts w:eastAsiaTheme="minorHAnsi"/>
          <w:lang w:val="en-ZA" w:eastAsia="en-US"/>
        </w:rPr>
        <w:t>ramework</w:t>
      </w:r>
      <w:r w:rsidRPr="00184B9C">
        <w:rPr>
          <w:rFonts w:eastAsiaTheme="minorHAnsi"/>
          <w:lang w:val="en-ZA" w:eastAsia="en-US"/>
        </w:rPr>
        <w:t xml:space="preserve"> </w:t>
      </w:r>
      <w:r w:rsidR="00F24660" w:rsidRPr="00184B9C">
        <w:rPr>
          <w:rFonts w:eastAsiaTheme="minorHAnsi"/>
          <w:lang w:val="en-ZA" w:eastAsia="en-US"/>
        </w:rPr>
        <w:t>is amended to rephrase a condition for the transfer of funds.</w:t>
      </w:r>
      <w:r w:rsidRPr="00184B9C">
        <w:rPr>
          <w:rFonts w:eastAsiaTheme="minorHAnsi"/>
          <w:lang w:val="en-ZA" w:eastAsia="en-US"/>
        </w:rPr>
        <w:t xml:space="preserve"> </w:t>
      </w:r>
      <w:r w:rsidR="00F24660" w:rsidRPr="00184B9C">
        <w:rPr>
          <w:rFonts w:eastAsiaTheme="minorHAnsi"/>
          <w:lang w:val="en-ZA" w:eastAsia="en-US"/>
        </w:rPr>
        <w:t xml:space="preserve">The condition “the second transfer will only be released to municipalities </w:t>
      </w:r>
      <w:r w:rsidRPr="00184B9C">
        <w:rPr>
          <w:rFonts w:eastAsiaTheme="minorHAnsi"/>
          <w:lang w:val="en-ZA" w:eastAsia="en-US"/>
        </w:rPr>
        <w:t>that have spent at least 50 per</w:t>
      </w:r>
      <w:r w:rsidR="00F24660" w:rsidRPr="00184B9C">
        <w:rPr>
          <w:rFonts w:eastAsiaTheme="minorHAnsi"/>
          <w:lang w:val="en-ZA" w:eastAsia="en-US"/>
        </w:rPr>
        <w:t>cent of their transferred funds by the end of the second quarter</w:t>
      </w:r>
      <w:proofErr w:type="gramStart"/>
      <w:r w:rsidR="00F24660" w:rsidRPr="00184B9C">
        <w:rPr>
          <w:rFonts w:eastAsiaTheme="minorHAnsi"/>
          <w:lang w:val="en-ZA" w:eastAsia="en-US"/>
        </w:rPr>
        <w:t>”,</w:t>
      </w:r>
      <w:proofErr w:type="gramEnd"/>
      <w:r w:rsidR="00F24660" w:rsidRPr="00184B9C">
        <w:rPr>
          <w:rFonts w:eastAsiaTheme="minorHAnsi"/>
          <w:lang w:val="en-ZA" w:eastAsia="en-US"/>
        </w:rPr>
        <w:t xml:space="preserve"> is replaced with “the second transfer will only be released to municipalities that have sp</w:t>
      </w:r>
      <w:r w:rsidRPr="00184B9C">
        <w:rPr>
          <w:rFonts w:eastAsiaTheme="minorHAnsi"/>
          <w:lang w:val="en-ZA" w:eastAsia="en-US"/>
        </w:rPr>
        <w:t>ent at least 50 per</w:t>
      </w:r>
      <w:r w:rsidR="00F24660" w:rsidRPr="00184B9C">
        <w:rPr>
          <w:rFonts w:eastAsiaTheme="minorHAnsi"/>
          <w:lang w:val="en-ZA" w:eastAsia="en-US"/>
        </w:rPr>
        <w:t>cent of their first tranche”.</w:t>
      </w:r>
    </w:p>
    <w:p w14:paraId="6A387873" w14:textId="77777777" w:rsidR="00390E0D" w:rsidRPr="00184B9C" w:rsidRDefault="00390E0D" w:rsidP="00870C02">
      <w:pPr>
        <w:spacing w:after="160" w:line="360" w:lineRule="auto"/>
        <w:contextualSpacing/>
        <w:jc w:val="both"/>
        <w:rPr>
          <w:rFonts w:eastAsiaTheme="minorHAnsi"/>
          <w:lang w:val="en-ZA" w:eastAsia="en-US"/>
        </w:rPr>
      </w:pPr>
    </w:p>
    <w:p w14:paraId="1371BF9A" w14:textId="77777777" w:rsidR="00390E0D" w:rsidRPr="00184B9C" w:rsidRDefault="00390E0D" w:rsidP="00870C02">
      <w:pPr>
        <w:spacing w:after="160" w:line="360" w:lineRule="auto"/>
        <w:contextualSpacing/>
        <w:jc w:val="both"/>
        <w:rPr>
          <w:rFonts w:eastAsiaTheme="minorHAnsi"/>
          <w:b/>
          <w:lang w:val="en-ZA" w:eastAsia="en-US"/>
        </w:rPr>
      </w:pPr>
      <w:r w:rsidRPr="00184B9C">
        <w:rPr>
          <w:rFonts w:eastAsiaTheme="minorHAnsi"/>
          <w:b/>
          <w:lang w:val="en-ZA" w:eastAsia="en-US"/>
        </w:rPr>
        <w:t>5.2</w:t>
      </w:r>
      <w:r w:rsidR="00FA3BEB" w:rsidRPr="00184B9C">
        <w:rPr>
          <w:rFonts w:eastAsiaTheme="minorHAnsi"/>
          <w:b/>
          <w:lang w:val="en-ZA" w:eastAsia="en-US"/>
        </w:rPr>
        <w:t xml:space="preserve">. </w:t>
      </w:r>
      <w:r w:rsidRPr="00184B9C">
        <w:rPr>
          <w:rFonts w:eastAsiaTheme="minorHAnsi"/>
          <w:b/>
          <w:lang w:val="en-ZA" w:eastAsia="en-US"/>
        </w:rPr>
        <w:t>Changes to allocations</w:t>
      </w:r>
    </w:p>
    <w:p w14:paraId="0DD03909" w14:textId="77777777" w:rsidR="00390E0D" w:rsidRPr="00184B9C" w:rsidRDefault="00E10115" w:rsidP="00870C02">
      <w:pPr>
        <w:spacing w:after="160" w:line="360" w:lineRule="auto"/>
        <w:contextualSpacing/>
        <w:jc w:val="both"/>
        <w:rPr>
          <w:rFonts w:eastAsiaTheme="minorHAnsi"/>
          <w:lang w:val="en-ZA" w:eastAsia="en-US"/>
        </w:rPr>
      </w:pPr>
      <w:r w:rsidRPr="00184B9C">
        <w:rPr>
          <w:rFonts w:eastAsiaTheme="minorHAnsi"/>
          <w:lang w:val="en-ZA" w:eastAsia="en-US"/>
        </w:rPr>
        <w:t>In order to correct allocations for ring-fenced s</w:t>
      </w:r>
      <w:r w:rsidR="00390E0D" w:rsidRPr="00184B9C">
        <w:rPr>
          <w:rFonts w:eastAsiaTheme="minorHAnsi"/>
          <w:lang w:val="en-ZA" w:eastAsia="en-US"/>
        </w:rPr>
        <w:t>port</w:t>
      </w:r>
      <w:r w:rsidRPr="00184B9C">
        <w:rPr>
          <w:rFonts w:eastAsiaTheme="minorHAnsi"/>
          <w:lang w:val="en-ZA" w:eastAsia="en-US"/>
        </w:rPr>
        <w:t>s</w:t>
      </w:r>
      <w:r w:rsidR="00390E0D" w:rsidRPr="00184B9C">
        <w:rPr>
          <w:rFonts w:eastAsiaTheme="minorHAnsi"/>
          <w:lang w:val="en-ZA" w:eastAsia="en-US"/>
        </w:rPr>
        <w:t xml:space="preserve"> projects </w:t>
      </w:r>
      <w:r w:rsidRPr="00184B9C">
        <w:rPr>
          <w:rFonts w:eastAsiaTheme="minorHAnsi"/>
          <w:lang w:val="en-ZA" w:eastAsia="en-US"/>
        </w:rPr>
        <w:t xml:space="preserve">within the </w:t>
      </w:r>
      <w:r w:rsidR="00390E0D" w:rsidRPr="00184B9C">
        <w:rPr>
          <w:rFonts w:eastAsiaTheme="minorHAnsi"/>
          <w:lang w:val="en-ZA" w:eastAsia="en-US"/>
        </w:rPr>
        <w:t>Municipal Infrastructure Grant, the following shifts are proposed:</w:t>
      </w:r>
    </w:p>
    <w:p w14:paraId="0828C9B1" w14:textId="77777777" w:rsidR="00390E0D" w:rsidRPr="00184B9C" w:rsidRDefault="00390E0D" w:rsidP="00870C02">
      <w:pPr>
        <w:pStyle w:val="ListParagraph"/>
        <w:numPr>
          <w:ilvl w:val="0"/>
          <w:numId w:val="13"/>
        </w:numPr>
        <w:spacing w:after="160" w:line="360" w:lineRule="auto"/>
        <w:jc w:val="both"/>
        <w:rPr>
          <w:rFonts w:eastAsiaTheme="minorHAnsi"/>
          <w:lang w:val="en-ZA" w:eastAsia="en-US"/>
        </w:rPr>
      </w:pPr>
      <w:r w:rsidRPr="00184B9C">
        <w:rPr>
          <w:rFonts w:eastAsiaTheme="minorHAnsi"/>
          <w:lang w:val="en-ZA" w:eastAsia="en-US"/>
        </w:rPr>
        <w:t>R3.6 million is to be shifted to Prince Albert Local Municipality in the Western Cape</w:t>
      </w:r>
      <w:r w:rsidR="00E10115" w:rsidRPr="00184B9C">
        <w:rPr>
          <w:rFonts w:eastAsiaTheme="minorHAnsi"/>
          <w:lang w:val="en-ZA" w:eastAsia="en-US"/>
        </w:rPr>
        <w:t>.</w:t>
      </w:r>
    </w:p>
    <w:p w14:paraId="1FCE405A" w14:textId="77777777" w:rsidR="00390E0D" w:rsidRPr="00184B9C" w:rsidRDefault="00390E0D" w:rsidP="00870C02">
      <w:pPr>
        <w:pStyle w:val="ListParagraph"/>
        <w:numPr>
          <w:ilvl w:val="0"/>
          <w:numId w:val="13"/>
        </w:numPr>
        <w:spacing w:after="160" w:line="360" w:lineRule="auto"/>
        <w:jc w:val="both"/>
        <w:rPr>
          <w:rFonts w:eastAsiaTheme="minorHAnsi"/>
          <w:lang w:val="en-ZA" w:eastAsia="en-US"/>
        </w:rPr>
      </w:pPr>
      <w:r w:rsidRPr="00184B9C">
        <w:rPr>
          <w:rFonts w:eastAsiaTheme="minorHAnsi"/>
          <w:lang w:val="en-ZA" w:eastAsia="en-US"/>
        </w:rPr>
        <w:t xml:space="preserve">R1.6 million will be shifted from </w:t>
      </w:r>
      <w:proofErr w:type="spellStart"/>
      <w:r w:rsidRPr="00184B9C">
        <w:rPr>
          <w:rFonts w:eastAsiaTheme="minorHAnsi"/>
          <w:lang w:val="en-ZA" w:eastAsia="en-US"/>
        </w:rPr>
        <w:t>Emthanjeni</w:t>
      </w:r>
      <w:proofErr w:type="spellEnd"/>
      <w:r w:rsidRPr="00184B9C">
        <w:rPr>
          <w:rFonts w:eastAsiaTheme="minorHAnsi"/>
          <w:lang w:val="en-ZA" w:eastAsia="en-US"/>
        </w:rPr>
        <w:t xml:space="preserve"> Local Municipality and R2 million from </w:t>
      </w:r>
      <w:proofErr w:type="spellStart"/>
      <w:r w:rsidRPr="00184B9C">
        <w:rPr>
          <w:rFonts w:eastAsiaTheme="minorHAnsi"/>
          <w:lang w:val="en-ZA" w:eastAsia="en-US"/>
        </w:rPr>
        <w:t>Magareng</w:t>
      </w:r>
      <w:proofErr w:type="spellEnd"/>
      <w:r w:rsidRPr="00184B9C">
        <w:rPr>
          <w:rFonts w:eastAsiaTheme="minorHAnsi"/>
          <w:lang w:val="en-ZA" w:eastAsia="en-US"/>
        </w:rPr>
        <w:t xml:space="preserve"> Local Municipality in the Northern Cape. </w:t>
      </w:r>
    </w:p>
    <w:p w14:paraId="46878740" w14:textId="77777777" w:rsidR="00E10115" w:rsidRPr="00184B9C" w:rsidRDefault="00E10115" w:rsidP="00390E0D">
      <w:pPr>
        <w:spacing w:after="160" w:line="360" w:lineRule="auto"/>
        <w:contextualSpacing/>
        <w:jc w:val="both"/>
        <w:rPr>
          <w:rFonts w:eastAsiaTheme="minorHAnsi"/>
          <w:lang w:val="en-ZA" w:eastAsia="en-US"/>
        </w:rPr>
      </w:pPr>
      <w:r w:rsidRPr="00184B9C">
        <w:rPr>
          <w:rFonts w:eastAsiaTheme="minorHAnsi"/>
          <w:bCs/>
          <w:iCs/>
          <w:lang w:val="en-ZA" w:eastAsia="en-US"/>
        </w:rPr>
        <w:t xml:space="preserve">An amount of R133.2 million of the Municipal Disaster Recovery Grant that was unallocated at the beginning of the 2019/20 financial </w:t>
      </w:r>
      <w:proofErr w:type="gramStart"/>
      <w:r w:rsidRPr="00184B9C">
        <w:rPr>
          <w:rFonts w:eastAsiaTheme="minorHAnsi"/>
          <w:bCs/>
          <w:iCs/>
          <w:lang w:val="en-ZA" w:eastAsia="en-US"/>
        </w:rPr>
        <w:t>year,</w:t>
      </w:r>
      <w:proofErr w:type="gramEnd"/>
      <w:r w:rsidRPr="00184B9C">
        <w:rPr>
          <w:rFonts w:eastAsiaTheme="minorHAnsi"/>
          <w:bCs/>
          <w:iCs/>
          <w:lang w:val="en-ZA" w:eastAsia="en-US"/>
        </w:rPr>
        <w:t xml:space="preserve"> </w:t>
      </w:r>
      <w:r w:rsidR="00390E0D" w:rsidRPr="00184B9C">
        <w:rPr>
          <w:rFonts w:eastAsiaTheme="minorHAnsi"/>
          <w:lang w:val="en-ZA" w:eastAsia="en-US"/>
        </w:rPr>
        <w:t xml:space="preserve">is now allocated to municipalities in </w:t>
      </w:r>
      <w:r w:rsidRPr="00184B9C">
        <w:rPr>
          <w:rFonts w:eastAsiaTheme="minorHAnsi"/>
          <w:lang w:val="en-ZA" w:eastAsia="en-US"/>
        </w:rPr>
        <w:t xml:space="preserve">the </w:t>
      </w:r>
      <w:r w:rsidR="00390E0D" w:rsidRPr="00184B9C">
        <w:rPr>
          <w:rFonts w:eastAsiaTheme="minorHAnsi"/>
          <w:lang w:val="en-ZA" w:eastAsia="en-US"/>
        </w:rPr>
        <w:t>KwaZulu-Natal Province for the repair of flood-damaged roads, as follows:</w:t>
      </w:r>
    </w:p>
    <w:p w14:paraId="585C71D3" w14:textId="77777777" w:rsidR="00390E0D" w:rsidRPr="00184B9C" w:rsidRDefault="00E10115" w:rsidP="00870C02">
      <w:pPr>
        <w:pStyle w:val="ListParagraph"/>
        <w:numPr>
          <w:ilvl w:val="0"/>
          <w:numId w:val="14"/>
        </w:numPr>
        <w:spacing w:after="160" w:line="360" w:lineRule="auto"/>
        <w:jc w:val="both"/>
        <w:rPr>
          <w:rFonts w:eastAsiaTheme="minorHAnsi"/>
          <w:lang w:val="en-ZA" w:eastAsia="en-US"/>
        </w:rPr>
      </w:pPr>
      <w:r w:rsidRPr="00184B9C">
        <w:rPr>
          <w:rFonts w:eastAsiaTheme="minorHAnsi"/>
          <w:lang w:val="en-ZA" w:eastAsia="en-US"/>
        </w:rPr>
        <w:t xml:space="preserve">R113 million </w:t>
      </w:r>
      <w:r w:rsidR="00390E0D" w:rsidRPr="00184B9C">
        <w:rPr>
          <w:rFonts w:eastAsiaTheme="minorHAnsi"/>
          <w:lang w:val="en-ZA" w:eastAsia="en-US"/>
        </w:rPr>
        <w:t xml:space="preserve">to eThekwini Metropolitan Municipality; and </w:t>
      </w:r>
    </w:p>
    <w:p w14:paraId="6D8781BE" w14:textId="77777777" w:rsidR="00390E0D" w:rsidRDefault="00390E0D" w:rsidP="00870C02">
      <w:pPr>
        <w:pStyle w:val="ListParagraph"/>
        <w:numPr>
          <w:ilvl w:val="0"/>
          <w:numId w:val="14"/>
        </w:numPr>
        <w:spacing w:after="160" w:line="360" w:lineRule="auto"/>
        <w:jc w:val="both"/>
        <w:rPr>
          <w:rFonts w:eastAsiaTheme="minorHAnsi"/>
          <w:lang w:val="en-ZA" w:eastAsia="en-US"/>
        </w:rPr>
      </w:pPr>
      <w:r w:rsidRPr="00184B9C">
        <w:rPr>
          <w:rFonts w:eastAsiaTheme="minorHAnsi"/>
          <w:lang w:val="en-ZA" w:eastAsia="en-US"/>
        </w:rPr>
        <w:t xml:space="preserve">R20.3 million to </w:t>
      </w:r>
      <w:proofErr w:type="spellStart"/>
      <w:r w:rsidRPr="00184B9C">
        <w:rPr>
          <w:rFonts w:eastAsiaTheme="minorHAnsi"/>
          <w:lang w:val="en-ZA" w:eastAsia="en-US"/>
        </w:rPr>
        <w:t>Ugu</w:t>
      </w:r>
      <w:proofErr w:type="spellEnd"/>
      <w:r w:rsidRPr="00184B9C">
        <w:rPr>
          <w:rFonts w:eastAsiaTheme="minorHAnsi"/>
          <w:lang w:val="en-ZA" w:eastAsia="en-US"/>
        </w:rPr>
        <w:t xml:space="preserve"> District Municipality. </w:t>
      </w:r>
    </w:p>
    <w:p w14:paraId="02894AEA" w14:textId="77777777" w:rsidR="00184B9C" w:rsidRPr="00184B9C" w:rsidRDefault="00184B9C" w:rsidP="00184B9C">
      <w:pPr>
        <w:pStyle w:val="ListParagraph"/>
        <w:spacing w:after="160" w:line="360" w:lineRule="auto"/>
        <w:ind w:left="780"/>
        <w:jc w:val="both"/>
        <w:rPr>
          <w:rFonts w:eastAsiaTheme="minorHAnsi"/>
          <w:lang w:val="en-ZA" w:eastAsia="en-US"/>
        </w:rPr>
      </w:pPr>
    </w:p>
    <w:p w14:paraId="680BB445" w14:textId="77777777" w:rsidR="005C27C6" w:rsidRPr="00184B9C" w:rsidRDefault="005C27C6" w:rsidP="00870C02">
      <w:pPr>
        <w:pStyle w:val="ListParagraph"/>
        <w:numPr>
          <w:ilvl w:val="0"/>
          <w:numId w:val="3"/>
        </w:numPr>
        <w:spacing w:after="160" w:line="360" w:lineRule="auto"/>
        <w:ind w:hanging="720"/>
        <w:jc w:val="both"/>
        <w:rPr>
          <w:rFonts w:eastAsiaTheme="minorHAnsi"/>
          <w:b/>
          <w:lang w:val="en-ZA" w:eastAsia="en-US"/>
        </w:rPr>
      </w:pPr>
      <w:r w:rsidRPr="00184B9C">
        <w:rPr>
          <w:rFonts w:eastAsiaTheme="minorHAnsi"/>
          <w:b/>
          <w:lang w:val="en-ZA" w:eastAsia="en-US"/>
        </w:rPr>
        <w:t xml:space="preserve">Submissions from </w:t>
      </w:r>
      <w:r w:rsidR="00A73009" w:rsidRPr="00184B9C">
        <w:rPr>
          <w:rFonts w:eastAsiaTheme="minorHAnsi"/>
          <w:b/>
          <w:lang w:val="en-ZA" w:eastAsia="en-US"/>
        </w:rPr>
        <w:t>s</w:t>
      </w:r>
      <w:r w:rsidRPr="00184B9C">
        <w:rPr>
          <w:rFonts w:eastAsiaTheme="minorHAnsi"/>
          <w:b/>
          <w:lang w:val="en-ZA" w:eastAsia="en-US"/>
        </w:rPr>
        <w:t>takeholders</w:t>
      </w:r>
    </w:p>
    <w:p w14:paraId="240F9CED" w14:textId="77777777" w:rsidR="005C27C6" w:rsidRPr="00184B9C" w:rsidRDefault="00390E0D" w:rsidP="005C27C6">
      <w:pPr>
        <w:spacing w:line="360" w:lineRule="auto"/>
        <w:jc w:val="both"/>
        <w:rPr>
          <w:rFonts w:eastAsiaTheme="minorHAnsi"/>
          <w:b/>
          <w:lang w:val="en-ZA" w:eastAsia="en-US"/>
        </w:rPr>
      </w:pPr>
      <w:r w:rsidRPr="00184B9C">
        <w:rPr>
          <w:rFonts w:eastAsiaTheme="minorHAnsi"/>
          <w:b/>
          <w:lang w:val="en-ZA" w:eastAsia="en-US"/>
        </w:rPr>
        <w:t>6</w:t>
      </w:r>
      <w:r w:rsidR="005C27C6" w:rsidRPr="00184B9C">
        <w:rPr>
          <w:rFonts w:eastAsiaTheme="minorHAnsi"/>
          <w:b/>
          <w:lang w:val="en-ZA" w:eastAsia="en-US"/>
        </w:rPr>
        <w:t>.1.</w:t>
      </w:r>
      <w:r w:rsidR="005C27C6" w:rsidRPr="00184B9C">
        <w:rPr>
          <w:rFonts w:eastAsiaTheme="minorHAnsi"/>
          <w:b/>
          <w:lang w:val="en-ZA" w:eastAsia="en-US"/>
        </w:rPr>
        <w:tab/>
        <w:t>Financial and Fiscal Commission</w:t>
      </w:r>
    </w:p>
    <w:p w14:paraId="0604031F"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The Financial and Fiscal Commission (FFC) provided an overview of actual expenditure in 2019/20, by reporting highlights based on an analysis of aggregate spending for the first six months of the financial year. Total government spending by mid-year was at R816 billion, or 48 per cent; spending by all votes at R448 billion, or 48 per </w:t>
      </w:r>
      <w:r w:rsidR="00E30896" w:rsidRPr="00184B9C">
        <w:rPr>
          <w:rFonts w:eastAsiaTheme="minorHAnsi"/>
          <w:lang w:val="en-ZA" w:eastAsia="en-US"/>
        </w:rPr>
        <w:t>cent, and transfers of the provincial equitable s</w:t>
      </w:r>
      <w:r w:rsidRPr="00184B9C">
        <w:rPr>
          <w:rFonts w:eastAsiaTheme="minorHAnsi"/>
          <w:lang w:val="en-ZA" w:eastAsia="en-US"/>
        </w:rPr>
        <w:t xml:space="preserve">hare (PES) at 50 per cent, as expected. However, the FFC reported that an assessment of individual departmental performance showed somewhat uneven spending patterns. The Department of Higher Education and Training had spent 71 per cent of its </w:t>
      </w:r>
      <w:r w:rsidRPr="00184B9C">
        <w:rPr>
          <w:rFonts w:eastAsiaTheme="minorHAnsi"/>
          <w:lang w:val="en-ZA" w:eastAsia="en-US"/>
        </w:rPr>
        <w:lastRenderedPageBreak/>
        <w:t>budget and the Department of Basic Education 58.5 per cent. Other departments such as Environmental Affairs, Water and Sanitation, Human Settlements and Rural Development and Land Reform had registered below average spending or just at 40 per cent. According to the Commission, excessive deviations below or above the average were generally perceived as undesirable from a budget planning and execution point of view; unless a department’s annual plan explicitly identify unusual spending patterns.</w:t>
      </w:r>
    </w:p>
    <w:p w14:paraId="62F879A0" w14:textId="77777777" w:rsidR="005C27C6" w:rsidRPr="00184B9C" w:rsidRDefault="005C27C6" w:rsidP="005C27C6">
      <w:pPr>
        <w:spacing w:line="360" w:lineRule="auto"/>
        <w:jc w:val="both"/>
        <w:rPr>
          <w:rFonts w:eastAsiaTheme="minorHAnsi"/>
          <w:lang w:val="en-ZA" w:eastAsia="en-US"/>
        </w:rPr>
      </w:pPr>
    </w:p>
    <w:p w14:paraId="715EE642"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Regarding the revised division of revenue for 2019/20, the FFC reported that declared unspent funds returned to the </w:t>
      </w:r>
      <w:proofErr w:type="spellStart"/>
      <w:r w:rsidRPr="00184B9C">
        <w:rPr>
          <w:rFonts w:eastAsiaTheme="minorHAnsi"/>
          <w:lang w:val="en-ZA" w:eastAsia="en-US"/>
        </w:rPr>
        <w:t>fiscus</w:t>
      </w:r>
      <w:proofErr w:type="spellEnd"/>
      <w:r w:rsidRPr="00184B9C">
        <w:rPr>
          <w:rFonts w:eastAsiaTheme="minorHAnsi"/>
          <w:lang w:val="en-ZA" w:eastAsia="en-US"/>
        </w:rPr>
        <w:t xml:space="preserve"> amounted to R3.9 billion in 2019/20; which was a significant increase from the R329 million declared in the 2018/19 financial year. The largest amount of unspent funds was for the Department of Higher Education and Training (R897.1 million) due to slow capital expenditure, and the Department of Health (R346 million) as a result of slow expenditure on the National Health Insurance (NHI) Indirect Grant. The Commission expressed concerns over the unspent funds on these programmes, given their critical role in addressing shortfalls at institutions of higher learning as well as the imminent health reforms through the NHI programme implementation.</w:t>
      </w:r>
    </w:p>
    <w:p w14:paraId="60B46AD6" w14:textId="77777777" w:rsidR="005C27C6" w:rsidRPr="00184B9C" w:rsidRDefault="005C27C6" w:rsidP="005C27C6">
      <w:pPr>
        <w:spacing w:line="360" w:lineRule="auto"/>
        <w:jc w:val="both"/>
        <w:rPr>
          <w:rFonts w:eastAsiaTheme="minorHAnsi"/>
          <w:lang w:val="en-ZA" w:eastAsia="en-US"/>
        </w:rPr>
      </w:pPr>
    </w:p>
    <w:p w14:paraId="04736D23"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Projected under-spending for national government was reportedly estimated at a total R1.183 billion in 2019/20, a decline compared to the R2.7 billion projected in 2018/19. The largest roll-overs </w:t>
      </w:r>
      <w:r w:rsidR="00E30896" w:rsidRPr="00184B9C">
        <w:rPr>
          <w:rFonts w:eastAsiaTheme="minorHAnsi"/>
          <w:lang w:val="en-ZA" w:eastAsia="en-US"/>
        </w:rPr>
        <w:t xml:space="preserve">of </w:t>
      </w:r>
      <w:r w:rsidRPr="00184B9C">
        <w:rPr>
          <w:rFonts w:eastAsiaTheme="minorHAnsi"/>
          <w:lang w:val="en-ZA" w:eastAsia="en-US"/>
        </w:rPr>
        <w:t>funds were registered for the Department of Water and Sanitation (R241.9 million) and the Department of Health (R89.3 million), which was 96 per cent of the total roll-overs of R344.9 million in 2019/20. The FFC reiterated the importance of departments using roll-overs as per Treasury Regulations section 6.4 to avoid fruitless and wasteful</w:t>
      </w:r>
      <w:r w:rsidRPr="00184B9C" w:rsidDel="00ED2C80">
        <w:rPr>
          <w:rFonts w:eastAsiaTheme="minorHAnsi"/>
          <w:lang w:val="en-ZA" w:eastAsia="en-US"/>
        </w:rPr>
        <w:t xml:space="preserve"> </w:t>
      </w:r>
      <w:r w:rsidRPr="00184B9C">
        <w:rPr>
          <w:rFonts w:eastAsiaTheme="minorHAnsi"/>
          <w:lang w:val="en-ZA" w:eastAsia="en-US"/>
        </w:rPr>
        <w:t>expenditure.</w:t>
      </w:r>
    </w:p>
    <w:p w14:paraId="5B2E7F93" w14:textId="77777777" w:rsidR="005C27C6" w:rsidRPr="00184B9C" w:rsidRDefault="005C27C6" w:rsidP="005C27C6">
      <w:pPr>
        <w:spacing w:line="360" w:lineRule="auto"/>
        <w:jc w:val="both"/>
        <w:rPr>
          <w:rFonts w:eastAsiaTheme="minorHAnsi"/>
          <w:lang w:val="en-ZA" w:eastAsia="en-US"/>
        </w:rPr>
      </w:pPr>
    </w:p>
    <w:p w14:paraId="21E11C85" w14:textId="77777777" w:rsidR="005C27C6" w:rsidRPr="00184B9C" w:rsidRDefault="00390E0D" w:rsidP="005C27C6">
      <w:pPr>
        <w:spacing w:line="360" w:lineRule="auto"/>
        <w:jc w:val="both"/>
        <w:rPr>
          <w:rFonts w:eastAsiaTheme="minorHAnsi"/>
          <w:b/>
          <w:lang w:val="en-ZA" w:eastAsia="en-US"/>
        </w:rPr>
      </w:pPr>
      <w:r w:rsidRPr="00184B9C">
        <w:rPr>
          <w:rFonts w:eastAsiaTheme="minorHAnsi"/>
          <w:b/>
          <w:lang w:val="en-ZA" w:eastAsia="en-US"/>
        </w:rPr>
        <w:t>6</w:t>
      </w:r>
      <w:r w:rsidR="005C27C6" w:rsidRPr="00184B9C">
        <w:rPr>
          <w:rFonts w:eastAsiaTheme="minorHAnsi"/>
          <w:b/>
          <w:lang w:val="en-ZA" w:eastAsia="en-US"/>
        </w:rPr>
        <w:t>.2.</w:t>
      </w:r>
      <w:r w:rsidR="005C27C6" w:rsidRPr="00184B9C">
        <w:rPr>
          <w:rFonts w:eastAsiaTheme="minorHAnsi"/>
          <w:b/>
          <w:lang w:val="en-ZA" w:eastAsia="en-US"/>
        </w:rPr>
        <w:tab/>
        <w:t>Organisation Undoing Tax Abuse</w:t>
      </w:r>
    </w:p>
    <w:p w14:paraId="540FE64B"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The Organisation Undoing Tax Abuse (OUTA) submitted that the amendment of the Division of Revenue </w:t>
      </w:r>
      <w:r w:rsidR="00E30896" w:rsidRPr="00184B9C">
        <w:rPr>
          <w:rFonts w:eastAsiaTheme="minorHAnsi"/>
          <w:lang w:val="en-ZA" w:eastAsia="en-US"/>
        </w:rPr>
        <w:t>A</w:t>
      </w:r>
      <w:r w:rsidRPr="00184B9C">
        <w:rPr>
          <w:rFonts w:eastAsiaTheme="minorHAnsi"/>
          <w:lang w:val="en-ZA" w:eastAsia="en-US"/>
        </w:rPr>
        <w:t>ct was a fundamentally stagnant budgeti</w:t>
      </w:r>
      <w:r w:rsidR="00E30896" w:rsidRPr="00184B9C">
        <w:rPr>
          <w:rFonts w:eastAsiaTheme="minorHAnsi"/>
          <w:lang w:val="en-ZA" w:eastAsia="en-US"/>
        </w:rPr>
        <w:t xml:space="preserve">ng process that largely excluded </w:t>
      </w:r>
      <w:r w:rsidRPr="00184B9C">
        <w:rPr>
          <w:rFonts w:eastAsiaTheme="minorHAnsi"/>
          <w:lang w:val="en-ZA" w:eastAsia="en-US"/>
        </w:rPr>
        <w:t>ordinary citizens. OUTA submitted that budgets and expenditure needed to be more heavily scrutinised by Parliament. In terms of public participation, OUTA suggested that the budgeting processes in Parliament needed to prioritise constituency demand</w:t>
      </w:r>
      <w:r w:rsidR="00E30896" w:rsidRPr="00184B9C">
        <w:rPr>
          <w:rFonts w:eastAsiaTheme="minorHAnsi"/>
          <w:lang w:val="en-ZA" w:eastAsia="en-US"/>
        </w:rPr>
        <w:t xml:space="preserve">s over political expediency. It </w:t>
      </w:r>
      <w:r w:rsidRPr="00184B9C">
        <w:rPr>
          <w:rFonts w:eastAsiaTheme="minorHAnsi"/>
          <w:lang w:val="en-ZA" w:eastAsia="en-US"/>
        </w:rPr>
        <w:t xml:space="preserve">further asked that Parliament make public access to the budgeting process easier through producing searchable PDFs, collation of budget documents on National Treasury’s website, and summaries of key budget documents, particularly in different </w:t>
      </w:r>
      <w:r w:rsidRPr="00184B9C">
        <w:rPr>
          <w:rFonts w:eastAsiaTheme="minorHAnsi"/>
          <w:lang w:val="en-ZA" w:eastAsia="en-US"/>
        </w:rPr>
        <w:lastRenderedPageBreak/>
        <w:t xml:space="preserve">languages. OUTA recommended that the budget cycle in the Executive be harmonised with the </w:t>
      </w:r>
      <w:r w:rsidR="00E30896" w:rsidRPr="00184B9C">
        <w:rPr>
          <w:rFonts w:eastAsiaTheme="minorHAnsi"/>
          <w:lang w:val="en-ZA" w:eastAsia="en-US"/>
        </w:rPr>
        <w:t>p</w:t>
      </w:r>
      <w:r w:rsidRPr="00184B9C">
        <w:rPr>
          <w:rFonts w:eastAsiaTheme="minorHAnsi"/>
          <w:lang w:val="en-ZA" w:eastAsia="en-US"/>
        </w:rPr>
        <w:t>arliamentary calendar to ensure that meaningful public particip</w:t>
      </w:r>
      <w:r w:rsidR="00E30896" w:rsidRPr="00184B9C">
        <w:rPr>
          <w:rFonts w:eastAsiaTheme="minorHAnsi"/>
          <w:lang w:val="en-ZA" w:eastAsia="en-US"/>
        </w:rPr>
        <w:t>ation in expenditure decisions wa</w:t>
      </w:r>
      <w:r w:rsidRPr="00184B9C">
        <w:rPr>
          <w:rFonts w:eastAsiaTheme="minorHAnsi"/>
          <w:lang w:val="en-ZA" w:eastAsia="en-US"/>
        </w:rPr>
        <w:t xml:space="preserve">s facilitated timeously. </w:t>
      </w:r>
    </w:p>
    <w:p w14:paraId="0102AC22" w14:textId="77777777" w:rsidR="005C27C6" w:rsidRPr="00184B9C" w:rsidRDefault="005C27C6" w:rsidP="005C27C6">
      <w:pPr>
        <w:spacing w:line="360" w:lineRule="auto"/>
        <w:jc w:val="both"/>
        <w:rPr>
          <w:rFonts w:eastAsiaTheme="minorHAnsi"/>
          <w:lang w:val="en-ZA" w:eastAsia="en-US"/>
        </w:rPr>
      </w:pPr>
    </w:p>
    <w:p w14:paraId="5E924281"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OUTA submitted that the precarious state of local government was an obstacle to attracting foreign direct investment and stated that there was an urgent need </w:t>
      </w:r>
      <w:r w:rsidR="00771BCC" w:rsidRPr="00184B9C">
        <w:rPr>
          <w:rFonts w:eastAsiaTheme="minorHAnsi"/>
          <w:lang w:val="en-ZA" w:eastAsia="en-US"/>
        </w:rPr>
        <w:t xml:space="preserve">to </w:t>
      </w:r>
      <w:r w:rsidRPr="00184B9C">
        <w:rPr>
          <w:rFonts w:eastAsiaTheme="minorHAnsi"/>
          <w:lang w:val="en-ZA" w:eastAsia="en-US"/>
        </w:rPr>
        <w:t>reassess the local government business model as the present one ha</w:t>
      </w:r>
      <w:r w:rsidR="00771BCC" w:rsidRPr="00184B9C">
        <w:rPr>
          <w:rFonts w:eastAsiaTheme="minorHAnsi"/>
          <w:lang w:val="en-ZA" w:eastAsia="en-US"/>
        </w:rPr>
        <w:t>d</w:t>
      </w:r>
      <w:r w:rsidRPr="00184B9C">
        <w:rPr>
          <w:rFonts w:eastAsiaTheme="minorHAnsi"/>
          <w:lang w:val="en-ZA" w:eastAsia="en-US"/>
        </w:rPr>
        <w:t xml:space="preserve"> failed. It further alluded to the fiscal pressures facing municipalities and submitted that municipal funding was based on population statistics with migration not being sufficiently taken into account. It recommende</w:t>
      </w:r>
      <w:r w:rsidR="00771BCC" w:rsidRPr="00184B9C">
        <w:rPr>
          <w:rFonts w:eastAsiaTheme="minorHAnsi"/>
          <w:lang w:val="en-ZA" w:eastAsia="en-US"/>
        </w:rPr>
        <w:t xml:space="preserve">d that National Treasury </w:t>
      </w:r>
      <w:r w:rsidRPr="00184B9C">
        <w:rPr>
          <w:rFonts w:eastAsiaTheme="minorHAnsi"/>
          <w:lang w:val="en-ZA" w:eastAsia="en-US"/>
        </w:rPr>
        <w:t xml:space="preserve">revisit the intergovernmental fiscal relations </w:t>
      </w:r>
      <w:r w:rsidR="00934696" w:rsidRPr="00184B9C">
        <w:rPr>
          <w:rFonts w:eastAsiaTheme="minorHAnsi"/>
          <w:lang w:val="en-ZA" w:eastAsia="en-US"/>
        </w:rPr>
        <w:t>framework</w:t>
      </w:r>
      <w:r w:rsidRPr="00184B9C">
        <w:rPr>
          <w:rFonts w:eastAsiaTheme="minorHAnsi"/>
          <w:lang w:val="en-ZA" w:eastAsia="en-US"/>
        </w:rPr>
        <w:t xml:space="preserve"> which</w:t>
      </w:r>
      <w:r w:rsidR="00771BCC" w:rsidRPr="00184B9C">
        <w:rPr>
          <w:rFonts w:eastAsiaTheme="minorHAnsi"/>
          <w:lang w:val="en-ZA" w:eastAsia="en-US"/>
        </w:rPr>
        <w:t xml:space="preserve">, according to OUTA, </w:t>
      </w:r>
      <w:r w:rsidRPr="00184B9C">
        <w:rPr>
          <w:rFonts w:eastAsiaTheme="minorHAnsi"/>
          <w:lang w:val="en-ZA" w:eastAsia="en-US"/>
        </w:rPr>
        <w:t>ha</w:t>
      </w:r>
      <w:r w:rsidR="00771BCC" w:rsidRPr="00184B9C">
        <w:rPr>
          <w:rFonts w:eastAsiaTheme="minorHAnsi"/>
          <w:lang w:val="en-ZA" w:eastAsia="en-US"/>
        </w:rPr>
        <w:t>d</w:t>
      </w:r>
      <w:r w:rsidRPr="00184B9C">
        <w:rPr>
          <w:rFonts w:eastAsiaTheme="minorHAnsi"/>
          <w:lang w:val="en-ZA" w:eastAsia="en-US"/>
        </w:rPr>
        <w:t xml:space="preserve"> culminated in mutually destructive operations of municipalities and Eskom. </w:t>
      </w:r>
    </w:p>
    <w:p w14:paraId="2C0E4ADF" w14:textId="77777777" w:rsidR="005C27C6" w:rsidRPr="00184B9C" w:rsidRDefault="005C27C6" w:rsidP="005C27C6">
      <w:pPr>
        <w:spacing w:line="360" w:lineRule="auto"/>
        <w:jc w:val="both"/>
        <w:rPr>
          <w:rFonts w:eastAsiaTheme="minorHAnsi"/>
          <w:lang w:val="en-ZA" w:eastAsia="en-US"/>
        </w:rPr>
      </w:pPr>
    </w:p>
    <w:p w14:paraId="3B5B238E"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Regarding the equitable share determinations for municipalities, OUTA recommended the wi</w:t>
      </w:r>
      <w:r w:rsidR="00934696" w:rsidRPr="00184B9C">
        <w:rPr>
          <w:rFonts w:eastAsiaTheme="minorHAnsi"/>
          <w:lang w:val="en-ZA" w:eastAsia="en-US"/>
        </w:rPr>
        <w:t>thholding of the</w:t>
      </w:r>
      <w:r w:rsidRPr="00184B9C">
        <w:rPr>
          <w:rFonts w:eastAsiaTheme="minorHAnsi"/>
          <w:lang w:val="en-ZA" w:eastAsia="en-US"/>
        </w:rPr>
        <w:t xml:space="preserve"> tranches due to be transferred on 2 Decem</w:t>
      </w:r>
      <w:r w:rsidR="00934696" w:rsidRPr="00184B9C">
        <w:rPr>
          <w:rFonts w:eastAsiaTheme="minorHAnsi"/>
          <w:lang w:val="en-ZA" w:eastAsia="en-US"/>
        </w:rPr>
        <w:t>ber 2019 to municipalities</w:t>
      </w:r>
      <w:r w:rsidRPr="00184B9C">
        <w:rPr>
          <w:rFonts w:eastAsiaTheme="minorHAnsi"/>
          <w:lang w:val="en-ZA" w:eastAsia="en-US"/>
        </w:rPr>
        <w:t xml:space="preserve"> heavily indebted to Eskom and/or water boards</w:t>
      </w:r>
      <w:r w:rsidR="00934696" w:rsidRPr="00184B9C">
        <w:rPr>
          <w:rFonts w:eastAsiaTheme="minorHAnsi"/>
          <w:lang w:val="en-ZA" w:eastAsia="en-US"/>
        </w:rPr>
        <w:t>,</w:t>
      </w:r>
      <w:r w:rsidRPr="00184B9C">
        <w:rPr>
          <w:rFonts w:eastAsiaTheme="minorHAnsi"/>
          <w:lang w:val="en-ZA" w:eastAsia="en-US"/>
        </w:rPr>
        <w:t xml:space="preserve"> or who ha</w:t>
      </w:r>
      <w:r w:rsidR="00934696" w:rsidRPr="00184B9C">
        <w:rPr>
          <w:rFonts w:eastAsiaTheme="minorHAnsi"/>
          <w:lang w:val="en-ZA" w:eastAsia="en-US"/>
        </w:rPr>
        <w:t xml:space="preserve">d </w:t>
      </w:r>
      <w:r w:rsidRPr="00184B9C">
        <w:rPr>
          <w:rFonts w:eastAsiaTheme="minorHAnsi"/>
          <w:lang w:val="en-ZA" w:eastAsia="en-US"/>
        </w:rPr>
        <w:t xml:space="preserve">failed to honour payment agreements on those debts. It also recommended </w:t>
      </w:r>
      <w:r w:rsidR="00934696" w:rsidRPr="00184B9C">
        <w:rPr>
          <w:rFonts w:eastAsiaTheme="minorHAnsi"/>
          <w:lang w:val="en-ZA" w:eastAsia="en-US"/>
        </w:rPr>
        <w:t>t</w:t>
      </w:r>
      <w:r w:rsidRPr="00184B9C">
        <w:rPr>
          <w:rFonts w:eastAsiaTheme="minorHAnsi"/>
          <w:lang w:val="en-ZA" w:eastAsia="en-US"/>
        </w:rPr>
        <w:t xml:space="preserve">he withholding of </w:t>
      </w:r>
      <w:r w:rsidR="00934696" w:rsidRPr="00184B9C">
        <w:rPr>
          <w:rFonts w:eastAsiaTheme="minorHAnsi"/>
          <w:lang w:val="en-ZA" w:eastAsia="en-US"/>
        </w:rPr>
        <w:t xml:space="preserve">the </w:t>
      </w:r>
      <w:r w:rsidRPr="00184B9C">
        <w:rPr>
          <w:rFonts w:eastAsiaTheme="minorHAnsi"/>
          <w:lang w:val="en-ZA" w:eastAsia="en-US"/>
        </w:rPr>
        <w:t>aforementioned t</w:t>
      </w:r>
      <w:r w:rsidR="00934696" w:rsidRPr="00184B9C">
        <w:rPr>
          <w:rFonts w:eastAsiaTheme="minorHAnsi"/>
          <w:lang w:val="en-ZA" w:eastAsia="en-US"/>
        </w:rPr>
        <w:t xml:space="preserve">ranches to municipalities who had </w:t>
      </w:r>
      <w:r w:rsidRPr="00184B9C">
        <w:rPr>
          <w:rFonts w:eastAsiaTheme="minorHAnsi"/>
          <w:lang w:val="en-ZA" w:eastAsia="en-US"/>
        </w:rPr>
        <w:t>passed unfunded budgets for the 2019/20 financial year and ha</w:t>
      </w:r>
      <w:r w:rsidR="00934696" w:rsidRPr="00184B9C">
        <w:rPr>
          <w:rFonts w:eastAsiaTheme="minorHAnsi"/>
          <w:lang w:val="en-ZA" w:eastAsia="en-US"/>
        </w:rPr>
        <w:t>d</w:t>
      </w:r>
      <w:r w:rsidRPr="00184B9C">
        <w:rPr>
          <w:rFonts w:eastAsiaTheme="minorHAnsi"/>
          <w:lang w:val="en-ZA" w:eastAsia="en-US"/>
        </w:rPr>
        <w:t xml:space="preserve"> not rectified these in line with National Treasury’s instructions. </w:t>
      </w:r>
    </w:p>
    <w:p w14:paraId="326FD08F" w14:textId="77777777" w:rsidR="005C27C6" w:rsidRPr="00184B9C" w:rsidRDefault="005C27C6" w:rsidP="005C27C6">
      <w:pPr>
        <w:spacing w:line="360" w:lineRule="auto"/>
        <w:jc w:val="both"/>
        <w:rPr>
          <w:rFonts w:eastAsiaTheme="minorHAnsi"/>
          <w:lang w:val="en-ZA" w:eastAsia="en-US"/>
        </w:rPr>
      </w:pPr>
    </w:p>
    <w:p w14:paraId="06A0CCDA" w14:textId="77777777" w:rsidR="005C27C6" w:rsidRPr="00184B9C" w:rsidRDefault="004004E5" w:rsidP="005C27C6">
      <w:pPr>
        <w:spacing w:line="360" w:lineRule="auto"/>
        <w:jc w:val="both"/>
        <w:rPr>
          <w:rFonts w:eastAsiaTheme="minorHAnsi"/>
          <w:lang w:val="en-ZA" w:eastAsia="en-US"/>
        </w:rPr>
      </w:pPr>
      <w:r w:rsidRPr="00184B9C">
        <w:rPr>
          <w:rFonts w:eastAsiaTheme="minorHAnsi"/>
          <w:lang w:val="en-ZA" w:eastAsia="en-US"/>
        </w:rPr>
        <w:t>With regard to c</w:t>
      </w:r>
      <w:r w:rsidR="005C27C6" w:rsidRPr="00184B9C">
        <w:rPr>
          <w:rFonts w:eastAsiaTheme="minorHAnsi"/>
          <w:lang w:val="en-ZA" w:eastAsia="en-US"/>
        </w:rPr>
        <w:t xml:space="preserve">onditional </w:t>
      </w:r>
      <w:r w:rsidRPr="00184B9C">
        <w:rPr>
          <w:rFonts w:eastAsiaTheme="minorHAnsi"/>
          <w:lang w:val="en-ZA" w:eastAsia="en-US"/>
        </w:rPr>
        <w:t>g</w:t>
      </w:r>
      <w:r w:rsidR="005C27C6" w:rsidRPr="00184B9C">
        <w:rPr>
          <w:rFonts w:eastAsiaTheme="minorHAnsi"/>
          <w:lang w:val="en-ZA" w:eastAsia="en-US"/>
        </w:rPr>
        <w:t>rants, OUTA suggested that the Integrated National Electrification Programme Grants (Municipal and Eskom) be reas</w:t>
      </w:r>
      <w:r w:rsidRPr="00184B9C">
        <w:rPr>
          <w:rFonts w:eastAsiaTheme="minorHAnsi"/>
          <w:lang w:val="en-ZA" w:eastAsia="en-US"/>
        </w:rPr>
        <w:t>sessed, with consideration</w:t>
      </w:r>
      <w:r w:rsidR="005C27C6" w:rsidRPr="00184B9C">
        <w:rPr>
          <w:rFonts w:eastAsiaTheme="minorHAnsi"/>
          <w:lang w:val="en-ZA" w:eastAsia="en-US"/>
        </w:rPr>
        <w:t xml:space="preserve"> given to withholding grant</w:t>
      </w:r>
      <w:r w:rsidRPr="00184B9C">
        <w:rPr>
          <w:rFonts w:eastAsiaTheme="minorHAnsi"/>
          <w:lang w:val="en-ZA" w:eastAsia="en-US"/>
        </w:rPr>
        <w:t xml:space="preserve">s from municipalities </w:t>
      </w:r>
      <w:r w:rsidR="005C27C6" w:rsidRPr="00184B9C">
        <w:rPr>
          <w:rFonts w:eastAsiaTheme="minorHAnsi"/>
          <w:lang w:val="en-ZA" w:eastAsia="en-US"/>
        </w:rPr>
        <w:t>in default to</w:t>
      </w:r>
      <w:r w:rsidRPr="00184B9C">
        <w:rPr>
          <w:rFonts w:eastAsiaTheme="minorHAnsi"/>
          <w:lang w:val="en-ZA" w:eastAsia="en-US"/>
        </w:rPr>
        <w:t xml:space="preserve"> Eskom, particularly those who</w:t>
      </w:r>
      <w:r w:rsidR="005C27C6" w:rsidRPr="00184B9C">
        <w:rPr>
          <w:rFonts w:eastAsiaTheme="minorHAnsi"/>
          <w:lang w:val="en-ZA" w:eastAsia="en-US"/>
        </w:rPr>
        <w:t xml:space="preserve"> failed to sign debt agreements or to adhere to those agreements. </w:t>
      </w:r>
    </w:p>
    <w:p w14:paraId="61DF84EF"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OUTA also submitted that the funding allocated to the Vaal River System for emergency pollution remediation intervention in the Emfuleni Local Municipality was incoherent. Whilst the South African National Defence Force estimated the cost for the </w:t>
      </w:r>
      <w:r w:rsidR="00CE5669" w:rsidRPr="00184B9C">
        <w:rPr>
          <w:rFonts w:eastAsiaTheme="minorHAnsi"/>
          <w:lang w:val="en-ZA" w:eastAsia="en-US"/>
        </w:rPr>
        <w:t xml:space="preserve">intervention </w:t>
      </w:r>
      <w:r w:rsidRPr="00184B9C">
        <w:rPr>
          <w:rFonts w:eastAsiaTheme="minorHAnsi"/>
          <w:lang w:val="en-ZA" w:eastAsia="en-US"/>
        </w:rPr>
        <w:t>at about R1 billion, the R241.9 million allocated in the form of a grant to Emfuleni ha</w:t>
      </w:r>
      <w:r w:rsidR="00CE5669" w:rsidRPr="00184B9C">
        <w:rPr>
          <w:rFonts w:eastAsiaTheme="minorHAnsi"/>
          <w:lang w:val="en-ZA" w:eastAsia="en-US"/>
        </w:rPr>
        <w:t>d</w:t>
      </w:r>
      <w:r w:rsidRPr="00184B9C">
        <w:rPr>
          <w:rFonts w:eastAsiaTheme="minorHAnsi"/>
          <w:lang w:val="en-ZA" w:eastAsia="en-US"/>
        </w:rPr>
        <w:t xml:space="preserve"> ef</w:t>
      </w:r>
      <w:r w:rsidR="00CE5669" w:rsidRPr="00184B9C">
        <w:rPr>
          <w:rFonts w:eastAsiaTheme="minorHAnsi"/>
          <w:lang w:val="en-ZA" w:eastAsia="en-US"/>
        </w:rPr>
        <w:t>fectively not been spent and wou</w:t>
      </w:r>
      <w:r w:rsidRPr="00184B9C">
        <w:rPr>
          <w:rFonts w:eastAsiaTheme="minorHAnsi"/>
          <w:lang w:val="en-ZA" w:eastAsia="en-US"/>
        </w:rPr>
        <w:t>l</w:t>
      </w:r>
      <w:r w:rsidR="00CE5669" w:rsidRPr="00184B9C">
        <w:rPr>
          <w:rFonts w:eastAsiaTheme="minorHAnsi"/>
          <w:lang w:val="en-ZA" w:eastAsia="en-US"/>
        </w:rPr>
        <w:t>d</w:t>
      </w:r>
      <w:r w:rsidRPr="00184B9C">
        <w:rPr>
          <w:rFonts w:eastAsiaTheme="minorHAnsi"/>
          <w:lang w:val="en-ZA" w:eastAsia="en-US"/>
        </w:rPr>
        <w:t xml:space="preserve"> be rolled over. </w:t>
      </w:r>
    </w:p>
    <w:p w14:paraId="56FBB870" w14:textId="77777777" w:rsidR="005C27C6" w:rsidRPr="00184B9C" w:rsidRDefault="005C27C6" w:rsidP="005C27C6">
      <w:pPr>
        <w:spacing w:line="360" w:lineRule="auto"/>
        <w:jc w:val="both"/>
        <w:rPr>
          <w:rFonts w:eastAsiaTheme="minorHAnsi"/>
          <w:lang w:val="en-ZA" w:eastAsia="en-US"/>
        </w:rPr>
      </w:pPr>
    </w:p>
    <w:p w14:paraId="11DF84F2"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Regarding the N</w:t>
      </w:r>
      <w:r w:rsidR="00E778AA" w:rsidRPr="00184B9C">
        <w:rPr>
          <w:rFonts w:eastAsiaTheme="minorHAnsi"/>
          <w:lang w:val="en-ZA" w:eastAsia="en-US"/>
        </w:rPr>
        <w:t xml:space="preserve">ational </w:t>
      </w:r>
      <w:r w:rsidRPr="00184B9C">
        <w:rPr>
          <w:rFonts w:eastAsiaTheme="minorHAnsi"/>
          <w:lang w:val="en-ZA" w:eastAsia="en-US"/>
        </w:rPr>
        <w:t>H</w:t>
      </w:r>
      <w:r w:rsidR="00E778AA" w:rsidRPr="00184B9C">
        <w:rPr>
          <w:rFonts w:eastAsiaTheme="minorHAnsi"/>
          <w:lang w:val="en-ZA" w:eastAsia="en-US"/>
        </w:rPr>
        <w:t xml:space="preserve">ealth </w:t>
      </w:r>
      <w:r w:rsidRPr="00184B9C">
        <w:rPr>
          <w:rFonts w:eastAsiaTheme="minorHAnsi"/>
          <w:lang w:val="en-ZA" w:eastAsia="en-US"/>
        </w:rPr>
        <w:t>I</w:t>
      </w:r>
      <w:r w:rsidR="00E778AA" w:rsidRPr="00184B9C">
        <w:rPr>
          <w:rFonts w:eastAsiaTheme="minorHAnsi"/>
          <w:lang w:val="en-ZA" w:eastAsia="en-US"/>
        </w:rPr>
        <w:t>nsurance (NHI)</w:t>
      </w:r>
      <w:r w:rsidRPr="00184B9C">
        <w:rPr>
          <w:rFonts w:eastAsiaTheme="minorHAnsi"/>
          <w:lang w:val="en-ZA" w:eastAsia="en-US"/>
        </w:rPr>
        <w:t>, OUTA submitted that it was in full support of the goal of unive</w:t>
      </w:r>
      <w:r w:rsidR="00E778AA" w:rsidRPr="00184B9C">
        <w:rPr>
          <w:rFonts w:eastAsiaTheme="minorHAnsi"/>
          <w:lang w:val="en-ZA" w:eastAsia="en-US"/>
        </w:rPr>
        <w:t>rsal health coverage as this wou</w:t>
      </w:r>
      <w:r w:rsidRPr="00184B9C">
        <w:rPr>
          <w:rFonts w:eastAsiaTheme="minorHAnsi"/>
          <w:lang w:val="en-ZA" w:eastAsia="en-US"/>
        </w:rPr>
        <w:t>l</w:t>
      </w:r>
      <w:r w:rsidR="00E778AA" w:rsidRPr="00184B9C">
        <w:rPr>
          <w:rFonts w:eastAsiaTheme="minorHAnsi"/>
          <w:lang w:val="en-ZA" w:eastAsia="en-US"/>
        </w:rPr>
        <w:t>d</w:t>
      </w:r>
      <w:r w:rsidRPr="00184B9C">
        <w:rPr>
          <w:rFonts w:eastAsiaTheme="minorHAnsi"/>
          <w:lang w:val="en-ZA" w:eastAsia="en-US"/>
        </w:rPr>
        <w:t xml:space="preserve"> help make section 27 of </w:t>
      </w:r>
      <w:r w:rsidR="00E778AA" w:rsidRPr="00184B9C">
        <w:rPr>
          <w:rFonts w:eastAsiaTheme="minorHAnsi"/>
          <w:lang w:val="en-ZA" w:eastAsia="en-US"/>
        </w:rPr>
        <w:t xml:space="preserve">the </w:t>
      </w:r>
      <w:r w:rsidRPr="00184B9C">
        <w:rPr>
          <w:rFonts w:eastAsiaTheme="minorHAnsi"/>
          <w:lang w:val="en-ZA" w:eastAsia="en-US"/>
        </w:rPr>
        <w:t>Constitution a reality for South African citizens</w:t>
      </w:r>
      <w:r w:rsidR="00E778AA" w:rsidRPr="00184B9C">
        <w:rPr>
          <w:rFonts w:eastAsiaTheme="minorHAnsi"/>
          <w:lang w:val="en-ZA" w:eastAsia="en-US"/>
        </w:rPr>
        <w:t>. H</w:t>
      </w:r>
      <w:r w:rsidRPr="00184B9C">
        <w:rPr>
          <w:rFonts w:eastAsiaTheme="minorHAnsi"/>
          <w:lang w:val="en-ZA" w:eastAsia="en-US"/>
        </w:rPr>
        <w:t>owever</w:t>
      </w:r>
      <w:r w:rsidR="00E778AA" w:rsidRPr="00184B9C">
        <w:rPr>
          <w:rFonts w:eastAsiaTheme="minorHAnsi"/>
          <w:lang w:val="en-ZA" w:eastAsia="en-US"/>
        </w:rPr>
        <w:t>, it</w:t>
      </w:r>
      <w:r w:rsidRPr="00184B9C">
        <w:rPr>
          <w:rFonts w:eastAsiaTheme="minorHAnsi"/>
          <w:lang w:val="en-ZA" w:eastAsia="en-US"/>
        </w:rPr>
        <w:t xml:space="preserve"> expressed concerns about the </w:t>
      </w:r>
      <w:r w:rsidRPr="00184B9C">
        <w:rPr>
          <w:rFonts w:eastAsiaTheme="minorHAnsi"/>
          <w:lang w:val="en-ZA" w:eastAsia="en-US"/>
        </w:rPr>
        <w:lastRenderedPageBreak/>
        <w:t xml:space="preserve">inadequate fiscal planning relating to the NHI as well as the question regarding its affordability as stated in the 2019 MTBPS. </w:t>
      </w:r>
    </w:p>
    <w:p w14:paraId="46FBECBD" w14:textId="77777777" w:rsidR="005C27C6" w:rsidRPr="00184B9C" w:rsidRDefault="005C27C6" w:rsidP="005C27C6">
      <w:pPr>
        <w:spacing w:line="360" w:lineRule="auto"/>
        <w:jc w:val="both"/>
        <w:rPr>
          <w:rFonts w:eastAsiaTheme="minorHAnsi"/>
          <w:lang w:val="en-ZA" w:eastAsia="en-US"/>
        </w:rPr>
      </w:pPr>
    </w:p>
    <w:p w14:paraId="49B5EAAC"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O</w:t>
      </w:r>
      <w:r w:rsidR="00295A38" w:rsidRPr="00184B9C">
        <w:rPr>
          <w:rFonts w:eastAsiaTheme="minorHAnsi"/>
          <w:lang w:val="en-ZA" w:eastAsia="en-US"/>
        </w:rPr>
        <w:t>UTA recommended that the School</w:t>
      </w:r>
      <w:r w:rsidRPr="00184B9C">
        <w:rPr>
          <w:rFonts w:eastAsiaTheme="minorHAnsi"/>
          <w:lang w:val="en-ZA" w:eastAsia="en-US"/>
        </w:rPr>
        <w:t xml:space="preserve"> Infrastructure Backlogs Grant not be reduced </w:t>
      </w:r>
      <w:r w:rsidR="00F833EF" w:rsidRPr="00184B9C">
        <w:rPr>
          <w:rFonts w:eastAsiaTheme="minorHAnsi"/>
          <w:lang w:val="en-ZA" w:eastAsia="en-US"/>
        </w:rPr>
        <w:t>as this funding was essential in</w:t>
      </w:r>
      <w:r w:rsidRPr="00184B9C">
        <w:rPr>
          <w:rFonts w:eastAsiaTheme="minorHAnsi"/>
          <w:lang w:val="en-ZA" w:eastAsia="en-US"/>
        </w:rPr>
        <w:t xml:space="preserve"> supporting some of the most vulnerable and voiceless people in South Africa. It further recomme</w:t>
      </w:r>
      <w:r w:rsidR="00295A38" w:rsidRPr="00184B9C">
        <w:rPr>
          <w:rFonts w:eastAsiaTheme="minorHAnsi"/>
          <w:lang w:val="en-ZA" w:eastAsia="en-US"/>
        </w:rPr>
        <w:t>nded that government seek</w:t>
      </w:r>
      <w:r w:rsidRPr="00184B9C">
        <w:rPr>
          <w:rFonts w:eastAsiaTheme="minorHAnsi"/>
          <w:lang w:val="en-ZA" w:eastAsia="en-US"/>
        </w:rPr>
        <w:t xml:space="preserve"> advice from health experts before reducing the Human Papillomavirus Vaccine Grant </w:t>
      </w:r>
      <w:r w:rsidR="00295A38" w:rsidRPr="00184B9C">
        <w:rPr>
          <w:rFonts w:eastAsiaTheme="minorHAnsi"/>
          <w:lang w:val="en-ZA" w:eastAsia="en-US"/>
        </w:rPr>
        <w:t xml:space="preserve">and </w:t>
      </w:r>
      <w:r w:rsidRPr="00184B9C">
        <w:rPr>
          <w:rFonts w:eastAsiaTheme="minorHAnsi"/>
          <w:lang w:val="en-ZA" w:eastAsia="en-US"/>
        </w:rPr>
        <w:t xml:space="preserve">give assurance that limiting the vaccination to prevent cervical cancer to just </w:t>
      </w:r>
      <w:r w:rsidR="00295A38" w:rsidRPr="00184B9C">
        <w:rPr>
          <w:rFonts w:eastAsiaTheme="minorHAnsi"/>
          <w:lang w:val="en-ZA" w:eastAsia="en-US"/>
        </w:rPr>
        <w:t>one grade of school children wou</w:t>
      </w:r>
      <w:r w:rsidRPr="00184B9C">
        <w:rPr>
          <w:rFonts w:eastAsiaTheme="minorHAnsi"/>
          <w:lang w:val="en-ZA" w:eastAsia="en-US"/>
        </w:rPr>
        <w:t>l</w:t>
      </w:r>
      <w:r w:rsidR="00295A38" w:rsidRPr="00184B9C">
        <w:rPr>
          <w:rFonts w:eastAsiaTheme="minorHAnsi"/>
          <w:lang w:val="en-ZA" w:eastAsia="en-US"/>
        </w:rPr>
        <w:t>d</w:t>
      </w:r>
      <w:r w:rsidRPr="00184B9C">
        <w:rPr>
          <w:rFonts w:eastAsiaTheme="minorHAnsi"/>
          <w:lang w:val="en-ZA" w:eastAsia="en-US"/>
        </w:rPr>
        <w:t xml:space="preserve"> pose no significant risk in terms of prevention. </w:t>
      </w:r>
    </w:p>
    <w:p w14:paraId="62F8A46B" w14:textId="77777777" w:rsidR="005C27C6" w:rsidRPr="00184B9C" w:rsidRDefault="005C27C6" w:rsidP="005C27C6">
      <w:pPr>
        <w:spacing w:line="360" w:lineRule="auto"/>
        <w:jc w:val="both"/>
        <w:rPr>
          <w:rFonts w:eastAsiaTheme="minorHAnsi"/>
          <w:lang w:val="en-ZA" w:eastAsia="en-US"/>
        </w:rPr>
      </w:pPr>
    </w:p>
    <w:p w14:paraId="77C89833" w14:textId="77777777" w:rsidR="005C27C6" w:rsidRPr="00184B9C" w:rsidRDefault="00390E0D" w:rsidP="005C27C6">
      <w:pPr>
        <w:spacing w:line="360" w:lineRule="auto"/>
        <w:jc w:val="both"/>
        <w:rPr>
          <w:rFonts w:eastAsiaTheme="minorHAnsi"/>
          <w:b/>
          <w:lang w:val="en-ZA" w:eastAsia="en-US"/>
        </w:rPr>
      </w:pPr>
      <w:r w:rsidRPr="00184B9C">
        <w:rPr>
          <w:rFonts w:eastAsiaTheme="minorHAnsi"/>
          <w:b/>
          <w:lang w:val="en-ZA" w:eastAsia="en-US"/>
        </w:rPr>
        <w:t>6</w:t>
      </w:r>
      <w:r w:rsidR="005C27C6" w:rsidRPr="00184B9C">
        <w:rPr>
          <w:rFonts w:eastAsiaTheme="minorHAnsi"/>
          <w:b/>
          <w:lang w:val="en-ZA" w:eastAsia="en-US"/>
        </w:rPr>
        <w:t>.3.</w:t>
      </w:r>
      <w:r w:rsidR="005C27C6" w:rsidRPr="00184B9C">
        <w:rPr>
          <w:rFonts w:eastAsiaTheme="minorHAnsi"/>
          <w:b/>
          <w:lang w:val="en-ZA" w:eastAsia="en-US"/>
        </w:rPr>
        <w:tab/>
        <w:t xml:space="preserve">Equal Education </w:t>
      </w:r>
    </w:p>
    <w:p w14:paraId="6583DBFA"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The focus of Equal Education</w:t>
      </w:r>
      <w:r w:rsidR="00454201" w:rsidRPr="00184B9C">
        <w:rPr>
          <w:rFonts w:eastAsiaTheme="minorHAnsi"/>
          <w:lang w:val="en-ZA" w:eastAsia="en-US"/>
        </w:rPr>
        <w:t>’s (EE)</w:t>
      </w:r>
      <w:r w:rsidRPr="00184B9C">
        <w:rPr>
          <w:rFonts w:eastAsiaTheme="minorHAnsi"/>
          <w:lang w:val="en-ZA" w:eastAsia="en-US"/>
        </w:rPr>
        <w:t xml:space="preserve"> submission was on the </w:t>
      </w:r>
      <w:r w:rsidR="00454201" w:rsidRPr="00184B9C">
        <w:rPr>
          <w:rFonts w:eastAsiaTheme="minorHAnsi"/>
          <w:lang w:val="en-ZA" w:eastAsia="en-US"/>
        </w:rPr>
        <w:t>b</w:t>
      </w:r>
      <w:r w:rsidRPr="00184B9C">
        <w:rPr>
          <w:rFonts w:eastAsiaTheme="minorHAnsi"/>
          <w:lang w:val="en-ZA" w:eastAsia="en-US"/>
        </w:rPr>
        <w:t xml:space="preserve">asic </w:t>
      </w:r>
      <w:r w:rsidR="00454201" w:rsidRPr="00184B9C">
        <w:rPr>
          <w:rFonts w:eastAsiaTheme="minorHAnsi"/>
          <w:lang w:val="en-ZA" w:eastAsia="en-US"/>
        </w:rPr>
        <w:t>e</w:t>
      </w:r>
      <w:r w:rsidRPr="00184B9C">
        <w:rPr>
          <w:rFonts w:eastAsiaTheme="minorHAnsi"/>
          <w:lang w:val="en-ZA" w:eastAsia="en-US"/>
        </w:rPr>
        <w:t>ducation sector. E</w:t>
      </w:r>
      <w:r w:rsidR="00454201" w:rsidRPr="00184B9C">
        <w:rPr>
          <w:rFonts w:eastAsiaTheme="minorHAnsi"/>
          <w:lang w:val="en-ZA" w:eastAsia="en-US"/>
        </w:rPr>
        <w:t>E</w:t>
      </w:r>
      <w:r w:rsidRPr="00184B9C">
        <w:rPr>
          <w:rFonts w:eastAsiaTheme="minorHAnsi"/>
          <w:lang w:val="en-ZA" w:eastAsia="en-US"/>
        </w:rPr>
        <w:t xml:space="preserve"> submitted that</w:t>
      </w:r>
      <w:r w:rsidR="00454201" w:rsidRPr="00184B9C">
        <w:rPr>
          <w:rFonts w:eastAsiaTheme="minorHAnsi"/>
          <w:lang w:val="en-ZA" w:eastAsia="en-US"/>
        </w:rPr>
        <w:t>,</w:t>
      </w:r>
      <w:r w:rsidRPr="00184B9C">
        <w:rPr>
          <w:rFonts w:eastAsiaTheme="minorHAnsi"/>
          <w:lang w:val="en-ZA" w:eastAsia="en-US"/>
        </w:rPr>
        <w:t xml:space="preserve"> if inflation was taken into account, the total basic education sectoral allocation was growing at an </w:t>
      </w:r>
      <w:r w:rsidR="00454201" w:rsidRPr="00184B9C">
        <w:rPr>
          <w:rFonts w:eastAsiaTheme="minorHAnsi"/>
          <w:lang w:val="en-ZA" w:eastAsia="en-US"/>
        </w:rPr>
        <w:t xml:space="preserve">extremely </w:t>
      </w:r>
      <w:r w:rsidRPr="00184B9C">
        <w:rPr>
          <w:rFonts w:eastAsiaTheme="minorHAnsi"/>
          <w:lang w:val="en-ZA" w:eastAsia="en-US"/>
        </w:rPr>
        <w:t>slow pace, w</w:t>
      </w:r>
      <w:r w:rsidR="00454201" w:rsidRPr="00184B9C">
        <w:rPr>
          <w:rFonts w:eastAsiaTheme="minorHAnsi"/>
          <w:lang w:val="en-ZA" w:eastAsia="en-US"/>
        </w:rPr>
        <w:t xml:space="preserve">ith only </w:t>
      </w:r>
      <w:r w:rsidRPr="00184B9C">
        <w:rPr>
          <w:rFonts w:eastAsiaTheme="minorHAnsi"/>
          <w:lang w:val="en-ZA" w:eastAsia="en-US"/>
        </w:rPr>
        <w:t xml:space="preserve">0.8 percent real growth anticipated in </w:t>
      </w:r>
      <w:r w:rsidR="00454201" w:rsidRPr="00184B9C">
        <w:rPr>
          <w:rFonts w:eastAsiaTheme="minorHAnsi"/>
          <w:lang w:val="en-ZA" w:eastAsia="en-US"/>
        </w:rPr>
        <w:t xml:space="preserve">the </w:t>
      </w:r>
      <w:r w:rsidRPr="00184B9C">
        <w:rPr>
          <w:rFonts w:eastAsiaTheme="minorHAnsi"/>
          <w:lang w:val="en-ZA" w:eastAsia="en-US"/>
        </w:rPr>
        <w:t>2020/21 financial year. EE added that</w:t>
      </w:r>
      <w:r w:rsidR="00454201" w:rsidRPr="00184B9C">
        <w:rPr>
          <w:rFonts w:eastAsiaTheme="minorHAnsi"/>
          <w:lang w:val="en-ZA" w:eastAsia="en-US"/>
        </w:rPr>
        <w:t>,</w:t>
      </w:r>
      <w:r w:rsidRPr="00184B9C">
        <w:rPr>
          <w:rFonts w:eastAsiaTheme="minorHAnsi"/>
          <w:lang w:val="en-ZA" w:eastAsia="en-US"/>
        </w:rPr>
        <w:t xml:space="preserve"> based on current projections, R7 billion less w</w:t>
      </w:r>
      <w:r w:rsidR="00454201" w:rsidRPr="00184B9C">
        <w:rPr>
          <w:rFonts w:eastAsiaTheme="minorHAnsi"/>
          <w:lang w:val="en-ZA" w:eastAsia="en-US"/>
        </w:rPr>
        <w:t xml:space="preserve">ould </w:t>
      </w:r>
      <w:r w:rsidRPr="00184B9C">
        <w:rPr>
          <w:rFonts w:eastAsiaTheme="minorHAnsi"/>
          <w:lang w:val="en-ZA" w:eastAsia="en-US"/>
        </w:rPr>
        <w:t xml:space="preserve">be spent on education in the 2020/21 financial year than </w:t>
      </w:r>
      <w:r w:rsidR="00454201" w:rsidRPr="00184B9C">
        <w:rPr>
          <w:rFonts w:eastAsiaTheme="minorHAnsi"/>
          <w:lang w:val="en-ZA" w:eastAsia="en-US"/>
        </w:rPr>
        <w:t xml:space="preserve">had been indicated in </w:t>
      </w:r>
      <w:r w:rsidRPr="00184B9C">
        <w:rPr>
          <w:rFonts w:eastAsiaTheme="minorHAnsi"/>
          <w:lang w:val="en-ZA" w:eastAsia="en-US"/>
        </w:rPr>
        <w:t>2017 plans.</w:t>
      </w:r>
    </w:p>
    <w:p w14:paraId="0E9B04FA" w14:textId="77777777" w:rsidR="005C27C6" w:rsidRPr="00184B9C" w:rsidRDefault="005C27C6" w:rsidP="005C27C6">
      <w:pPr>
        <w:spacing w:line="360" w:lineRule="auto"/>
        <w:jc w:val="both"/>
        <w:rPr>
          <w:rFonts w:eastAsiaTheme="minorHAnsi"/>
          <w:lang w:val="en-ZA" w:eastAsia="en-US"/>
        </w:rPr>
      </w:pPr>
    </w:p>
    <w:p w14:paraId="6C1AA7A9"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Regarding conditional grants, EE submitted that reductions in grants such as the </w:t>
      </w:r>
      <w:r w:rsidR="00454201" w:rsidRPr="00184B9C">
        <w:rPr>
          <w:rFonts w:eastAsiaTheme="minorHAnsi"/>
          <w:lang w:val="en-ZA" w:eastAsia="en-US"/>
        </w:rPr>
        <w:t>S</w:t>
      </w:r>
      <w:r w:rsidRPr="00184B9C">
        <w:rPr>
          <w:rFonts w:eastAsiaTheme="minorHAnsi"/>
          <w:iCs/>
          <w:lang w:val="en-ZA" w:eastAsia="en-US"/>
        </w:rPr>
        <w:t xml:space="preserve">chool </w:t>
      </w:r>
      <w:r w:rsidR="00454201" w:rsidRPr="00184B9C">
        <w:rPr>
          <w:rFonts w:eastAsiaTheme="minorHAnsi"/>
          <w:iCs/>
          <w:lang w:val="en-ZA" w:eastAsia="en-US"/>
        </w:rPr>
        <w:t>I</w:t>
      </w:r>
      <w:r w:rsidRPr="00184B9C">
        <w:rPr>
          <w:rFonts w:eastAsiaTheme="minorHAnsi"/>
          <w:iCs/>
          <w:lang w:val="en-ZA" w:eastAsia="en-US"/>
        </w:rPr>
        <w:t xml:space="preserve">nfrastructure </w:t>
      </w:r>
      <w:r w:rsidR="00454201" w:rsidRPr="00184B9C">
        <w:rPr>
          <w:rFonts w:eastAsiaTheme="minorHAnsi"/>
          <w:iCs/>
          <w:lang w:val="en-ZA" w:eastAsia="en-US"/>
        </w:rPr>
        <w:t>Backlogs G</w:t>
      </w:r>
      <w:r w:rsidRPr="00184B9C">
        <w:rPr>
          <w:rFonts w:eastAsiaTheme="minorHAnsi"/>
          <w:iCs/>
          <w:lang w:val="en-ZA" w:eastAsia="en-US"/>
        </w:rPr>
        <w:t>rant</w:t>
      </w:r>
      <w:r w:rsidR="00454201" w:rsidRPr="00184B9C">
        <w:rPr>
          <w:rFonts w:eastAsiaTheme="minorHAnsi"/>
          <w:iCs/>
          <w:lang w:val="en-ZA" w:eastAsia="en-US"/>
        </w:rPr>
        <w:t xml:space="preserve"> (SIBG</w:t>
      </w:r>
      <w:proofErr w:type="gramStart"/>
      <w:r w:rsidR="00454201" w:rsidRPr="00184B9C">
        <w:rPr>
          <w:rFonts w:eastAsiaTheme="minorHAnsi"/>
          <w:iCs/>
          <w:lang w:val="en-ZA" w:eastAsia="en-US"/>
        </w:rPr>
        <w:t>),</w:t>
      </w:r>
      <w:proofErr w:type="gramEnd"/>
      <w:r w:rsidR="00454201" w:rsidRPr="00184B9C">
        <w:rPr>
          <w:rFonts w:eastAsiaTheme="minorHAnsi"/>
          <w:iCs/>
          <w:lang w:val="en-ZA" w:eastAsia="en-US"/>
        </w:rPr>
        <w:t xml:space="preserve"> remained </w:t>
      </w:r>
      <w:r w:rsidRPr="00184B9C">
        <w:rPr>
          <w:rFonts w:eastAsiaTheme="minorHAnsi"/>
          <w:lang w:val="en-ZA" w:eastAsia="en-US"/>
        </w:rPr>
        <w:t>a threat to eradicating school infrastructure backlogs. EE explained that allocations to almost all provinces declined for the upcoming financial year, including provinces with major infrastructure backlogs such as the Eastern Cape and Kwazulu-Natal. EE emphasised that the budget for the SIB</w:t>
      </w:r>
      <w:r w:rsidR="00454201" w:rsidRPr="00184B9C">
        <w:rPr>
          <w:rFonts w:eastAsiaTheme="minorHAnsi"/>
          <w:lang w:val="en-ZA" w:eastAsia="en-US"/>
        </w:rPr>
        <w:t>G</w:t>
      </w:r>
      <w:r w:rsidRPr="00184B9C">
        <w:rPr>
          <w:rFonts w:eastAsiaTheme="minorHAnsi"/>
          <w:lang w:val="en-ZA" w:eastAsia="en-US"/>
        </w:rPr>
        <w:t>, which allocate</w:t>
      </w:r>
      <w:r w:rsidR="00454201" w:rsidRPr="00184B9C">
        <w:rPr>
          <w:rFonts w:eastAsiaTheme="minorHAnsi"/>
          <w:lang w:val="en-ZA" w:eastAsia="en-US"/>
        </w:rPr>
        <w:t>d</w:t>
      </w:r>
      <w:r w:rsidRPr="00184B9C">
        <w:rPr>
          <w:rFonts w:eastAsiaTheme="minorHAnsi"/>
          <w:lang w:val="en-ZA" w:eastAsia="en-US"/>
        </w:rPr>
        <w:t xml:space="preserve"> money to the Department of Basic Education (DBE) to build schools, continued to decline in the 2020/21 financial year, with a projected R350 million in real </w:t>
      </w:r>
      <w:r w:rsidR="00454201" w:rsidRPr="00184B9C">
        <w:rPr>
          <w:rFonts w:eastAsiaTheme="minorHAnsi"/>
          <w:lang w:val="en-ZA" w:eastAsia="en-US"/>
        </w:rPr>
        <w:t>terms</w:t>
      </w:r>
      <w:r w:rsidRPr="00184B9C">
        <w:rPr>
          <w:rFonts w:eastAsiaTheme="minorHAnsi"/>
          <w:lang w:val="en-ZA" w:eastAsia="en-US"/>
        </w:rPr>
        <w:t xml:space="preserve">. It further highlighted the </w:t>
      </w:r>
      <w:r w:rsidR="00454201" w:rsidRPr="00184B9C">
        <w:rPr>
          <w:rFonts w:eastAsiaTheme="minorHAnsi"/>
          <w:lang w:val="en-ZA" w:eastAsia="en-US"/>
        </w:rPr>
        <w:t>reductions</w:t>
      </w:r>
      <w:r w:rsidRPr="00184B9C">
        <w:rPr>
          <w:rFonts w:eastAsiaTheme="minorHAnsi"/>
          <w:lang w:val="en-ZA" w:eastAsia="en-US"/>
        </w:rPr>
        <w:t xml:space="preserve"> amounting to R40 million from provinces due to the slow implementation of water and sanitation projects. EE added that a further R100 million </w:t>
      </w:r>
      <w:r w:rsidR="00454201" w:rsidRPr="00184B9C">
        <w:rPr>
          <w:rFonts w:eastAsiaTheme="minorHAnsi"/>
          <w:lang w:val="en-ZA" w:eastAsia="en-US"/>
        </w:rPr>
        <w:t>had been</w:t>
      </w:r>
      <w:r w:rsidRPr="00184B9C">
        <w:rPr>
          <w:rFonts w:eastAsiaTheme="minorHAnsi"/>
          <w:lang w:val="en-ZA" w:eastAsia="en-US"/>
        </w:rPr>
        <w:t xml:space="preserve"> </w:t>
      </w:r>
      <w:r w:rsidR="00454201" w:rsidRPr="00184B9C">
        <w:rPr>
          <w:rFonts w:eastAsiaTheme="minorHAnsi"/>
          <w:lang w:val="en-ZA" w:eastAsia="en-US"/>
        </w:rPr>
        <w:t>re</w:t>
      </w:r>
      <w:r w:rsidRPr="00184B9C">
        <w:rPr>
          <w:rFonts w:eastAsiaTheme="minorHAnsi"/>
          <w:lang w:val="en-ZA" w:eastAsia="en-US"/>
        </w:rPr>
        <w:t xml:space="preserve">moved out of the national infrastructure budget as it </w:t>
      </w:r>
      <w:r w:rsidR="00400B51" w:rsidRPr="00184B9C">
        <w:rPr>
          <w:rFonts w:eastAsiaTheme="minorHAnsi"/>
          <w:lang w:val="en-ZA" w:eastAsia="en-US"/>
        </w:rPr>
        <w:t>had been</w:t>
      </w:r>
      <w:r w:rsidRPr="00184B9C">
        <w:rPr>
          <w:rFonts w:eastAsiaTheme="minorHAnsi"/>
          <w:lang w:val="en-ZA" w:eastAsia="en-US"/>
        </w:rPr>
        <w:t xml:space="preserve"> incorrectly classified in the 2019 Estimates of National Expenditure. These reductions follow</w:t>
      </w:r>
      <w:r w:rsidR="00400B51" w:rsidRPr="00184B9C">
        <w:rPr>
          <w:rFonts w:eastAsiaTheme="minorHAnsi"/>
          <w:lang w:val="en-ZA" w:eastAsia="en-US"/>
        </w:rPr>
        <w:t>ed</w:t>
      </w:r>
      <w:r w:rsidRPr="00184B9C">
        <w:rPr>
          <w:rFonts w:eastAsiaTheme="minorHAnsi"/>
          <w:lang w:val="en-ZA" w:eastAsia="en-US"/>
        </w:rPr>
        <w:t xml:space="preserve"> a R7 billion cut from infrastructure grants in 2018.</w:t>
      </w:r>
    </w:p>
    <w:p w14:paraId="559EEB1D" w14:textId="77777777" w:rsidR="005C27C6" w:rsidRPr="00184B9C" w:rsidRDefault="005C27C6" w:rsidP="005C27C6">
      <w:pPr>
        <w:spacing w:line="360" w:lineRule="auto"/>
        <w:jc w:val="both"/>
        <w:rPr>
          <w:rFonts w:eastAsiaTheme="minorHAnsi"/>
          <w:lang w:val="en-ZA" w:eastAsia="en-US"/>
        </w:rPr>
      </w:pPr>
    </w:p>
    <w:p w14:paraId="4CAEA6F4"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EE </w:t>
      </w:r>
      <w:r w:rsidR="0056104B" w:rsidRPr="00184B9C">
        <w:rPr>
          <w:rFonts w:eastAsiaTheme="minorHAnsi"/>
          <w:lang w:val="en-ZA" w:eastAsia="en-US"/>
        </w:rPr>
        <w:t>further s</w:t>
      </w:r>
      <w:r w:rsidRPr="00184B9C">
        <w:rPr>
          <w:rFonts w:eastAsiaTheme="minorHAnsi"/>
          <w:lang w:val="en-ZA" w:eastAsia="en-US"/>
        </w:rPr>
        <w:t>ubmitted that</w:t>
      </w:r>
      <w:r w:rsidR="0056104B" w:rsidRPr="00184B9C">
        <w:rPr>
          <w:rFonts w:eastAsiaTheme="minorHAnsi"/>
          <w:lang w:val="en-ZA" w:eastAsia="en-US"/>
        </w:rPr>
        <w:t>,</w:t>
      </w:r>
      <w:r w:rsidRPr="00184B9C">
        <w:rPr>
          <w:rFonts w:eastAsiaTheme="minorHAnsi"/>
          <w:lang w:val="en-ZA" w:eastAsia="en-US"/>
        </w:rPr>
        <w:t xml:space="preserve"> over the last few years, the D</w:t>
      </w:r>
      <w:r w:rsidR="0056104B" w:rsidRPr="00184B9C">
        <w:rPr>
          <w:rFonts w:eastAsiaTheme="minorHAnsi"/>
          <w:lang w:val="en-ZA" w:eastAsia="en-US"/>
        </w:rPr>
        <w:t>BE</w:t>
      </w:r>
      <w:r w:rsidRPr="00184B9C">
        <w:rPr>
          <w:rFonts w:eastAsiaTheme="minorHAnsi"/>
          <w:lang w:val="en-ZA" w:eastAsia="en-US"/>
        </w:rPr>
        <w:t xml:space="preserve"> and National Treasury ha</w:t>
      </w:r>
      <w:r w:rsidR="0056104B" w:rsidRPr="00184B9C">
        <w:rPr>
          <w:rFonts w:eastAsiaTheme="minorHAnsi"/>
          <w:lang w:val="en-ZA" w:eastAsia="en-US"/>
        </w:rPr>
        <w:t>d</w:t>
      </w:r>
      <w:r w:rsidRPr="00184B9C">
        <w:rPr>
          <w:rFonts w:eastAsiaTheme="minorHAnsi"/>
          <w:lang w:val="en-ZA" w:eastAsia="en-US"/>
        </w:rPr>
        <w:t xml:space="preserve"> committed to introducing a conditional grant for scholar transport</w:t>
      </w:r>
      <w:r w:rsidR="0056104B" w:rsidRPr="00184B9C">
        <w:rPr>
          <w:rFonts w:eastAsiaTheme="minorHAnsi"/>
          <w:lang w:val="en-ZA" w:eastAsia="en-US"/>
        </w:rPr>
        <w:t>;</w:t>
      </w:r>
      <w:r w:rsidRPr="00184B9C">
        <w:rPr>
          <w:rFonts w:eastAsiaTheme="minorHAnsi"/>
          <w:lang w:val="en-ZA" w:eastAsia="en-US"/>
        </w:rPr>
        <w:t xml:space="preserve"> but ha</w:t>
      </w:r>
      <w:r w:rsidR="0056104B" w:rsidRPr="00184B9C">
        <w:rPr>
          <w:rFonts w:eastAsiaTheme="minorHAnsi"/>
          <w:lang w:val="en-ZA" w:eastAsia="en-US"/>
        </w:rPr>
        <w:t>d</w:t>
      </w:r>
      <w:r w:rsidRPr="00184B9C">
        <w:rPr>
          <w:rFonts w:eastAsiaTheme="minorHAnsi"/>
          <w:lang w:val="en-ZA" w:eastAsia="en-US"/>
        </w:rPr>
        <w:t xml:space="preserve"> thus far failed to deliver on this promise. EE explained that the finalisation of a Department of Planning</w:t>
      </w:r>
      <w:r w:rsidR="0056104B" w:rsidRPr="00184B9C">
        <w:rPr>
          <w:rFonts w:eastAsiaTheme="minorHAnsi"/>
          <w:lang w:val="en-ZA" w:eastAsia="en-US"/>
        </w:rPr>
        <w:t>,</w:t>
      </w:r>
      <w:r w:rsidRPr="00184B9C">
        <w:rPr>
          <w:rFonts w:eastAsiaTheme="minorHAnsi"/>
          <w:lang w:val="en-ZA" w:eastAsia="en-US"/>
        </w:rPr>
        <w:t xml:space="preserve"> Monitoring and Evaluation (DPME) evaluation on scholar transport provision </w:t>
      </w:r>
      <w:r w:rsidR="0056104B" w:rsidRPr="00184B9C">
        <w:rPr>
          <w:rFonts w:eastAsiaTheme="minorHAnsi"/>
          <w:lang w:val="en-ZA" w:eastAsia="en-US"/>
        </w:rPr>
        <w:t>had been</w:t>
      </w:r>
      <w:r w:rsidRPr="00184B9C">
        <w:rPr>
          <w:rFonts w:eastAsiaTheme="minorHAnsi"/>
          <w:lang w:val="en-ZA" w:eastAsia="en-US"/>
        </w:rPr>
        <w:t xml:space="preserve"> cited </w:t>
      </w:r>
      <w:r w:rsidRPr="00184B9C">
        <w:rPr>
          <w:rFonts w:eastAsiaTheme="minorHAnsi"/>
          <w:lang w:val="en-ZA" w:eastAsia="en-US"/>
        </w:rPr>
        <w:lastRenderedPageBreak/>
        <w:t>as one of the</w:t>
      </w:r>
      <w:r w:rsidR="0056104B" w:rsidRPr="00184B9C">
        <w:rPr>
          <w:rFonts w:eastAsiaTheme="minorHAnsi"/>
          <w:lang w:val="en-ZA" w:eastAsia="en-US"/>
        </w:rPr>
        <w:t xml:space="preserve"> </w:t>
      </w:r>
      <w:r w:rsidRPr="00184B9C">
        <w:rPr>
          <w:rFonts w:eastAsiaTheme="minorHAnsi"/>
          <w:lang w:val="en-ZA" w:eastAsia="en-US"/>
        </w:rPr>
        <w:t xml:space="preserve">main barriers to introducing a scholar transport conditional grant. According to EE, the evaluation </w:t>
      </w:r>
      <w:r w:rsidR="0056104B" w:rsidRPr="00184B9C">
        <w:rPr>
          <w:rFonts w:eastAsiaTheme="minorHAnsi"/>
          <w:lang w:val="en-ZA" w:eastAsia="en-US"/>
        </w:rPr>
        <w:t>had</w:t>
      </w:r>
      <w:r w:rsidRPr="00184B9C">
        <w:rPr>
          <w:rFonts w:eastAsiaTheme="minorHAnsi"/>
          <w:lang w:val="en-ZA" w:eastAsia="en-US"/>
        </w:rPr>
        <w:t xml:space="preserve"> now </w:t>
      </w:r>
      <w:r w:rsidR="0056104B" w:rsidRPr="00184B9C">
        <w:rPr>
          <w:rFonts w:eastAsiaTheme="minorHAnsi"/>
          <w:lang w:val="en-ZA" w:eastAsia="en-US"/>
        </w:rPr>
        <w:t xml:space="preserve">been </w:t>
      </w:r>
      <w:r w:rsidRPr="00184B9C">
        <w:rPr>
          <w:rFonts w:eastAsiaTheme="minorHAnsi"/>
          <w:lang w:val="en-ZA" w:eastAsia="en-US"/>
        </w:rPr>
        <w:t>completed, yet there was still no mention in budget documents and speeches of the introduction of such a grant.</w:t>
      </w:r>
    </w:p>
    <w:p w14:paraId="6347BC4D" w14:textId="77777777" w:rsidR="005C27C6" w:rsidRPr="00184B9C" w:rsidRDefault="005C27C6" w:rsidP="005C27C6">
      <w:pPr>
        <w:spacing w:line="360" w:lineRule="auto"/>
        <w:jc w:val="both"/>
        <w:rPr>
          <w:rFonts w:eastAsiaTheme="minorHAnsi"/>
          <w:lang w:val="en-ZA" w:eastAsia="en-US"/>
        </w:rPr>
      </w:pPr>
    </w:p>
    <w:p w14:paraId="520FB1C2" w14:textId="77777777" w:rsidR="005C27C6" w:rsidRPr="00184B9C" w:rsidRDefault="005C27C6" w:rsidP="005C27C6">
      <w:pPr>
        <w:spacing w:line="360" w:lineRule="auto"/>
        <w:jc w:val="both"/>
        <w:rPr>
          <w:rFonts w:eastAsiaTheme="minorHAnsi"/>
          <w:bCs/>
          <w:lang w:val="en-ZA" w:eastAsia="en-US"/>
        </w:rPr>
      </w:pPr>
      <w:r w:rsidRPr="00184B9C">
        <w:rPr>
          <w:rFonts w:eastAsiaTheme="minorHAnsi"/>
          <w:lang w:val="en-ZA" w:eastAsia="en-US"/>
        </w:rPr>
        <w:t xml:space="preserve">In respect of the </w:t>
      </w:r>
      <w:r w:rsidR="0056104B" w:rsidRPr="00184B9C">
        <w:rPr>
          <w:rFonts w:eastAsiaTheme="minorHAnsi"/>
          <w:lang w:val="en-ZA" w:eastAsia="en-US"/>
        </w:rPr>
        <w:t xml:space="preserve">provincial </w:t>
      </w:r>
      <w:r w:rsidRPr="00184B9C">
        <w:rPr>
          <w:rFonts w:eastAsiaTheme="minorHAnsi"/>
          <w:lang w:val="en-ZA" w:eastAsia="en-US"/>
        </w:rPr>
        <w:t xml:space="preserve">equitable share </w:t>
      </w:r>
      <w:r w:rsidR="0056104B" w:rsidRPr="00184B9C">
        <w:rPr>
          <w:rFonts w:eastAsiaTheme="minorHAnsi"/>
          <w:lang w:val="en-ZA" w:eastAsia="en-US"/>
        </w:rPr>
        <w:t xml:space="preserve">(PES) </w:t>
      </w:r>
      <w:r w:rsidRPr="00184B9C">
        <w:rPr>
          <w:rFonts w:eastAsiaTheme="minorHAnsi"/>
          <w:lang w:val="en-ZA" w:eastAsia="en-US"/>
        </w:rPr>
        <w:t xml:space="preserve">allocation, EE submitted that in previous submissions to the Committee, </w:t>
      </w:r>
      <w:r w:rsidR="0056104B" w:rsidRPr="00184B9C">
        <w:rPr>
          <w:rFonts w:eastAsiaTheme="minorHAnsi"/>
          <w:lang w:val="en-ZA" w:eastAsia="en-US"/>
        </w:rPr>
        <w:t xml:space="preserve">it had </w:t>
      </w:r>
      <w:r w:rsidRPr="00184B9C">
        <w:rPr>
          <w:rFonts w:eastAsiaTheme="minorHAnsi"/>
          <w:lang w:val="en-ZA" w:eastAsia="en-US"/>
        </w:rPr>
        <w:t xml:space="preserve">highlighted the problems with the </w:t>
      </w:r>
      <w:r w:rsidR="0056104B" w:rsidRPr="00184B9C">
        <w:rPr>
          <w:rFonts w:eastAsiaTheme="minorHAnsi"/>
          <w:lang w:val="en-ZA" w:eastAsia="en-US"/>
        </w:rPr>
        <w:t xml:space="preserve">PES </w:t>
      </w:r>
      <w:r w:rsidRPr="00184B9C">
        <w:rPr>
          <w:rFonts w:eastAsiaTheme="minorHAnsi"/>
          <w:lang w:val="en-ZA" w:eastAsia="en-US"/>
        </w:rPr>
        <w:t>formula. EE submitted that the current formula failed to cater for the higher costs of education provision in rural provinces as compared to urban areas. However, EE welcomed National Treasury’s intention to review the current formula</w:t>
      </w:r>
      <w:r w:rsidR="0056104B" w:rsidRPr="00184B9C">
        <w:rPr>
          <w:rFonts w:eastAsiaTheme="minorHAnsi"/>
          <w:lang w:val="en-ZA" w:eastAsia="en-US"/>
        </w:rPr>
        <w:t>,</w:t>
      </w:r>
      <w:r w:rsidRPr="00184B9C">
        <w:rPr>
          <w:rFonts w:eastAsiaTheme="minorHAnsi"/>
          <w:lang w:val="en-ZA" w:eastAsia="en-US"/>
        </w:rPr>
        <w:t xml:space="preserve"> even though they were still expecting time-frames for the review process to be made public. EE added that the information provided </w:t>
      </w:r>
      <w:proofErr w:type="gramStart"/>
      <w:r w:rsidRPr="00184B9C">
        <w:rPr>
          <w:rFonts w:eastAsiaTheme="minorHAnsi"/>
          <w:lang w:val="en-ZA" w:eastAsia="en-US"/>
        </w:rPr>
        <w:t>in various Division of Revenue Bill Explanatory Memorandums</w:t>
      </w:r>
      <w:proofErr w:type="gramEnd"/>
      <w:r w:rsidRPr="00184B9C">
        <w:rPr>
          <w:rFonts w:eastAsiaTheme="minorHAnsi"/>
          <w:lang w:val="en-ZA" w:eastAsia="en-US"/>
        </w:rPr>
        <w:t xml:space="preserve"> was vague, such that it was impossible to ascertain when the public can expect to interact with the process and to provide comments. EE claimed that it was unclear to what extent the education component of the </w:t>
      </w:r>
      <w:r w:rsidR="0056104B" w:rsidRPr="00184B9C">
        <w:rPr>
          <w:rFonts w:eastAsiaTheme="minorHAnsi"/>
          <w:lang w:val="en-ZA" w:eastAsia="en-US"/>
        </w:rPr>
        <w:t>P</w:t>
      </w:r>
      <w:r w:rsidRPr="00184B9C">
        <w:rPr>
          <w:rFonts w:eastAsiaTheme="minorHAnsi"/>
          <w:lang w:val="en-ZA" w:eastAsia="en-US"/>
        </w:rPr>
        <w:t>ES formula was to be reviewed.</w:t>
      </w:r>
    </w:p>
    <w:p w14:paraId="3F234CDF" w14:textId="77777777" w:rsidR="005C27C6" w:rsidRPr="00184B9C" w:rsidRDefault="005C27C6" w:rsidP="005C27C6">
      <w:pPr>
        <w:spacing w:line="360" w:lineRule="auto"/>
        <w:jc w:val="both"/>
        <w:rPr>
          <w:rFonts w:eastAsiaTheme="minorHAnsi"/>
          <w:lang w:val="en-ZA" w:eastAsia="en-US"/>
        </w:rPr>
      </w:pPr>
    </w:p>
    <w:p w14:paraId="4848E858" w14:textId="77777777" w:rsidR="005C27C6" w:rsidRPr="00184B9C" w:rsidRDefault="005C27C6" w:rsidP="005C27C6">
      <w:pPr>
        <w:spacing w:line="360" w:lineRule="auto"/>
        <w:jc w:val="both"/>
        <w:rPr>
          <w:rFonts w:eastAsiaTheme="minorHAnsi"/>
          <w:lang w:val="en-ZA" w:eastAsia="en-US"/>
        </w:rPr>
      </w:pPr>
      <w:r w:rsidRPr="00184B9C">
        <w:rPr>
          <w:rFonts w:eastAsiaTheme="minorHAnsi"/>
          <w:lang w:val="en-ZA" w:eastAsia="en-US"/>
        </w:rPr>
        <w:t xml:space="preserve">In conclusion, EE submitted the following recommendations on the Bill:  </w:t>
      </w:r>
    </w:p>
    <w:p w14:paraId="30064FF0" w14:textId="77777777" w:rsidR="005C27C6" w:rsidRPr="00184B9C" w:rsidRDefault="005C27C6" w:rsidP="005C27C6">
      <w:pPr>
        <w:spacing w:line="360" w:lineRule="auto"/>
        <w:jc w:val="both"/>
        <w:rPr>
          <w:rFonts w:eastAsiaTheme="minorHAnsi"/>
          <w:lang w:val="en-ZA" w:eastAsia="en-US"/>
        </w:rPr>
      </w:pPr>
    </w:p>
    <w:p w14:paraId="7D35671A" w14:textId="77777777" w:rsidR="005C27C6" w:rsidRPr="00184B9C" w:rsidRDefault="00CD1C1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D</w:t>
      </w:r>
      <w:r w:rsidR="005C27C6" w:rsidRPr="00184B9C">
        <w:rPr>
          <w:rFonts w:eastAsiaTheme="minorHAnsi"/>
          <w:lang w:val="en-ZA" w:eastAsia="en-US"/>
        </w:rPr>
        <w:t xml:space="preserve">rastic steps should be taken to ensure that bailouts for </w:t>
      </w:r>
      <w:r w:rsidRPr="00184B9C">
        <w:rPr>
          <w:rFonts w:eastAsiaTheme="minorHAnsi"/>
          <w:lang w:val="en-ZA" w:eastAsia="en-US"/>
        </w:rPr>
        <w:t>s</w:t>
      </w:r>
      <w:r w:rsidR="005C27C6" w:rsidRPr="00184B9C">
        <w:rPr>
          <w:rFonts w:eastAsiaTheme="minorHAnsi"/>
          <w:lang w:val="en-ZA" w:eastAsia="en-US"/>
        </w:rPr>
        <w:t>tate</w:t>
      </w:r>
      <w:r w:rsidRPr="00184B9C">
        <w:rPr>
          <w:rFonts w:eastAsiaTheme="minorHAnsi"/>
          <w:lang w:val="en-ZA" w:eastAsia="en-US"/>
        </w:rPr>
        <w:t>-o</w:t>
      </w:r>
      <w:r w:rsidR="005C27C6" w:rsidRPr="00184B9C">
        <w:rPr>
          <w:rFonts w:eastAsiaTheme="minorHAnsi"/>
          <w:lang w:val="en-ZA" w:eastAsia="en-US"/>
        </w:rPr>
        <w:t xml:space="preserve">wned </w:t>
      </w:r>
      <w:r w:rsidRPr="00184B9C">
        <w:rPr>
          <w:rFonts w:eastAsiaTheme="minorHAnsi"/>
          <w:lang w:val="en-ZA" w:eastAsia="en-US"/>
        </w:rPr>
        <w:t>e</w:t>
      </w:r>
      <w:r w:rsidR="005C27C6" w:rsidRPr="00184B9C">
        <w:rPr>
          <w:rFonts w:eastAsiaTheme="minorHAnsi"/>
          <w:lang w:val="en-ZA" w:eastAsia="en-US"/>
        </w:rPr>
        <w:t xml:space="preserve">ntities cease to divert funds from critical social spending priorities such as basic education;  </w:t>
      </w:r>
    </w:p>
    <w:p w14:paraId="04C14423" w14:textId="77777777" w:rsidR="005C27C6" w:rsidRPr="00184B9C" w:rsidRDefault="005C27C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Th</w:t>
      </w:r>
      <w:r w:rsidR="00CD1C16" w:rsidRPr="00184B9C">
        <w:rPr>
          <w:rFonts w:eastAsiaTheme="minorHAnsi"/>
          <w:lang w:val="en-ZA" w:eastAsia="en-US"/>
        </w:rPr>
        <w:t>e</w:t>
      </w:r>
      <w:r w:rsidRPr="00184B9C">
        <w:rPr>
          <w:rFonts w:eastAsiaTheme="minorHAnsi"/>
          <w:lang w:val="en-ZA" w:eastAsia="en-US"/>
        </w:rPr>
        <w:t xml:space="preserve"> Committee</w:t>
      </w:r>
      <w:r w:rsidR="00CD1C16" w:rsidRPr="00184B9C">
        <w:rPr>
          <w:rFonts w:eastAsiaTheme="minorHAnsi"/>
          <w:lang w:val="en-ZA" w:eastAsia="en-US"/>
        </w:rPr>
        <w:t>s</w:t>
      </w:r>
      <w:r w:rsidRPr="00184B9C">
        <w:rPr>
          <w:rFonts w:eastAsiaTheme="minorHAnsi"/>
          <w:lang w:val="en-ZA" w:eastAsia="en-US"/>
        </w:rPr>
        <w:t xml:space="preserve"> </w:t>
      </w:r>
      <w:r w:rsidR="00CD1C16" w:rsidRPr="00184B9C">
        <w:rPr>
          <w:rFonts w:eastAsiaTheme="minorHAnsi"/>
          <w:lang w:val="en-ZA" w:eastAsia="en-US"/>
        </w:rPr>
        <w:t xml:space="preserve">should </w:t>
      </w:r>
      <w:r w:rsidRPr="00184B9C">
        <w:rPr>
          <w:rFonts w:eastAsiaTheme="minorHAnsi"/>
          <w:lang w:val="en-ZA" w:eastAsia="en-US"/>
        </w:rPr>
        <w:t xml:space="preserve">evaluate National Treasury’s Medium Term Expenditure Framework projections for basic education funding and insist that the basic education sectoral budget be considered for an annual real increase greater than 0.8 percent in the 2020/21 financial year. </w:t>
      </w:r>
    </w:p>
    <w:p w14:paraId="055FB794" w14:textId="77777777" w:rsidR="005C27C6" w:rsidRPr="00184B9C" w:rsidRDefault="005C27C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 xml:space="preserve">The Committees </w:t>
      </w:r>
      <w:r w:rsidR="00CD1C16" w:rsidRPr="00184B9C">
        <w:rPr>
          <w:rFonts w:eastAsiaTheme="minorHAnsi"/>
          <w:lang w:val="en-ZA" w:eastAsia="en-US"/>
        </w:rPr>
        <w:t xml:space="preserve">should </w:t>
      </w:r>
      <w:r w:rsidRPr="00184B9C">
        <w:rPr>
          <w:rFonts w:eastAsiaTheme="minorHAnsi"/>
          <w:lang w:val="en-ZA" w:eastAsia="en-US"/>
        </w:rPr>
        <w:t>halt the proposed decreases to all education conditional grants, particularly school infrastructure grants</w:t>
      </w:r>
      <w:r w:rsidR="00CD1C16" w:rsidRPr="00184B9C">
        <w:rPr>
          <w:rFonts w:eastAsiaTheme="minorHAnsi"/>
          <w:lang w:val="en-ZA" w:eastAsia="en-US"/>
        </w:rPr>
        <w:t>,</w:t>
      </w:r>
      <w:r w:rsidRPr="00184B9C">
        <w:rPr>
          <w:rFonts w:eastAsiaTheme="minorHAnsi"/>
          <w:lang w:val="en-ZA" w:eastAsia="en-US"/>
        </w:rPr>
        <w:t xml:space="preserve"> which were drastically reduced in 2018. </w:t>
      </w:r>
    </w:p>
    <w:p w14:paraId="44125978" w14:textId="77777777" w:rsidR="005C27C6" w:rsidRPr="00184B9C" w:rsidRDefault="005C27C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 xml:space="preserve">The Committees </w:t>
      </w:r>
      <w:r w:rsidR="00CD1C16" w:rsidRPr="00184B9C">
        <w:rPr>
          <w:rFonts w:eastAsiaTheme="minorHAnsi"/>
          <w:lang w:val="en-ZA" w:eastAsia="en-US"/>
        </w:rPr>
        <w:t xml:space="preserve">should </w:t>
      </w:r>
      <w:r w:rsidRPr="00184B9C">
        <w:rPr>
          <w:rFonts w:eastAsiaTheme="minorHAnsi"/>
          <w:lang w:val="en-ZA" w:eastAsia="en-US"/>
        </w:rPr>
        <w:t xml:space="preserve">ensure </w:t>
      </w:r>
      <w:r w:rsidR="00CD1C16" w:rsidRPr="00184B9C">
        <w:rPr>
          <w:rFonts w:eastAsiaTheme="minorHAnsi"/>
          <w:lang w:val="en-ZA" w:eastAsia="en-US"/>
        </w:rPr>
        <w:t xml:space="preserve">that </w:t>
      </w:r>
      <w:r w:rsidRPr="00184B9C">
        <w:rPr>
          <w:rFonts w:eastAsiaTheme="minorHAnsi"/>
          <w:lang w:val="en-ZA" w:eastAsia="en-US"/>
        </w:rPr>
        <w:t xml:space="preserve">stakeholders such as National Treasury provide support to the DBE and </w:t>
      </w:r>
      <w:r w:rsidR="00CD1C16" w:rsidRPr="00184B9C">
        <w:rPr>
          <w:rFonts w:eastAsiaTheme="minorHAnsi"/>
          <w:lang w:val="en-ZA" w:eastAsia="en-US"/>
        </w:rPr>
        <w:t>p</w:t>
      </w:r>
      <w:r w:rsidRPr="00184B9C">
        <w:rPr>
          <w:rFonts w:eastAsiaTheme="minorHAnsi"/>
          <w:lang w:val="en-ZA" w:eastAsia="en-US"/>
        </w:rPr>
        <w:t xml:space="preserve">rovincial </w:t>
      </w:r>
      <w:r w:rsidR="00CD1C16" w:rsidRPr="00184B9C">
        <w:rPr>
          <w:rFonts w:eastAsiaTheme="minorHAnsi"/>
          <w:lang w:val="en-ZA" w:eastAsia="en-US"/>
        </w:rPr>
        <w:t>e</w:t>
      </w:r>
      <w:r w:rsidRPr="00184B9C">
        <w:rPr>
          <w:rFonts w:eastAsiaTheme="minorHAnsi"/>
          <w:lang w:val="en-ZA" w:eastAsia="en-US"/>
        </w:rPr>
        <w:t xml:space="preserve">ducation </w:t>
      </w:r>
      <w:r w:rsidR="00CD1C16" w:rsidRPr="00184B9C">
        <w:rPr>
          <w:rFonts w:eastAsiaTheme="minorHAnsi"/>
          <w:lang w:val="en-ZA" w:eastAsia="en-US"/>
        </w:rPr>
        <w:t>d</w:t>
      </w:r>
      <w:r w:rsidRPr="00184B9C">
        <w:rPr>
          <w:rFonts w:eastAsiaTheme="minorHAnsi"/>
          <w:lang w:val="en-ZA" w:eastAsia="en-US"/>
        </w:rPr>
        <w:t>epartments (PEDs) to strengthen their ability to efficiently spend allocated funds. EE recommend that the Committee</w:t>
      </w:r>
      <w:r w:rsidR="00CD1C16" w:rsidRPr="00184B9C">
        <w:rPr>
          <w:rFonts w:eastAsiaTheme="minorHAnsi"/>
          <w:lang w:val="en-ZA" w:eastAsia="en-US"/>
        </w:rPr>
        <w:t>s</w:t>
      </w:r>
      <w:r w:rsidRPr="00184B9C">
        <w:rPr>
          <w:rFonts w:eastAsiaTheme="minorHAnsi"/>
          <w:lang w:val="en-ZA" w:eastAsia="en-US"/>
        </w:rPr>
        <w:t xml:space="preserve"> request the DBE and PEDs to report on interventions to improve spending and delivery. </w:t>
      </w:r>
    </w:p>
    <w:p w14:paraId="0EFF2CFC" w14:textId="77777777" w:rsidR="005C27C6" w:rsidRPr="00184B9C" w:rsidRDefault="005C27C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lastRenderedPageBreak/>
        <w:t>The Committee</w:t>
      </w:r>
      <w:r w:rsidR="00CD1C16" w:rsidRPr="00184B9C">
        <w:rPr>
          <w:rFonts w:eastAsiaTheme="minorHAnsi"/>
          <w:lang w:val="en-ZA" w:eastAsia="en-US"/>
        </w:rPr>
        <w:t>s</w:t>
      </w:r>
      <w:r w:rsidRPr="00184B9C">
        <w:rPr>
          <w:rFonts w:eastAsiaTheme="minorHAnsi"/>
          <w:lang w:val="en-ZA" w:eastAsia="en-US"/>
        </w:rPr>
        <w:t xml:space="preserve"> should request National Treasury to strengthen oversight of conditional grants and intervene in provinces that are under-resourced or under-capacitated. </w:t>
      </w:r>
    </w:p>
    <w:p w14:paraId="6E6D7199" w14:textId="77777777" w:rsidR="005C27C6" w:rsidRPr="00184B9C" w:rsidRDefault="005C27C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The Committees should call on National Treasury, the DBE and other relevant departments to urgently finalise the development of a conditional grant for scholar transport, which should be put into effect in the 2020/21 financial year. In addition, the Committee</w:t>
      </w:r>
      <w:r w:rsidR="00CD1C16" w:rsidRPr="00184B9C">
        <w:rPr>
          <w:rFonts w:eastAsiaTheme="minorHAnsi"/>
          <w:lang w:val="en-ZA" w:eastAsia="en-US"/>
        </w:rPr>
        <w:t>s</w:t>
      </w:r>
      <w:r w:rsidRPr="00184B9C">
        <w:rPr>
          <w:rFonts w:eastAsiaTheme="minorHAnsi"/>
          <w:lang w:val="en-ZA" w:eastAsia="en-US"/>
        </w:rPr>
        <w:t xml:space="preserve"> should follow</w:t>
      </w:r>
      <w:r w:rsidR="00CD1C16" w:rsidRPr="00184B9C">
        <w:rPr>
          <w:rFonts w:eastAsiaTheme="minorHAnsi"/>
          <w:lang w:val="en-ZA" w:eastAsia="en-US"/>
        </w:rPr>
        <w:t xml:space="preserve"> </w:t>
      </w:r>
      <w:r w:rsidRPr="00184B9C">
        <w:rPr>
          <w:rFonts w:eastAsiaTheme="minorHAnsi"/>
          <w:lang w:val="en-ZA" w:eastAsia="en-US"/>
        </w:rPr>
        <w:t xml:space="preserve">up on the status of the </w:t>
      </w:r>
      <w:r w:rsidR="00CD1C16" w:rsidRPr="00184B9C">
        <w:rPr>
          <w:rFonts w:eastAsiaTheme="minorHAnsi"/>
          <w:lang w:val="en-ZA" w:eastAsia="en-US"/>
        </w:rPr>
        <w:t>e</w:t>
      </w:r>
      <w:r w:rsidRPr="00184B9C">
        <w:rPr>
          <w:rFonts w:eastAsiaTheme="minorHAnsi"/>
          <w:lang w:val="en-ZA" w:eastAsia="en-US"/>
        </w:rPr>
        <w:t xml:space="preserve">valuation </w:t>
      </w:r>
      <w:r w:rsidR="00CD1C16" w:rsidRPr="00184B9C">
        <w:rPr>
          <w:rFonts w:eastAsiaTheme="minorHAnsi"/>
          <w:lang w:val="en-ZA" w:eastAsia="en-US"/>
        </w:rPr>
        <w:t>r</w:t>
      </w:r>
      <w:r w:rsidRPr="00184B9C">
        <w:rPr>
          <w:rFonts w:eastAsiaTheme="minorHAnsi"/>
          <w:lang w:val="en-ZA" w:eastAsia="en-US"/>
        </w:rPr>
        <w:t xml:space="preserve">eport conducted by the DPME on scholar transport. </w:t>
      </w:r>
    </w:p>
    <w:p w14:paraId="77ABE14E" w14:textId="77777777" w:rsidR="005C27C6" w:rsidRPr="00184B9C" w:rsidRDefault="00E470B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 xml:space="preserve">A </w:t>
      </w:r>
      <w:r w:rsidR="005C27C6" w:rsidRPr="00184B9C">
        <w:rPr>
          <w:rFonts w:eastAsiaTheme="minorHAnsi"/>
          <w:lang w:val="en-ZA" w:eastAsia="en-US"/>
        </w:rPr>
        <w:t xml:space="preserve">progress update and timelines on the </w:t>
      </w:r>
      <w:r w:rsidRPr="00184B9C">
        <w:rPr>
          <w:rFonts w:eastAsiaTheme="minorHAnsi"/>
          <w:lang w:val="en-ZA" w:eastAsia="en-US"/>
        </w:rPr>
        <w:t>P</w:t>
      </w:r>
      <w:r w:rsidR="005C27C6" w:rsidRPr="00184B9C">
        <w:rPr>
          <w:rFonts w:eastAsiaTheme="minorHAnsi"/>
          <w:lang w:val="en-ZA" w:eastAsia="en-US"/>
        </w:rPr>
        <w:t xml:space="preserve">ES review process </w:t>
      </w:r>
      <w:r w:rsidRPr="00184B9C">
        <w:rPr>
          <w:rFonts w:eastAsiaTheme="minorHAnsi"/>
          <w:lang w:val="en-ZA" w:eastAsia="en-US"/>
        </w:rPr>
        <w:t xml:space="preserve">should </w:t>
      </w:r>
      <w:r w:rsidR="005C27C6" w:rsidRPr="00184B9C">
        <w:rPr>
          <w:rFonts w:eastAsiaTheme="minorHAnsi"/>
          <w:lang w:val="en-ZA" w:eastAsia="en-US"/>
        </w:rPr>
        <w:t>be made publicly available, as a matter of urgency, and details of the process</w:t>
      </w:r>
      <w:r w:rsidRPr="00184B9C">
        <w:rPr>
          <w:rFonts w:eastAsiaTheme="minorHAnsi"/>
          <w:lang w:val="en-ZA" w:eastAsia="en-US"/>
        </w:rPr>
        <w:t xml:space="preserve"> should</w:t>
      </w:r>
      <w:r w:rsidR="005C27C6" w:rsidRPr="00184B9C">
        <w:rPr>
          <w:rFonts w:eastAsiaTheme="minorHAnsi"/>
          <w:lang w:val="en-ZA" w:eastAsia="en-US"/>
        </w:rPr>
        <w:t xml:space="preserve"> be included in the 2020 Division of Revenue Bill. </w:t>
      </w:r>
    </w:p>
    <w:p w14:paraId="17EF6EBD" w14:textId="77777777" w:rsidR="005C27C6" w:rsidRPr="00184B9C" w:rsidRDefault="00E470B6" w:rsidP="005C27C6">
      <w:pPr>
        <w:numPr>
          <w:ilvl w:val="0"/>
          <w:numId w:val="8"/>
        </w:numPr>
        <w:spacing w:after="160" w:line="360" w:lineRule="auto"/>
        <w:jc w:val="both"/>
        <w:rPr>
          <w:rFonts w:eastAsiaTheme="minorHAnsi"/>
          <w:lang w:val="en-ZA" w:eastAsia="en-US"/>
        </w:rPr>
      </w:pPr>
      <w:r w:rsidRPr="00184B9C">
        <w:rPr>
          <w:rFonts w:eastAsiaTheme="minorHAnsi"/>
          <w:lang w:val="en-ZA" w:eastAsia="en-US"/>
        </w:rPr>
        <w:t>F</w:t>
      </w:r>
      <w:r w:rsidR="005C27C6" w:rsidRPr="00184B9C">
        <w:rPr>
          <w:rFonts w:eastAsiaTheme="minorHAnsi"/>
          <w:lang w:val="en-ZA" w:eastAsia="en-US"/>
        </w:rPr>
        <w:t xml:space="preserve">urther phases of the </w:t>
      </w:r>
      <w:r w:rsidRPr="00184B9C">
        <w:rPr>
          <w:rFonts w:eastAsiaTheme="minorHAnsi"/>
          <w:lang w:val="en-ZA" w:eastAsia="en-US"/>
        </w:rPr>
        <w:t>P</w:t>
      </w:r>
      <w:r w:rsidR="005C27C6" w:rsidRPr="00184B9C">
        <w:rPr>
          <w:rFonts w:eastAsiaTheme="minorHAnsi"/>
          <w:lang w:val="en-ZA" w:eastAsia="en-US"/>
        </w:rPr>
        <w:t xml:space="preserve">ES formula review </w:t>
      </w:r>
      <w:r w:rsidRPr="00184B9C">
        <w:rPr>
          <w:rFonts w:eastAsiaTheme="minorHAnsi"/>
          <w:lang w:val="en-ZA" w:eastAsia="en-US"/>
        </w:rPr>
        <w:t xml:space="preserve">should </w:t>
      </w:r>
      <w:r w:rsidR="005C27C6" w:rsidRPr="00184B9C">
        <w:rPr>
          <w:rFonts w:eastAsiaTheme="minorHAnsi"/>
          <w:lang w:val="en-ZA" w:eastAsia="en-US"/>
        </w:rPr>
        <w:t>take into account the factors contributing to the high cost of providing education in rural provinces</w:t>
      </w:r>
      <w:r w:rsidRPr="00184B9C">
        <w:rPr>
          <w:rFonts w:eastAsiaTheme="minorHAnsi"/>
          <w:lang w:val="en-ZA" w:eastAsia="en-US"/>
        </w:rPr>
        <w:t>.</w:t>
      </w:r>
      <w:r w:rsidR="005C27C6" w:rsidRPr="00184B9C">
        <w:rPr>
          <w:rFonts w:eastAsiaTheme="minorHAnsi"/>
          <w:lang w:val="en-ZA" w:eastAsia="en-US"/>
        </w:rPr>
        <w:t xml:space="preserve"> </w:t>
      </w:r>
    </w:p>
    <w:p w14:paraId="577816CF" w14:textId="77777777" w:rsidR="006935D6" w:rsidRPr="00184B9C" w:rsidRDefault="006935D6" w:rsidP="006935D6">
      <w:pPr>
        <w:spacing w:line="360" w:lineRule="auto"/>
        <w:jc w:val="both"/>
        <w:rPr>
          <w:spacing w:val="6"/>
          <w:lang w:val="af-ZA"/>
        </w:rPr>
      </w:pPr>
    </w:p>
    <w:p w14:paraId="350FEE59" w14:textId="77777777" w:rsidR="006935D6" w:rsidRPr="00184B9C" w:rsidRDefault="006935D6" w:rsidP="002F1625">
      <w:pPr>
        <w:pStyle w:val="ListParagraph"/>
        <w:numPr>
          <w:ilvl w:val="0"/>
          <w:numId w:val="3"/>
        </w:numPr>
        <w:spacing w:line="360" w:lineRule="auto"/>
        <w:ind w:left="426" w:hanging="426"/>
        <w:jc w:val="both"/>
        <w:rPr>
          <w:b/>
          <w:spacing w:val="6"/>
          <w:lang w:val="af-ZA"/>
        </w:rPr>
      </w:pPr>
      <w:r w:rsidRPr="00184B9C">
        <w:rPr>
          <w:b/>
          <w:spacing w:val="6"/>
          <w:lang w:val="af-ZA"/>
        </w:rPr>
        <w:t>Provincial mandates</w:t>
      </w:r>
    </w:p>
    <w:p w14:paraId="3F379C6E" w14:textId="77777777" w:rsidR="00440A77" w:rsidRPr="00184B9C" w:rsidRDefault="00440A77" w:rsidP="00440A77">
      <w:pPr>
        <w:spacing w:line="360" w:lineRule="auto"/>
        <w:jc w:val="both"/>
        <w:rPr>
          <w:spacing w:val="6"/>
          <w:lang w:val="af-ZA"/>
        </w:rPr>
      </w:pPr>
      <w:r w:rsidRPr="00184B9C">
        <w:rPr>
          <w:spacing w:val="6"/>
          <w:lang w:val="af-ZA"/>
        </w:rPr>
        <w:t>The Committee met on 25 and 26 November 2019</w:t>
      </w:r>
      <w:r w:rsidR="001A2CF6" w:rsidRPr="00184B9C">
        <w:rPr>
          <w:spacing w:val="6"/>
          <w:lang w:val="af-ZA"/>
        </w:rPr>
        <w:t>, respectively,</w:t>
      </w:r>
      <w:r w:rsidRPr="00184B9C">
        <w:rPr>
          <w:spacing w:val="6"/>
          <w:lang w:val="af-ZA"/>
        </w:rPr>
        <w:t xml:space="preserve"> to consider negotiating and final mandates from provinces.</w:t>
      </w:r>
    </w:p>
    <w:p w14:paraId="53790878" w14:textId="77777777" w:rsidR="00440A77" w:rsidRPr="00184B9C" w:rsidRDefault="00440A77" w:rsidP="00440A77">
      <w:pPr>
        <w:spacing w:line="360" w:lineRule="auto"/>
        <w:jc w:val="both"/>
        <w:rPr>
          <w:spacing w:val="6"/>
          <w:lang w:val="af-ZA"/>
        </w:rPr>
      </w:pPr>
    </w:p>
    <w:p w14:paraId="6546BBA2" w14:textId="77777777" w:rsidR="006935D6" w:rsidRPr="00184B9C" w:rsidRDefault="006935D6" w:rsidP="002F1625">
      <w:pPr>
        <w:pStyle w:val="ListParagraph"/>
        <w:numPr>
          <w:ilvl w:val="1"/>
          <w:numId w:val="3"/>
        </w:numPr>
        <w:spacing w:line="360" w:lineRule="auto"/>
        <w:ind w:left="426" w:hanging="426"/>
        <w:jc w:val="both"/>
        <w:rPr>
          <w:b/>
          <w:spacing w:val="6"/>
          <w:lang w:val="af-ZA"/>
        </w:rPr>
      </w:pPr>
      <w:r w:rsidRPr="00184B9C">
        <w:rPr>
          <w:b/>
          <w:spacing w:val="6"/>
          <w:lang w:val="af-ZA"/>
        </w:rPr>
        <w:t xml:space="preserve"> Negotiating mandates</w:t>
      </w:r>
    </w:p>
    <w:p w14:paraId="65992019"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7.1.1</w:t>
      </w:r>
      <w:r w:rsidR="00FA3BEB" w:rsidRPr="00184B9C">
        <w:rPr>
          <w:spacing w:val="6"/>
          <w:lang w:val="af-ZA"/>
        </w:rPr>
        <w:t>.</w:t>
      </w:r>
      <w:r w:rsidRPr="00184B9C">
        <w:rPr>
          <w:spacing w:val="6"/>
          <w:lang w:val="af-ZA"/>
        </w:rPr>
        <w:t xml:space="preserve"> Eastern Cape </w:t>
      </w:r>
      <w:r w:rsidR="00A85EC7" w:rsidRPr="00184B9C">
        <w:rPr>
          <w:spacing w:val="6"/>
          <w:lang w:val="af-ZA"/>
        </w:rPr>
        <w:t>supported the Bill and raised some concerns.</w:t>
      </w:r>
    </w:p>
    <w:p w14:paraId="3E714EA7"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7.1.2</w:t>
      </w:r>
      <w:r w:rsidR="00FA3BEB" w:rsidRPr="00184B9C">
        <w:rPr>
          <w:spacing w:val="6"/>
          <w:lang w:val="af-ZA"/>
        </w:rPr>
        <w:t>.</w:t>
      </w:r>
      <w:r w:rsidRPr="00184B9C">
        <w:rPr>
          <w:spacing w:val="6"/>
          <w:lang w:val="af-ZA"/>
        </w:rPr>
        <w:t xml:space="preserve"> Free State </w:t>
      </w:r>
      <w:r w:rsidR="0066435F" w:rsidRPr="00184B9C">
        <w:rPr>
          <w:spacing w:val="6"/>
          <w:lang w:val="af-ZA"/>
        </w:rPr>
        <w:t>supported the Bill and made inputs.</w:t>
      </w:r>
    </w:p>
    <w:p w14:paraId="1BE321E7"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7.1.3</w:t>
      </w:r>
      <w:r w:rsidR="00FA3BEB" w:rsidRPr="00184B9C">
        <w:rPr>
          <w:spacing w:val="6"/>
          <w:lang w:val="af-ZA"/>
        </w:rPr>
        <w:t>.</w:t>
      </w:r>
      <w:r w:rsidRPr="00184B9C">
        <w:rPr>
          <w:spacing w:val="6"/>
          <w:lang w:val="af-ZA"/>
        </w:rPr>
        <w:t xml:space="preserve"> Gauteng</w:t>
      </w:r>
      <w:r w:rsidR="00C85073" w:rsidRPr="00184B9C">
        <w:rPr>
          <w:spacing w:val="6"/>
          <w:lang w:val="af-ZA"/>
        </w:rPr>
        <w:t xml:space="preserve"> supported the Bill and made recommendations.</w:t>
      </w:r>
    </w:p>
    <w:p w14:paraId="73986E76"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7.1.4</w:t>
      </w:r>
      <w:r w:rsidR="00FA3BEB" w:rsidRPr="00184B9C">
        <w:rPr>
          <w:spacing w:val="6"/>
          <w:lang w:val="af-ZA"/>
        </w:rPr>
        <w:t>.</w:t>
      </w:r>
      <w:r w:rsidRPr="00184B9C">
        <w:rPr>
          <w:spacing w:val="6"/>
          <w:lang w:val="af-ZA"/>
        </w:rPr>
        <w:t xml:space="preserve"> KwaZulu-Natal</w:t>
      </w:r>
      <w:r w:rsidR="0066435F" w:rsidRPr="00184B9C">
        <w:rPr>
          <w:spacing w:val="6"/>
          <w:lang w:val="af-ZA"/>
        </w:rPr>
        <w:t xml:space="preserve"> supported the Bill.</w:t>
      </w:r>
    </w:p>
    <w:p w14:paraId="39D29303"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7.1.5</w:t>
      </w:r>
      <w:r w:rsidR="00FA3BEB" w:rsidRPr="00184B9C">
        <w:rPr>
          <w:spacing w:val="6"/>
          <w:lang w:val="af-ZA"/>
        </w:rPr>
        <w:t>.</w:t>
      </w:r>
      <w:r w:rsidRPr="00184B9C">
        <w:rPr>
          <w:spacing w:val="6"/>
          <w:lang w:val="af-ZA"/>
        </w:rPr>
        <w:t xml:space="preserve"> Limpopo</w:t>
      </w:r>
      <w:r w:rsidR="007961C6" w:rsidRPr="00184B9C">
        <w:rPr>
          <w:spacing w:val="6"/>
          <w:lang w:val="af-ZA"/>
        </w:rPr>
        <w:t xml:space="preserve"> supported the Bill. </w:t>
      </w:r>
    </w:p>
    <w:p w14:paraId="5E5EB487"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7.1.6</w:t>
      </w:r>
      <w:r w:rsidR="00FA3BEB" w:rsidRPr="00184B9C">
        <w:rPr>
          <w:spacing w:val="6"/>
          <w:lang w:val="af-ZA"/>
        </w:rPr>
        <w:t>.</w:t>
      </w:r>
      <w:r w:rsidRPr="00184B9C">
        <w:rPr>
          <w:spacing w:val="6"/>
          <w:lang w:val="af-ZA"/>
        </w:rPr>
        <w:t xml:space="preserve"> Mpumalanga</w:t>
      </w:r>
      <w:r w:rsidR="00704585" w:rsidRPr="00184B9C">
        <w:rPr>
          <w:spacing w:val="6"/>
          <w:lang w:val="af-ZA"/>
        </w:rPr>
        <w:t xml:space="preserve"> supported the Bill and made recommendations.</w:t>
      </w:r>
    </w:p>
    <w:p w14:paraId="72408218"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7.1.7</w:t>
      </w:r>
      <w:r w:rsidR="00FA3BEB" w:rsidRPr="00184B9C">
        <w:rPr>
          <w:spacing w:val="6"/>
          <w:lang w:val="af-ZA"/>
        </w:rPr>
        <w:t>.</w:t>
      </w:r>
      <w:r w:rsidRPr="00184B9C">
        <w:rPr>
          <w:spacing w:val="6"/>
          <w:lang w:val="af-ZA"/>
        </w:rPr>
        <w:t xml:space="preserve"> Northern Cape </w:t>
      </w:r>
      <w:r w:rsidR="0066435F" w:rsidRPr="00184B9C">
        <w:rPr>
          <w:spacing w:val="6"/>
          <w:lang w:val="af-ZA"/>
        </w:rPr>
        <w:t>supported the Bill and made inputs.</w:t>
      </w:r>
    </w:p>
    <w:p w14:paraId="2FCBD7DE"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7.1.8</w:t>
      </w:r>
      <w:r w:rsidR="00FA3BEB" w:rsidRPr="00184B9C">
        <w:rPr>
          <w:spacing w:val="6"/>
          <w:lang w:val="af-ZA"/>
        </w:rPr>
        <w:t>.</w:t>
      </w:r>
      <w:r w:rsidRPr="00184B9C">
        <w:rPr>
          <w:spacing w:val="6"/>
          <w:lang w:val="af-ZA"/>
        </w:rPr>
        <w:t xml:space="preserve"> North West </w:t>
      </w:r>
      <w:r w:rsidR="00D36675" w:rsidRPr="00184B9C">
        <w:rPr>
          <w:spacing w:val="6"/>
          <w:lang w:val="af-ZA"/>
        </w:rPr>
        <w:t>supported the Bill and made recommendations</w:t>
      </w:r>
      <w:r w:rsidRPr="00184B9C">
        <w:rPr>
          <w:spacing w:val="6"/>
          <w:lang w:val="af-ZA"/>
        </w:rPr>
        <w:t>.</w:t>
      </w:r>
    </w:p>
    <w:p w14:paraId="3A2530F2" w14:textId="77777777" w:rsidR="006935D6" w:rsidRPr="00184B9C" w:rsidRDefault="006935D6" w:rsidP="006935D6">
      <w:pPr>
        <w:pStyle w:val="ListParagraph"/>
        <w:spacing w:line="360" w:lineRule="auto"/>
        <w:ind w:left="426" w:hanging="426"/>
        <w:jc w:val="both"/>
        <w:rPr>
          <w:spacing w:val="6"/>
          <w:lang w:val="af-ZA"/>
        </w:rPr>
      </w:pPr>
      <w:r w:rsidRPr="00184B9C">
        <w:rPr>
          <w:spacing w:val="6"/>
          <w:lang w:val="af-ZA"/>
        </w:rPr>
        <w:t>7.1.9</w:t>
      </w:r>
      <w:r w:rsidR="00FA3BEB" w:rsidRPr="00184B9C">
        <w:rPr>
          <w:spacing w:val="6"/>
          <w:lang w:val="af-ZA"/>
        </w:rPr>
        <w:t>.</w:t>
      </w:r>
      <w:r w:rsidRPr="00184B9C">
        <w:rPr>
          <w:spacing w:val="6"/>
          <w:lang w:val="af-ZA"/>
        </w:rPr>
        <w:t xml:space="preserve"> Western Cape</w:t>
      </w:r>
      <w:r w:rsidR="00704585" w:rsidRPr="00184B9C">
        <w:rPr>
          <w:spacing w:val="6"/>
          <w:lang w:val="af-ZA"/>
        </w:rPr>
        <w:t xml:space="preserve"> abstained from voting on the Bill</w:t>
      </w:r>
      <w:r w:rsidRPr="00184B9C">
        <w:rPr>
          <w:spacing w:val="6"/>
          <w:lang w:val="af-ZA"/>
        </w:rPr>
        <w:t xml:space="preserve">. </w:t>
      </w:r>
    </w:p>
    <w:p w14:paraId="3FD390D3" w14:textId="77777777" w:rsidR="00C00BC6" w:rsidRPr="00184B9C" w:rsidRDefault="00C00BC6" w:rsidP="006935D6">
      <w:pPr>
        <w:pStyle w:val="ListParagraph"/>
        <w:spacing w:line="360" w:lineRule="auto"/>
        <w:ind w:left="426" w:hanging="426"/>
        <w:jc w:val="both"/>
        <w:rPr>
          <w:spacing w:val="6"/>
          <w:lang w:val="af-ZA"/>
        </w:rPr>
      </w:pPr>
    </w:p>
    <w:p w14:paraId="3267D17C" w14:textId="77777777" w:rsidR="00C00BC6" w:rsidRPr="00184B9C" w:rsidRDefault="00C00BC6" w:rsidP="00C00BC6">
      <w:pPr>
        <w:pStyle w:val="ListParagraph"/>
        <w:spacing w:line="360" w:lineRule="auto"/>
        <w:ind w:left="0"/>
        <w:jc w:val="both"/>
        <w:rPr>
          <w:spacing w:val="6"/>
          <w:lang w:val="af-ZA"/>
        </w:rPr>
      </w:pPr>
      <w:r w:rsidRPr="00184B9C">
        <w:rPr>
          <w:spacing w:val="6"/>
          <w:lang w:val="af-ZA"/>
        </w:rPr>
        <w:t>During the meeting of 25 November 2019, National Treaury responded to the issues raised by provinces, and the</w:t>
      </w:r>
      <w:r w:rsidR="006A5DB4" w:rsidRPr="00184B9C">
        <w:rPr>
          <w:spacing w:val="6"/>
          <w:lang w:val="af-ZA"/>
        </w:rPr>
        <w:t xml:space="preserve"> responses were forwarded to the provinces on the same day.</w:t>
      </w:r>
    </w:p>
    <w:p w14:paraId="53DC4BED" w14:textId="77777777" w:rsidR="00D41BE3" w:rsidRPr="00184B9C" w:rsidRDefault="00D41BE3" w:rsidP="00C00BC6">
      <w:pPr>
        <w:pStyle w:val="ListParagraph"/>
        <w:spacing w:line="360" w:lineRule="auto"/>
        <w:ind w:left="0"/>
        <w:jc w:val="both"/>
        <w:rPr>
          <w:spacing w:val="6"/>
          <w:lang w:val="af-ZA"/>
        </w:rPr>
      </w:pPr>
    </w:p>
    <w:p w14:paraId="4559A0AF" w14:textId="77777777" w:rsidR="006935D6" w:rsidRPr="00184B9C" w:rsidRDefault="006935D6" w:rsidP="002F1625">
      <w:pPr>
        <w:pStyle w:val="ListParagraph"/>
        <w:numPr>
          <w:ilvl w:val="1"/>
          <w:numId w:val="3"/>
        </w:numPr>
        <w:tabs>
          <w:tab w:val="left" w:pos="426"/>
        </w:tabs>
        <w:spacing w:line="360" w:lineRule="auto"/>
        <w:ind w:left="0" w:firstLine="0"/>
        <w:jc w:val="both"/>
        <w:rPr>
          <w:b/>
          <w:spacing w:val="6"/>
          <w:lang w:val="af-ZA"/>
        </w:rPr>
      </w:pPr>
      <w:r w:rsidRPr="00184B9C">
        <w:rPr>
          <w:b/>
          <w:spacing w:val="6"/>
          <w:lang w:val="af-ZA"/>
        </w:rPr>
        <w:t>Final mandates</w:t>
      </w:r>
    </w:p>
    <w:p w14:paraId="1A762E65"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7.2.1</w:t>
      </w:r>
      <w:r w:rsidR="00FA3BEB" w:rsidRPr="00184B9C">
        <w:rPr>
          <w:spacing w:val="6"/>
          <w:lang w:val="af-ZA"/>
        </w:rPr>
        <w:t>.</w:t>
      </w:r>
      <w:r w:rsidRPr="00184B9C">
        <w:rPr>
          <w:spacing w:val="6"/>
          <w:lang w:val="af-ZA"/>
        </w:rPr>
        <w:t xml:space="preserve"> Eastern Cape</w:t>
      </w:r>
      <w:r w:rsidR="0037264E" w:rsidRPr="00184B9C">
        <w:rPr>
          <w:spacing w:val="6"/>
          <w:lang w:val="af-ZA"/>
        </w:rPr>
        <w:t xml:space="preserve"> voted in favour of the Bill.</w:t>
      </w:r>
    </w:p>
    <w:p w14:paraId="42DEA3D8"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7.2.2</w:t>
      </w:r>
      <w:r w:rsidR="00FA3BEB" w:rsidRPr="00184B9C">
        <w:rPr>
          <w:spacing w:val="6"/>
          <w:lang w:val="af-ZA"/>
        </w:rPr>
        <w:t>.</w:t>
      </w:r>
      <w:r w:rsidRPr="00184B9C">
        <w:rPr>
          <w:spacing w:val="6"/>
          <w:lang w:val="af-ZA"/>
        </w:rPr>
        <w:t xml:space="preserve"> Free State</w:t>
      </w:r>
      <w:r w:rsidR="00B901B5" w:rsidRPr="00184B9C">
        <w:rPr>
          <w:spacing w:val="6"/>
          <w:lang w:val="af-ZA"/>
        </w:rPr>
        <w:t xml:space="preserve"> voted in favour of the Bill</w:t>
      </w:r>
    </w:p>
    <w:p w14:paraId="7240766C"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7.2.3</w:t>
      </w:r>
      <w:r w:rsidR="00FA3BEB" w:rsidRPr="00184B9C">
        <w:rPr>
          <w:spacing w:val="6"/>
          <w:lang w:val="af-ZA"/>
        </w:rPr>
        <w:t>.</w:t>
      </w:r>
      <w:r w:rsidRPr="00184B9C">
        <w:rPr>
          <w:spacing w:val="6"/>
          <w:lang w:val="af-ZA"/>
        </w:rPr>
        <w:t xml:space="preserve"> Gauteng</w:t>
      </w:r>
      <w:r w:rsidR="0088087A" w:rsidRPr="00184B9C">
        <w:rPr>
          <w:spacing w:val="6"/>
          <w:lang w:val="af-ZA"/>
        </w:rPr>
        <w:t xml:space="preserve"> voted in favour of the Bill.</w:t>
      </w:r>
    </w:p>
    <w:p w14:paraId="2E0C0F16"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7.2.4</w:t>
      </w:r>
      <w:r w:rsidR="00FA3BEB" w:rsidRPr="00184B9C">
        <w:rPr>
          <w:spacing w:val="6"/>
          <w:lang w:val="af-ZA"/>
        </w:rPr>
        <w:t>.</w:t>
      </w:r>
      <w:r w:rsidRPr="00184B9C">
        <w:rPr>
          <w:spacing w:val="6"/>
          <w:lang w:val="af-ZA"/>
        </w:rPr>
        <w:t xml:space="preserve"> KwaZulu-Natal</w:t>
      </w:r>
      <w:r w:rsidR="0088087A" w:rsidRPr="00184B9C">
        <w:rPr>
          <w:spacing w:val="6"/>
          <w:lang w:val="af-ZA"/>
        </w:rPr>
        <w:t xml:space="preserve"> </w:t>
      </w:r>
      <w:r w:rsidR="0037264E" w:rsidRPr="00184B9C">
        <w:rPr>
          <w:spacing w:val="6"/>
          <w:lang w:val="af-ZA"/>
        </w:rPr>
        <w:t>voted in favour of</w:t>
      </w:r>
      <w:r w:rsidR="0088087A" w:rsidRPr="00184B9C">
        <w:rPr>
          <w:spacing w:val="6"/>
          <w:lang w:val="af-ZA"/>
        </w:rPr>
        <w:t xml:space="preserve"> the Bill.</w:t>
      </w:r>
    </w:p>
    <w:p w14:paraId="1FAB9097"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7.2.5</w:t>
      </w:r>
      <w:r w:rsidR="00FA3BEB" w:rsidRPr="00184B9C">
        <w:rPr>
          <w:spacing w:val="6"/>
          <w:lang w:val="af-ZA"/>
        </w:rPr>
        <w:t>.</w:t>
      </w:r>
      <w:r w:rsidRPr="00184B9C">
        <w:rPr>
          <w:spacing w:val="6"/>
          <w:lang w:val="af-ZA"/>
        </w:rPr>
        <w:t xml:space="preserve"> Limpopo</w:t>
      </w:r>
      <w:r w:rsidR="00D41BE3" w:rsidRPr="00184B9C">
        <w:rPr>
          <w:spacing w:val="6"/>
          <w:lang w:val="af-ZA"/>
        </w:rPr>
        <w:t xml:space="preserve"> voted in favour of the Bill</w:t>
      </w:r>
    </w:p>
    <w:p w14:paraId="13D6C348"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7.2.6</w:t>
      </w:r>
      <w:r w:rsidR="00FA3BEB" w:rsidRPr="00184B9C">
        <w:rPr>
          <w:spacing w:val="6"/>
          <w:lang w:val="af-ZA"/>
        </w:rPr>
        <w:t>.</w:t>
      </w:r>
      <w:r w:rsidRPr="00184B9C">
        <w:rPr>
          <w:spacing w:val="6"/>
          <w:lang w:val="af-ZA"/>
        </w:rPr>
        <w:t xml:space="preserve"> Mpumalanga</w:t>
      </w:r>
      <w:r w:rsidR="00D41BE3" w:rsidRPr="00184B9C">
        <w:rPr>
          <w:spacing w:val="6"/>
          <w:lang w:val="af-ZA"/>
        </w:rPr>
        <w:t xml:space="preserve"> voted in favour of the Bill.</w:t>
      </w:r>
    </w:p>
    <w:p w14:paraId="310E4D24"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7.2.7</w:t>
      </w:r>
      <w:r w:rsidR="00FA3BEB" w:rsidRPr="00184B9C">
        <w:rPr>
          <w:spacing w:val="6"/>
          <w:lang w:val="af-ZA"/>
        </w:rPr>
        <w:t>.</w:t>
      </w:r>
      <w:r w:rsidRPr="00184B9C">
        <w:rPr>
          <w:spacing w:val="6"/>
          <w:lang w:val="af-ZA"/>
        </w:rPr>
        <w:t xml:space="preserve"> Northern Cape</w:t>
      </w:r>
      <w:r w:rsidR="000400EC" w:rsidRPr="00184B9C">
        <w:rPr>
          <w:spacing w:val="6"/>
          <w:lang w:val="af-ZA"/>
        </w:rPr>
        <w:t xml:space="preserve"> voted in favo</w:t>
      </w:r>
      <w:r w:rsidR="0037264E" w:rsidRPr="00184B9C">
        <w:rPr>
          <w:spacing w:val="6"/>
          <w:lang w:val="af-ZA"/>
        </w:rPr>
        <w:t>u</w:t>
      </w:r>
      <w:r w:rsidR="000400EC" w:rsidRPr="00184B9C">
        <w:rPr>
          <w:spacing w:val="6"/>
          <w:lang w:val="af-ZA"/>
        </w:rPr>
        <w:t>r of the Bill</w:t>
      </w:r>
      <w:r w:rsidR="0088087A" w:rsidRPr="00184B9C">
        <w:rPr>
          <w:spacing w:val="6"/>
          <w:lang w:val="af-ZA"/>
        </w:rPr>
        <w:t>.</w:t>
      </w:r>
    </w:p>
    <w:p w14:paraId="0CB22976" w14:textId="77777777" w:rsidR="006935D6" w:rsidRPr="00184B9C" w:rsidRDefault="006935D6" w:rsidP="006935D6">
      <w:pPr>
        <w:pStyle w:val="ListParagraph"/>
        <w:spacing w:line="360" w:lineRule="auto"/>
        <w:ind w:left="0"/>
        <w:jc w:val="both"/>
        <w:rPr>
          <w:spacing w:val="6"/>
          <w:lang w:val="af-ZA"/>
        </w:rPr>
      </w:pPr>
      <w:r w:rsidRPr="00184B9C">
        <w:rPr>
          <w:spacing w:val="6"/>
          <w:lang w:val="af-ZA"/>
        </w:rPr>
        <w:t>7.2.8</w:t>
      </w:r>
      <w:r w:rsidR="00FA3BEB" w:rsidRPr="00184B9C">
        <w:rPr>
          <w:spacing w:val="6"/>
          <w:lang w:val="af-ZA"/>
        </w:rPr>
        <w:t>.</w:t>
      </w:r>
      <w:r w:rsidRPr="00184B9C">
        <w:rPr>
          <w:spacing w:val="6"/>
          <w:lang w:val="af-ZA"/>
        </w:rPr>
        <w:t xml:space="preserve"> North West</w:t>
      </w:r>
      <w:r w:rsidR="0037264E" w:rsidRPr="00184B9C">
        <w:rPr>
          <w:spacing w:val="6"/>
          <w:lang w:val="af-ZA"/>
        </w:rPr>
        <w:t xml:space="preserve"> voted in favour of the Bill.</w:t>
      </w:r>
    </w:p>
    <w:p w14:paraId="29ED3D01" w14:textId="77777777" w:rsidR="006935D6" w:rsidRPr="00184B9C" w:rsidRDefault="00FA3BEB" w:rsidP="00FA3BEB">
      <w:pPr>
        <w:pStyle w:val="ListParagraph"/>
        <w:spacing w:line="360" w:lineRule="auto"/>
        <w:ind w:left="567" w:hanging="567"/>
        <w:jc w:val="both"/>
        <w:rPr>
          <w:spacing w:val="6"/>
          <w:lang w:val="af-ZA"/>
        </w:rPr>
      </w:pPr>
      <w:r w:rsidRPr="00184B9C">
        <w:rPr>
          <w:spacing w:val="6"/>
          <w:lang w:val="af-ZA"/>
        </w:rPr>
        <w:t xml:space="preserve">7.2.9. </w:t>
      </w:r>
      <w:r w:rsidR="006935D6" w:rsidRPr="00184B9C">
        <w:rPr>
          <w:spacing w:val="6"/>
          <w:lang w:val="af-ZA"/>
        </w:rPr>
        <w:t>Wester</w:t>
      </w:r>
      <w:r w:rsidR="00D32762" w:rsidRPr="00184B9C">
        <w:rPr>
          <w:spacing w:val="6"/>
          <w:lang w:val="af-ZA"/>
        </w:rPr>
        <w:t xml:space="preserve">n Cape </w:t>
      </w:r>
      <w:r w:rsidR="000400EC" w:rsidRPr="00184B9C">
        <w:rPr>
          <w:spacing w:val="6"/>
          <w:lang w:val="af-ZA"/>
        </w:rPr>
        <w:t>did not support the Bill</w:t>
      </w:r>
      <w:r w:rsidR="0088087A" w:rsidRPr="00184B9C">
        <w:rPr>
          <w:spacing w:val="6"/>
          <w:lang w:val="af-ZA"/>
        </w:rPr>
        <w:t>.</w:t>
      </w:r>
    </w:p>
    <w:p w14:paraId="0D4A1E7E" w14:textId="77777777" w:rsidR="005C27C6" w:rsidRPr="00184B9C" w:rsidRDefault="005C27C6" w:rsidP="005C27C6">
      <w:pPr>
        <w:spacing w:line="360" w:lineRule="auto"/>
        <w:jc w:val="both"/>
        <w:rPr>
          <w:rFonts w:eastAsiaTheme="minorHAnsi"/>
          <w:lang w:val="en-ZA" w:eastAsia="en-US"/>
        </w:rPr>
      </w:pPr>
    </w:p>
    <w:p w14:paraId="6F80740E" w14:textId="77777777" w:rsidR="005C27C6" w:rsidRPr="00184B9C" w:rsidRDefault="005C27C6">
      <w:pPr>
        <w:pStyle w:val="ListParagraph"/>
        <w:numPr>
          <w:ilvl w:val="0"/>
          <w:numId w:val="3"/>
        </w:numPr>
        <w:spacing w:after="160" w:line="360" w:lineRule="auto"/>
        <w:ind w:hanging="720"/>
        <w:jc w:val="both"/>
        <w:rPr>
          <w:rFonts w:eastAsiaTheme="minorHAnsi"/>
          <w:b/>
          <w:lang w:val="en-ZA" w:eastAsia="en-US"/>
        </w:rPr>
      </w:pPr>
      <w:r w:rsidRPr="00184B9C">
        <w:rPr>
          <w:rFonts w:eastAsiaTheme="minorHAnsi"/>
          <w:b/>
          <w:lang w:val="en-ZA" w:eastAsia="en-US"/>
        </w:rPr>
        <w:t>Findings</w:t>
      </w:r>
      <w:r w:rsidR="00E0066D" w:rsidRPr="00184B9C">
        <w:rPr>
          <w:rFonts w:eastAsiaTheme="minorHAnsi"/>
          <w:b/>
          <w:lang w:val="en-ZA" w:eastAsia="en-US"/>
        </w:rPr>
        <w:t xml:space="preserve">: </w:t>
      </w:r>
      <w:r w:rsidRPr="00184B9C">
        <w:rPr>
          <w:rFonts w:eastAsiaTheme="minorHAnsi"/>
          <w:b/>
          <w:lang w:val="en-ZA" w:eastAsia="en-US"/>
        </w:rPr>
        <w:t xml:space="preserve"> </w:t>
      </w:r>
    </w:p>
    <w:p w14:paraId="2DF12457" w14:textId="77777777" w:rsidR="0063051F" w:rsidRPr="00184B9C" w:rsidRDefault="0063051F" w:rsidP="00B470C0">
      <w:pPr>
        <w:spacing w:after="160" w:line="360" w:lineRule="auto"/>
        <w:jc w:val="both"/>
        <w:rPr>
          <w:rFonts w:eastAsiaTheme="minorHAnsi"/>
          <w:lang w:val="en-ZA" w:eastAsia="en-US"/>
        </w:rPr>
      </w:pPr>
      <w:r w:rsidRPr="00184B9C">
        <w:rPr>
          <w:rFonts w:eastAsiaTheme="minorHAnsi"/>
          <w:lang w:val="en-ZA" w:eastAsia="en-US"/>
        </w:rPr>
        <w:t xml:space="preserve">The Committee made the following findings during its deliberations with identified stakeholders on the </w:t>
      </w:r>
      <w:r w:rsidRPr="00184B9C">
        <w:rPr>
          <w:rFonts w:eastAsiaTheme="minorHAnsi"/>
          <w:i/>
          <w:lang w:val="en-ZA" w:eastAsia="en-US"/>
        </w:rPr>
        <w:t>Division of Revenue Amendment Bill</w:t>
      </w:r>
      <w:r w:rsidR="002904BC" w:rsidRPr="00184B9C">
        <w:rPr>
          <w:rFonts w:eastAsiaTheme="minorHAnsi"/>
          <w:lang w:val="en-ZA" w:eastAsia="en-US"/>
        </w:rPr>
        <w:t xml:space="preserve"> [B15 – 2019]:</w:t>
      </w:r>
    </w:p>
    <w:p w14:paraId="170BDCC6" w14:textId="77777777" w:rsidR="00FD34EE" w:rsidRPr="00184B9C" w:rsidRDefault="00FD34EE" w:rsidP="00817188">
      <w:pPr>
        <w:spacing w:after="160" w:line="360" w:lineRule="auto"/>
        <w:jc w:val="both"/>
        <w:rPr>
          <w:rFonts w:eastAsiaTheme="minorHAnsi"/>
          <w:b/>
          <w:lang w:val="en-ZA" w:eastAsia="en-US"/>
        </w:rPr>
      </w:pPr>
      <w:r w:rsidRPr="00184B9C">
        <w:rPr>
          <w:rFonts w:eastAsiaTheme="minorHAnsi"/>
          <w:b/>
          <w:lang w:val="en-ZA" w:eastAsia="en-US"/>
        </w:rPr>
        <w:t>Finding</w:t>
      </w:r>
      <w:r w:rsidR="00162454" w:rsidRPr="00184B9C">
        <w:rPr>
          <w:rFonts w:eastAsiaTheme="minorHAnsi"/>
          <w:b/>
          <w:lang w:val="en-ZA" w:eastAsia="en-US"/>
        </w:rPr>
        <w:t>s</w:t>
      </w:r>
      <w:r w:rsidR="00F94389" w:rsidRPr="00184B9C">
        <w:rPr>
          <w:rFonts w:eastAsiaTheme="minorHAnsi"/>
          <w:b/>
          <w:lang w:val="en-ZA" w:eastAsia="en-US"/>
        </w:rPr>
        <w:t xml:space="preserve"> </w:t>
      </w:r>
      <w:r w:rsidR="008668AF" w:rsidRPr="00184B9C">
        <w:rPr>
          <w:rFonts w:eastAsiaTheme="minorHAnsi"/>
          <w:b/>
          <w:lang w:val="en-ZA" w:eastAsia="en-US"/>
        </w:rPr>
        <w:t>a</w:t>
      </w:r>
      <w:r w:rsidR="00F94389" w:rsidRPr="00184B9C">
        <w:rPr>
          <w:rFonts w:eastAsiaTheme="minorHAnsi"/>
          <w:b/>
          <w:lang w:val="en-ZA" w:eastAsia="en-US"/>
        </w:rPr>
        <w:t xml:space="preserve">ffecting </w:t>
      </w:r>
      <w:r w:rsidR="008668AF" w:rsidRPr="00184B9C">
        <w:rPr>
          <w:rFonts w:eastAsiaTheme="minorHAnsi"/>
          <w:b/>
          <w:lang w:val="en-ZA" w:eastAsia="en-US"/>
        </w:rPr>
        <w:t>p</w:t>
      </w:r>
      <w:r w:rsidR="00F94389" w:rsidRPr="00184B9C">
        <w:rPr>
          <w:rFonts w:eastAsiaTheme="minorHAnsi"/>
          <w:b/>
          <w:lang w:val="en-ZA" w:eastAsia="en-US"/>
        </w:rPr>
        <w:t xml:space="preserve">rovincial </w:t>
      </w:r>
      <w:r w:rsidR="008668AF" w:rsidRPr="00184B9C">
        <w:rPr>
          <w:rFonts w:eastAsiaTheme="minorHAnsi"/>
          <w:b/>
          <w:lang w:val="en-ZA" w:eastAsia="en-US"/>
        </w:rPr>
        <w:t>g</w:t>
      </w:r>
      <w:r w:rsidR="00F94389" w:rsidRPr="00184B9C">
        <w:rPr>
          <w:rFonts w:eastAsiaTheme="minorHAnsi"/>
          <w:b/>
          <w:lang w:val="en-ZA" w:eastAsia="en-US"/>
        </w:rPr>
        <w:t>overnment</w:t>
      </w:r>
      <w:r w:rsidR="003B30AD" w:rsidRPr="00184B9C">
        <w:rPr>
          <w:rFonts w:eastAsiaTheme="minorHAnsi"/>
          <w:b/>
          <w:lang w:val="en-ZA" w:eastAsia="en-US"/>
        </w:rPr>
        <w:t xml:space="preserve"> </w:t>
      </w:r>
      <w:r w:rsidR="008668AF" w:rsidRPr="00184B9C">
        <w:rPr>
          <w:rFonts w:eastAsiaTheme="minorHAnsi"/>
          <w:b/>
          <w:lang w:val="en-ZA" w:eastAsia="en-US"/>
        </w:rPr>
        <w:t>a</w:t>
      </w:r>
      <w:r w:rsidR="003B30AD" w:rsidRPr="00184B9C">
        <w:rPr>
          <w:rFonts w:eastAsiaTheme="minorHAnsi"/>
          <w:b/>
          <w:lang w:val="en-ZA" w:eastAsia="en-US"/>
        </w:rPr>
        <w:t>llocations</w:t>
      </w:r>
      <w:r w:rsidRPr="00184B9C">
        <w:rPr>
          <w:rFonts w:eastAsiaTheme="minorHAnsi"/>
          <w:b/>
          <w:lang w:val="en-ZA" w:eastAsia="en-US"/>
        </w:rPr>
        <w:t xml:space="preserve">: </w:t>
      </w:r>
    </w:p>
    <w:p w14:paraId="3D215020" w14:textId="77777777" w:rsidR="005214ED" w:rsidRPr="00184B9C" w:rsidRDefault="00136AF2" w:rsidP="002904BC">
      <w:pPr>
        <w:pStyle w:val="ListParagraph"/>
        <w:numPr>
          <w:ilvl w:val="1"/>
          <w:numId w:val="17"/>
        </w:numPr>
        <w:spacing w:after="160" w:line="360" w:lineRule="auto"/>
        <w:ind w:left="567" w:hanging="567"/>
        <w:jc w:val="both"/>
        <w:rPr>
          <w:spacing w:val="6"/>
          <w:lang w:val="en-ZA"/>
        </w:rPr>
      </w:pPr>
      <w:r w:rsidRPr="00184B9C">
        <w:rPr>
          <w:spacing w:val="6"/>
          <w:lang w:val="en-ZA"/>
        </w:rPr>
        <w:t xml:space="preserve">The Committee notes with concern the </w:t>
      </w:r>
      <w:r w:rsidR="00010A8E" w:rsidRPr="00184B9C">
        <w:rPr>
          <w:spacing w:val="6"/>
          <w:lang w:val="en-ZA"/>
        </w:rPr>
        <w:t xml:space="preserve">apparent </w:t>
      </w:r>
      <w:r w:rsidRPr="00184B9C">
        <w:rPr>
          <w:spacing w:val="6"/>
          <w:lang w:val="en-ZA"/>
        </w:rPr>
        <w:t>lack of</w:t>
      </w:r>
      <w:r w:rsidR="00443AED" w:rsidRPr="00184B9C">
        <w:rPr>
          <w:spacing w:val="6"/>
          <w:lang w:val="en-ZA"/>
        </w:rPr>
        <w:t xml:space="preserve"> monitoring</w:t>
      </w:r>
      <w:r w:rsidR="00281208" w:rsidRPr="00184B9C">
        <w:rPr>
          <w:spacing w:val="6"/>
          <w:lang w:val="en-ZA"/>
        </w:rPr>
        <w:t xml:space="preserve"> </w:t>
      </w:r>
      <w:r w:rsidR="00E25B0F" w:rsidRPr="00184B9C">
        <w:rPr>
          <w:spacing w:val="6"/>
          <w:lang w:val="en-ZA"/>
        </w:rPr>
        <w:t xml:space="preserve">of </w:t>
      </w:r>
      <w:r w:rsidR="00281208" w:rsidRPr="00184B9C">
        <w:rPr>
          <w:spacing w:val="6"/>
          <w:lang w:val="en-ZA"/>
        </w:rPr>
        <w:t>expenditure</w:t>
      </w:r>
      <w:r w:rsidR="00443AED" w:rsidRPr="00184B9C">
        <w:rPr>
          <w:spacing w:val="6"/>
          <w:lang w:val="en-ZA"/>
        </w:rPr>
        <w:t xml:space="preserve">, </w:t>
      </w:r>
      <w:r w:rsidRPr="00184B9C">
        <w:rPr>
          <w:spacing w:val="6"/>
          <w:lang w:val="en-ZA"/>
        </w:rPr>
        <w:t xml:space="preserve">consequence management in cases of fruitless and wasteful expenditure; under-spending </w:t>
      </w:r>
      <w:r w:rsidR="00772EC5" w:rsidRPr="00184B9C">
        <w:rPr>
          <w:spacing w:val="6"/>
          <w:lang w:val="en-ZA"/>
        </w:rPr>
        <w:t xml:space="preserve">on infrastructure projects </w:t>
      </w:r>
      <w:r w:rsidRPr="00184B9C">
        <w:rPr>
          <w:spacing w:val="6"/>
          <w:lang w:val="en-ZA"/>
        </w:rPr>
        <w:t xml:space="preserve">and failure to adhere to conditional grant frameworks by </w:t>
      </w:r>
      <w:r w:rsidR="00732D43" w:rsidRPr="00184B9C">
        <w:rPr>
          <w:spacing w:val="6"/>
          <w:lang w:val="en-ZA"/>
        </w:rPr>
        <w:t xml:space="preserve">some </w:t>
      </w:r>
      <w:r w:rsidRPr="00184B9C">
        <w:rPr>
          <w:spacing w:val="6"/>
          <w:lang w:val="en-ZA"/>
        </w:rPr>
        <w:t xml:space="preserve">provincial </w:t>
      </w:r>
      <w:r w:rsidR="006A5DB4" w:rsidRPr="00184B9C">
        <w:rPr>
          <w:spacing w:val="6"/>
          <w:lang w:val="en-ZA"/>
        </w:rPr>
        <w:t xml:space="preserve">departments </w:t>
      </w:r>
      <w:r w:rsidRPr="00184B9C">
        <w:rPr>
          <w:spacing w:val="6"/>
          <w:lang w:val="en-ZA"/>
        </w:rPr>
        <w:t>and</w:t>
      </w:r>
      <w:r w:rsidR="006A5DB4" w:rsidRPr="00184B9C">
        <w:rPr>
          <w:spacing w:val="6"/>
          <w:lang w:val="en-ZA"/>
        </w:rPr>
        <w:t xml:space="preserve"> municipalities</w:t>
      </w:r>
      <w:r w:rsidRPr="00184B9C">
        <w:rPr>
          <w:spacing w:val="6"/>
          <w:lang w:val="en-ZA"/>
        </w:rPr>
        <w:t>.</w:t>
      </w:r>
    </w:p>
    <w:p w14:paraId="420BBE4E" w14:textId="77777777" w:rsidR="00136AF2" w:rsidRPr="00184B9C" w:rsidRDefault="00136AF2" w:rsidP="00B470C0">
      <w:pPr>
        <w:pStyle w:val="ListParagraph"/>
        <w:spacing w:after="160" w:line="360" w:lineRule="auto"/>
        <w:ind w:left="641"/>
        <w:jc w:val="both"/>
        <w:rPr>
          <w:spacing w:val="6"/>
          <w:lang w:val="en-ZA"/>
        </w:rPr>
      </w:pPr>
      <w:r w:rsidRPr="00184B9C">
        <w:rPr>
          <w:spacing w:val="6"/>
          <w:lang w:val="en-ZA"/>
        </w:rPr>
        <w:t xml:space="preserve"> </w:t>
      </w:r>
    </w:p>
    <w:p w14:paraId="579098A4" w14:textId="77777777" w:rsidR="00A764C3" w:rsidRPr="00184B9C" w:rsidRDefault="00F74DC4" w:rsidP="002904BC">
      <w:pPr>
        <w:pStyle w:val="ListParagraph"/>
        <w:numPr>
          <w:ilvl w:val="1"/>
          <w:numId w:val="17"/>
        </w:numPr>
        <w:spacing w:after="160" w:line="360" w:lineRule="auto"/>
        <w:ind w:left="641" w:hanging="641"/>
        <w:jc w:val="both"/>
        <w:rPr>
          <w:spacing w:val="6"/>
          <w:lang w:val="en-ZA"/>
        </w:rPr>
      </w:pPr>
      <w:r w:rsidRPr="00184B9C">
        <w:rPr>
          <w:spacing w:val="6"/>
          <w:lang w:val="en-ZA"/>
        </w:rPr>
        <w:t>The Committee welcomes t</w:t>
      </w:r>
      <w:r w:rsidR="00D14E14" w:rsidRPr="00184B9C">
        <w:rPr>
          <w:spacing w:val="6"/>
          <w:lang w:val="en-ZA"/>
        </w:rPr>
        <w:t xml:space="preserve">he </w:t>
      </w:r>
      <w:r w:rsidRPr="00184B9C">
        <w:rPr>
          <w:spacing w:val="6"/>
          <w:lang w:val="en-ZA"/>
        </w:rPr>
        <w:t xml:space="preserve">correction </w:t>
      </w:r>
      <w:r w:rsidR="003E6F3F" w:rsidRPr="00184B9C">
        <w:rPr>
          <w:spacing w:val="6"/>
          <w:lang w:val="en-ZA"/>
        </w:rPr>
        <w:t xml:space="preserve">and the </w:t>
      </w:r>
      <w:r w:rsidR="009E0141" w:rsidRPr="00184B9C">
        <w:rPr>
          <w:spacing w:val="6"/>
          <w:lang w:val="en-ZA"/>
        </w:rPr>
        <w:t xml:space="preserve">grant framework </w:t>
      </w:r>
      <w:r w:rsidR="003E6F3F" w:rsidRPr="00184B9C">
        <w:rPr>
          <w:spacing w:val="6"/>
          <w:lang w:val="en-ZA"/>
        </w:rPr>
        <w:t xml:space="preserve">amendment </w:t>
      </w:r>
      <w:r w:rsidRPr="00184B9C">
        <w:rPr>
          <w:spacing w:val="6"/>
          <w:lang w:val="en-ZA"/>
        </w:rPr>
        <w:t xml:space="preserve">made </w:t>
      </w:r>
      <w:r w:rsidR="003E6F3F" w:rsidRPr="00184B9C">
        <w:rPr>
          <w:spacing w:val="6"/>
          <w:lang w:val="en-ZA"/>
        </w:rPr>
        <w:t>to ring</w:t>
      </w:r>
      <w:r w:rsidR="006234B4" w:rsidRPr="00184B9C">
        <w:rPr>
          <w:spacing w:val="6"/>
          <w:lang w:val="en-ZA"/>
        </w:rPr>
        <w:t>-</w:t>
      </w:r>
      <w:r w:rsidR="003E6F3F" w:rsidRPr="00184B9C">
        <w:rPr>
          <w:spacing w:val="6"/>
          <w:lang w:val="en-ZA"/>
        </w:rPr>
        <w:t>fence the</w:t>
      </w:r>
      <w:r w:rsidRPr="00184B9C">
        <w:rPr>
          <w:spacing w:val="6"/>
          <w:lang w:val="en-ZA"/>
        </w:rPr>
        <w:t xml:space="preserve"> </w:t>
      </w:r>
      <w:r w:rsidR="00DB5DF6" w:rsidRPr="00184B9C">
        <w:rPr>
          <w:spacing w:val="6"/>
          <w:lang w:val="en-ZA"/>
        </w:rPr>
        <w:t>R60.7 million</w:t>
      </w:r>
      <w:r w:rsidR="00142D1E" w:rsidRPr="00184B9C">
        <w:rPr>
          <w:spacing w:val="6"/>
          <w:lang w:val="en-ZA"/>
        </w:rPr>
        <w:t>, which was</w:t>
      </w:r>
      <w:r w:rsidRPr="00184B9C">
        <w:rPr>
          <w:spacing w:val="6"/>
          <w:lang w:val="en-ZA"/>
        </w:rPr>
        <w:t xml:space="preserve"> erroneously allocated to Joe </w:t>
      </w:r>
      <w:proofErr w:type="spellStart"/>
      <w:r w:rsidRPr="00184B9C">
        <w:rPr>
          <w:spacing w:val="6"/>
          <w:lang w:val="en-ZA"/>
        </w:rPr>
        <w:t>Gqabi</w:t>
      </w:r>
      <w:proofErr w:type="spellEnd"/>
      <w:r w:rsidRPr="00184B9C">
        <w:rPr>
          <w:spacing w:val="6"/>
          <w:lang w:val="en-ZA"/>
        </w:rPr>
        <w:t xml:space="preserve"> District Municipality instead of the </w:t>
      </w:r>
      <w:r w:rsidR="00D14E14" w:rsidRPr="00184B9C">
        <w:rPr>
          <w:spacing w:val="6"/>
          <w:lang w:val="en-ZA"/>
        </w:rPr>
        <w:t>Eastern Cape Provincial Department of Transport</w:t>
      </w:r>
      <w:r w:rsidRPr="00184B9C">
        <w:rPr>
          <w:spacing w:val="6"/>
          <w:lang w:val="en-ZA"/>
        </w:rPr>
        <w:t xml:space="preserve"> </w:t>
      </w:r>
      <w:r w:rsidR="00DB5DF6" w:rsidRPr="00184B9C">
        <w:rPr>
          <w:spacing w:val="6"/>
          <w:lang w:val="en-ZA"/>
        </w:rPr>
        <w:t>for flood</w:t>
      </w:r>
      <w:r w:rsidR="006234B4" w:rsidRPr="00184B9C">
        <w:rPr>
          <w:spacing w:val="6"/>
          <w:lang w:val="en-ZA"/>
        </w:rPr>
        <w:t>-</w:t>
      </w:r>
      <w:r w:rsidR="00DB5DF6" w:rsidRPr="00184B9C">
        <w:rPr>
          <w:spacing w:val="6"/>
          <w:lang w:val="en-ZA"/>
        </w:rPr>
        <w:t>damaged roads</w:t>
      </w:r>
      <w:r w:rsidR="006A5DB4" w:rsidRPr="00184B9C">
        <w:rPr>
          <w:spacing w:val="6"/>
          <w:lang w:val="en-ZA"/>
        </w:rPr>
        <w:t>,</w:t>
      </w:r>
      <w:r w:rsidR="00DB5DF6" w:rsidRPr="00184B9C">
        <w:rPr>
          <w:spacing w:val="6"/>
          <w:lang w:val="en-ZA"/>
        </w:rPr>
        <w:t xml:space="preserve"> since such</w:t>
      </w:r>
      <w:r w:rsidRPr="00184B9C">
        <w:rPr>
          <w:spacing w:val="6"/>
          <w:lang w:val="en-ZA"/>
        </w:rPr>
        <w:t xml:space="preserve"> roads</w:t>
      </w:r>
      <w:r w:rsidR="007576A8" w:rsidRPr="00184B9C">
        <w:rPr>
          <w:spacing w:val="6"/>
          <w:lang w:val="en-ZA"/>
        </w:rPr>
        <w:t xml:space="preserve"> are classified </w:t>
      </w:r>
      <w:r w:rsidR="0021640E" w:rsidRPr="00184B9C">
        <w:rPr>
          <w:spacing w:val="6"/>
          <w:lang w:val="en-ZA"/>
        </w:rPr>
        <w:t xml:space="preserve">as </w:t>
      </w:r>
      <w:r w:rsidR="006234B4" w:rsidRPr="00184B9C">
        <w:rPr>
          <w:spacing w:val="6"/>
          <w:lang w:val="en-ZA"/>
        </w:rPr>
        <w:t xml:space="preserve">a </w:t>
      </w:r>
      <w:r w:rsidR="0021640E" w:rsidRPr="00184B9C">
        <w:rPr>
          <w:spacing w:val="6"/>
          <w:lang w:val="en-ZA"/>
        </w:rPr>
        <w:t>provincial competency</w:t>
      </w:r>
      <w:r w:rsidR="006234B4" w:rsidRPr="00184B9C">
        <w:rPr>
          <w:spacing w:val="6"/>
          <w:lang w:val="en-ZA"/>
        </w:rPr>
        <w:t>.</w:t>
      </w:r>
      <w:r w:rsidR="0005717F" w:rsidRPr="00184B9C">
        <w:rPr>
          <w:spacing w:val="6"/>
          <w:lang w:val="en-ZA"/>
        </w:rPr>
        <w:t xml:space="preserve"> </w:t>
      </w:r>
      <w:r w:rsidR="00142D1E" w:rsidRPr="00184B9C">
        <w:rPr>
          <w:spacing w:val="6"/>
          <w:lang w:val="en-ZA"/>
        </w:rPr>
        <w:t xml:space="preserve"> </w:t>
      </w:r>
    </w:p>
    <w:p w14:paraId="613CB167" w14:textId="77777777" w:rsidR="00757DDF" w:rsidRPr="00184B9C" w:rsidRDefault="00DB5DF6" w:rsidP="002904BC">
      <w:pPr>
        <w:pStyle w:val="ListParagraph"/>
        <w:spacing w:after="160" w:line="360" w:lineRule="auto"/>
        <w:ind w:hanging="641"/>
        <w:jc w:val="both"/>
        <w:rPr>
          <w:spacing w:val="6"/>
          <w:lang w:val="en-ZA"/>
        </w:rPr>
      </w:pPr>
      <w:r w:rsidRPr="00184B9C">
        <w:rPr>
          <w:spacing w:val="6"/>
          <w:lang w:val="en-ZA"/>
        </w:rPr>
        <w:t xml:space="preserve"> </w:t>
      </w:r>
      <w:r w:rsidR="007576A8" w:rsidRPr="00184B9C">
        <w:rPr>
          <w:spacing w:val="6"/>
          <w:lang w:val="en-ZA"/>
        </w:rPr>
        <w:t xml:space="preserve"> </w:t>
      </w:r>
    </w:p>
    <w:p w14:paraId="706EB6D9" w14:textId="77777777" w:rsidR="00A764C3" w:rsidRPr="00184B9C" w:rsidRDefault="00DB5DF6" w:rsidP="002904BC">
      <w:pPr>
        <w:pStyle w:val="ListParagraph"/>
        <w:numPr>
          <w:ilvl w:val="1"/>
          <w:numId w:val="17"/>
        </w:numPr>
        <w:spacing w:after="160" w:line="360" w:lineRule="auto"/>
        <w:ind w:hanging="502"/>
        <w:jc w:val="both"/>
        <w:rPr>
          <w:rFonts w:eastAsiaTheme="minorHAnsi"/>
          <w:lang w:val="en-ZA" w:eastAsia="en-US"/>
        </w:rPr>
      </w:pPr>
      <w:r w:rsidRPr="00184B9C">
        <w:rPr>
          <w:spacing w:val="6"/>
          <w:lang w:val="en-ZA"/>
        </w:rPr>
        <w:t>The Committee notes the amendm</w:t>
      </w:r>
      <w:r w:rsidR="002D02BE" w:rsidRPr="00184B9C">
        <w:rPr>
          <w:spacing w:val="6"/>
          <w:lang w:val="en-ZA"/>
        </w:rPr>
        <w:t xml:space="preserve">ent of the </w:t>
      </w:r>
      <w:proofErr w:type="spellStart"/>
      <w:r w:rsidR="002D02BE" w:rsidRPr="00184B9C">
        <w:rPr>
          <w:spacing w:val="6"/>
          <w:lang w:val="en-ZA"/>
        </w:rPr>
        <w:t>Ilima</w:t>
      </w:r>
      <w:proofErr w:type="spellEnd"/>
      <w:r w:rsidR="002D02BE" w:rsidRPr="00184B9C">
        <w:rPr>
          <w:spacing w:val="6"/>
          <w:lang w:val="en-ZA"/>
        </w:rPr>
        <w:t>/</w:t>
      </w:r>
      <w:proofErr w:type="spellStart"/>
      <w:r w:rsidR="002D02BE" w:rsidRPr="00184B9C">
        <w:rPr>
          <w:spacing w:val="6"/>
          <w:lang w:val="en-ZA"/>
        </w:rPr>
        <w:t>Letsema</w:t>
      </w:r>
      <w:proofErr w:type="spellEnd"/>
      <w:r w:rsidR="002D02BE" w:rsidRPr="00184B9C">
        <w:rPr>
          <w:spacing w:val="6"/>
          <w:lang w:val="en-ZA"/>
        </w:rPr>
        <w:t xml:space="preserve"> Grant f</w:t>
      </w:r>
      <w:r w:rsidRPr="00184B9C">
        <w:rPr>
          <w:spacing w:val="6"/>
          <w:lang w:val="en-ZA"/>
        </w:rPr>
        <w:t xml:space="preserve">ramework to include the condition for </w:t>
      </w:r>
      <w:r w:rsidR="006234B4" w:rsidRPr="00184B9C">
        <w:rPr>
          <w:spacing w:val="6"/>
          <w:lang w:val="en-ZA"/>
        </w:rPr>
        <w:t xml:space="preserve">an </w:t>
      </w:r>
      <w:r w:rsidRPr="00184B9C">
        <w:rPr>
          <w:spacing w:val="6"/>
          <w:lang w:val="en-ZA"/>
        </w:rPr>
        <w:t xml:space="preserve">indirect component as well as the shifting of </w:t>
      </w:r>
      <w:r w:rsidR="00D14E14" w:rsidRPr="00184B9C">
        <w:rPr>
          <w:spacing w:val="6"/>
          <w:lang w:val="en-ZA"/>
        </w:rPr>
        <w:t xml:space="preserve">R45.3 million </w:t>
      </w:r>
      <w:r w:rsidRPr="00184B9C">
        <w:rPr>
          <w:spacing w:val="6"/>
          <w:lang w:val="en-ZA"/>
        </w:rPr>
        <w:t xml:space="preserve">from the </w:t>
      </w:r>
      <w:r w:rsidR="006234B4" w:rsidRPr="00184B9C">
        <w:rPr>
          <w:spacing w:val="6"/>
          <w:lang w:val="en-ZA"/>
        </w:rPr>
        <w:t>d</w:t>
      </w:r>
      <w:r w:rsidR="00D14E14" w:rsidRPr="00184B9C">
        <w:rPr>
          <w:spacing w:val="6"/>
          <w:lang w:val="en-ZA"/>
        </w:rPr>
        <w:t xml:space="preserve">irect </w:t>
      </w:r>
      <w:r w:rsidR="006234B4" w:rsidRPr="00184B9C">
        <w:rPr>
          <w:spacing w:val="6"/>
          <w:lang w:val="en-ZA"/>
        </w:rPr>
        <w:t>g</w:t>
      </w:r>
      <w:r w:rsidR="00D14E14" w:rsidRPr="00184B9C">
        <w:rPr>
          <w:spacing w:val="6"/>
          <w:lang w:val="en-ZA"/>
        </w:rPr>
        <w:t>rant component to create th</w:t>
      </w:r>
      <w:r w:rsidRPr="00184B9C">
        <w:rPr>
          <w:spacing w:val="6"/>
          <w:lang w:val="en-ZA"/>
        </w:rPr>
        <w:t xml:space="preserve">e new </w:t>
      </w:r>
      <w:r w:rsidR="006234B4" w:rsidRPr="00184B9C">
        <w:rPr>
          <w:spacing w:val="6"/>
          <w:lang w:val="en-ZA"/>
        </w:rPr>
        <w:t>i</w:t>
      </w:r>
      <w:r w:rsidR="00D14E14" w:rsidRPr="00184B9C">
        <w:rPr>
          <w:spacing w:val="6"/>
          <w:lang w:val="en-ZA"/>
        </w:rPr>
        <w:t xml:space="preserve">ndirect </w:t>
      </w:r>
      <w:r w:rsidR="006234B4" w:rsidRPr="00184B9C">
        <w:rPr>
          <w:spacing w:val="6"/>
          <w:lang w:val="en-ZA"/>
        </w:rPr>
        <w:t>g</w:t>
      </w:r>
      <w:r w:rsidR="00D14E14" w:rsidRPr="00184B9C">
        <w:rPr>
          <w:spacing w:val="6"/>
          <w:lang w:val="en-ZA"/>
        </w:rPr>
        <w:t>rant component</w:t>
      </w:r>
      <w:r w:rsidRPr="00184B9C">
        <w:rPr>
          <w:spacing w:val="6"/>
          <w:lang w:val="en-ZA"/>
        </w:rPr>
        <w:t xml:space="preserve">, which will fund </w:t>
      </w:r>
      <w:r w:rsidR="00D14E14" w:rsidRPr="00184B9C">
        <w:rPr>
          <w:spacing w:val="6"/>
          <w:lang w:val="en-ZA"/>
        </w:rPr>
        <w:t>the National Food and Nutrition Survey to be conducted by the Human Sciences Research Council (HSRC).</w:t>
      </w:r>
      <w:r w:rsidR="00142D1E" w:rsidRPr="00184B9C">
        <w:rPr>
          <w:spacing w:val="6"/>
          <w:lang w:val="en-ZA"/>
        </w:rPr>
        <w:t xml:space="preserve"> </w:t>
      </w:r>
    </w:p>
    <w:p w14:paraId="62699B64" w14:textId="77777777" w:rsidR="00E1380A" w:rsidRPr="00184B9C" w:rsidRDefault="00E1380A" w:rsidP="002904BC">
      <w:pPr>
        <w:pStyle w:val="ListParagraph"/>
        <w:spacing w:after="160" w:line="360" w:lineRule="auto"/>
        <w:ind w:left="502" w:hanging="641"/>
        <w:jc w:val="both"/>
        <w:rPr>
          <w:rFonts w:eastAsiaTheme="minorHAnsi"/>
          <w:lang w:val="en-ZA" w:eastAsia="en-US"/>
        </w:rPr>
      </w:pPr>
    </w:p>
    <w:p w14:paraId="087B2F36" w14:textId="77777777" w:rsidR="004D08F2" w:rsidRPr="00184B9C" w:rsidRDefault="00A764C3" w:rsidP="00D41BE3">
      <w:pPr>
        <w:pStyle w:val="ListParagraph"/>
        <w:numPr>
          <w:ilvl w:val="1"/>
          <w:numId w:val="17"/>
        </w:numPr>
        <w:spacing w:after="160" w:line="360" w:lineRule="auto"/>
        <w:ind w:hanging="502"/>
        <w:jc w:val="both"/>
        <w:rPr>
          <w:spacing w:val="6"/>
          <w:lang w:val="en-ZA"/>
        </w:rPr>
      </w:pPr>
      <w:r w:rsidRPr="00184B9C">
        <w:rPr>
          <w:rFonts w:eastAsiaTheme="minorHAnsi"/>
          <w:lang w:val="en-ZA" w:eastAsia="en-US"/>
        </w:rPr>
        <w:t xml:space="preserve">The Committee welcomes the amendment to the </w:t>
      </w:r>
      <w:r w:rsidR="000C1899" w:rsidRPr="00184B9C">
        <w:rPr>
          <w:rFonts w:eastAsiaTheme="minorHAnsi"/>
          <w:bCs/>
          <w:iCs/>
          <w:lang w:val="en-ZA" w:eastAsia="en-US"/>
        </w:rPr>
        <w:t>Human Papillomavirus Vaccine Grant f</w:t>
      </w:r>
      <w:r w:rsidRPr="00184B9C">
        <w:rPr>
          <w:rFonts w:eastAsiaTheme="minorHAnsi"/>
          <w:bCs/>
          <w:iCs/>
          <w:lang w:val="en-ZA" w:eastAsia="en-US"/>
        </w:rPr>
        <w:t>ramework</w:t>
      </w:r>
      <w:r w:rsidR="000C1899" w:rsidRPr="00184B9C">
        <w:rPr>
          <w:rFonts w:eastAsiaTheme="minorHAnsi"/>
          <w:lang w:val="en-ZA" w:eastAsia="en-US"/>
        </w:rPr>
        <w:t xml:space="preserve"> to include the vaccinations of Grade 5 schoolgirls; </w:t>
      </w:r>
      <w:r w:rsidR="005E3511" w:rsidRPr="00184B9C">
        <w:rPr>
          <w:rFonts w:eastAsiaTheme="minorHAnsi"/>
          <w:lang w:val="en-ZA" w:eastAsia="en-US"/>
        </w:rPr>
        <w:t>while</w:t>
      </w:r>
      <w:r w:rsidRPr="00184B9C">
        <w:rPr>
          <w:rFonts w:eastAsiaTheme="minorHAnsi"/>
          <w:lang w:val="en-ZA" w:eastAsia="en-US"/>
        </w:rPr>
        <w:t xml:space="preserve"> </w:t>
      </w:r>
      <w:r w:rsidR="000C1899" w:rsidRPr="00184B9C">
        <w:rPr>
          <w:rFonts w:eastAsiaTheme="minorHAnsi"/>
          <w:lang w:val="en-ZA" w:eastAsia="en-US"/>
        </w:rPr>
        <w:t>previously only Grade 4 schoolgirls were receiving the vaccinations</w:t>
      </w:r>
      <w:r w:rsidR="00FB346B" w:rsidRPr="00184B9C">
        <w:rPr>
          <w:rFonts w:eastAsiaTheme="minorHAnsi"/>
          <w:lang w:val="en-ZA" w:eastAsia="en-US"/>
        </w:rPr>
        <w:t xml:space="preserve"> and </w:t>
      </w:r>
      <w:r w:rsidR="005E3511" w:rsidRPr="00184B9C">
        <w:rPr>
          <w:rFonts w:eastAsiaTheme="minorHAnsi"/>
          <w:lang w:val="en-ZA" w:eastAsia="en-US"/>
        </w:rPr>
        <w:t xml:space="preserve">the Committee </w:t>
      </w:r>
      <w:r w:rsidR="00FB346B" w:rsidRPr="00184B9C">
        <w:rPr>
          <w:rFonts w:eastAsiaTheme="minorHAnsi"/>
          <w:lang w:val="en-ZA" w:eastAsia="en-US"/>
        </w:rPr>
        <w:t>further noted the R43 million reduction as well as the R11 million declared s</w:t>
      </w:r>
      <w:r w:rsidR="00665B9F" w:rsidRPr="00184B9C">
        <w:rPr>
          <w:rFonts w:eastAsiaTheme="minorHAnsi"/>
          <w:lang w:val="en-ZA" w:eastAsia="en-US"/>
        </w:rPr>
        <w:t>avings for</w:t>
      </w:r>
      <w:r w:rsidR="00FB346B" w:rsidRPr="00184B9C">
        <w:rPr>
          <w:rFonts w:eastAsiaTheme="minorHAnsi"/>
          <w:lang w:val="en-ZA" w:eastAsia="en-US"/>
        </w:rPr>
        <w:t xml:space="preserve"> the last three months of 2019/20</w:t>
      </w:r>
      <w:r w:rsidR="006234B4" w:rsidRPr="00184B9C">
        <w:rPr>
          <w:rFonts w:eastAsiaTheme="minorHAnsi"/>
          <w:lang w:val="en-ZA" w:eastAsia="en-US"/>
        </w:rPr>
        <w:t>.</w:t>
      </w:r>
      <w:r w:rsidR="00FB346B" w:rsidRPr="00184B9C">
        <w:rPr>
          <w:rFonts w:eastAsiaTheme="minorHAnsi"/>
          <w:lang w:val="en-ZA" w:eastAsia="en-US"/>
        </w:rPr>
        <w:t xml:space="preserve"> </w:t>
      </w:r>
    </w:p>
    <w:p w14:paraId="78CEE2F6" w14:textId="77777777" w:rsidR="004D08F2" w:rsidRPr="00184B9C" w:rsidRDefault="004D08F2" w:rsidP="002904BC">
      <w:pPr>
        <w:pStyle w:val="ListParagraph"/>
        <w:spacing w:line="360" w:lineRule="auto"/>
        <w:ind w:hanging="641"/>
        <w:rPr>
          <w:spacing w:val="6"/>
          <w:lang w:val="en-ZA"/>
        </w:rPr>
      </w:pPr>
    </w:p>
    <w:p w14:paraId="33E5E7FC" w14:textId="77777777" w:rsidR="00FD71B8" w:rsidRPr="00184B9C" w:rsidRDefault="001B3297" w:rsidP="002904BC">
      <w:pPr>
        <w:pStyle w:val="ListParagraph"/>
        <w:numPr>
          <w:ilvl w:val="1"/>
          <w:numId w:val="17"/>
        </w:numPr>
        <w:spacing w:after="160" w:line="360" w:lineRule="auto"/>
        <w:ind w:hanging="502"/>
        <w:jc w:val="both"/>
        <w:rPr>
          <w:spacing w:val="6"/>
          <w:lang w:val="en-ZA"/>
        </w:rPr>
      </w:pPr>
      <w:r w:rsidRPr="00184B9C">
        <w:rPr>
          <w:spacing w:val="6"/>
          <w:lang w:val="en-ZA"/>
        </w:rPr>
        <w:t>Whilst the</w:t>
      </w:r>
      <w:r w:rsidR="0085558F" w:rsidRPr="00184B9C">
        <w:rPr>
          <w:spacing w:val="6"/>
          <w:lang w:val="en-ZA"/>
        </w:rPr>
        <w:t xml:space="preserve"> Co</w:t>
      </w:r>
      <w:r w:rsidR="004D08F2" w:rsidRPr="00184B9C">
        <w:rPr>
          <w:spacing w:val="6"/>
          <w:lang w:val="en-ZA"/>
        </w:rPr>
        <w:t xml:space="preserve">mmittee welcomes </w:t>
      </w:r>
      <w:r w:rsidR="000F1716" w:rsidRPr="00184B9C">
        <w:rPr>
          <w:spacing w:val="6"/>
          <w:lang w:val="en-ZA"/>
        </w:rPr>
        <w:t xml:space="preserve">the proposed </w:t>
      </w:r>
      <w:r w:rsidR="004D08F2" w:rsidRPr="00184B9C">
        <w:rPr>
          <w:spacing w:val="6"/>
          <w:lang w:val="en-ZA"/>
        </w:rPr>
        <w:t xml:space="preserve">additional </w:t>
      </w:r>
      <w:r w:rsidR="00AB2ECA" w:rsidRPr="00184B9C">
        <w:rPr>
          <w:spacing w:val="6"/>
          <w:lang w:val="en-ZA"/>
        </w:rPr>
        <w:t xml:space="preserve">R300 million </w:t>
      </w:r>
      <w:r w:rsidR="004D08F2" w:rsidRPr="00184B9C">
        <w:rPr>
          <w:spacing w:val="6"/>
          <w:lang w:val="en-ZA"/>
        </w:rPr>
        <w:t xml:space="preserve">for the </w:t>
      </w:r>
      <w:r w:rsidR="004D08F2" w:rsidRPr="00184B9C">
        <w:rPr>
          <w:iCs/>
          <w:spacing w:val="6"/>
          <w:lang w:val="en-ZA"/>
        </w:rPr>
        <w:t xml:space="preserve">Human Resource Capacitation Grant </w:t>
      </w:r>
      <w:r w:rsidR="004D08F2" w:rsidRPr="00184B9C">
        <w:rPr>
          <w:spacing w:val="6"/>
          <w:lang w:val="en-ZA"/>
        </w:rPr>
        <w:t xml:space="preserve">for 2019/20, </w:t>
      </w:r>
      <w:r w:rsidR="0085558F" w:rsidRPr="00184B9C">
        <w:rPr>
          <w:spacing w:val="6"/>
          <w:lang w:val="en-ZA"/>
        </w:rPr>
        <w:t xml:space="preserve">which </w:t>
      </w:r>
      <w:r w:rsidR="00AB2ECA" w:rsidRPr="00184B9C">
        <w:rPr>
          <w:spacing w:val="6"/>
          <w:lang w:val="en-ZA"/>
        </w:rPr>
        <w:t xml:space="preserve">is allocated to </w:t>
      </w:r>
      <w:r w:rsidR="0085558F" w:rsidRPr="00184B9C">
        <w:rPr>
          <w:spacing w:val="6"/>
          <w:lang w:val="en-ZA"/>
        </w:rPr>
        <w:t>cater for the shortage of funding towards the carry</w:t>
      </w:r>
      <w:r w:rsidR="006234B4" w:rsidRPr="00184B9C">
        <w:rPr>
          <w:spacing w:val="6"/>
          <w:lang w:val="en-ZA"/>
        </w:rPr>
        <w:t>-</w:t>
      </w:r>
      <w:r w:rsidR="0085558F" w:rsidRPr="00184B9C">
        <w:rPr>
          <w:spacing w:val="6"/>
          <w:lang w:val="en-ZA"/>
        </w:rPr>
        <w:t>through costs of filling vacancies in th</w:t>
      </w:r>
      <w:r w:rsidR="004D08F2" w:rsidRPr="00184B9C">
        <w:rPr>
          <w:spacing w:val="6"/>
          <w:lang w:val="en-ZA"/>
        </w:rPr>
        <w:t xml:space="preserve">e Health Sector </w:t>
      </w:r>
      <w:r w:rsidR="00C627F8" w:rsidRPr="00184B9C">
        <w:rPr>
          <w:spacing w:val="6"/>
          <w:lang w:val="en-ZA"/>
        </w:rPr>
        <w:t>during 2018/19</w:t>
      </w:r>
      <w:r w:rsidR="004D08F2" w:rsidRPr="00184B9C">
        <w:rPr>
          <w:spacing w:val="6"/>
          <w:lang w:val="en-ZA"/>
        </w:rPr>
        <w:t>, the Committee remains concern</w:t>
      </w:r>
      <w:r w:rsidR="006234B4" w:rsidRPr="00184B9C">
        <w:rPr>
          <w:spacing w:val="6"/>
          <w:lang w:val="en-ZA"/>
        </w:rPr>
        <w:t>ed</w:t>
      </w:r>
      <w:r w:rsidR="004D08F2" w:rsidRPr="00184B9C">
        <w:rPr>
          <w:spacing w:val="6"/>
          <w:lang w:val="en-ZA"/>
        </w:rPr>
        <w:t xml:space="preserve"> about</w:t>
      </w:r>
      <w:r w:rsidR="006234B4" w:rsidRPr="00184B9C">
        <w:rPr>
          <w:spacing w:val="6"/>
          <w:lang w:val="en-ZA"/>
        </w:rPr>
        <w:t xml:space="preserve"> the </w:t>
      </w:r>
      <w:r w:rsidR="004D08F2" w:rsidRPr="00184B9C">
        <w:rPr>
          <w:spacing w:val="6"/>
          <w:lang w:val="en-ZA"/>
        </w:rPr>
        <w:t xml:space="preserve"> reduction of R115 million as well as R40 million from the National Health Insurance</w:t>
      </w:r>
      <w:r w:rsidR="007F35A4" w:rsidRPr="00184B9C">
        <w:rPr>
          <w:spacing w:val="6"/>
          <w:lang w:val="en-ZA"/>
        </w:rPr>
        <w:t xml:space="preserve"> (NHI)</w:t>
      </w:r>
      <w:r w:rsidR="001B1610" w:rsidRPr="00184B9C">
        <w:rPr>
          <w:spacing w:val="6"/>
          <w:lang w:val="en-ZA"/>
        </w:rPr>
        <w:t xml:space="preserve"> Grant</w:t>
      </w:r>
      <w:r w:rsidR="004D08F2" w:rsidRPr="00184B9C">
        <w:rPr>
          <w:spacing w:val="6"/>
          <w:lang w:val="en-ZA"/>
        </w:rPr>
        <w:t xml:space="preserve">, given the </w:t>
      </w:r>
      <w:r w:rsidR="00614134" w:rsidRPr="00184B9C">
        <w:rPr>
          <w:spacing w:val="6"/>
          <w:lang w:val="en-ZA"/>
        </w:rPr>
        <w:t xml:space="preserve">high </w:t>
      </w:r>
      <w:r w:rsidR="004D08F2" w:rsidRPr="00184B9C">
        <w:rPr>
          <w:spacing w:val="6"/>
          <w:lang w:val="en-ZA"/>
        </w:rPr>
        <w:t>level</w:t>
      </w:r>
      <w:r w:rsidR="006234B4" w:rsidRPr="00184B9C">
        <w:rPr>
          <w:spacing w:val="6"/>
          <w:lang w:val="en-ZA"/>
        </w:rPr>
        <w:t>s</w:t>
      </w:r>
      <w:r w:rsidR="004D08F2" w:rsidRPr="00184B9C">
        <w:rPr>
          <w:spacing w:val="6"/>
          <w:lang w:val="en-ZA"/>
        </w:rPr>
        <w:t xml:space="preserve"> of inequalit</w:t>
      </w:r>
      <w:r w:rsidR="006234B4" w:rsidRPr="00184B9C">
        <w:rPr>
          <w:spacing w:val="6"/>
          <w:lang w:val="en-ZA"/>
        </w:rPr>
        <w:t>y</w:t>
      </w:r>
      <w:r w:rsidR="004D08F2" w:rsidRPr="00184B9C">
        <w:rPr>
          <w:spacing w:val="6"/>
          <w:lang w:val="en-ZA"/>
        </w:rPr>
        <w:t xml:space="preserve"> around access to health </w:t>
      </w:r>
      <w:r w:rsidR="00DC12DE" w:rsidRPr="00184B9C">
        <w:rPr>
          <w:spacing w:val="6"/>
          <w:lang w:val="en-ZA"/>
        </w:rPr>
        <w:t xml:space="preserve">in South Africa </w:t>
      </w:r>
      <w:r w:rsidR="004D08F2" w:rsidRPr="00184B9C">
        <w:rPr>
          <w:spacing w:val="6"/>
          <w:lang w:val="en-ZA"/>
        </w:rPr>
        <w:t xml:space="preserve">and NHI </w:t>
      </w:r>
      <w:r w:rsidR="001931C9" w:rsidRPr="00184B9C">
        <w:rPr>
          <w:spacing w:val="6"/>
          <w:lang w:val="en-ZA"/>
        </w:rPr>
        <w:t>being the</w:t>
      </w:r>
      <w:r w:rsidR="003C407E" w:rsidRPr="00184B9C">
        <w:rPr>
          <w:spacing w:val="6"/>
          <w:lang w:val="en-ZA"/>
        </w:rPr>
        <w:t xml:space="preserve"> policy</w:t>
      </w:r>
      <w:r w:rsidR="004D08F2" w:rsidRPr="00184B9C">
        <w:rPr>
          <w:spacing w:val="6"/>
          <w:lang w:val="en-ZA"/>
        </w:rPr>
        <w:t xml:space="preserve"> intervention</w:t>
      </w:r>
      <w:r w:rsidR="00432F8B" w:rsidRPr="00184B9C">
        <w:rPr>
          <w:spacing w:val="6"/>
          <w:lang w:val="en-ZA"/>
        </w:rPr>
        <w:t xml:space="preserve"> that seeks</w:t>
      </w:r>
      <w:r w:rsidR="004D08F2" w:rsidRPr="00184B9C">
        <w:rPr>
          <w:spacing w:val="6"/>
          <w:lang w:val="en-ZA"/>
        </w:rPr>
        <w:t xml:space="preserve"> to provide universa</w:t>
      </w:r>
      <w:r w:rsidR="0005717F" w:rsidRPr="00184B9C">
        <w:rPr>
          <w:spacing w:val="6"/>
          <w:lang w:val="en-ZA"/>
        </w:rPr>
        <w:t xml:space="preserve">l access </w:t>
      </w:r>
      <w:r w:rsidR="003745C4" w:rsidRPr="00184B9C">
        <w:rPr>
          <w:spacing w:val="6"/>
          <w:lang w:val="en-ZA"/>
        </w:rPr>
        <w:t xml:space="preserve">to health </w:t>
      </w:r>
      <w:r w:rsidR="00A04E17" w:rsidRPr="00184B9C">
        <w:rPr>
          <w:spacing w:val="6"/>
          <w:lang w:val="en-ZA"/>
        </w:rPr>
        <w:t xml:space="preserve">for all South Africans. </w:t>
      </w:r>
    </w:p>
    <w:p w14:paraId="160188B0" w14:textId="77777777" w:rsidR="00FD71B8" w:rsidRPr="00184B9C" w:rsidRDefault="00FD71B8" w:rsidP="002904BC">
      <w:pPr>
        <w:pStyle w:val="ListParagraph"/>
        <w:ind w:hanging="641"/>
        <w:rPr>
          <w:spacing w:val="6"/>
          <w:lang w:val="en-ZA"/>
        </w:rPr>
      </w:pPr>
    </w:p>
    <w:p w14:paraId="53E58F1E" w14:textId="77777777" w:rsidR="00994282" w:rsidRPr="00184B9C" w:rsidRDefault="00A04E17" w:rsidP="002904BC">
      <w:pPr>
        <w:pStyle w:val="ListParagraph"/>
        <w:numPr>
          <w:ilvl w:val="1"/>
          <w:numId w:val="17"/>
        </w:numPr>
        <w:spacing w:after="160" w:line="360" w:lineRule="auto"/>
        <w:ind w:hanging="502"/>
        <w:jc w:val="both"/>
        <w:rPr>
          <w:spacing w:val="6"/>
          <w:lang w:val="en-ZA"/>
        </w:rPr>
      </w:pPr>
      <w:r w:rsidRPr="00184B9C">
        <w:rPr>
          <w:spacing w:val="6"/>
          <w:lang w:val="en-ZA"/>
        </w:rPr>
        <w:t xml:space="preserve">The Committee further welcomes the </w:t>
      </w:r>
      <w:r w:rsidRPr="00184B9C">
        <w:rPr>
          <w:rFonts w:eastAsiaTheme="minorHAnsi"/>
          <w:lang w:val="en-ZA" w:eastAsia="en-US"/>
        </w:rPr>
        <w:t xml:space="preserve">new grant framework for the direct component of the </w:t>
      </w:r>
      <w:r w:rsidRPr="00184B9C">
        <w:rPr>
          <w:rFonts w:eastAsiaTheme="minorHAnsi"/>
          <w:iCs/>
          <w:lang w:val="en-ZA" w:eastAsia="en-US"/>
        </w:rPr>
        <w:t xml:space="preserve">National Health Insurance Grant, </w:t>
      </w:r>
      <w:r w:rsidRPr="00184B9C">
        <w:rPr>
          <w:rFonts w:eastAsiaTheme="minorHAnsi"/>
          <w:lang w:val="en-ZA" w:eastAsia="en-US"/>
        </w:rPr>
        <w:t>which will allow provinces to make payments directly to contracted health professionals, instead of claiming reimbursements from the national Department of Health</w:t>
      </w:r>
      <w:r w:rsidR="006234B4" w:rsidRPr="00184B9C">
        <w:rPr>
          <w:rFonts w:eastAsiaTheme="minorHAnsi"/>
          <w:lang w:val="en-ZA" w:eastAsia="en-US"/>
        </w:rPr>
        <w:t>. H</w:t>
      </w:r>
      <w:r w:rsidR="008D6982" w:rsidRPr="00184B9C">
        <w:rPr>
          <w:spacing w:val="6"/>
          <w:lang w:val="en-ZA"/>
        </w:rPr>
        <w:t xml:space="preserve">owever, adequate capacity for provincial health </w:t>
      </w:r>
      <w:r w:rsidR="006234B4" w:rsidRPr="00184B9C">
        <w:rPr>
          <w:spacing w:val="6"/>
          <w:lang w:val="en-ZA"/>
        </w:rPr>
        <w:t xml:space="preserve">departments </w:t>
      </w:r>
      <w:r w:rsidR="008D6982" w:rsidRPr="00184B9C">
        <w:rPr>
          <w:spacing w:val="6"/>
          <w:lang w:val="en-ZA"/>
        </w:rPr>
        <w:t>to spen</w:t>
      </w:r>
      <w:r w:rsidR="006234B4" w:rsidRPr="00184B9C">
        <w:rPr>
          <w:spacing w:val="6"/>
          <w:lang w:val="en-ZA"/>
        </w:rPr>
        <w:t>d</w:t>
      </w:r>
      <w:r w:rsidR="008D6982" w:rsidRPr="00184B9C">
        <w:rPr>
          <w:spacing w:val="6"/>
          <w:lang w:val="en-ZA"/>
        </w:rPr>
        <w:t xml:space="preserve"> these funds</w:t>
      </w:r>
      <w:r w:rsidR="00DF35FA" w:rsidRPr="00184B9C">
        <w:rPr>
          <w:spacing w:val="6"/>
          <w:lang w:val="en-ZA"/>
        </w:rPr>
        <w:t xml:space="preserve"> effectively</w:t>
      </w:r>
      <w:r w:rsidR="008D6982" w:rsidRPr="00184B9C">
        <w:rPr>
          <w:spacing w:val="6"/>
          <w:lang w:val="en-ZA"/>
        </w:rPr>
        <w:t xml:space="preserve"> remain</w:t>
      </w:r>
      <w:r w:rsidR="00DF35FA" w:rsidRPr="00184B9C">
        <w:rPr>
          <w:spacing w:val="6"/>
          <w:lang w:val="en-ZA"/>
        </w:rPr>
        <w:t>s</w:t>
      </w:r>
      <w:r w:rsidR="008D6982" w:rsidRPr="00184B9C">
        <w:rPr>
          <w:spacing w:val="6"/>
          <w:lang w:val="en-ZA"/>
        </w:rPr>
        <w:t xml:space="preserve"> vital</w:t>
      </w:r>
      <w:r w:rsidR="006234B4" w:rsidRPr="00184B9C">
        <w:rPr>
          <w:spacing w:val="6"/>
          <w:lang w:val="en-ZA"/>
        </w:rPr>
        <w:t>.</w:t>
      </w:r>
      <w:r w:rsidR="008D6982" w:rsidRPr="00184B9C">
        <w:rPr>
          <w:spacing w:val="6"/>
          <w:lang w:val="en-ZA"/>
        </w:rPr>
        <w:t xml:space="preserve"> </w:t>
      </w:r>
      <w:r w:rsidRPr="00184B9C">
        <w:rPr>
          <w:spacing w:val="6"/>
          <w:lang w:val="en-ZA"/>
        </w:rPr>
        <w:t xml:space="preserve"> </w:t>
      </w:r>
    </w:p>
    <w:p w14:paraId="28B0612B" w14:textId="77777777" w:rsidR="00994282" w:rsidRPr="00184B9C" w:rsidRDefault="00994282" w:rsidP="002904BC">
      <w:pPr>
        <w:pStyle w:val="ListParagraph"/>
        <w:spacing w:line="360" w:lineRule="auto"/>
        <w:ind w:hanging="641"/>
        <w:rPr>
          <w:spacing w:val="6"/>
          <w:lang w:val="en-ZA"/>
        </w:rPr>
      </w:pPr>
    </w:p>
    <w:p w14:paraId="118C7E59" w14:textId="77777777" w:rsidR="00E565DF" w:rsidRPr="00184B9C" w:rsidRDefault="000A3ECA" w:rsidP="002904BC">
      <w:pPr>
        <w:pStyle w:val="ListParagraph"/>
        <w:numPr>
          <w:ilvl w:val="1"/>
          <w:numId w:val="17"/>
        </w:numPr>
        <w:spacing w:after="160" w:line="360" w:lineRule="auto"/>
        <w:ind w:hanging="502"/>
        <w:jc w:val="both"/>
        <w:rPr>
          <w:spacing w:val="6"/>
          <w:lang w:val="en-ZA"/>
        </w:rPr>
      </w:pPr>
      <w:r w:rsidRPr="00184B9C">
        <w:rPr>
          <w:spacing w:val="6"/>
          <w:lang w:val="en-ZA"/>
        </w:rPr>
        <w:t xml:space="preserve">Given </w:t>
      </w:r>
      <w:r w:rsidR="00994282" w:rsidRPr="00184B9C">
        <w:rPr>
          <w:spacing w:val="6"/>
          <w:lang w:val="en-ZA"/>
        </w:rPr>
        <w:t xml:space="preserve">the challenges faced by hospitals around </w:t>
      </w:r>
      <w:r w:rsidRPr="00184B9C">
        <w:rPr>
          <w:spacing w:val="6"/>
          <w:lang w:val="en-ZA"/>
        </w:rPr>
        <w:t xml:space="preserve">health facilities including </w:t>
      </w:r>
      <w:r w:rsidR="00994282" w:rsidRPr="00184B9C">
        <w:rPr>
          <w:spacing w:val="6"/>
          <w:lang w:val="en-ZA"/>
        </w:rPr>
        <w:t xml:space="preserve">beds and linen, the Committee welcomes the amendment of the </w:t>
      </w:r>
      <w:r w:rsidR="00994282" w:rsidRPr="00184B9C">
        <w:rPr>
          <w:rFonts w:eastAsiaTheme="minorHAnsi"/>
          <w:lang w:val="en-ZA" w:eastAsia="en-US"/>
        </w:rPr>
        <w:t>National Health Insurance Indirect Grant: Health facility revitalisation component framework to allow for the payment for linen and beds procured under the discontinued Beds and Laundry Services component. This will further allow for the completion of outstanding projects, fund</w:t>
      </w:r>
      <w:r w:rsidR="006438B1" w:rsidRPr="00184B9C">
        <w:rPr>
          <w:rFonts w:eastAsiaTheme="minorHAnsi"/>
          <w:lang w:val="en-ZA" w:eastAsia="en-US"/>
        </w:rPr>
        <w:t>ed by this component in 2018/19</w:t>
      </w:r>
      <w:r w:rsidR="006234B4" w:rsidRPr="00184B9C">
        <w:rPr>
          <w:rFonts w:eastAsiaTheme="minorHAnsi"/>
          <w:lang w:val="en-ZA" w:eastAsia="en-US"/>
        </w:rPr>
        <w:t>.</w:t>
      </w:r>
    </w:p>
    <w:p w14:paraId="55D7D9FF" w14:textId="77777777" w:rsidR="00E565DF" w:rsidRPr="00184B9C" w:rsidRDefault="00E565DF" w:rsidP="002904BC">
      <w:pPr>
        <w:pStyle w:val="ListParagraph"/>
        <w:spacing w:line="360" w:lineRule="auto"/>
        <w:ind w:hanging="641"/>
        <w:rPr>
          <w:spacing w:val="6"/>
          <w:lang w:val="en-ZA"/>
        </w:rPr>
      </w:pPr>
    </w:p>
    <w:p w14:paraId="54D2F848" w14:textId="77777777" w:rsidR="00F32169" w:rsidRPr="00184B9C" w:rsidRDefault="005550AD" w:rsidP="00D41BE3">
      <w:pPr>
        <w:pStyle w:val="ListParagraph"/>
        <w:numPr>
          <w:ilvl w:val="1"/>
          <w:numId w:val="17"/>
        </w:numPr>
        <w:spacing w:after="160" w:line="360" w:lineRule="auto"/>
        <w:ind w:hanging="502"/>
        <w:jc w:val="both"/>
        <w:rPr>
          <w:spacing w:val="6"/>
          <w:lang w:val="en-ZA"/>
        </w:rPr>
      </w:pPr>
      <w:r w:rsidRPr="00184B9C">
        <w:rPr>
          <w:spacing w:val="6"/>
          <w:lang w:val="en-ZA"/>
        </w:rPr>
        <w:t>W</w:t>
      </w:r>
      <w:r w:rsidR="00436E33" w:rsidRPr="00184B9C">
        <w:rPr>
          <w:spacing w:val="6"/>
          <w:lang w:val="en-ZA"/>
        </w:rPr>
        <w:t xml:space="preserve">hilst </w:t>
      </w:r>
      <w:r w:rsidR="00DB1993" w:rsidRPr="00184B9C">
        <w:rPr>
          <w:spacing w:val="6"/>
          <w:lang w:val="en-ZA"/>
        </w:rPr>
        <w:t>understanding the significance</w:t>
      </w:r>
      <w:r w:rsidR="00436E33" w:rsidRPr="00184B9C">
        <w:rPr>
          <w:spacing w:val="6"/>
          <w:lang w:val="en-ZA"/>
        </w:rPr>
        <w:t xml:space="preserve"> </w:t>
      </w:r>
      <w:r w:rsidR="006234B4" w:rsidRPr="00184B9C">
        <w:rPr>
          <w:spacing w:val="6"/>
          <w:lang w:val="en-ZA"/>
        </w:rPr>
        <w:t>of</w:t>
      </w:r>
      <w:r w:rsidRPr="00184B9C">
        <w:rPr>
          <w:spacing w:val="6"/>
          <w:lang w:val="en-ZA"/>
        </w:rPr>
        <w:t xml:space="preserve"> </w:t>
      </w:r>
      <w:r w:rsidR="00436E33" w:rsidRPr="00184B9C">
        <w:rPr>
          <w:spacing w:val="6"/>
          <w:lang w:val="en-ZA"/>
        </w:rPr>
        <w:t>maintain</w:t>
      </w:r>
      <w:r w:rsidR="006234B4" w:rsidRPr="00184B9C">
        <w:rPr>
          <w:spacing w:val="6"/>
          <w:lang w:val="en-ZA"/>
        </w:rPr>
        <w:t>ing the</w:t>
      </w:r>
      <w:r w:rsidRPr="00184B9C">
        <w:rPr>
          <w:spacing w:val="6"/>
          <w:lang w:val="en-ZA"/>
        </w:rPr>
        <w:t xml:space="preserve"> expen</w:t>
      </w:r>
      <w:r w:rsidR="009A3E74" w:rsidRPr="00184B9C">
        <w:rPr>
          <w:spacing w:val="6"/>
          <w:lang w:val="en-ZA"/>
        </w:rPr>
        <w:t xml:space="preserve">diture ceiling </w:t>
      </w:r>
      <w:r w:rsidR="006234B4" w:rsidRPr="00184B9C">
        <w:rPr>
          <w:spacing w:val="6"/>
          <w:lang w:val="en-ZA"/>
        </w:rPr>
        <w:t>for the 2019 B</w:t>
      </w:r>
      <w:r w:rsidR="009A3E74" w:rsidRPr="00184B9C">
        <w:rPr>
          <w:spacing w:val="6"/>
          <w:lang w:val="en-ZA"/>
        </w:rPr>
        <w:t xml:space="preserve">udget, </w:t>
      </w:r>
      <w:r w:rsidR="00962AFF" w:rsidRPr="00184B9C">
        <w:rPr>
          <w:spacing w:val="6"/>
          <w:lang w:val="en-ZA"/>
        </w:rPr>
        <w:t>the Committee is of the view that any</w:t>
      </w:r>
      <w:r w:rsidR="00145BEB" w:rsidRPr="00184B9C">
        <w:rPr>
          <w:spacing w:val="6"/>
          <w:lang w:val="en-ZA"/>
        </w:rPr>
        <w:t xml:space="preserve"> </w:t>
      </w:r>
      <w:r w:rsidR="009A3E74" w:rsidRPr="00184B9C">
        <w:rPr>
          <w:spacing w:val="6"/>
          <w:lang w:val="en-ZA"/>
        </w:rPr>
        <w:t xml:space="preserve">proposed </w:t>
      </w:r>
      <w:r w:rsidR="00145BEB" w:rsidRPr="00184B9C">
        <w:rPr>
          <w:spacing w:val="6"/>
          <w:lang w:val="en-ZA"/>
        </w:rPr>
        <w:t xml:space="preserve">budget reductions </w:t>
      </w:r>
      <w:r w:rsidR="00996A5C" w:rsidRPr="00184B9C">
        <w:rPr>
          <w:spacing w:val="6"/>
          <w:lang w:val="en-ZA"/>
        </w:rPr>
        <w:t xml:space="preserve">for 2019/20 </w:t>
      </w:r>
      <w:r w:rsidR="00962AFF" w:rsidRPr="00184B9C">
        <w:rPr>
          <w:spacing w:val="6"/>
          <w:lang w:val="en-ZA"/>
        </w:rPr>
        <w:t>should not</w:t>
      </w:r>
      <w:r w:rsidR="00145BEB" w:rsidRPr="00184B9C">
        <w:rPr>
          <w:spacing w:val="6"/>
          <w:lang w:val="en-ZA"/>
        </w:rPr>
        <w:t xml:space="preserve"> </w:t>
      </w:r>
      <w:r w:rsidR="00E41299" w:rsidRPr="00184B9C">
        <w:rPr>
          <w:spacing w:val="6"/>
          <w:lang w:val="en-ZA"/>
        </w:rPr>
        <w:t xml:space="preserve">negatively </w:t>
      </w:r>
      <w:r w:rsidR="00145BEB" w:rsidRPr="00184B9C">
        <w:rPr>
          <w:spacing w:val="6"/>
          <w:lang w:val="en-ZA"/>
        </w:rPr>
        <w:t>affect</w:t>
      </w:r>
      <w:r w:rsidR="001D1FF7" w:rsidRPr="00184B9C">
        <w:rPr>
          <w:spacing w:val="6"/>
          <w:lang w:val="en-ZA"/>
        </w:rPr>
        <w:t xml:space="preserve"> or disrupt</w:t>
      </w:r>
      <w:r w:rsidR="00145BEB" w:rsidRPr="00184B9C">
        <w:rPr>
          <w:spacing w:val="6"/>
          <w:lang w:val="en-ZA"/>
        </w:rPr>
        <w:t xml:space="preserve"> service delivery and annual targets as set out in the annual plans of departments</w:t>
      </w:r>
      <w:r w:rsidR="006234B4" w:rsidRPr="00184B9C">
        <w:rPr>
          <w:spacing w:val="6"/>
          <w:lang w:val="en-ZA"/>
        </w:rPr>
        <w:t>,</w:t>
      </w:r>
      <w:r w:rsidR="00D31BCC" w:rsidRPr="00184B9C">
        <w:rPr>
          <w:spacing w:val="6"/>
          <w:lang w:val="en-ZA"/>
        </w:rPr>
        <w:t xml:space="preserve"> as this could also</w:t>
      </w:r>
      <w:r w:rsidR="000E2E02" w:rsidRPr="00184B9C">
        <w:rPr>
          <w:spacing w:val="6"/>
          <w:lang w:val="en-ZA"/>
        </w:rPr>
        <w:t xml:space="preserve"> </w:t>
      </w:r>
      <w:r w:rsidR="00B21895" w:rsidRPr="00184B9C">
        <w:rPr>
          <w:spacing w:val="6"/>
          <w:lang w:val="en-ZA"/>
        </w:rPr>
        <w:t xml:space="preserve">affect </w:t>
      </w:r>
      <w:r w:rsidR="00850C89" w:rsidRPr="00184B9C">
        <w:rPr>
          <w:spacing w:val="6"/>
          <w:lang w:val="en-ZA"/>
        </w:rPr>
        <w:t>National Development Plan (NDP) targets</w:t>
      </w:r>
      <w:r w:rsidR="00940945" w:rsidRPr="00184B9C">
        <w:rPr>
          <w:spacing w:val="6"/>
          <w:lang w:val="en-ZA"/>
        </w:rPr>
        <w:t xml:space="preserve"> (</w:t>
      </w:r>
      <w:r w:rsidR="00940945" w:rsidRPr="00184B9C">
        <w:rPr>
          <w:i/>
          <w:spacing w:val="6"/>
          <w:lang w:val="en-ZA"/>
        </w:rPr>
        <w:t>Vision 2030</w:t>
      </w:r>
      <w:r w:rsidR="00940945" w:rsidRPr="00184B9C">
        <w:rPr>
          <w:spacing w:val="6"/>
          <w:lang w:val="en-ZA"/>
        </w:rPr>
        <w:t>)</w:t>
      </w:r>
      <w:r w:rsidR="006234B4" w:rsidRPr="00184B9C">
        <w:rPr>
          <w:spacing w:val="6"/>
          <w:lang w:val="en-ZA"/>
        </w:rPr>
        <w:t>. Th</w:t>
      </w:r>
      <w:r w:rsidR="000C3C27" w:rsidRPr="00184B9C">
        <w:rPr>
          <w:spacing w:val="6"/>
          <w:lang w:val="en-ZA"/>
        </w:rPr>
        <w:t>e</w:t>
      </w:r>
      <w:r w:rsidRPr="00184B9C">
        <w:rPr>
          <w:spacing w:val="6"/>
          <w:lang w:val="en-ZA"/>
        </w:rPr>
        <w:t xml:space="preserve"> Committee</w:t>
      </w:r>
      <w:r w:rsidR="00AF08A5" w:rsidRPr="00184B9C">
        <w:rPr>
          <w:spacing w:val="6"/>
          <w:lang w:val="en-ZA"/>
        </w:rPr>
        <w:t xml:space="preserve"> further</w:t>
      </w:r>
      <w:r w:rsidRPr="00184B9C">
        <w:rPr>
          <w:spacing w:val="6"/>
          <w:lang w:val="en-ZA"/>
        </w:rPr>
        <w:t xml:space="preserve"> </w:t>
      </w:r>
      <w:r w:rsidRPr="00184B9C">
        <w:rPr>
          <w:spacing w:val="6"/>
          <w:lang w:val="en-ZA"/>
        </w:rPr>
        <w:lastRenderedPageBreak/>
        <w:t>note</w:t>
      </w:r>
      <w:r w:rsidR="00E600C0" w:rsidRPr="00184B9C">
        <w:rPr>
          <w:spacing w:val="6"/>
          <w:lang w:val="en-ZA"/>
        </w:rPr>
        <w:t>s</w:t>
      </w:r>
      <w:r w:rsidRPr="00184B9C">
        <w:rPr>
          <w:spacing w:val="6"/>
          <w:lang w:val="en-ZA"/>
        </w:rPr>
        <w:t xml:space="preserve"> the R310 million</w:t>
      </w:r>
      <w:r w:rsidR="007C070F" w:rsidRPr="00184B9C">
        <w:rPr>
          <w:spacing w:val="6"/>
          <w:lang w:val="en-ZA"/>
        </w:rPr>
        <w:t xml:space="preserve"> </w:t>
      </w:r>
      <w:r w:rsidR="007C2E18" w:rsidRPr="00184B9C">
        <w:rPr>
          <w:spacing w:val="6"/>
          <w:lang w:val="en-ZA"/>
        </w:rPr>
        <w:t xml:space="preserve">proposed </w:t>
      </w:r>
      <w:r w:rsidR="00C744AF" w:rsidRPr="00184B9C">
        <w:rPr>
          <w:spacing w:val="6"/>
          <w:lang w:val="en-ZA"/>
        </w:rPr>
        <w:t xml:space="preserve">budget </w:t>
      </w:r>
      <w:r w:rsidR="005A312D" w:rsidRPr="00184B9C">
        <w:rPr>
          <w:spacing w:val="6"/>
          <w:lang w:val="en-ZA"/>
        </w:rPr>
        <w:t>reduction</w:t>
      </w:r>
      <w:r w:rsidR="00884B6C" w:rsidRPr="00184B9C">
        <w:rPr>
          <w:spacing w:val="6"/>
          <w:lang w:val="en-ZA"/>
        </w:rPr>
        <w:t>, which is</w:t>
      </w:r>
      <w:r w:rsidRPr="00184B9C">
        <w:rPr>
          <w:spacing w:val="6"/>
          <w:lang w:val="en-ZA"/>
        </w:rPr>
        <w:t xml:space="preserve"> </w:t>
      </w:r>
      <w:r w:rsidR="005A312D" w:rsidRPr="00184B9C">
        <w:rPr>
          <w:spacing w:val="6"/>
          <w:lang w:val="en-ZA"/>
        </w:rPr>
        <w:t>taken from</w:t>
      </w:r>
      <w:r w:rsidRPr="00184B9C">
        <w:rPr>
          <w:spacing w:val="6"/>
          <w:lang w:val="en-ZA"/>
        </w:rPr>
        <w:t xml:space="preserve"> the </w:t>
      </w:r>
      <w:r w:rsidRPr="00184B9C">
        <w:rPr>
          <w:iCs/>
          <w:spacing w:val="6"/>
          <w:lang w:val="en-ZA"/>
        </w:rPr>
        <w:t>School Infrastructure B</w:t>
      </w:r>
      <w:r w:rsidR="00C136DE" w:rsidRPr="00184B9C">
        <w:rPr>
          <w:iCs/>
          <w:spacing w:val="6"/>
          <w:lang w:val="en-ZA"/>
        </w:rPr>
        <w:t>acklogs Grant</w:t>
      </w:r>
      <w:r w:rsidRPr="00184B9C">
        <w:rPr>
          <w:spacing w:val="6"/>
          <w:lang w:val="en-ZA"/>
        </w:rPr>
        <w:t xml:space="preserve">, </w:t>
      </w:r>
      <w:r w:rsidRPr="00184B9C">
        <w:rPr>
          <w:iCs/>
          <w:spacing w:val="6"/>
          <w:lang w:val="en-ZA"/>
        </w:rPr>
        <w:t xml:space="preserve">National Health Insurance Indirect </w:t>
      </w:r>
      <w:r w:rsidR="006234B4" w:rsidRPr="00184B9C">
        <w:rPr>
          <w:iCs/>
          <w:spacing w:val="6"/>
          <w:lang w:val="en-ZA"/>
        </w:rPr>
        <w:t xml:space="preserve">(NHI) </w:t>
      </w:r>
      <w:r w:rsidRPr="00184B9C">
        <w:rPr>
          <w:iCs/>
          <w:spacing w:val="6"/>
          <w:lang w:val="en-ZA"/>
        </w:rPr>
        <w:t>Gra</w:t>
      </w:r>
      <w:r w:rsidR="00C136DE" w:rsidRPr="00184B9C">
        <w:rPr>
          <w:iCs/>
          <w:spacing w:val="6"/>
          <w:lang w:val="en-ZA"/>
        </w:rPr>
        <w:t>nt: Personal services</w:t>
      </w:r>
      <w:r w:rsidRPr="00184B9C">
        <w:rPr>
          <w:spacing w:val="6"/>
          <w:lang w:val="en-ZA"/>
        </w:rPr>
        <w:t xml:space="preserve">; </w:t>
      </w:r>
      <w:r w:rsidRPr="00184B9C">
        <w:rPr>
          <w:iCs/>
          <w:spacing w:val="6"/>
          <w:lang w:val="en-ZA"/>
        </w:rPr>
        <w:t>NHI Grant: Non-</w:t>
      </w:r>
      <w:r w:rsidR="00C136DE" w:rsidRPr="00184B9C">
        <w:rPr>
          <w:iCs/>
          <w:spacing w:val="6"/>
          <w:lang w:val="en-ZA"/>
        </w:rPr>
        <w:t>personal services component</w:t>
      </w:r>
      <w:r w:rsidRPr="00184B9C">
        <w:rPr>
          <w:spacing w:val="6"/>
          <w:lang w:val="en-ZA"/>
        </w:rPr>
        <w:t xml:space="preserve">; and the </w:t>
      </w:r>
      <w:r w:rsidRPr="00184B9C">
        <w:rPr>
          <w:iCs/>
          <w:spacing w:val="6"/>
          <w:lang w:val="en-ZA"/>
        </w:rPr>
        <w:t>N</w:t>
      </w:r>
      <w:r w:rsidR="005E44A0" w:rsidRPr="00184B9C">
        <w:rPr>
          <w:iCs/>
          <w:spacing w:val="6"/>
          <w:lang w:val="en-ZA"/>
        </w:rPr>
        <w:t>H</w:t>
      </w:r>
      <w:r w:rsidRPr="00184B9C">
        <w:rPr>
          <w:iCs/>
          <w:spacing w:val="6"/>
          <w:lang w:val="en-ZA"/>
        </w:rPr>
        <w:t>I Indirect Grant: Health faci</w:t>
      </w:r>
      <w:r w:rsidR="00C136DE" w:rsidRPr="00184B9C">
        <w:rPr>
          <w:iCs/>
          <w:spacing w:val="6"/>
          <w:lang w:val="en-ZA"/>
        </w:rPr>
        <w:t>lity revitalisation component</w:t>
      </w:r>
      <w:r w:rsidR="005E44A0" w:rsidRPr="00184B9C">
        <w:rPr>
          <w:spacing w:val="6"/>
          <w:lang w:val="en-ZA"/>
        </w:rPr>
        <w:t>.</w:t>
      </w:r>
    </w:p>
    <w:p w14:paraId="3C8BCA88" w14:textId="77777777" w:rsidR="00F32169" w:rsidRPr="00184B9C" w:rsidRDefault="00F32169" w:rsidP="002904BC">
      <w:pPr>
        <w:pStyle w:val="ListParagraph"/>
        <w:spacing w:line="360" w:lineRule="auto"/>
        <w:ind w:hanging="641"/>
        <w:rPr>
          <w:spacing w:val="6"/>
          <w:lang w:val="en-ZA"/>
        </w:rPr>
      </w:pPr>
    </w:p>
    <w:p w14:paraId="59E59E38" w14:textId="77777777" w:rsidR="005436EA" w:rsidRPr="00184B9C" w:rsidRDefault="00E50922" w:rsidP="00ED3CB5">
      <w:pPr>
        <w:pStyle w:val="ListParagraph"/>
        <w:numPr>
          <w:ilvl w:val="1"/>
          <w:numId w:val="17"/>
        </w:numPr>
        <w:spacing w:after="160" w:line="360" w:lineRule="auto"/>
        <w:ind w:left="567" w:hanging="567"/>
        <w:jc w:val="both"/>
        <w:rPr>
          <w:spacing w:val="6"/>
          <w:lang w:val="en-ZA"/>
        </w:rPr>
      </w:pPr>
      <w:r w:rsidRPr="00184B9C">
        <w:rPr>
          <w:rFonts w:eastAsiaTheme="minorHAnsi"/>
          <w:lang w:val="en-ZA" w:eastAsia="en-US"/>
        </w:rPr>
        <w:t xml:space="preserve">The </w:t>
      </w:r>
      <w:r w:rsidR="0005717F" w:rsidRPr="00184B9C">
        <w:rPr>
          <w:rFonts w:eastAsiaTheme="minorHAnsi"/>
          <w:lang w:val="en-ZA" w:eastAsia="en-US"/>
        </w:rPr>
        <w:t xml:space="preserve">Committee welcomes the </w:t>
      </w:r>
      <w:r w:rsidRPr="00184B9C">
        <w:rPr>
          <w:rFonts w:eastAsiaTheme="minorHAnsi"/>
          <w:lang w:val="en-ZA" w:eastAsia="en-US"/>
        </w:rPr>
        <w:t>School</w:t>
      </w:r>
      <w:r w:rsidR="003B6CCE" w:rsidRPr="00184B9C">
        <w:rPr>
          <w:rFonts w:eastAsiaTheme="minorHAnsi"/>
          <w:lang w:val="en-ZA" w:eastAsia="en-US"/>
        </w:rPr>
        <w:t xml:space="preserve"> Infrastructure Backlogs Grant f</w:t>
      </w:r>
      <w:r w:rsidRPr="00184B9C">
        <w:rPr>
          <w:rFonts w:eastAsiaTheme="minorHAnsi"/>
          <w:lang w:val="en-ZA" w:eastAsia="en-US"/>
        </w:rPr>
        <w:t>ramework</w:t>
      </w:r>
      <w:r w:rsidR="0005717F" w:rsidRPr="00184B9C">
        <w:rPr>
          <w:rFonts w:eastAsiaTheme="minorHAnsi"/>
          <w:lang w:val="en-ZA" w:eastAsia="en-US"/>
        </w:rPr>
        <w:t xml:space="preserve"> </w:t>
      </w:r>
      <w:r w:rsidRPr="00184B9C">
        <w:rPr>
          <w:rFonts w:eastAsiaTheme="minorHAnsi"/>
          <w:lang w:val="en-ZA" w:eastAsia="en-US"/>
        </w:rPr>
        <w:t>amend</w:t>
      </w:r>
      <w:r w:rsidR="0005717F" w:rsidRPr="00184B9C">
        <w:rPr>
          <w:rFonts w:eastAsiaTheme="minorHAnsi"/>
          <w:lang w:val="en-ZA" w:eastAsia="en-US"/>
        </w:rPr>
        <w:t>ment</w:t>
      </w:r>
      <w:r w:rsidRPr="00184B9C">
        <w:rPr>
          <w:rFonts w:eastAsiaTheme="minorHAnsi"/>
          <w:lang w:val="en-ZA" w:eastAsia="en-US"/>
        </w:rPr>
        <w:t xml:space="preserve"> to reflect the correct number of schools targeted, with regard to the provision of improved sanitation (from 195 to 717 schools) and water (from 177 to 227 schools). The</w:t>
      </w:r>
      <w:r w:rsidR="00067C02" w:rsidRPr="00184B9C">
        <w:rPr>
          <w:rFonts w:eastAsiaTheme="minorHAnsi"/>
          <w:lang w:val="en-ZA" w:eastAsia="en-US"/>
        </w:rPr>
        <w:t xml:space="preserve"> Committee further notes that the</w:t>
      </w:r>
      <w:r w:rsidRPr="00184B9C">
        <w:rPr>
          <w:rFonts w:eastAsiaTheme="minorHAnsi"/>
          <w:lang w:val="en-ZA" w:eastAsia="en-US"/>
        </w:rPr>
        <w:t xml:space="preserve"> framework that was tabled in February 2019, did not account for the additional funding of R700 million that was added to the 2019/20 allocation and thus the need to update </w:t>
      </w:r>
      <w:r w:rsidR="006438B1" w:rsidRPr="00184B9C">
        <w:rPr>
          <w:rFonts w:eastAsiaTheme="minorHAnsi"/>
          <w:lang w:val="en-ZA" w:eastAsia="en-US"/>
        </w:rPr>
        <w:t>the grant’s performance targets</w:t>
      </w:r>
      <w:r w:rsidR="005E44A0" w:rsidRPr="00184B9C">
        <w:rPr>
          <w:rFonts w:eastAsiaTheme="minorHAnsi"/>
          <w:lang w:val="en-ZA" w:eastAsia="en-US"/>
        </w:rPr>
        <w:t>.</w:t>
      </w:r>
      <w:r w:rsidR="006438B1" w:rsidRPr="00184B9C">
        <w:rPr>
          <w:rFonts w:eastAsiaTheme="minorHAnsi"/>
          <w:lang w:val="en-ZA" w:eastAsia="en-US"/>
        </w:rPr>
        <w:t xml:space="preserve"> </w:t>
      </w:r>
      <w:r w:rsidR="00A62B19" w:rsidRPr="00184B9C">
        <w:rPr>
          <w:rFonts w:eastAsiaTheme="minorHAnsi"/>
          <w:lang w:val="en-ZA" w:eastAsia="en-US"/>
        </w:rPr>
        <w:t xml:space="preserve"> </w:t>
      </w:r>
    </w:p>
    <w:p w14:paraId="58F3A9E0" w14:textId="77777777" w:rsidR="004D3882" w:rsidRPr="00184B9C" w:rsidRDefault="004D3882" w:rsidP="00B470C0">
      <w:pPr>
        <w:pStyle w:val="ListParagraph"/>
        <w:spacing w:line="360" w:lineRule="auto"/>
        <w:rPr>
          <w:spacing w:val="6"/>
          <w:lang w:val="en-ZA"/>
        </w:rPr>
      </w:pPr>
    </w:p>
    <w:p w14:paraId="16C8E6EC" w14:textId="77777777" w:rsidR="00C4441E" w:rsidRPr="00184B9C" w:rsidRDefault="004D3882" w:rsidP="00ED3CB5">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The Comm</w:t>
      </w:r>
      <w:r w:rsidR="00836545" w:rsidRPr="00184B9C">
        <w:rPr>
          <w:rFonts w:eastAsiaTheme="minorHAnsi"/>
          <w:lang w:val="en-ZA" w:eastAsia="en-US"/>
        </w:rPr>
        <w:t xml:space="preserve">ittee agrees with </w:t>
      </w:r>
      <w:r w:rsidRPr="00184B9C">
        <w:rPr>
          <w:rFonts w:eastAsiaTheme="minorHAnsi"/>
          <w:lang w:val="en-ZA" w:eastAsia="en-US"/>
        </w:rPr>
        <w:t xml:space="preserve">Equal Education that there is a need for National Treasury, </w:t>
      </w:r>
      <w:r w:rsidR="008668AF" w:rsidRPr="00184B9C">
        <w:rPr>
          <w:rFonts w:eastAsiaTheme="minorHAnsi"/>
          <w:lang w:val="en-ZA" w:eastAsia="en-US"/>
        </w:rPr>
        <w:t xml:space="preserve">the </w:t>
      </w:r>
      <w:r w:rsidRPr="00184B9C">
        <w:rPr>
          <w:rFonts w:eastAsiaTheme="minorHAnsi"/>
          <w:lang w:val="en-ZA" w:eastAsia="en-US"/>
        </w:rPr>
        <w:t xml:space="preserve">Department of Basic Education and </w:t>
      </w:r>
      <w:r w:rsidR="008668AF" w:rsidRPr="00184B9C">
        <w:rPr>
          <w:rFonts w:eastAsiaTheme="minorHAnsi"/>
          <w:lang w:val="en-ZA" w:eastAsia="en-US"/>
        </w:rPr>
        <w:t xml:space="preserve">the </w:t>
      </w:r>
      <w:r w:rsidRPr="00184B9C">
        <w:rPr>
          <w:rFonts w:eastAsiaTheme="minorHAnsi"/>
          <w:lang w:val="en-ZA" w:eastAsia="en-US"/>
        </w:rPr>
        <w:t xml:space="preserve">Department of Transport </w:t>
      </w:r>
      <w:r w:rsidR="007B2A7A" w:rsidRPr="00184B9C">
        <w:rPr>
          <w:rFonts w:eastAsiaTheme="minorHAnsi"/>
          <w:lang w:val="en-ZA" w:eastAsia="en-US"/>
        </w:rPr>
        <w:t xml:space="preserve">and other interested parties </w:t>
      </w:r>
      <w:r w:rsidRPr="00184B9C">
        <w:rPr>
          <w:rFonts w:eastAsiaTheme="minorHAnsi"/>
          <w:lang w:val="en-ZA" w:eastAsia="en-US"/>
        </w:rPr>
        <w:t xml:space="preserve">to urgently finalise the </w:t>
      </w:r>
      <w:r w:rsidR="00836545" w:rsidRPr="00184B9C">
        <w:rPr>
          <w:rFonts w:eastAsiaTheme="minorHAnsi"/>
          <w:lang w:val="en-ZA" w:eastAsia="en-US"/>
        </w:rPr>
        <w:t xml:space="preserve">location of the scholar transport function and policy </w:t>
      </w:r>
      <w:r w:rsidR="00572795" w:rsidRPr="00184B9C">
        <w:rPr>
          <w:rFonts w:eastAsiaTheme="minorHAnsi"/>
          <w:lang w:val="en-ZA" w:eastAsia="en-US"/>
        </w:rPr>
        <w:t xml:space="preserve">issues </w:t>
      </w:r>
      <w:r w:rsidR="00836545" w:rsidRPr="00184B9C">
        <w:rPr>
          <w:rFonts w:eastAsiaTheme="minorHAnsi"/>
          <w:lang w:val="en-ZA" w:eastAsia="en-US"/>
        </w:rPr>
        <w:t>so that a conditional grant can be created</w:t>
      </w:r>
      <w:r w:rsidRPr="00184B9C">
        <w:rPr>
          <w:rFonts w:eastAsiaTheme="minorHAnsi"/>
          <w:lang w:val="en-ZA" w:eastAsia="en-US"/>
        </w:rPr>
        <w:t xml:space="preserve">, </w:t>
      </w:r>
      <w:r w:rsidR="00836545" w:rsidRPr="00184B9C">
        <w:rPr>
          <w:rFonts w:eastAsiaTheme="minorHAnsi"/>
          <w:lang w:val="en-ZA" w:eastAsia="en-US"/>
        </w:rPr>
        <w:t xml:space="preserve">otherwise </w:t>
      </w:r>
      <w:r w:rsidR="00FA546E" w:rsidRPr="00184B9C">
        <w:rPr>
          <w:rFonts w:eastAsiaTheme="minorHAnsi"/>
          <w:lang w:val="en-ZA" w:eastAsia="en-US"/>
        </w:rPr>
        <w:t xml:space="preserve">poor </w:t>
      </w:r>
      <w:r w:rsidR="00836545" w:rsidRPr="00184B9C">
        <w:rPr>
          <w:rFonts w:eastAsiaTheme="minorHAnsi"/>
          <w:lang w:val="en-ZA" w:eastAsia="en-US"/>
        </w:rPr>
        <w:t xml:space="preserve">pupils continue to bear the brunt </w:t>
      </w:r>
      <w:r w:rsidR="001326F8" w:rsidRPr="00184B9C">
        <w:rPr>
          <w:rFonts w:eastAsiaTheme="minorHAnsi"/>
          <w:lang w:val="en-ZA" w:eastAsia="en-US"/>
        </w:rPr>
        <w:t>of the current fragmented arrangement</w:t>
      </w:r>
      <w:r w:rsidR="00526AF5" w:rsidRPr="00184B9C">
        <w:rPr>
          <w:rFonts w:eastAsiaTheme="minorHAnsi"/>
          <w:lang w:val="en-ZA" w:eastAsia="en-US"/>
        </w:rPr>
        <w:t>.</w:t>
      </w:r>
      <w:r w:rsidR="00F816ED" w:rsidRPr="00184B9C">
        <w:rPr>
          <w:rFonts w:eastAsiaTheme="minorHAnsi"/>
          <w:lang w:val="en-ZA" w:eastAsia="en-US"/>
        </w:rPr>
        <w:t xml:space="preserve"> The Committee will monitor the progress. </w:t>
      </w:r>
      <w:r w:rsidR="00526AF5" w:rsidRPr="00184B9C">
        <w:rPr>
          <w:rFonts w:eastAsiaTheme="minorHAnsi"/>
          <w:lang w:val="en-ZA" w:eastAsia="en-US"/>
        </w:rPr>
        <w:t xml:space="preserve">  </w:t>
      </w:r>
      <w:r w:rsidR="001326F8" w:rsidRPr="00184B9C">
        <w:rPr>
          <w:rFonts w:eastAsiaTheme="minorHAnsi"/>
          <w:lang w:val="en-ZA" w:eastAsia="en-US"/>
        </w:rPr>
        <w:t xml:space="preserve"> </w:t>
      </w:r>
    </w:p>
    <w:p w14:paraId="344F9878" w14:textId="77777777" w:rsidR="00C4441E" w:rsidRPr="00184B9C" w:rsidRDefault="00C4441E" w:rsidP="000668FA">
      <w:pPr>
        <w:pStyle w:val="ListParagraph"/>
        <w:rPr>
          <w:rFonts w:eastAsiaTheme="minorHAnsi"/>
          <w:lang w:val="en-ZA" w:eastAsia="en-US"/>
        </w:rPr>
      </w:pPr>
    </w:p>
    <w:p w14:paraId="6C98F7ED" w14:textId="77777777" w:rsidR="00C4441E" w:rsidRPr="00184B9C" w:rsidRDefault="00C4441E" w:rsidP="004D2C29">
      <w:pPr>
        <w:pStyle w:val="ListParagraph"/>
        <w:numPr>
          <w:ilvl w:val="1"/>
          <w:numId w:val="17"/>
        </w:numPr>
        <w:spacing w:line="360" w:lineRule="auto"/>
        <w:ind w:hanging="502"/>
        <w:jc w:val="both"/>
        <w:rPr>
          <w:rFonts w:eastAsiaTheme="minorHAnsi"/>
          <w:lang w:val="en-ZA" w:eastAsia="en-US"/>
        </w:rPr>
      </w:pPr>
      <w:r w:rsidRPr="00184B9C">
        <w:rPr>
          <w:lang w:val="en-ZA"/>
        </w:rPr>
        <w:t xml:space="preserve">With respect to the </w:t>
      </w:r>
      <w:proofErr w:type="spellStart"/>
      <w:r w:rsidRPr="00184B9C">
        <w:rPr>
          <w:lang w:val="en-ZA"/>
        </w:rPr>
        <w:t>Moloto</w:t>
      </w:r>
      <w:proofErr w:type="spellEnd"/>
      <w:r w:rsidRPr="00184B9C">
        <w:rPr>
          <w:lang w:val="en-ZA"/>
        </w:rPr>
        <w:t xml:space="preserve"> Corridor, the Committee notes and rejects the assertion that a rail service for the </w:t>
      </w:r>
      <w:proofErr w:type="spellStart"/>
      <w:r w:rsidRPr="00184B9C">
        <w:rPr>
          <w:lang w:val="en-ZA"/>
        </w:rPr>
        <w:t>Moloto</w:t>
      </w:r>
      <w:proofErr w:type="spellEnd"/>
      <w:r w:rsidRPr="00184B9C">
        <w:rPr>
          <w:lang w:val="en-ZA"/>
        </w:rPr>
        <w:t xml:space="preserve"> Corridor was unaffordable at present. Government should deliver on commitments made to its people and it was concerning that there was no progress reported on the development of the </w:t>
      </w:r>
      <w:proofErr w:type="spellStart"/>
      <w:r w:rsidRPr="00184B9C">
        <w:rPr>
          <w:lang w:val="en-ZA"/>
        </w:rPr>
        <w:t>Moloto</w:t>
      </w:r>
      <w:proofErr w:type="spellEnd"/>
      <w:r w:rsidRPr="00184B9C">
        <w:rPr>
          <w:lang w:val="en-ZA"/>
        </w:rPr>
        <w:t xml:space="preserve"> Rail</w:t>
      </w:r>
      <w:r w:rsidR="004D2C29" w:rsidRPr="00184B9C">
        <w:rPr>
          <w:lang w:val="en-ZA"/>
        </w:rPr>
        <w:t>.</w:t>
      </w:r>
    </w:p>
    <w:p w14:paraId="436C321D" w14:textId="77777777" w:rsidR="00C4441E" w:rsidRPr="00184B9C" w:rsidRDefault="00C4441E" w:rsidP="00C4441E">
      <w:pPr>
        <w:pStyle w:val="ListParagraph"/>
        <w:rPr>
          <w:rFonts w:eastAsiaTheme="minorHAnsi"/>
          <w:lang w:val="en-ZA" w:eastAsia="en-US"/>
        </w:rPr>
      </w:pPr>
    </w:p>
    <w:p w14:paraId="28CB557C" w14:textId="77777777" w:rsidR="00C4441E" w:rsidRPr="00184B9C" w:rsidRDefault="004D2C29" w:rsidP="00C4441E">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The</w:t>
      </w:r>
      <w:r w:rsidR="00C4441E" w:rsidRPr="00184B9C">
        <w:rPr>
          <w:rFonts w:eastAsiaTheme="minorHAnsi"/>
          <w:lang w:val="en-ZA" w:eastAsia="en-US"/>
        </w:rPr>
        <w:t xml:space="preserve"> Committee observed that a lot of provinces raised the matter of drought and its dire consequences and that there was a need for drought relief funds. The National Treasury was of the firm view that drought relief funds were available to all provinces but the issue was lack of</w:t>
      </w:r>
      <w:r w:rsidRPr="00184B9C">
        <w:rPr>
          <w:rFonts w:eastAsiaTheme="minorHAnsi"/>
          <w:lang w:val="en-ZA" w:eastAsia="en-US"/>
        </w:rPr>
        <w:t xml:space="preserve"> submissions and spending of allocated funding</w:t>
      </w:r>
      <w:r w:rsidR="00C4441E" w:rsidRPr="00184B9C">
        <w:rPr>
          <w:rFonts w:eastAsiaTheme="minorHAnsi"/>
          <w:lang w:val="en-ZA" w:eastAsia="en-US"/>
        </w:rPr>
        <w:t xml:space="preserve">.  </w:t>
      </w:r>
    </w:p>
    <w:p w14:paraId="1B9B2C73" w14:textId="77777777" w:rsidR="00C4441E" w:rsidRPr="00184B9C" w:rsidRDefault="00C4441E" w:rsidP="000668FA">
      <w:pPr>
        <w:pStyle w:val="ListParagraph"/>
        <w:rPr>
          <w:rFonts w:eastAsiaTheme="minorHAnsi"/>
          <w:lang w:val="en-ZA" w:eastAsia="en-US"/>
        </w:rPr>
      </w:pPr>
    </w:p>
    <w:p w14:paraId="2B04E64F" w14:textId="77777777" w:rsidR="004D3882" w:rsidRPr="00184B9C" w:rsidRDefault="00C4441E" w:rsidP="000668FA">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The Committee also noted that provinces sharply raised the matter of</w:t>
      </w:r>
      <w:r w:rsidR="00156E70" w:rsidRPr="00184B9C">
        <w:rPr>
          <w:rFonts w:eastAsiaTheme="minorHAnsi"/>
          <w:lang w:val="en-ZA" w:eastAsia="en-US"/>
        </w:rPr>
        <w:t xml:space="preserve"> the</w:t>
      </w:r>
      <w:r w:rsidRPr="00184B9C">
        <w:rPr>
          <w:rFonts w:eastAsiaTheme="minorHAnsi"/>
          <w:lang w:val="en-ZA" w:eastAsia="en-US"/>
        </w:rPr>
        <w:t xml:space="preserve"> </w:t>
      </w:r>
      <w:r w:rsidR="00156E70" w:rsidRPr="00184B9C">
        <w:rPr>
          <w:rFonts w:eastAsiaTheme="minorHAnsi"/>
          <w:lang w:val="en-ZA" w:eastAsia="en-US"/>
        </w:rPr>
        <w:t xml:space="preserve">provincial </w:t>
      </w:r>
      <w:r w:rsidRPr="00184B9C">
        <w:rPr>
          <w:rFonts w:eastAsiaTheme="minorHAnsi"/>
          <w:lang w:val="en-ZA" w:eastAsia="en-US"/>
        </w:rPr>
        <w:t>equitable share formula</w:t>
      </w:r>
      <w:r w:rsidR="0080141C" w:rsidRPr="00184B9C">
        <w:rPr>
          <w:rFonts w:eastAsiaTheme="minorHAnsi"/>
          <w:lang w:val="en-ZA" w:eastAsia="en-US"/>
        </w:rPr>
        <w:t>. A number of rural provinces were of the view that the formula did not take into account t</w:t>
      </w:r>
      <w:r w:rsidR="00156E70" w:rsidRPr="00184B9C">
        <w:rPr>
          <w:rFonts w:eastAsiaTheme="minorHAnsi"/>
          <w:lang w:val="en-ZA" w:eastAsia="en-US"/>
        </w:rPr>
        <w:t>he higher cost drivers of delivering services</w:t>
      </w:r>
      <w:r w:rsidR="0080141C" w:rsidRPr="00184B9C">
        <w:rPr>
          <w:rFonts w:eastAsiaTheme="minorHAnsi"/>
          <w:lang w:val="en-ZA" w:eastAsia="en-US"/>
        </w:rPr>
        <w:t xml:space="preserve"> in rural areas</w:t>
      </w:r>
      <w:r w:rsidR="00156E70" w:rsidRPr="00184B9C">
        <w:rPr>
          <w:rFonts w:eastAsiaTheme="minorHAnsi"/>
          <w:lang w:val="en-ZA" w:eastAsia="en-US"/>
        </w:rPr>
        <w:t>. Natio</w:t>
      </w:r>
      <w:r w:rsidRPr="00184B9C">
        <w:rPr>
          <w:rFonts w:eastAsiaTheme="minorHAnsi"/>
          <w:lang w:val="en-ZA" w:eastAsia="en-US"/>
        </w:rPr>
        <w:t>nal Treasury indicat</w:t>
      </w:r>
      <w:r w:rsidR="00156E70" w:rsidRPr="00184B9C">
        <w:rPr>
          <w:rFonts w:eastAsiaTheme="minorHAnsi"/>
          <w:lang w:val="en-ZA" w:eastAsia="en-US"/>
        </w:rPr>
        <w:t xml:space="preserve">ed </w:t>
      </w:r>
      <w:r w:rsidRPr="00184B9C">
        <w:rPr>
          <w:rFonts w:eastAsiaTheme="minorHAnsi"/>
          <w:lang w:val="en-ZA" w:eastAsia="en-US"/>
        </w:rPr>
        <w:t xml:space="preserve">that the process of reviewing the </w:t>
      </w:r>
      <w:r w:rsidR="00156E70" w:rsidRPr="00184B9C">
        <w:rPr>
          <w:rFonts w:eastAsiaTheme="minorHAnsi"/>
          <w:lang w:val="en-ZA" w:eastAsia="en-US"/>
        </w:rPr>
        <w:t xml:space="preserve">provincial </w:t>
      </w:r>
      <w:r w:rsidRPr="00184B9C">
        <w:rPr>
          <w:rFonts w:eastAsiaTheme="minorHAnsi"/>
          <w:lang w:val="en-ZA" w:eastAsia="en-US"/>
        </w:rPr>
        <w:t>equitable share</w:t>
      </w:r>
      <w:r w:rsidR="00156E70" w:rsidRPr="00184B9C">
        <w:rPr>
          <w:rFonts w:eastAsiaTheme="minorHAnsi"/>
          <w:lang w:val="en-ZA" w:eastAsia="en-US"/>
        </w:rPr>
        <w:t xml:space="preserve"> formula</w:t>
      </w:r>
      <w:r w:rsidRPr="00184B9C">
        <w:rPr>
          <w:rFonts w:eastAsiaTheme="minorHAnsi"/>
          <w:lang w:val="en-ZA" w:eastAsia="en-US"/>
        </w:rPr>
        <w:t xml:space="preserve"> was </w:t>
      </w:r>
      <w:r w:rsidR="00156E70" w:rsidRPr="00184B9C">
        <w:rPr>
          <w:rFonts w:eastAsiaTheme="minorHAnsi"/>
          <w:lang w:val="en-ZA" w:eastAsia="en-US"/>
        </w:rPr>
        <w:t xml:space="preserve">already </w:t>
      </w:r>
      <w:r w:rsidRPr="00184B9C">
        <w:rPr>
          <w:rFonts w:eastAsiaTheme="minorHAnsi"/>
          <w:lang w:val="en-ZA" w:eastAsia="en-US"/>
        </w:rPr>
        <w:t>under</w:t>
      </w:r>
      <w:r w:rsidR="00156E70" w:rsidRPr="00184B9C">
        <w:rPr>
          <w:rFonts w:eastAsiaTheme="minorHAnsi"/>
          <w:lang w:val="en-ZA" w:eastAsia="en-US"/>
        </w:rPr>
        <w:t>way</w:t>
      </w:r>
      <w:r w:rsidRPr="00184B9C">
        <w:rPr>
          <w:rFonts w:eastAsiaTheme="minorHAnsi"/>
          <w:lang w:val="en-ZA" w:eastAsia="en-US"/>
        </w:rPr>
        <w:t xml:space="preserve">. </w:t>
      </w:r>
    </w:p>
    <w:p w14:paraId="760436D1" w14:textId="77777777" w:rsidR="00A449A0" w:rsidRPr="00184B9C" w:rsidRDefault="00A449A0" w:rsidP="00B470C0">
      <w:pPr>
        <w:spacing w:line="360" w:lineRule="auto"/>
        <w:rPr>
          <w:spacing w:val="6"/>
          <w:lang w:val="en-ZA"/>
        </w:rPr>
      </w:pPr>
    </w:p>
    <w:p w14:paraId="1AB7F321" w14:textId="77777777" w:rsidR="00FD34EE" w:rsidRPr="00184B9C" w:rsidRDefault="00FD34EE" w:rsidP="00817188">
      <w:pPr>
        <w:spacing w:line="360" w:lineRule="auto"/>
        <w:jc w:val="both"/>
        <w:rPr>
          <w:rFonts w:eastAsiaTheme="minorHAnsi"/>
          <w:b/>
          <w:lang w:val="en-ZA" w:eastAsia="en-US"/>
        </w:rPr>
      </w:pPr>
      <w:r w:rsidRPr="00184B9C">
        <w:rPr>
          <w:rFonts w:eastAsiaTheme="minorHAnsi"/>
          <w:b/>
          <w:lang w:val="en-ZA" w:eastAsia="en-US"/>
        </w:rPr>
        <w:lastRenderedPageBreak/>
        <w:t>Finding</w:t>
      </w:r>
      <w:r w:rsidR="003B30AD" w:rsidRPr="00184B9C">
        <w:rPr>
          <w:rFonts w:eastAsiaTheme="minorHAnsi"/>
          <w:b/>
          <w:lang w:val="en-ZA" w:eastAsia="en-US"/>
        </w:rPr>
        <w:t xml:space="preserve">s </w:t>
      </w:r>
      <w:r w:rsidR="008668AF" w:rsidRPr="00184B9C">
        <w:rPr>
          <w:rFonts w:eastAsiaTheme="minorHAnsi"/>
          <w:b/>
          <w:lang w:val="en-ZA" w:eastAsia="en-US"/>
        </w:rPr>
        <w:t>a</w:t>
      </w:r>
      <w:r w:rsidR="003B30AD" w:rsidRPr="00184B9C">
        <w:rPr>
          <w:rFonts w:eastAsiaTheme="minorHAnsi"/>
          <w:b/>
          <w:lang w:val="en-ZA" w:eastAsia="en-US"/>
        </w:rPr>
        <w:t xml:space="preserve">ffecting </w:t>
      </w:r>
      <w:r w:rsidR="008668AF" w:rsidRPr="00184B9C">
        <w:rPr>
          <w:rFonts w:eastAsiaTheme="minorHAnsi"/>
          <w:b/>
          <w:lang w:val="en-ZA" w:eastAsia="en-US"/>
        </w:rPr>
        <w:t>l</w:t>
      </w:r>
      <w:r w:rsidR="003B30AD" w:rsidRPr="00184B9C">
        <w:rPr>
          <w:rFonts w:eastAsiaTheme="minorHAnsi"/>
          <w:b/>
          <w:lang w:val="en-ZA" w:eastAsia="en-US"/>
        </w:rPr>
        <w:t xml:space="preserve">ocal </w:t>
      </w:r>
      <w:r w:rsidR="008668AF" w:rsidRPr="00184B9C">
        <w:rPr>
          <w:rFonts w:eastAsiaTheme="minorHAnsi"/>
          <w:b/>
          <w:lang w:val="en-ZA" w:eastAsia="en-US"/>
        </w:rPr>
        <w:t>g</w:t>
      </w:r>
      <w:r w:rsidR="003B30AD" w:rsidRPr="00184B9C">
        <w:rPr>
          <w:rFonts w:eastAsiaTheme="minorHAnsi"/>
          <w:b/>
          <w:lang w:val="en-ZA" w:eastAsia="en-US"/>
        </w:rPr>
        <w:t xml:space="preserve">overnment </w:t>
      </w:r>
      <w:r w:rsidR="008668AF" w:rsidRPr="00184B9C">
        <w:rPr>
          <w:rFonts w:eastAsiaTheme="minorHAnsi"/>
          <w:b/>
          <w:lang w:val="en-ZA" w:eastAsia="en-US"/>
        </w:rPr>
        <w:t>a</w:t>
      </w:r>
      <w:r w:rsidR="003B30AD" w:rsidRPr="00184B9C">
        <w:rPr>
          <w:rFonts w:eastAsiaTheme="minorHAnsi"/>
          <w:b/>
          <w:lang w:val="en-ZA" w:eastAsia="en-US"/>
        </w:rPr>
        <w:t>llocations</w:t>
      </w:r>
      <w:r w:rsidRPr="00184B9C">
        <w:rPr>
          <w:rFonts w:eastAsiaTheme="minorHAnsi"/>
          <w:b/>
          <w:lang w:val="en-ZA" w:eastAsia="en-US"/>
        </w:rPr>
        <w:t>:</w:t>
      </w:r>
      <w:r w:rsidR="00AE757A" w:rsidRPr="00184B9C">
        <w:rPr>
          <w:rFonts w:eastAsiaTheme="minorHAnsi"/>
          <w:b/>
          <w:lang w:val="en-ZA" w:eastAsia="en-US"/>
        </w:rPr>
        <w:t xml:space="preserve"> </w:t>
      </w:r>
      <w:r w:rsidRPr="00184B9C">
        <w:rPr>
          <w:rFonts w:eastAsiaTheme="minorHAnsi"/>
          <w:b/>
          <w:lang w:val="en-ZA" w:eastAsia="en-US"/>
        </w:rPr>
        <w:t xml:space="preserve"> </w:t>
      </w:r>
    </w:p>
    <w:p w14:paraId="1DF6EE90" w14:textId="77777777" w:rsidR="008379CB" w:rsidRPr="00184B9C" w:rsidRDefault="00F00152" w:rsidP="00ED3CB5">
      <w:pPr>
        <w:pStyle w:val="ListParagraph"/>
        <w:numPr>
          <w:ilvl w:val="1"/>
          <w:numId w:val="17"/>
        </w:numPr>
        <w:spacing w:line="360" w:lineRule="auto"/>
        <w:ind w:left="567" w:hanging="567"/>
        <w:jc w:val="both"/>
        <w:rPr>
          <w:rFonts w:eastAsiaTheme="minorHAnsi"/>
          <w:lang w:val="en-ZA" w:eastAsia="en-US"/>
        </w:rPr>
      </w:pPr>
      <w:r w:rsidRPr="00184B9C">
        <w:rPr>
          <w:spacing w:val="6"/>
          <w:lang w:val="en-ZA"/>
        </w:rPr>
        <w:t xml:space="preserve">Whilst the Committee understands the need to maintain </w:t>
      </w:r>
      <w:r w:rsidR="00FE04DD" w:rsidRPr="00184B9C">
        <w:rPr>
          <w:spacing w:val="6"/>
          <w:lang w:val="en-ZA"/>
        </w:rPr>
        <w:t xml:space="preserve">the </w:t>
      </w:r>
      <w:r w:rsidRPr="00184B9C">
        <w:rPr>
          <w:spacing w:val="6"/>
          <w:lang w:val="en-ZA"/>
        </w:rPr>
        <w:t xml:space="preserve">expenditure ceiling for </w:t>
      </w:r>
      <w:r w:rsidR="00FE04DD" w:rsidRPr="00184B9C">
        <w:rPr>
          <w:spacing w:val="6"/>
          <w:lang w:val="en-ZA"/>
        </w:rPr>
        <w:t>the 2019 Bu</w:t>
      </w:r>
      <w:r w:rsidRPr="00184B9C">
        <w:rPr>
          <w:spacing w:val="6"/>
          <w:lang w:val="en-ZA"/>
        </w:rPr>
        <w:t xml:space="preserve">dget, it is of the view that any proposed budget reductions for 2019/20 should not negatively affect or disrupt service delivery and </w:t>
      </w:r>
      <w:r w:rsidR="00DB01A3" w:rsidRPr="00184B9C">
        <w:rPr>
          <w:spacing w:val="6"/>
          <w:lang w:val="en-ZA"/>
        </w:rPr>
        <w:t>annual</w:t>
      </w:r>
      <w:r w:rsidRPr="00184B9C">
        <w:rPr>
          <w:spacing w:val="6"/>
          <w:lang w:val="en-ZA"/>
        </w:rPr>
        <w:t xml:space="preserve"> targets as set out in the </w:t>
      </w:r>
      <w:r w:rsidR="0067757C" w:rsidRPr="00184B9C">
        <w:rPr>
          <w:spacing w:val="6"/>
          <w:lang w:val="en-ZA"/>
        </w:rPr>
        <w:t>Municipal</w:t>
      </w:r>
      <w:r w:rsidR="00E868F6" w:rsidRPr="00184B9C">
        <w:rPr>
          <w:spacing w:val="6"/>
          <w:lang w:val="en-ZA"/>
        </w:rPr>
        <w:t xml:space="preserve"> Service Delivery</w:t>
      </w:r>
      <w:r w:rsidR="0067757C" w:rsidRPr="00184B9C">
        <w:rPr>
          <w:spacing w:val="6"/>
          <w:lang w:val="en-ZA"/>
        </w:rPr>
        <w:t>,</w:t>
      </w:r>
      <w:r w:rsidR="00E868F6" w:rsidRPr="00184B9C">
        <w:rPr>
          <w:spacing w:val="6"/>
          <w:lang w:val="en-ZA"/>
        </w:rPr>
        <w:t xml:space="preserve"> Budgets and Implementation Plans (SDBIPs)</w:t>
      </w:r>
      <w:r w:rsidRPr="00184B9C">
        <w:rPr>
          <w:spacing w:val="6"/>
          <w:lang w:val="en-ZA"/>
        </w:rPr>
        <w:t xml:space="preserve">, </w:t>
      </w:r>
      <w:r w:rsidR="00326A7D" w:rsidRPr="00184B9C">
        <w:rPr>
          <w:spacing w:val="6"/>
          <w:lang w:val="en-ZA"/>
        </w:rPr>
        <w:t xml:space="preserve">especially considering the fact that municipalities are at </w:t>
      </w:r>
      <w:r w:rsidR="00FE04DD" w:rsidRPr="00184B9C">
        <w:rPr>
          <w:spacing w:val="6"/>
          <w:lang w:val="en-ZA"/>
        </w:rPr>
        <w:t>the</w:t>
      </w:r>
      <w:r w:rsidR="00326A7D" w:rsidRPr="00184B9C">
        <w:rPr>
          <w:spacing w:val="6"/>
          <w:lang w:val="en-ZA"/>
        </w:rPr>
        <w:t xml:space="preserve"> coalface of </w:t>
      </w:r>
      <w:r w:rsidR="0011780D" w:rsidRPr="00184B9C">
        <w:rPr>
          <w:spacing w:val="6"/>
          <w:lang w:val="en-ZA"/>
        </w:rPr>
        <w:t xml:space="preserve">service delivery, and </w:t>
      </w:r>
      <w:r w:rsidRPr="00184B9C">
        <w:rPr>
          <w:spacing w:val="6"/>
          <w:lang w:val="en-ZA"/>
        </w:rPr>
        <w:t xml:space="preserve">the Committee further notes </w:t>
      </w:r>
      <w:r w:rsidRPr="00184B9C">
        <w:rPr>
          <w:rFonts w:eastAsiaTheme="minorHAnsi"/>
          <w:lang w:val="en-ZA" w:eastAsia="en-US"/>
        </w:rPr>
        <w:t xml:space="preserve">the </w:t>
      </w:r>
      <w:r w:rsidR="00FD34EE" w:rsidRPr="00184B9C">
        <w:rPr>
          <w:rFonts w:eastAsiaTheme="minorHAnsi"/>
          <w:lang w:val="en-ZA" w:eastAsia="en-US"/>
        </w:rPr>
        <w:t xml:space="preserve">R445.5 million </w:t>
      </w:r>
      <w:r w:rsidRPr="00184B9C">
        <w:rPr>
          <w:rFonts w:eastAsiaTheme="minorHAnsi"/>
          <w:lang w:val="en-ZA" w:eastAsia="en-US"/>
        </w:rPr>
        <w:t xml:space="preserve">proposed reduction </w:t>
      </w:r>
      <w:r w:rsidR="00FE04DD" w:rsidRPr="00184B9C">
        <w:rPr>
          <w:rFonts w:eastAsiaTheme="minorHAnsi"/>
          <w:lang w:val="en-ZA" w:eastAsia="en-US"/>
        </w:rPr>
        <w:t>i</w:t>
      </w:r>
      <w:r w:rsidRPr="00184B9C">
        <w:rPr>
          <w:rFonts w:eastAsiaTheme="minorHAnsi"/>
          <w:lang w:val="en-ZA" w:eastAsia="en-US"/>
        </w:rPr>
        <w:t>n local governm</w:t>
      </w:r>
      <w:r w:rsidR="009549C2" w:rsidRPr="00184B9C">
        <w:rPr>
          <w:rFonts w:eastAsiaTheme="minorHAnsi"/>
          <w:lang w:val="en-ZA" w:eastAsia="en-US"/>
        </w:rPr>
        <w:t>ent</w:t>
      </w:r>
      <w:r w:rsidR="00FE04DD" w:rsidRPr="00184B9C">
        <w:rPr>
          <w:rFonts w:eastAsiaTheme="minorHAnsi"/>
          <w:lang w:val="en-ZA" w:eastAsia="en-US"/>
        </w:rPr>
        <w:t xml:space="preserve"> allocations</w:t>
      </w:r>
      <w:r w:rsidR="00326A7D" w:rsidRPr="00184B9C">
        <w:rPr>
          <w:rFonts w:eastAsiaTheme="minorHAnsi"/>
          <w:lang w:val="en-ZA" w:eastAsia="en-US"/>
        </w:rPr>
        <w:t>, taken from</w:t>
      </w:r>
      <w:r w:rsidRPr="00184B9C">
        <w:rPr>
          <w:rFonts w:eastAsiaTheme="minorHAnsi"/>
          <w:lang w:val="en-ZA" w:eastAsia="en-US"/>
        </w:rPr>
        <w:t xml:space="preserve"> t</w:t>
      </w:r>
      <w:r w:rsidR="00FD34EE" w:rsidRPr="00184B9C">
        <w:rPr>
          <w:rFonts w:eastAsiaTheme="minorHAnsi"/>
          <w:lang w:val="en-ZA" w:eastAsia="en-US"/>
        </w:rPr>
        <w:t>he Muni</w:t>
      </w:r>
      <w:r w:rsidR="00920E56" w:rsidRPr="00184B9C">
        <w:rPr>
          <w:rFonts w:eastAsiaTheme="minorHAnsi"/>
          <w:lang w:val="en-ZA" w:eastAsia="en-US"/>
        </w:rPr>
        <w:t>cipal Systems Improvement Grant</w:t>
      </w:r>
      <w:r w:rsidR="00FD34EE" w:rsidRPr="00184B9C">
        <w:rPr>
          <w:rFonts w:eastAsiaTheme="minorHAnsi"/>
          <w:lang w:val="en-ZA" w:eastAsia="en-US"/>
        </w:rPr>
        <w:t>;</w:t>
      </w:r>
      <w:r w:rsidRPr="00184B9C">
        <w:rPr>
          <w:rFonts w:eastAsiaTheme="minorHAnsi"/>
          <w:lang w:val="en-ZA" w:eastAsia="en-US"/>
        </w:rPr>
        <w:t xml:space="preserve"> t</w:t>
      </w:r>
      <w:r w:rsidR="00FD34EE" w:rsidRPr="00184B9C">
        <w:rPr>
          <w:rFonts w:eastAsiaTheme="minorHAnsi"/>
          <w:lang w:val="en-ZA" w:eastAsia="en-US"/>
        </w:rPr>
        <w:t>he Regional Bulk In</w:t>
      </w:r>
      <w:r w:rsidR="00DF4066" w:rsidRPr="00184B9C">
        <w:rPr>
          <w:rFonts w:eastAsiaTheme="minorHAnsi"/>
          <w:lang w:val="en-ZA" w:eastAsia="en-US"/>
        </w:rPr>
        <w:t>frastructure Indirect Gr</w:t>
      </w:r>
      <w:r w:rsidR="00920E56" w:rsidRPr="00184B9C">
        <w:rPr>
          <w:rFonts w:eastAsiaTheme="minorHAnsi"/>
          <w:lang w:val="en-ZA" w:eastAsia="en-US"/>
        </w:rPr>
        <w:t>ant</w:t>
      </w:r>
      <w:r w:rsidR="00FD34EE" w:rsidRPr="00184B9C">
        <w:rPr>
          <w:rFonts w:eastAsiaTheme="minorHAnsi"/>
          <w:lang w:val="en-ZA" w:eastAsia="en-US"/>
        </w:rPr>
        <w:t>; and</w:t>
      </w:r>
      <w:r w:rsidRPr="00184B9C">
        <w:rPr>
          <w:rFonts w:eastAsiaTheme="minorHAnsi"/>
          <w:lang w:val="en-ZA" w:eastAsia="en-US"/>
        </w:rPr>
        <w:t xml:space="preserve"> t</w:t>
      </w:r>
      <w:r w:rsidR="00FD34EE" w:rsidRPr="00184B9C">
        <w:rPr>
          <w:rFonts w:eastAsiaTheme="minorHAnsi"/>
          <w:lang w:val="en-ZA" w:eastAsia="en-US"/>
        </w:rPr>
        <w:t>he Integrated National Electrificat</w:t>
      </w:r>
      <w:r w:rsidR="00920E56" w:rsidRPr="00184B9C">
        <w:rPr>
          <w:rFonts w:eastAsiaTheme="minorHAnsi"/>
          <w:lang w:val="en-ZA" w:eastAsia="en-US"/>
        </w:rPr>
        <w:t>ion Programme (Eskom) Grant</w:t>
      </w:r>
      <w:r w:rsidR="00FE04DD" w:rsidRPr="00184B9C">
        <w:rPr>
          <w:rFonts w:eastAsiaTheme="minorHAnsi"/>
          <w:lang w:val="en-ZA" w:eastAsia="en-US"/>
        </w:rPr>
        <w:t>.</w:t>
      </w:r>
    </w:p>
    <w:p w14:paraId="252ADF48" w14:textId="77777777" w:rsidR="008379CB" w:rsidRPr="00184B9C" w:rsidRDefault="008379CB" w:rsidP="00B470C0">
      <w:pPr>
        <w:pStyle w:val="ListParagraph"/>
        <w:spacing w:line="360" w:lineRule="auto"/>
        <w:ind w:left="644"/>
        <w:jc w:val="both"/>
        <w:rPr>
          <w:rFonts w:eastAsiaTheme="minorHAnsi"/>
          <w:lang w:val="en-ZA" w:eastAsia="en-US"/>
        </w:rPr>
      </w:pPr>
    </w:p>
    <w:p w14:paraId="78C4A63E" w14:textId="77777777" w:rsidR="0015109F" w:rsidRPr="00184B9C" w:rsidRDefault="002023A8" w:rsidP="000668FA">
      <w:pPr>
        <w:pStyle w:val="ListParagraph"/>
        <w:numPr>
          <w:ilvl w:val="1"/>
          <w:numId w:val="17"/>
        </w:numPr>
        <w:spacing w:line="360" w:lineRule="auto"/>
        <w:ind w:hanging="502"/>
        <w:jc w:val="both"/>
        <w:rPr>
          <w:rFonts w:eastAsiaTheme="minorHAnsi"/>
          <w:lang w:val="en-ZA" w:eastAsia="en-US"/>
        </w:rPr>
      </w:pPr>
      <w:r w:rsidRPr="00184B9C">
        <w:rPr>
          <w:rFonts w:eastAsiaTheme="minorHAnsi"/>
          <w:lang w:val="en-ZA" w:eastAsia="en-US"/>
        </w:rPr>
        <w:t xml:space="preserve">The Committee welcomes the amendment of the </w:t>
      </w:r>
      <w:r w:rsidR="0015109F" w:rsidRPr="00184B9C">
        <w:rPr>
          <w:rFonts w:eastAsiaTheme="minorHAnsi"/>
          <w:lang w:val="en-ZA" w:eastAsia="en-US"/>
        </w:rPr>
        <w:t>Integrated Urban Development Grant framework</w:t>
      </w:r>
      <w:r w:rsidR="00EC4322" w:rsidRPr="00184B9C">
        <w:rPr>
          <w:rFonts w:eastAsiaTheme="minorHAnsi"/>
          <w:lang w:val="en-ZA" w:eastAsia="en-US"/>
        </w:rPr>
        <w:t>, which</w:t>
      </w:r>
      <w:r w:rsidRPr="00184B9C">
        <w:rPr>
          <w:rFonts w:eastAsiaTheme="minorHAnsi"/>
          <w:lang w:val="en-ZA" w:eastAsia="en-US"/>
        </w:rPr>
        <w:t xml:space="preserve"> </w:t>
      </w:r>
      <w:r w:rsidR="0015109F" w:rsidRPr="00184B9C">
        <w:rPr>
          <w:rFonts w:eastAsiaTheme="minorHAnsi"/>
          <w:lang w:val="en-ZA" w:eastAsia="en-US"/>
        </w:rPr>
        <w:t>rephrase</w:t>
      </w:r>
      <w:r w:rsidRPr="00184B9C">
        <w:rPr>
          <w:rFonts w:eastAsiaTheme="minorHAnsi"/>
          <w:lang w:val="en-ZA" w:eastAsia="en-US"/>
        </w:rPr>
        <w:t>s</w:t>
      </w:r>
      <w:r w:rsidR="0015109F" w:rsidRPr="00184B9C">
        <w:rPr>
          <w:rFonts w:eastAsiaTheme="minorHAnsi"/>
          <w:lang w:val="en-ZA" w:eastAsia="en-US"/>
        </w:rPr>
        <w:t xml:space="preserve"> a cond</w:t>
      </w:r>
      <w:r w:rsidR="0026776A" w:rsidRPr="00184B9C">
        <w:rPr>
          <w:rFonts w:eastAsiaTheme="minorHAnsi"/>
          <w:lang w:val="en-ZA" w:eastAsia="en-US"/>
        </w:rPr>
        <w:t>ition suggesting that</w:t>
      </w:r>
      <w:r w:rsidR="00EC4322" w:rsidRPr="00184B9C">
        <w:rPr>
          <w:rFonts w:eastAsiaTheme="minorHAnsi"/>
          <w:lang w:val="en-ZA" w:eastAsia="en-US"/>
        </w:rPr>
        <w:t xml:space="preserve"> </w:t>
      </w:r>
      <w:r w:rsidR="0015109F" w:rsidRPr="00184B9C">
        <w:rPr>
          <w:rFonts w:eastAsiaTheme="minorHAnsi"/>
          <w:lang w:val="en-ZA" w:eastAsia="en-US"/>
        </w:rPr>
        <w:t xml:space="preserve">the second transfer </w:t>
      </w:r>
      <w:r w:rsidR="00C93D7D" w:rsidRPr="00184B9C">
        <w:rPr>
          <w:rFonts w:eastAsiaTheme="minorHAnsi"/>
          <w:lang w:val="en-ZA" w:eastAsia="en-US"/>
        </w:rPr>
        <w:t>of the earmarked allocation</w:t>
      </w:r>
      <w:r w:rsidR="00BD175A" w:rsidRPr="00184B9C">
        <w:rPr>
          <w:rFonts w:eastAsiaTheme="minorHAnsi"/>
          <w:lang w:val="en-ZA" w:eastAsia="en-US"/>
        </w:rPr>
        <w:t xml:space="preserve"> </w:t>
      </w:r>
      <w:r w:rsidR="0015109F" w:rsidRPr="00184B9C">
        <w:rPr>
          <w:rFonts w:eastAsiaTheme="minorHAnsi"/>
          <w:lang w:val="en-ZA" w:eastAsia="en-US"/>
        </w:rPr>
        <w:t xml:space="preserve">will only be released to municipalities </w:t>
      </w:r>
      <w:r w:rsidR="007C3FA4" w:rsidRPr="00184B9C">
        <w:rPr>
          <w:rFonts w:eastAsiaTheme="minorHAnsi"/>
          <w:lang w:val="en-ZA" w:eastAsia="en-US"/>
        </w:rPr>
        <w:t>once they</w:t>
      </w:r>
      <w:r w:rsidR="0015109F" w:rsidRPr="00184B9C">
        <w:rPr>
          <w:rFonts w:eastAsiaTheme="minorHAnsi"/>
          <w:lang w:val="en-ZA" w:eastAsia="en-US"/>
        </w:rPr>
        <w:t xml:space="preserve"> have spent at least 50 percent of their </w:t>
      </w:r>
      <w:r w:rsidR="00EC4322" w:rsidRPr="00184B9C">
        <w:rPr>
          <w:rFonts w:eastAsiaTheme="minorHAnsi"/>
          <w:lang w:val="en-ZA" w:eastAsia="en-US"/>
        </w:rPr>
        <w:t xml:space="preserve">first tranche of the </w:t>
      </w:r>
      <w:r w:rsidR="0015109F" w:rsidRPr="00184B9C">
        <w:rPr>
          <w:rFonts w:eastAsiaTheme="minorHAnsi"/>
          <w:lang w:val="en-ZA" w:eastAsia="en-US"/>
        </w:rPr>
        <w:t>transferred funds b</w:t>
      </w:r>
      <w:r w:rsidR="00EC4322" w:rsidRPr="00184B9C">
        <w:rPr>
          <w:rFonts w:eastAsiaTheme="minorHAnsi"/>
          <w:lang w:val="en-ZA" w:eastAsia="en-US"/>
        </w:rPr>
        <w:t>y the end of the second quarter</w:t>
      </w:r>
      <w:r w:rsidR="00EA200B" w:rsidRPr="00184B9C">
        <w:rPr>
          <w:rFonts w:eastAsiaTheme="minorHAnsi"/>
          <w:lang w:val="en-ZA" w:eastAsia="en-US"/>
        </w:rPr>
        <w:t>.</w:t>
      </w:r>
    </w:p>
    <w:p w14:paraId="2B2A979A" w14:textId="77777777" w:rsidR="001A38FE" w:rsidRPr="00184B9C" w:rsidRDefault="001A38FE" w:rsidP="00B470C0">
      <w:pPr>
        <w:pStyle w:val="ListParagraph"/>
        <w:spacing w:line="360" w:lineRule="auto"/>
        <w:rPr>
          <w:rFonts w:eastAsiaTheme="minorHAnsi"/>
          <w:lang w:val="en-ZA" w:eastAsia="en-US"/>
        </w:rPr>
      </w:pPr>
    </w:p>
    <w:p w14:paraId="1C06CB2F" w14:textId="77777777" w:rsidR="006373F8" w:rsidRPr="00184B9C" w:rsidRDefault="001A38FE" w:rsidP="00ED3CB5">
      <w:pPr>
        <w:pStyle w:val="ListParagraph"/>
        <w:numPr>
          <w:ilvl w:val="1"/>
          <w:numId w:val="17"/>
        </w:numPr>
        <w:spacing w:line="360" w:lineRule="auto"/>
        <w:ind w:left="567" w:hanging="567"/>
        <w:jc w:val="both"/>
        <w:rPr>
          <w:rFonts w:eastAsiaTheme="minorHAnsi"/>
          <w:lang w:val="en-ZA" w:eastAsia="en-US"/>
        </w:rPr>
      </w:pPr>
      <w:r w:rsidRPr="00184B9C">
        <w:rPr>
          <w:rFonts w:eastAsiaTheme="minorHAnsi"/>
          <w:bCs/>
          <w:iCs/>
          <w:lang w:val="en-ZA" w:eastAsia="en-US"/>
        </w:rPr>
        <w:t xml:space="preserve">The Committee welcomes the </w:t>
      </w:r>
      <w:r w:rsidR="00D144CF" w:rsidRPr="00184B9C">
        <w:rPr>
          <w:rFonts w:eastAsiaTheme="minorHAnsi"/>
          <w:bCs/>
          <w:iCs/>
          <w:lang w:val="en-ZA" w:eastAsia="en-US"/>
        </w:rPr>
        <w:t xml:space="preserve">fact that </w:t>
      </w:r>
      <w:r w:rsidRPr="00184B9C">
        <w:rPr>
          <w:rFonts w:eastAsiaTheme="minorHAnsi"/>
          <w:bCs/>
          <w:iCs/>
          <w:lang w:val="en-ZA" w:eastAsia="en-US"/>
        </w:rPr>
        <w:t>R133.2 million of the Municipal Disaster Recovery Grant, which was unallocated at the beginning of the 2019/20 financial year</w:t>
      </w:r>
      <w:r w:rsidR="00D144CF" w:rsidRPr="00184B9C">
        <w:rPr>
          <w:rFonts w:eastAsiaTheme="minorHAnsi"/>
          <w:bCs/>
          <w:iCs/>
          <w:lang w:val="en-ZA" w:eastAsia="en-US"/>
        </w:rPr>
        <w:t>,</w:t>
      </w:r>
      <w:r w:rsidRPr="00184B9C">
        <w:rPr>
          <w:rFonts w:eastAsiaTheme="minorHAnsi"/>
          <w:bCs/>
          <w:iCs/>
          <w:lang w:val="en-ZA" w:eastAsia="en-US"/>
        </w:rPr>
        <w:t xml:space="preserve"> </w:t>
      </w:r>
      <w:r w:rsidRPr="00184B9C">
        <w:rPr>
          <w:rFonts w:eastAsiaTheme="minorHAnsi"/>
          <w:lang w:val="en-ZA" w:eastAsia="en-US"/>
        </w:rPr>
        <w:t>is now allocated to municipalities in the KwaZulu-Natal Province</w:t>
      </w:r>
      <w:r w:rsidR="00E27D8B" w:rsidRPr="00184B9C">
        <w:rPr>
          <w:rFonts w:eastAsiaTheme="minorHAnsi"/>
          <w:lang w:val="en-ZA" w:eastAsia="en-US"/>
        </w:rPr>
        <w:t xml:space="preserve"> (</w:t>
      </w:r>
      <w:proofErr w:type="spellStart"/>
      <w:r w:rsidR="00E27D8B" w:rsidRPr="00184B9C">
        <w:rPr>
          <w:rFonts w:eastAsiaTheme="minorHAnsi"/>
          <w:lang w:val="en-ZA" w:eastAsia="en-US"/>
        </w:rPr>
        <w:t>Ethekwini</w:t>
      </w:r>
      <w:proofErr w:type="spellEnd"/>
      <w:r w:rsidR="00E27D8B" w:rsidRPr="00184B9C">
        <w:rPr>
          <w:rFonts w:eastAsiaTheme="minorHAnsi"/>
          <w:lang w:val="en-ZA" w:eastAsia="en-US"/>
        </w:rPr>
        <w:t xml:space="preserve"> Metropolitan</w:t>
      </w:r>
      <w:r w:rsidR="00DC4608" w:rsidRPr="00184B9C">
        <w:rPr>
          <w:rFonts w:eastAsiaTheme="minorHAnsi"/>
          <w:lang w:val="en-ZA" w:eastAsia="en-US"/>
        </w:rPr>
        <w:t xml:space="preserve"> Municipality</w:t>
      </w:r>
      <w:r w:rsidR="00293943" w:rsidRPr="00184B9C">
        <w:rPr>
          <w:rFonts w:eastAsiaTheme="minorHAnsi"/>
          <w:lang w:val="en-ZA" w:eastAsia="en-US"/>
        </w:rPr>
        <w:t>, R113</w:t>
      </w:r>
      <w:r w:rsidR="005550C5" w:rsidRPr="00184B9C">
        <w:rPr>
          <w:rFonts w:eastAsiaTheme="minorHAnsi"/>
          <w:lang w:val="en-ZA" w:eastAsia="en-US"/>
        </w:rPr>
        <w:t xml:space="preserve"> </w:t>
      </w:r>
      <w:r w:rsidR="00293943" w:rsidRPr="00184B9C">
        <w:rPr>
          <w:rFonts w:eastAsiaTheme="minorHAnsi"/>
          <w:lang w:val="en-ZA" w:eastAsia="en-US"/>
        </w:rPr>
        <w:t>million</w:t>
      </w:r>
      <w:r w:rsidR="00D144CF" w:rsidRPr="00184B9C">
        <w:rPr>
          <w:rFonts w:eastAsiaTheme="minorHAnsi"/>
          <w:lang w:val="en-ZA" w:eastAsia="en-US"/>
        </w:rPr>
        <w:t>,</w:t>
      </w:r>
      <w:r w:rsidR="00E27D8B" w:rsidRPr="00184B9C">
        <w:rPr>
          <w:rFonts w:eastAsiaTheme="minorHAnsi"/>
          <w:lang w:val="en-ZA" w:eastAsia="en-US"/>
        </w:rPr>
        <w:t xml:space="preserve"> and </w:t>
      </w:r>
      <w:proofErr w:type="spellStart"/>
      <w:r w:rsidR="00E27D8B" w:rsidRPr="00184B9C">
        <w:rPr>
          <w:rFonts w:eastAsiaTheme="minorHAnsi"/>
          <w:lang w:val="en-ZA" w:eastAsia="en-US"/>
        </w:rPr>
        <w:t>Ugu</w:t>
      </w:r>
      <w:proofErr w:type="spellEnd"/>
      <w:r w:rsidR="00E27D8B" w:rsidRPr="00184B9C">
        <w:rPr>
          <w:rFonts w:eastAsiaTheme="minorHAnsi"/>
          <w:lang w:val="en-ZA" w:eastAsia="en-US"/>
        </w:rPr>
        <w:t xml:space="preserve"> District </w:t>
      </w:r>
      <w:r w:rsidR="00293943" w:rsidRPr="00184B9C">
        <w:rPr>
          <w:rFonts w:eastAsiaTheme="minorHAnsi"/>
          <w:lang w:val="en-ZA" w:eastAsia="en-US"/>
        </w:rPr>
        <w:t>Municipalit</w:t>
      </w:r>
      <w:r w:rsidR="00D144CF" w:rsidRPr="00184B9C">
        <w:rPr>
          <w:rFonts w:eastAsiaTheme="minorHAnsi"/>
          <w:lang w:val="en-ZA" w:eastAsia="en-US"/>
        </w:rPr>
        <w:t>y</w:t>
      </w:r>
      <w:r w:rsidR="00293943" w:rsidRPr="00184B9C">
        <w:rPr>
          <w:rFonts w:eastAsiaTheme="minorHAnsi"/>
          <w:lang w:val="en-ZA" w:eastAsia="en-US"/>
        </w:rPr>
        <w:t>, R20</w:t>
      </w:r>
      <w:r w:rsidR="00583A04" w:rsidRPr="00184B9C">
        <w:rPr>
          <w:rFonts w:eastAsiaTheme="minorHAnsi"/>
          <w:lang w:val="en-ZA" w:eastAsia="en-US"/>
        </w:rPr>
        <w:t>.3</w:t>
      </w:r>
      <w:r w:rsidR="00293943" w:rsidRPr="00184B9C">
        <w:rPr>
          <w:rFonts w:eastAsiaTheme="minorHAnsi"/>
          <w:lang w:val="en-ZA" w:eastAsia="en-US"/>
        </w:rPr>
        <w:t xml:space="preserve"> million</w:t>
      </w:r>
      <w:r w:rsidR="00E27D8B" w:rsidRPr="00184B9C">
        <w:rPr>
          <w:rFonts w:eastAsiaTheme="minorHAnsi"/>
          <w:lang w:val="en-ZA" w:eastAsia="en-US"/>
        </w:rPr>
        <w:t>)</w:t>
      </w:r>
      <w:r w:rsidRPr="00184B9C">
        <w:rPr>
          <w:rFonts w:eastAsiaTheme="minorHAnsi"/>
          <w:lang w:val="en-ZA" w:eastAsia="en-US"/>
        </w:rPr>
        <w:t xml:space="preserve"> for the repair of flood-damaged road</w:t>
      </w:r>
      <w:r w:rsidR="00D144CF" w:rsidRPr="00184B9C">
        <w:rPr>
          <w:rFonts w:eastAsiaTheme="minorHAnsi"/>
          <w:lang w:val="en-ZA" w:eastAsia="en-US"/>
        </w:rPr>
        <w:t xml:space="preserve">s </w:t>
      </w:r>
    </w:p>
    <w:p w14:paraId="4BAD948D" w14:textId="77777777" w:rsidR="006373F8" w:rsidRPr="00184B9C" w:rsidRDefault="006373F8" w:rsidP="00B470C0">
      <w:pPr>
        <w:pStyle w:val="ListParagraph"/>
        <w:spacing w:line="360" w:lineRule="auto"/>
        <w:rPr>
          <w:rFonts w:eastAsiaTheme="minorHAnsi"/>
          <w:lang w:val="en-ZA" w:eastAsia="en-US"/>
        </w:rPr>
      </w:pPr>
    </w:p>
    <w:p w14:paraId="5D28D431" w14:textId="77777777" w:rsidR="008379CB" w:rsidRPr="00184B9C" w:rsidRDefault="006373F8" w:rsidP="006B3FDE">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 xml:space="preserve">Having engaged with </w:t>
      </w:r>
      <w:proofErr w:type="spellStart"/>
      <w:r w:rsidR="002519B9" w:rsidRPr="00184B9C">
        <w:rPr>
          <w:rFonts w:eastAsiaTheme="minorHAnsi"/>
          <w:lang w:val="en-ZA" w:eastAsia="en-US"/>
        </w:rPr>
        <w:t>Salga</w:t>
      </w:r>
      <w:proofErr w:type="spellEnd"/>
      <w:r w:rsidR="002519B9" w:rsidRPr="00184B9C">
        <w:rPr>
          <w:rFonts w:eastAsiaTheme="minorHAnsi"/>
          <w:lang w:val="en-ZA" w:eastAsia="en-US"/>
        </w:rPr>
        <w:t xml:space="preserve"> and other</w:t>
      </w:r>
      <w:r w:rsidRPr="00184B9C">
        <w:rPr>
          <w:rFonts w:eastAsiaTheme="minorHAnsi"/>
          <w:lang w:val="en-ZA" w:eastAsia="en-US"/>
        </w:rPr>
        <w:t xml:space="preserve"> stakeholders</w:t>
      </w:r>
      <w:r w:rsidR="009F29AF" w:rsidRPr="00184B9C">
        <w:rPr>
          <w:rFonts w:eastAsiaTheme="minorHAnsi"/>
          <w:lang w:val="en-ZA" w:eastAsia="en-US"/>
        </w:rPr>
        <w:t>, the Committee remains concern</w:t>
      </w:r>
      <w:r w:rsidR="00D144CF" w:rsidRPr="00184B9C">
        <w:rPr>
          <w:rFonts w:eastAsiaTheme="minorHAnsi"/>
          <w:lang w:val="en-ZA" w:eastAsia="en-US"/>
        </w:rPr>
        <w:t>ed</w:t>
      </w:r>
      <w:r w:rsidRPr="00184B9C">
        <w:rPr>
          <w:rFonts w:eastAsiaTheme="minorHAnsi"/>
          <w:lang w:val="en-ZA" w:eastAsia="en-US"/>
        </w:rPr>
        <w:t xml:space="preserve"> about the amounts of </w:t>
      </w:r>
      <w:r w:rsidR="00972C3A" w:rsidRPr="00184B9C">
        <w:rPr>
          <w:rFonts w:eastAsiaTheme="minorHAnsi"/>
          <w:lang w:val="en-ZA" w:eastAsia="en-US"/>
        </w:rPr>
        <w:t xml:space="preserve">money </w:t>
      </w:r>
      <w:r w:rsidRPr="00184B9C">
        <w:rPr>
          <w:rFonts w:eastAsiaTheme="minorHAnsi"/>
          <w:lang w:val="en-ZA" w:eastAsia="en-US"/>
        </w:rPr>
        <w:t>ow</w:t>
      </w:r>
      <w:r w:rsidR="00FB18A2" w:rsidRPr="00184B9C">
        <w:rPr>
          <w:rFonts w:eastAsiaTheme="minorHAnsi"/>
          <w:lang w:val="en-ZA" w:eastAsia="en-US"/>
        </w:rPr>
        <w:t>ed by local government to Eskom</w:t>
      </w:r>
      <w:r w:rsidR="00FC3897" w:rsidRPr="00184B9C">
        <w:rPr>
          <w:rFonts w:eastAsiaTheme="minorHAnsi"/>
          <w:lang w:val="en-ZA" w:eastAsia="en-US"/>
        </w:rPr>
        <w:t xml:space="preserve"> and w</w:t>
      </w:r>
      <w:r w:rsidRPr="00184B9C">
        <w:rPr>
          <w:rFonts w:eastAsiaTheme="minorHAnsi"/>
          <w:lang w:val="en-ZA" w:eastAsia="en-US"/>
        </w:rPr>
        <w:t xml:space="preserve">ater </w:t>
      </w:r>
      <w:r w:rsidR="00FC3897" w:rsidRPr="00184B9C">
        <w:rPr>
          <w:rFonts w:eastAsiaTheme="minorHAnsi"/>
          <w:lang w:val="en-ZA" w:eastAsia="en-US"/>
        </w:rPr>
        <w:t>b</w:t>
      </w:r>
      <w:r w:rsidRPr="00184B9C">
        <w:rPr>
          <w:rFonts w:eastAsiaTheme="minorHAnsi"/>
          <w:lang w:val="en-ZA" w:eastAsia="en-US"/>
        </w:rPr>
        <w:t>oards and the amount</w:t>
      </w:r>
      <w:r w:rsidR="009B7C93" w:rsidRPr="00184B9C">
        <w:rPr>
          <w:rFonts w:eastAsiaTheme="minorHAnsi"/>
          <w:lang w:val="en-ZA" w:eastAsia="en-US"/>
        </w:rPr>
        <w:t>s</w:t>
      </w:r>
      <w:r w:rsidRPr="00184B9C">
        <w:rPr>
          <w:rFonts w:eastAsiaTheme="minorHAnsi"/>
          <w:lang w:val="en-ZA" w:eastAsia="en-US"/>
        </w:rPr>
        <w:t xml:space="preserve"> owed by provincial and national government departments </w:t>
      </w:r>
      <w:r w:rsidR="00972C3A" w:rsidRPr="00184B9C">
        <w:rPr>
          <w:rFonts w:eastAsiaTheme="minorHAnsi"/>
          <w:lang w:val="en-ZA" w:eastAsia="en-US"/>
        </w:rPr>
        <w:t>to local government</w:t>
      </w:r>
      <w:r w:rsidR="00FC3897" w:rsidRPr="00184B9C">
        <w:rPr>
          <w:rFonts w:eastAsiaTheme="minorHAnsi"/>
          <w:lang w:val="en-ZA" w:eastAsia="en-US"/>
        </w:rPr>
        <w:t xml:space="preserve">; as well as </w:t>
      </w:r>
      <w:r w:rsidRPr="00184B9C">
        <w:rPr>
          <w:rFonts w:eastAsiaTheme="minorHAnsi"/>
          <w:lang w:val="en-ZA" w:eastAsia="en-US"/>
        </w:rPr>
        <w:t xml:space="preserve">the culture of non-payment for basic services </w:t>
      </w:r>
      <w:r w:rsidR="00FC3897" w:rsidRPr="00184B9C">
        <w:rPr>
          <w:rFonts w:eastAsiaTheme="minorHAnsi"/>
          <w:lang w:val="en-ZA" w:eastAsia="en-US"/>
        </w:rPr>
        <w:t>in</w:t>
      </w:r>
      <w:r w:rsidR="00972C3A" w:rsidRPr="00184B9C">
        <w:rPr>
          <w:rFonts w:eastAsiaTheme="minorHAnsi"/>
          <w:lang w:val="en-ZA" w:eastAsia="en-US"/>
        </w:rPr>
        <w:t xml:space="preserve"> some </w:t>
      </w:r>
      <w:r w:rsidRPr="00184B9C">
        <w:rPr>
          <w:rFonts w:eastAsiaTheme="minorHAnsi"/>
          <w:lang w:val="en-ZA" w:eastAsia="en-US"/>
        </w:rPr>
        <w:t xml:space="preserve">local </w:t>
      </w:r>
      <w:r w:rsidR="00B25FC3" w:rsidRPr="00184B9C">
        <w:rPr>
          <w:rFonts w:eastAsiaTheme="minorHAnsi"/>
          <w:lang w:val="en-ZA" w:eastAsia="en-US"/>
        </w:rPr>
        <w:t>communities</w:t>
      </w:r>
      <w:r w:rsidR="00FC3897" w:rsidRPr="00184B9C">
        <w:rPr>
          <w:rFonts w:eastAsiaTheme="minorHAnsi"/>
          <w:lang w:val="en-ZA" w:eastAsia="en-US"/>
        </w:rPr>
        <w:t>,</w:t>
      </w:r>
      <w:r w:rsidR="00B25FC3" w:rsidRPr="00184B9C">
        <w:rPr>
          <w:rFonts w:eastAsiaTheme="minorHAnsi"/>
          <w:lang w:val="en-ZA" w:eastAsia="en-US"/>
        </w:rPr>
        <w:t xml:space="preserve"> even those who</w:t>
      </w:r>
      <w:r w:rsidR="00D7663A" w:rsidRPr="00184B9C">
        <w:rPr>
          <w:rFonts w:eastAsiaTheme="minorHAnsi"/>
          <w:lang w:val="en-ZA" w:eastAsia="en-US"/>
        </w:rPr>
        <w:t xml:space="preserve"> can afford</w:t>
      </w:r>
      <w:r w:rsidR="00222635" w:rsidRPr="00184B9C">
        <w:rPr>
          <w:rFonts w:eastAsiaTheme="minorHAnsi"/>
          <w:lang w:val="en-ZA" w:eastAsia="en-US"/>
        </w:rPr>
        <w:t xml:space="preserve"> </w:t>
      </w:r>
      <w:r w:rsidR="00FC3897" w:rsidRPr="00184B9C">
        <w:rPr>
          <w:rFonts w:eastAsiaTheme="minorHAnsi"/>
          <w:lang w:val="en-ZA" w:eastAsia="en-US"/>
        </w:rPr>
        <w:t>to pay. T</w:t>
      </w:r>
      <w:r w:rsidR="00222635" w:rsidRPr="00184B9C">
        <w:rPr>
          <w:rFonts w:eastAsiaTheme="minorHAnsi"/>
          <w:lang w:val="en-ZA" w:eastAsia="en-US"/>
        </w:rPr>
        <w:t>he Committee views this as part of the challenges that destabilise municipal finances</w:t>
      </w:r>
      <w:r w:rsidR="00FC3897" w:rsidRPr="00184B9C">
        <w:rPr>
          <w:rFonts w:eastAsiaTheme="minorHAnsi"/>
          <w:lang w:val="en-ZA" w:eastAsia="en-US"/>
        </w:rPr>
        <w:t>.</w:t>
      </w:r>
      <w:r w:rsidR="00222635" w:rsidRPr="00184B9C">
        <w:rPr>
          <w:rFonts w:eastAsiaTheme="minorHAnsi"/>
          <w:lang w:val="en-ZA" w:eastAsia="en-US"/>
        </w:rPr>
        <w:t xml:space="preserve"> </w:t>
      </w:r>
      <w:r w:rsidR="009F29AF" w:rsidRPr="00184B9C">
        <w:rPr>
          <w:rFonts w:eastAsiaTheme="minorHAnsi"/>
          <w:lang w:val="en-ZA" w:eastAsia="en-US"/>
        </w:rPr>
        <w:t xml:space="preserve"> </w:t>
      </w:r>
    </w:p>
    <w:p w14:paraId="02613605" w14:textId="77777777" w:rsidR="008379CB" w:rsidRPr="00184B9C" w:rsidRDefault="008379CB" w:rsidP="00B470C0">
      <w:pPr>
        <w:pStyle w:val="ListParagraph"/>
        <w:spacing w:line="360" w:lineRule="auto"/>
        <w:rPr>
          <w:rFonts w:eastAsiaTheme="minorHAnsi"/>
          <w:lang w:val="en-ZA" w:eastAsia="en-US"/>
        </w:rPr>
      </w:pPr>
    </w:p>
    <w:p w14:paraId="6662059A" w14:textId="77777777" w:rsidR="008379CB" w:rsidRPr="00184B9C" w:rsidRDefault="008379CB" w:rsidP="00ED3CB5">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The Committee notes the roll</w:t>
      </w:r>
      <w:r w:rsidR="00CC76C5" w:rsidRPr="00184B9C">
        <w:rPr>
          <w:rFonts w:eastAsiaTheme="minorHAnsi"/>
          <w:lang w:val="en-ZA" w:eastAsia="en-US"/>
        </w:rPr>
        <w:t>-</w:t>
      </w:r>
      <w:r w:rsidRPr="00184B9C">
        <w:rPr>
          <w:rFonts w:eastAsiaTheme="minorHAnsi"/>
          <w:lang w:val="en-ZA" w:eastAsia="en-US"/>
        </w:rPr>
        <w:t>over amount of R241.9 million from the Regional Bulk Infrastructure Indi</w:t>
      </w:r>
      <w:r w:rsidR="009D6E28" w:rsidRPr="00184B9C">
        <w:rPr>
          <w:rFonts w:eastAsiaTheme="minorHAnsi"/>
          <w:lang w:val="en-ZA" w:eastAsia="en-US"/>
        </w:rPr>
        <w:t xml:space="preserve">rect Grant </w:t>
      </w:r>
      <w:r w:rsidRPr="00184B9C">
        <w:rPr>
          <w:rFonts w:eastAsiaTheme="minorHAnsi"/>
          <w:lang w:val="en-ZA" w:eastAsia="en-US"/>
        </w:rPr>
        <w:t>to fund the emergency Vaal River System (VRS) pollution remediation intervention in the Emfuleni Local Municipality</w:t>
      </w:r>
      <w:r w:rsidR="00CC76C5" w:rsidRPr="00184B9C">
        <w:rPr>
          <w:rFonts w:eastAsiaTheme="minorHAnsi"/>
          <w:lang w:val="en-ZA" w:eastAsia="en-US"/>
        </w:rPr>
        <w:t>. W</w:t>
      </w:r>
      <w:r w:rsidRPr="00184B9C">
        <w:rPr>
          <w:rFonts w:eastAsiaTheme="minorHAnsi"/>
          <w:lang w:val="en-ZA" w:eastAsia="en-US"/>
        </w:rPr>
        <w:t>hile the Committee welcomes the intervention</w:t>
      </w:r>
      <w:r w:rsidR="00CC76C5" w:rsidRPr="00184B9C">
        <w:rPr>
          <w:rFonts w:eastAsiaTheme="minorHAnsi"/>
          <w:lang w:val="en-ZA" w:eastAsia="en-US"/>
        </w:rPr>
        <w:t xml:space="preserve">, </w:t>
      </w:r>
      <w:r w:rsidRPr="00184B9C">
        <w:rPr>
          <w:rFonts w:eastAsiaTheme="minorHAnsi"/>
          <w:lang w:val="en-ZA" w:eastAsia="en-US"/>
        </w:rPr>
        <w:t>it remains concern</w:t>
      </w:r>
      <w:r w:rsidR="00CC76C5" w:rsidRPr="00184B9C">
        <w:rPr>
          <w:rFonts w:eastAsiaTheme="minorHAnsi"/>
          <w:lang w:val="en-ZA" w:eastAsia="en-US"/>
        </w:rPr>
        <w:t>ed</w:t>
      </w:r>
      <w:r w:rsidRPr="00184B9C">
        <w:rPr>
          <w:rFonts w:eastAsiaTheme="minorHAnsi"/>
          <w:lang w:val="en-ZA" w:eastAsia="en-US"/>
        </w:rPr>
        <w:t xml:space="preserve"> about the lack of consequence</w:t>
      </w:r>
      <w:r w:rsidR="00DE5DD2" w:rsidRPr="00184B9C">
        <w:rPr>
          <w:rFonts w:eastAsiaTheme="minorHAnsi"/>
          <w:lang w:val="en-ZA" w:eastAsia="en-US"/>
        </w:rPr>
        <w:t xml:space="preserve"> </w:t>
      </w:r>
      <w:r w:rsidR="00DE5DD2" w:rsidRPr="00184B9C">
        <w:rPr>
          <w:rFonts w:eastAsiaTheme="minorHAnsi"/>
          <w:lang w:val="en-ZA" w:eastAsia="en-US"/>
        </w:rPr>
        <w:lastRenderedPageBreak/>
        <w:t xml:space="preserve">management for those who </w:t>
      </w:r>
      <w:r w:rsidRPr="00184B9C">
        <w:rPr>
          <w:rFonts w:eastAsiaTheme="minorHAnsi"/>
          <w:lang w:val="en-ZA" w:eastAsia="en-US"/>
        </w:rPr>
        <w:t>have polluted the river and is of the view that appropriate action ought to be taken a</w:t>
      </w:r>
      <w:r w:rsidR="00EF19BE" w:rsidRPr="00184B9C">
        <w:rPr>
          <w:rFonts w:eastAsiaTheme="minorHAnsi"/>
          <w:lang w:val="en-ZA" w:eastAsia="en-US"/>
        </w:rPr>
        <w:t xml:space="preserve">gainst the </w:t>
      </w:r>
      <w:r w:rsidR="00527A8F" w:rsidRPr="00184B9C">
        <w:rPr>
          <w:rFonts w:eastAsiaTheme="minorHAnsi"/>
          <w:lang w:val="en-ZA" w:eastAsia="en-US"/>
        </w:rPr>
        <w:t>culprit</w:t>
      </w:r>
      <w:r w:rsidR="00CC76C5" w:rsidRPr="00184B9C">
        <w:rPr>
          <w:rFonts w:eastAsiaTheme="minorHAnsi"/>
          <w:lang w:val="en-ZA" w:eastAsia="en-US"/>
        </w:rPr>
        <w:t>s.</w:t>
      </w:r>
      <w:r w:rsidR="00EF19BE" w:rsidRPr="00184B9C">
        <w:rPr>
          <w:rFonts w:eastAsiaTheme="minorHAnsi"/>
          <w:lang w:val="en-ZA" w:eastAsia="en-US"/>
        </w:rPr>
        <w:t xml:space="preserve">  </w:t>
      </w:r>
      <w:r w:rsidR="009F29AF" w:rsidRPr="00184B9C">
        <w:rPr>
          <w:rFonts w:eastAsiaTheme="minorHAnsi"/>
          <w:lang w:val="en-ZA" w:eastAsia="en-US"/>
        </w:rPr>
        <w:t xml:space="preserve"> </w:t>
      </w:r>
    </w:p>
    <w:p w14:paraId="597DD018" w14:textId="77777777" w:rsidR="007E303D" w:rsidRPr="00184B9C" w:rsidRDefault="007E303D" w:rsidP="00DB26F8">
      <w:pPr>
        <w:pStyle w:val="ListParagraph"/>
        <w:rPr>
          <w:rFonts w:eastAsiaTheme="minorHAnsi"/>
          <w:lang w:val="en-ZA" w:eastAsia="en-US"/>
        </w:rPr>
      </w:pPr>
    </w:p>
    <w:p w14:paraId="4AA50FD2" w14:textId="77777777" w:rsidR="007E303D" w:rsidRPr="00184B9C" w:rsidRDefault="007E303D" w:rsidP="007E303D">
      <w:pPr>
        <w:pStyle w:val="ListParagraph"/>
        <w:numPr>
          <w:ilvl w:val="1"/>
          <w:numId w:val="17"/>
        </w:numPr>
        <w:spacing w:line="360" w:lineRule="auto"/>
        <w:ind w:left="567" w:hanging="567"/>
        <w:jc w:val="both"/>
        <w:rPr>
          <w:rFonts w:eastAsiaTheme="minorHAnsi"/>
          <w:lang w:val="en-ZA" w:eastAsia="en-US"/>
        </w:rPr>
      </w:pPr>
      <w:r w:rsidRPr="00184B9C">
        <w:rPr>
          <w:rFonts w:eastAsiaTheme="minorHAnsi"/>
          <w:lang w:val="en-ZA" w:eastAsia="en-US"/>
        </w:rPr>
        <w:t xml:space="preserve">With regards to the infrastructure maintenance expenditure issue as raised by </w:t>
      </w:r>
      <w:proofErr w:type="spellStart"/>
      <w:r w:rsidRPr="00184B9C">
        <w:rPr>
          <w:rFonts w:eastAsiaTheme="minorHAnsi"/>
          <w:lang w:val="en-ZA" w:eastAsia="en-US"/>
        </w:rPr>
        <w:t>Salga</w:t>
      </w:r>
      <w:proofErr w:type="spellEnd"/>
      <w:r w:rsidRPr="00184B9C">
        <w:rPr>
          <w:rFonts w:eastAsiaTheme="minorHAnsi"/>
          <w:lang w:val="en-ZA" w:eastAsia="en-US"/>
        </w:rPr>
        <w:t>, the Committee notes the National Treasury’s explanation and agrees that the Division of Revenue Act provides adequate space for municipalities wherein it allows them to use at least 95 per cent of their allocations to projects eligible for Municipal Infrastructure Grant (MIG), including maintenance of roads.</w:t>
      </w:r>
    </w:p>
    <w:p w14:paraId="395CC2BB" w14:textId="77777777" w:rsidR="00011E94" w:rsidRPr="00184B9C" w:rsidRDefault="00011E94" w:rsidP="00D41BE3">
      <w:pPr>
        <w:pStyle w:val="ListParagraph"/>
        <w:rPr>
          <w:rFonts w:eastAsiaTheme="minorHAnsi"/>
          <w:lang w:val="en-ZA" w:eastAsia="en-US"/>
        </w:rPr>
      </w:pPr>
    </w:p>
    <w:p w14:paraId="36A758CD" w14:textId="77777777" w:rsidR="001A11B7" w:rsidRPr="00184B9C" w:rsidRDefault="001A11B7">
      <w:pPr>
        <w:spacing w:after="160" w:line="360" w:lineRule="auto"/>
        <w:jc w:val="both"/>
        <w:rPr>
          <w:lang w:val="en-ZA"/>
        </w:rPr>
      </w:pPr>
    </w:p>
    <w:p w14:paraId="4D067448" w14:textId="77777777" w:rsidR="006935D6" w:rsidRPr="00184B9C" w:rsidRDefault="006935D6">
      <w:pPr>
        <w:pStyle w:val="ListParagraph"/>
        <w:numPr>
          <w:ilvl w:val="0"/>
          <w:numId w:val="3"/>
        </w:numPr>
        <w:spacing w:after="160" w:line="360" w:lineRule="auto"/>
        <w:ind w:hanging="720"/>
        <w:jc w:val="both"/>
        <w:rPr>
          <w:rFonts w:eastAsiaTheme="minorHAnsi"/>
          <w:b/>
          <w:lang w:val="en-ZA" w:eastAsia="en-US"/>
        </w:rPr>
      </w:pPr>
      <w:r w:rsidRPr="00184B9C">
        <w:rPr>
          <w:rFonts w:eastAsiaTheme="minorHAnsi"/>
          <w:b/>
          <w:lang w:val="en-ZA" w:eastAsia="en-US"/>
        </w:rPr>
        <w:t>Recommendations</w:t>
      </w:r>
    </w:p>
    <w:p w14:paraId="0BA7D6C2" w14:textId="77777777" w:rsidR="00015CA2" w:rsidRPr="00184B9C" w:rsidRDefault="006D6EAA" w:rsidP="00B470C0">
      <w:pPr>
        <w:spacing w:after="160" w:line="360" w:lineRule="auto"/>
        <w:jc w:val="both"/>
        <w:rPr>
          <w:rFonts w:eastAsiaTheme="minorHAnsi"/>
          <w:b/>
          <w:lang w:val="en-ZA" w:eastAsia="en-US"/>
        </w:rPr>
      </w:pPr>
      <w:r w:rsidRPr="00184B9C">
        <w:rPr>
          <w:spacing w:val="6"/>
          <w:lang w:val="en-ZA"/>
        </w:rPr>
        <w:t>The Select</w:t>
      </w:r>
      <w:r w:rsidR="00015CA2" w:rsidRPr="00184B9C">
        <w:rPr>
          <w:spacing w:val="6"/>
          <w:lang w:val="en-ZA"/>
        </w:rPr>
        <w:t xml:space="preserve"> Committee on Appropriations, having considered the </w:t>
      </w:r>
      <w:r w:rsidR="002904BC" w:rsidRPr="00184B9C">
        <w:rPr>
          <w:rFonts w:eastAsiaTheme="minorHAnsi"/>
          <w:i/>
          <w:lang w:val="en-ZA" w:eastAsia="en-US"/>
        </w:rPr>
        <w:t>Division of Revenue Amendment Bill</w:t>
      </w:r>
      <w:r w:rsidR="002904BC" w:rsidRPr="00184B9C">
        <w:rPr>
          <w:rFonts w:eastAsiaTheme="minorHAnsi"/>
          <w:lang w:val="en-ZA" w:eastAsia="en-US"/>
        </w:rPr>
        <w:t xml:space="preserve"> [B15 – 2019]</w:t>
      </w:r>
      <w:r w:rsidR="00AC39B8" w:rsidRPr="00184B9C">
        <w:rPr>
          <w:rFonts w:eastAsiaTheme="minorHAnsi"/>
          <w:lang w:val="en-ZA" w:eastAsia="en-US"/>
        </w:rPr>
        <w:t xml:space="preserve"> and submissions from various </w:t>
      </w:r>
      <w:proofErr w:type="gramStart"/>
      <w:r w:rsidR="00AC39B8" w:rsidRPr="00184B9C">
        <w:rPr>
          <w:rFonts w:eastAsiaTheme="minorHAnsi"/>
          <w:lang w:val="en-ZA" w:eastAsia="en-US"/>
        </w:rPr>
        <w:t>stakeholders</w:t>
      </w:r>
      <w:r w:rsidR="00015CA2" w:rsidRPr="00184B9C">
        <w:rPr>
          <w:spacing w:val="6"/>
          <w:lang w:val="en-ZA"/>
        </w:rPr>
        <w:t>,</w:t>
      </w:r>
      <w:proofErr w:type="gramEnd"/>
      <w:r w:rsidR="00015CA2" w:rsidRPr="00184B9C">
        <w:rPr>
          <w:spacing w:val="6"/>
          <w:lang w:val="en-ZA"/>
        </w:rPr>
        <w:t xml:space="preserve"> recommends as follows:</w:t>
      </w:r>
    </w:p>
    <w:p w14:paraId="40E699D5" w14:textId="77777777" w:rsidR="004A2AE9" w:rsidRPr="00184B9C" w:rsidRDefault="00DC5E52" w:rsidP="00ED3CB5">
      <w:pPr>
        <w:pStyle w:val="ListParagraph"/>
        <w:numPr>
          <w:ilvl w:val="1"/>
          <w:numId w:val="29"/>
        </w:numPr>
        <w:spacing w:after="160" w:line="360" w:lineRule="auto"/>
        <w:ind w:left="567" w:hanging="567"/>
        <w:jc w:val="both"/>
        <w:rPr>
          <w:rFonts w:eastAsiaTheme="minorHAnsi"/>
          <w:lang w:val="en-ZA" w:eastAsia="en-US"/>
        </w:rPr>
      </w:pPr>
      <w:r w:rsidRPr="00184B9C">
        <w:rPr>
          <w:rFonts w:eastAsiaTheme="minorHAnsi"/>
          <w:lang w:val="en-ZA" w:eastAsia="en-US"/>
        </w:rPr>
        <w:t>The</w:t>
      </w:r>
      <w:r w:rsidR="00B8028C" w:rsidRPr="00184B9C">
        <w:rPr>
          <w:rFonts w:eastAsiaTheme="minorHAnsi"/>
          <w:lang w:val="en-ZA" w:eastAsia="en-US"/>
        </w:rPr>
        <w:t xml:space="preserve"> Minister of Finance</w:t>
      </w:r>
      <w:r w:rsidR="004A2AE9" w:rsidRPr="00184B9C">
        <w:rPr>
          <w:rFonts w:eastAsiaTheme="minorHAnsi"/>
          <w:lang w:val="en-ZA" w:eastAsia="en-US"/>
        </w:rPr>
        <w:t xml:space="preserve"> </w:t>
      </w:r>
      <w:r w:rsidR="00C80D00" w:rsidRPr="00184B9C">
        <w:rPr>
          <w:rFonts w:eastAsiaTheme="minorHAnsi"/>
          <w:lang w:val="en-ZA" w:eastAsia="en-US"/>
        </w:rPr>
        <w:t xml:space="preserve">must </w:t>
      </w:r>
      <w:r w:rsidR="004A2AE9" w:rsidRPr="00184B9C">
        <w:rPr>
          <w:rFonts w:eastAsiaTheme="minorHAnsi"/>
          <w:lang w:val="en-ZA" w:eastAsia="en-US"/>
        </w:rPr>
        <w:t>ensure that National Treasury gazette the corrections to the Conditional Grant Frameworks as well as the New Conditional Grant Frameworks as set out in annexures 2 and 3 of the Bill, in accordance with section 16(4) of the Division of Revenue Act, 2019</w:t>
      </w:r>
      <w:r w:rsidR="00007543" w:rsidRPr="00184B9C">
        <w:rPr>
          <w:rFonts w:eastAsiaTheme="minorHAnsi"/>
          <w:lang w:val="en-ZA" w:eastAsia="en-US"/>
        </w:rPr>
        <w:t xml:space="preserve"> as soon as possible</w:t>
      </w:r>
      <w:r w:rsidR="009B7C93" w:rsidRPr="00184B9C">
        <w:rPr>
          <w:rFonts w:eastAsiaTheme="minorHAnsi"/>
          <w:lang w:val="en-ZA" w:eastAsia="en-US"/>
        </w:rPr>
        <w:t>.</w:t>
      </w:r>
      <w:r w:rsidR="004A2AE9" w:rsidRPr="00184B9C">
        <w:rPr>
          <w:rFonts w:eastAsiaTheme="minorHAnsi"/>
          <w:lang w:val="en-ZA" w:eastAsia="en-US"/>
        </w:rPr>
        <w:t xml:space="preserve"> </w:t>
      </w:r>
      <w:r w:rsidR="009B7C93" w:rsidRPr="00184B9C">
        <w:rPr>
          <w:rFonts w:eastAsiaTheme="minorHAnsi"/>
          <w:lang w:val="en-ZA" w:eastAsia="en-US"/>
        </w:rPr>
        <w:t>The following are the affected grants</w:t>
      </w:r>
      <w:r w:rsidR="004A2AE9" w:rsidRPr="00184B9C">
        <w:rPr>
          <w:rFonts w:eastAsiaTheme="minorHAnsi"/>
          <w:lang w:val="en-ZA" w:eastAsia="en-US"/>
        </w:rPr>
        <w:t>:</w:t>
      </w:r>
    </w:p>
    <w:p w14:paraId="69A8538C" w14:textId="77777777" w:rsidR="004A2AE9" w:rsidRPr="00184B9C" w:rsidRDefault="00757A1E" w:rsidP="00B470C0">
      <w:pPr>
        <w:pStyle w:val="ListParagraph"/>
        <w:numPr>
          <w:ilvl w:val="0"/>
          <w:numId w:val="34"/>
        </w:numPr>
        <w:spacing w:after="160" w:line="360" w:lineRule="auto"/>
        <w:jc w:val="both"/>
        <w:rPr>
          <w:rFonts w:eastAsiaTheme="minorHAnsi"/>
          <w:lang w:val="en-ZA" w:eastAsia="en-US"/>
        </w:rPr>
      </w:pPr>
      <w:proofErr w:type="spellStart"/>
      <w:r w:rsidRPr="00184B9C">
        <w:rPr>
          <w:rFonts w:eastAsiaTheme="minorHAnsi"/>
          <w:lang w:val="en-ZA" w:eastAsia="en-US"/>
        </w:rPr>
        <w:t>Ilima</w:t>
      </w:r>
      <w:proofErr w:type="spellEnd"/>
      <w:r w:rsidRPr="00184B9C">
        <w:rPr>
          <w:rFonts w:eastAsiaTheme="minorHAnsi"/>
          <w:lang w:val="en-ZA" w:eastAsia="en-US"/>
        </w:rPr>
        <w:t>/</w:t>
      </w:r>
      <w:proofErr w:type="spellStart"/>
      <w:r w:rsidRPr="00184B9C">
        <w:rPr>
          <w:rFonts w:eastAsiaTheme="minorHAnsi"/>
          <w:lang w:val="en-ZA" w:eastAsia="en-US"/>
        </w:rPr>
        <w:t>Letsema</w:t>
      </w:r>
      <w:proofErr w:type="spellEnd"/>
      <w:r w:rsidRPr="00184B9C">
        <w:rPr>
          <w:rFonts w:eastAsiaTheme="minorHAnsi"/>
          <w:lang w:val="en-ZA" w:eastAsia="en-US"/>
        </w:rPr>
        <w:t xml:space="preserve"> Grant</w:t>
      </w:r>
      <w:r w:rsidR="00636F2D" w:rsidRPr="00184B9C">
        <w:rPr>
          <w:rFonts w:eastAsiaTheme="minorHAnsi"/>
          <w:lang w:val="en-ZA" w:eastAsia="en-US"/>
        </w:rPr>
        <w:t>;</w:t>
      </w:r>
      <w:r w:rsidRPr="00184B9C">
        <w:rPr>
          <w:rFonts w:eastAsiaTheme="minorHAnsi"/>
          <w:lang w:val="en-ZA" w:eastAsia="en-US"/>
        </w:rPr>
        <w:t xml:space="preserve"> </w:t>
      </w:r>
      <w:r w:rsidR="004A2AE9" w:rsidRPr="00184B9C">
        <w:rPr>
          <w:rFonts w:eastAsiaTheme="minorHAnsi"/>
          <w:lang w:val="en-ZA" w:eastAsia="en-US"/>
        </w:rPr>
        <w:t xml:space="preserve"> </w:t>
      </w:r>
    </w:p>
    <w:p w14:paraId="799A1386" w14:textId="77777777" w:rsidR="004A2AE9"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School Infrastructure Backlogs Grant</w:t>
      </w:r>
      <w:r w:rsidR="00636F2D" w:rsidRPr="00184B9C">
        <w:rPr>
          <w:rFonts w:eastAsiaTheme="minorHAnsi"/>
          <w:lang w:val="en-ZA" w:eastAsia="en-US"/>
        </w:rPr>
        <w:t>;</w:t>
      </w:r>
      <w:r w:rsidRPr="00184B9C">
        <w:rPr>
          <w:rFonts w:eastAsiaTheme="minorHAnsi"/>
          <w:lang w:val="en-ZA" w:eastAsia="en-US"/>
        </w:rPr>
        <w:t xml:space="preserve"> </w:t>
      </w:r>
    </w:p>
    <w:p w14:paraId="26EBEA93" w14:textId="77777777" w:rsidR="004A2AE9"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N</w:t>
      </w:r>
      <w:r w:rsidR="00636F2D" w:rsidRPr="00184B9C">
        <w:rPr>
          <w:rFonts w:eastAsiaTheme="minorHAnsi"/>
          <w:lang w:val="en-ZA" w:eastAsia="en-US"/>
        </w:rPr>
        <w:t xml:space="preserve">ational </w:t>
      </w:r>
      <w:r w:rsidRPr="00184B9C">
        <w:rPr>
          <w:rFonts w:eastAsiaTheme="minorHAnsi"/>
          <w:lang w:val="en-ZA" w:eastAsia="en-US"/>
        </w:rPr>
        <w:t>H</w:t>
      </w:r>
      <w:r w:rsidR="00636F2D" w:rsidRPr="00184B9C">
        <w:rPr>
          <w:rFonts w:eastAsiaTheme="minorHAnsi"/>
          <w:lang w:val="en-ZA" w:eastAsia="en-US"/>
        </w:rPr>
        <w:t xml:space="preserve">ealth </w:t>
      </w:r>
      <w:r w:rsidRPr="00184B9C">
        <w:rPr>
          <w:rFonts w:eastAsiaTheme="minorHAnsi"/>
          <w:lang w:val="en-ZA" w:eastAsia="en-US"/>
        </w:rPr>
        <w:t>I</w:t>
      </w:r>
      <w:r w:rsidR="00636F2D" w:rsidRPr="00184B9C">
        <w:rPr>
          <w:rFonts w:eastAsiaTheme="minorHAnsi"/>
          <w:lang w:val="en-ZA" w:eastAsia="en-US"/>
        </w:rPr>
        <w:t>nsurance -</w:t>
      </w:r>
      <w:r w:rsidRPr="00184B9C">
        <w:rPr>
          <w:rFonts w:eastAsiaTheme="minorHAnsi"/>
          <w:lang w:val="en-ZA" w:eastAsia="en-US"/>
        </w:rPr>
        <w:t xml:space="preserve"> Direct Grant</w:t>
      </w:r>
      <w:r w:rsidR="00636F2D" w:rsidRPr="00184B9C">
        <w:rPr>
          <w:rFonts w:eastAsiaTheme="minorHAnsi"/>
          <w:lang w:val="en-ZA" w:eastAsia="en-US"/>
        </w:rPr>
        <w:t>;</w:t>
      </w:r>
      <w:r w:rsidRPr="00184B9C">
        <w:rPr>
          <w:rFonts w:eastAsiaTheme="minorHAnsi"/>
          <w:lang w:val="en-ZA" w:eastAsia="en-US"/>
        </w:rPr>
        <w:t xml:space="preserve"> </w:t>
      </w:r>
    </w:p>
    <w:p w14:paraId="4392DCA6" w14:textId="77777777" w:rsidR="004A2AE9"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Human Papillomavirus Vaccine Grant</w:t>
      </w:r>
      <w:r w:rsidR="00636F2D" w:rsidRPr="00184B9C">
        <w:rPr>
          <w:rFonts w:eastAsiaTheme="minorHAnsi"/>
          <w:lang w:val="en-ZA" w:eastAsia="en-US"/>
        </w:rPr>
        <w:t>;</w:t>
      </w:r>
    </w:p>
    <w:p w14:paraId="74279E93" w14:textId="77777777" w:rsidR="004A2AE9"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Human Resources Capacitation Grant</w:t>
      </w:r>
      <w:r w:rsidR="00636F2D" w:rsidRPr="00184B9C">
        <w:rPr>
          <w:rFonts w:eastAsiaTheme="minorHAnsi"/>
          <w:lang w:val="en-ZA" w:eastAsia="en-US"/>
        </w:rPr>
        <w:t>;</w:t>
      </w:r>
    </w:p>
    <w:p w14:paraId="2EFB582D" w14:textId="77777777" w:rsidR="00B514D4"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N</w:t>
      </w:r>
      <w:r w:rsidR="00636F2D" w:rsidRPr="00184B9C">
        <w:rPr>
          <w:rFonts w:eastAsiaTheme="minorHAnsi"/>
          <w:lang w:val="en-ZA" w:eastAsia="en-US"/>
        </w:rPr>
        <w:t xml:space="preserve">ational </w:t>
      </w:r>
      <w:r w:rsidRPr="00184B9C">
        <w:rPr>
          <w:rFonts w:eastAsiaTheme="minorHAnsi"/>
          <w:lang w:val="en-ZA" w:eastAsia="en-US"/>
        </w:rPr>
        <w:t>H</w:t>
      </w:r>
      <w:r w:rsidR="00636F2D" w:rsidRPr="00184B9C">
        <w:rPr>
          <w:rFonts w:eastAsiaTheme="minorHAnsi"/>
          <w:lang w:val="en-ZA" w:eastAsia="en-US"/>
        </w:rPr>
        <w:t xml:space="preserve">ealth </w:t>
      </w:r>
      <w:r w:rsidRPr="00184B9C">
        <w:rPr>
          <w:rFonts w:eastAsiaTheme="minorHAnsi"/>
          <w:lang w:val="en-ZA" w:eastAsia="en-US"/>
        </w:rPr>
        <w:t>I</w:t>
      </w:r>
      <w:r w:rsidR="00636F2D" w:rsidRPr="00184B9C">
        <w:rPr>
          <w:rFonts w:eastAsiaTheme="minorHAnsi"/>
          <w:lang w:val="en-ZA" w:eastAsia="en-US"/>
        </w:rPr>
        <w:t>nsurance -</w:t>
      </w:r>
      <w:r w:rsidRPr="00184B9C">
        <w:rPr>
          <w:rFonts w:eastAsiaTheme="minorHAnsi"/>
          <w:lang w:val="en-ZA" w:eastAsia="en-US"/>
        </w:rPr>
        <w:t xml:space="preserve"> Indirect </w:t>
      </w:r>
      <w:r w:rsidR="00636F2D" w:rsidRPr="00184B9C">
        <w:rPr>
          <w:rFonts w:eastAsiaTheme="minorHAnsi"/>
          <w:lang w:val="en-ZA" w:eastAsia="en-US"/>
        </w:rPr>
        <w:t>G</w:t>
      </w:r>
      <w:r w:rsidRPr="00184B9C">
        <w:rPr>
          <w:rFonts w:eastAsiaTheme="minorHAnsi"/>
          <w:lang w:val="en-ZA" w:eastAsia="en-US"/>
        </w:rPr>
        <w:t xml:space="preserve">rant: </w:t>
      </w:r>
      <w:r w:rsidR="00636F2D" w:rsidRPr="00184B9C">
        <w:rPr>
          <w:rFonts w:eastAsiaTheme="minorHAnsi"/>
          <w:lang w:val="en-ZA" w:eastAsia="en-US"/>
        </w:rPr>
        <w:t>H</w:t>
      </w:r>
      <w:r w:rsidRPr="00184B9C">
        <w:rPr>
          <w:rFonts w:eastAsiaTheme="minorHAnsi"/>
          <w:lang w:val="en-ZA" w:eastAsia="en-US"/>
        </w:rPr>
        <w:t xml:space="preserve">ealth </w:t>
      </w:r>
      <w:r w:rsidR="00636F2D" w:rsidRPr="00184B9C">
        <w:rPr>
          <w:rFonts w:eastAsiaTheme="minorHAnsi"/>
          <w:lang w:val="en-ZA" w:eastAsia="en-US"/>
        </w:rPr>
        <w:t>F</w:t>
      </w:r>
      <w:r w:rsidRPr="00184B9C">
        <w:rPr>
          <w:rFonts w:eastAsiaTheme="minorHAnsi"/>
          <w:lang w:val="en-ZA" w:eastAsia="en-US"/>
        </w:rPr>
        <w:t xml:space="preserve">acility </w:t>
      </w:r>
      <w:r w:rsidR="00636F2D" w:rsidRPr="00184B9C">
        <w:rPr>
          <w:rFonts w:eastAsiaTheme="minorHAnsi"/>
          <w:lang w:val="en-ZA" w:eastAsia="en-US"/>
        </w:rPr>
        <w:t>R</w:t>
      </w:r>
      <w:r w:rsidRPr="00184B9C">
        <w:rPr>
          <w:rFonts w:eastAsiaTheme="minorHAnsi"/>
          <w:lang w:val="en-ZA" w:eastAsia="en-US"/>
        </w:rPr>
        <w:t>evitalisation component</w:t>
      </w:r>
      <w:r w:rsidR="00636F2D" w:rsidRPr="00184B9C">
        <w:rPr>
          <w:rFonts w:eastAsiaTheme="minorHAnsi"/>
          <w:lang w:val="en-ZA" w:eastAsia="en-US"/>
        </w:rPr>
        <w:t>;</w:t>
      </w:r>
    </w:p>
    <w:p w14:paraId="7B728A0A" w14:textId="77777777" w:rsidR="00B514D4" w:rsidRPr="00184B9C" w:rsidRDefault="004A2AE9" w:rsidP="00B470C0">
      <w:pPr>
        <w:pStyle w:val="ListParagraph"/>
        <w:numPr>
          <w:ilvl w:val="0"/>
          <w:numId w:val="34"/>
        </w:numPr>
        <w:spacing w:after="160" w:line="360" w:lineRule="auto"/>
        <w:jc w:val="both"/>
        <w:rPr>
          <w:rFonts w:eastAsiaTheme="minorHAnsi"/>
          <w:lang w:val="en-ZA" w:eastAsia="en-US"/>
        </w:rPr>
      </w:pPr>
      <w:r w:rsidRPr="00184B9C">
        <w:rPr>
          <w:rFonts w:eastAsiaTheme="minorHAnsi"/>
          <w:lang w:val="en-ZA" w:eastAsia="en-US"/>
        </w:rPr>
        <w:t>Provincia</w:t>
      </w:r>
      <w:r w:rsidR="00636F2D" w:rsidRPr="00184B9C">
        <w:rPr>
          <w:rFonts w:eastAsiaTheme="minorHAnsi"/>
          <w:lang w:val="en-ZA" w:eastAsia="en-US"/>
        </w:rPr>
        <w:t>l Roads Maintenance Grant;</w:t>
      </w:r>
    </w:p>
    <w:p w14:paraId="74269DB6" w14:textId="77777777" w:rsidR="00AE79AF" w:rsidRPr="00184B9C" w:rsidRDefault="004A2AE9" w:rsidP="00B470C0">
      <w:pPr>
        <w:pStyle w:val="ListParagraph"/>
        <w:numPr>
          <w:ilvl w:val="0"/>
          <w:numId w:val="26"/>
        </w:numPr>
        <w:spacing w:after="160" w:line="360" w:lineRule="auto"/>
        <w:jc w:val="both"/>
        <w:rPr>
          <w:rFonts w:eastAsiaTheme="minorHAnsi"/>
          <w:lang w:val="en-ZA" w:eastAsia="en-US"/>
        </w:rPr>
      </w:pPr>
      <w:r w:rsidRPr="00184B9C">
        <w:rPr>
          <w:rFonts w:eastAsiaTheme="minorHAnsi"/>
          <w:lang w:val="en-ZA" w:eastAsia="en-US"/>
        </w:rPr>
        <w:t>Int</w:t>
      </w:r>
      <w:r w:rsidR="00636F2D" w:rsidRPr="00184B9C">
        <w:rPr>
          <w:rFonts w:eastAsiaTheme="minorHAnsi"/>
          <w:lang w:val="en-ZA" w:eastAsia="en-US"/>
        </w:rPr>
        <w:t>egrated Urban Development Grant;</w:t>
      </w:r>
    </w:p>
    <w:p w14:paraId="087D4788" w14:textId="77777777" w:rsidR="00B514D4" w:rsidRPr="00184B9C" w:rsidRDefault="00AE79AF" w:rsidP="00B470C0">
      <w:pPr>
        <w:pStyle w:val="ListParagraph"/>
        <w:numPr>
          <w:ilvl w:val="0"/>
          <w:numId w:val="26"/>
        </w:numPr>
        <w:spacing w:line="360" w:lineRule="auto"/>
        <w:rPr>
          <w:rFonts w:eastAsiaTheme="minorHAnsi"/>
          <w:lang w:val="en-ZA" w:eastAsia="en-US"/>
        </w:rPr>
      </w:pPr>
      <w:r w:rsidRPr="00184B9C">
        <w:rPr>
          <w:rFonts w:eastAsiaTheme="minorHAnsi"/>
          <w:bCs/>
          <w:iCs/>
          <w:lang w:val="en-ZA" w:eastAsia="en-US"/>
        </w:rPr>
        <w:t>Mu</w:t>
      </w:r>
      <w:r w:rsidR="00636F2D" w:rsidRPr="00184B9C">
        <w:rPr>
          <w:rFonts w:eastAsiaTheme="minorHAnsi"/>
          <w:bCs/>
          <w:iCs/>
          <w:lang w:val="en-ZA" w:eastAsia="en-US"/>
        </w:rPr>
        <w:t>nicipal Disaster Recovery Grant; and</w:t>
      </w:r>
    </w:p>
    <w:p w14:paraId="492DDBFC" w14:textId="77777777" w:rsidR="00F47AF1" w:rsidRPr="00184B9C" w:rsidRDefault="00AF00B9" w:rsidP="00F47AF1">
      <w:pPr>
        <w:pStyle w:val="ListParagraph"/>
        <w:numPr>
          <w:ilvl w:val="0"/>
          <w:numId w:val="26"/>
        </w:numPr>
        <w:spacing w:line="360" w:lineRule="auto"/>
        <w:rPr>
          <w:rFonts w:eastAsiaTheme="minorHAnsi"/>
          <w:lang w:val="en-ZA" w:eastAsia="en-US"/>
        </w:rPr>
      </w:pPr>
      <w:r w:rsidRPr="00184B9C">
        <w:rPr>
          <w:rFonts w:eastAsiaTheme="minorHAnsi"/>
          <w:lang w:val="en-ZA" w:eastAsia="en-US"/>
        </w:rPr>
        <w:t>Municipal Infrastructure Grant</w:t>
      </w:r>
      <w:r w:rsidR="00636F2D" w:rsidRPr="00184B9C">
        <w:rPr>
          <w:rFonts w:eastAsiaTheme="minorHAnsi"/>
          <w:lang w:val="en-ZA" w:eastAsia="en-US"/>
        </w:rPr>
        <w:t xml:space="preserve">. </w:t>
      </w:r>
    </w:p>
    <w:p w14:paraId="7F5D397F" w14:textId="77777777" w:rsidR="00F47AF1" w:rsidRPr="00184B9C" w:rsidRDefault="00F47AF1" w:rsidP="000668FA">
      <w:pPr>
        <w:spacing w:line="360" w:lineRule="auto"/>
        <w:jc w:val="both"/>
        <w:rPr>
          <w:rFonts w:eastAsiaTheme="minorHAnsi"/>
          <w:lang w:val="en-ZA" w:eastAsia="en-US"/>
        </w:rPr>
      </w:pPr>
    </w:p>
    <w:p w14:paraId="3673AD01" w14:textId="77777777" w:rsidR="00C4441E" w:rsidRPr="00184B9C" w:rsidRDefault="005878F7" w:rsidP="000668FA">
      <w:pPr>
        <w:pStyle w:val="ListParagraph"/>
        <w:numPr>
          <w:ilvl w:val="1"/>
          <w:numId w:val="29"/>
        </w:numPr>
        <w:spacing w:line="360" w:lineRule="auto"/>
        <w:ind w:left="567" w:hanging="567"/>
        <w:jc w:val="both"/>
        <w:rPr>
          <w:rFonts w:eastAsiaTheme="minorHAnsi"/>
          <w:lang w:val="en-ZA" w:eastAsia="en-US"/>
        </w:rPr>
      </w:pPr>
      <w:r w:rsidRPr="00184B9C">
        <w:rPr>
          <w:rFonts w:eastAsiaTheme="minorHAnsi"/>
          <w:lang w:val="en-ZA" w:eastAsia="en-US"/>
        </w:rPr>
        <w:t>While the C</w:t>
      </w:r>
      <w:r w:rsidR="00825012" w:rsidRPr="00184B9C">
        <w:rPr>
          <w:rFonts w:eastAsiaTheme="minorHAnsi"/>
          <w:lang w:val="en-ZA" w:eastAsia="en-US"/>
        </w:rPr>
        <w:t xml:space="preserve">ommittee notes the technical issues behind the School Infrastructure </w:t>
      </w:r>
      <w:r w:rsidRPr="00184B9C">
        <w:rPr>
          <w:rFonts w:eastAsiaTheme="minorHAnsi"/>
          <w:lang w:val="en-ZA" w:eastAsia="en-US"/>
        </w:rPr>
        <w:t xml:space="preserve">Backlogs Grant adjustment and adjustments to infrastructure grants as a whole, the </w:t>
      </w:r>
      <w:r w:rsidRPr="00184B9C">
        <w:rPr>
          <w:rFonts w:eastAsiaTheme="minorHAnsi"/>
          <w:lang w:val="en-ZA" w:eastAsia="en-US"/>
        </w:rPr>
        <w:lastRenderedPageBreak/>
        <w:t>C</w:t>
      </w:r>
      <w:r w:rsidR="00825012" w:rsidRPr="00184B9C">
        <w:rPr>
          <w:rFonts w:eastAsiaTheme="minorHAnsi"/>
          <w:lang w:val="en-ZA" w:eastAsia="en-US"/>
        </w:rPr>
        <w:t>ommittee recommends that all procedural and technical issues need to be swiftly and effectively dealt with to ensure that the financial support for the removal of these backlogs is given, and that the government does everything in its power to ensure the speedy completion of these projects.</w:t>
      </w:r>
      <w:r w:rsidR="001577CA" w:rsidRPr="00184B9C">
        <w:rPr>
          <w:rFonts w:eastAsiaTheme="minorHAnsi"/>
          <w:lang w:val="en-ZA" w:eastAsia="en-US"/>
        </w:rPr>
        <w:t xml:space="preserve"> </w:t>
      </w:r>
    </w:p>
    <w:p w14:paraId="0EC0E08C" w14:textId="77777777" w:rsidR="001577CA" w:rsidRPr="00184B9C" w:rsidRDefault="001577CA" w:rsidP="000668FA">
      <w:pPr>
        <w:pStyle w:val="ListParagraph"/>
        <w:spacing w:line="360" w:lineRule="auto"/>
        <w:ind w:left="567"/>
        <w:jc w:val="both"/>
        <w:rPr>
          <w:rFonts w:eastAsiaTheme="minorHAnsi"/>
          <w:lang w:val="en-ZA" w:eastAsia="en-US"/>
        </w:rPr>
      </w:pPr>
    </w:p>
    <w:p w14:paraId="187324E4" w14:textId="77777777" w:rsidR="0023578F" w:rsidRPr="00184B9C" w:rsidRDefault="00C80D00" w:rsidP="000668FA">
      <w:pPr>
        <w:pStyle w:val="ListParagraph"/>
        <w:numPr>
          <w:ilvl w:val="1"/>
          <w:numId w:val="29"/>
        </w:numPr>
        <w:spacing w:line="360" w:lineRule="auto"/>
        <w:ind w:left="567" w:hanging="567"/>
        <w:jc w:val="both"/>
        <w:rPr>
          <w:rFonts w:eastAsiaTheme="minorHAnsi"/>
          <w:lang w:val="en-ZA" w:eastAsia="en-US"/>
        </w:rPr>
      </w:pPr>
      <w:r w:rsidRPr="00184B9C">
        <w:rPr>
          <w:rFonts w:eastAsiaTheme="minorHAnsi"/>
          <w:lang w:val="en-ZA" w:eastAsia="en-US"/>
        </w:rPr>
        <w:t>In order to prevent fiscal dumping and fruitless and wasteful expenditure,</w:t>
      </w:r>
      <w:r w:rsidRPr="00184B9C" w:rsidDel="00C80D00">
        <w:rPr>
          <w:rFonts w:eastAsiaTheme="minorHAnsi"/>
          <w:lang w:val="en-ZA" w:eastAsia="en-US"/>
        </w:rPr>
        <w:t xml:space="preserve"> </w:t>
      </w:r>
      <w:r w:rsidRPr="00184B9C">
        <w:rPr>
          <w:rFonts w:eastAsiaTheme="minorHAnsi"/>
          <w:lang w:val="en-ZA" w:eastAsia="en-US"/>
        </w:rPr>
        <w:t>t</w:t>
      </w:r>
      <w:r w:rsidR="00E22BA5" w:rsidRPr="00184B9C">
        <w:rPr>
          <w:rFonts w:eastAsiaTheme="minorHAnsi"/>
          <w:lang w:val="en-ZA" w:eastAsia="en-US"/>
        </w:rPr>
        <w:t>he</w:t>
      </w:r>
      <w:r w:rsidR="00E84921" w:rsidRPr="00184B9C">
        <w:rPr>
          <w:rFonts w:eastAsiaTheme="minorHAnsi"/>
          <w:lang w:val="en-ZA" w:eastAsia="en-US"/>
        </w:rPr>
        <w:t xml:space="preserve"> Minister of Finance</w:t>
      </w:r>
      <w:r w:rsidRPr="00184B9C">
        <w:rPr>
          <w:rFonts w:eastAsiaTheme="minorHAnsi"/>
          <w:lang w:val="en-ZA" w:eastAsia="en-US"/>
        </w:rPr>
        <w:t>,</w:t>
      </w:r>
      <w:r w:rsidR="00E84921" w:rsidRPr="00184B9C">
        <w:rPr>
          <w:rFonts w:eastAsiaTheme="minorHAnsi"/>
          <w:lang w:val="en-ZA" w:eastAsia="en-US"/>
        </w:rPr>
        <w:t xml:space="preserve"> together </w:t>
      </w:r>
      <w:r w:rsidR="00E22BA5" w:rsidRPr="00184B9C">
        <w:rPr>
          <w:rFonts w:eastAsiaTheme="minorHAnsi"/>
          <w:lang w:val="en-ZA" w:eastAsia="en-US"/>
        </w:rPr>
        <w:t xml:space="preserve">with </w:t>
      </w:r>
      <w:r w:rsidR="007D1D5B" w:rsidRPr="00184B9C">
        <w:rPr>
          <w:rFonts w:eastAsiaTheme="minorHAnsi"/>
          <w:lang w:val="en-ZA" w:eastAsia="en-US"/>
        </w:rPr>
        <w:t>the Minister</w:t>
      </w:r>
      <w:r w:rsidRPr="00184B9C">
        <w:rPr>
          <w:rFonts w:eastAsiaTheme="minorHAnsi"/>
          <w:lang w:val="en-ZA" w:eastAsia="en-US"/>
        </w:rPr>
        <w:t>s</w:t>
      </w:r>
      <w:r w:rsidR="007D1D5B" w:rsidRPr="00184B9C">
        <w:rPr>
          <w:rFonts w:eastAsiaTheme="minorHAnsi"/>
          <w:lang w:val="en-ZA" w:eastAsia="en-US"/>
        </w:rPr>
        <w:t xml:space="preserve"> of Agriculture, Health</w:t>
      </w:r>
      <w:r w:rsidR="00832BE0" w:rsidRPr="00184B9C">
        <w:rPr>
          <w:rFonts w:eastAsiaTheme="minorHAnsi"/>
          <w:lang w:val="en-ZA" w:eastAsia="en-US"/>
        </w:rPr>
        <w:t xml:space="preserve"> </w:t>
      </w:r>
      <w:r w:rsidRPr="00184B9C">
        <w:rPr>
          <w:rFonts w:eastAsiaTheme="minorHAnsi"/>
          <w:lang w:val="en-ZA" w:eastAsia="en-US"/>
        </w:rPr>
        <w:t xml:space="preserve">and </w:t>
      </w:r>
      <w:r w:rsidR="00832BE0" w:rsidRPr="00184B9C">
        <w:rPr>
          <w:rFonts w:eastAsiaTheme="minorHAnsi"/>
          <w:lang w:val="en-ZA" w:eastAsia="en-US"/>
        </w:rPr>
        <w:t>Basic Education and</w:t>
      </w:r>
      <w:r w:rsidR="00BD68C6" w:rsidRPr="00184B9C">
        <w:rPr>
          <w:rFonts w:eastAsiaTheme="minorHAnsi"/>
          <w:lang w:val="en-ZA" w:eastAsia="en-US"/>
        </w:rPr>
        <w:t xml:space="preserve"> </w:t>
      </w:r>
      <w:r w:rsidR="005E0EA0" w:rsidRPr="00184B9C">
        <w:rPr>
          <w:rFonts w:eastAsiaTheme="minorHAnsi"/>
          <w:lang w:val="en-ZA" w:eastAsia="en-US"/>
        </w:rPr>
        <w:t xml:space="preserve">the affected </w:t>
      </w:r>
      <w:r w:rsidRPr="00184B9C">
        <w:rPr>
          <w:rFonts w:eastAsiaTheme="minorHAnsi"/>
          <w:lang w:val="en-ZA" w:eastAsia="en-US"/>
        </w:rPr>
        <w:t>p</w:t>
      </w:r>
      <w:r w:rsidR="00E22BA5" w:rsidRPr="00184B9C">
        <w:rPr>
          <w:rFonts w:eastAsiaTheme="minorHAnsi"/>
          <w:lang w:val="en-ZA" w:eastAsia="en-US"/>
        </w:rPr>
        <w:t xml:space="preserve">rovincial </w:t>
      </w:r>
      <w:r w:rsidRPr="00184B9C">
        <w:rPr>
          <w:rFonts w:eastAsiaTheme="minorHAnsi"/>
          <w:lang w:val="en-ZA" w:eastAsia="en-US"/>
        </w:rPr>
        <w:t>t</w:t>
      </w:r>
      <w:r w:rsidR="00E22BA5" w:rsidRPr="00184B9C">
        <w:rPr>
          <w:rFonts w:eastAsiaTheme="minorHAnsi"/>
          <w:lang w:val="en-ZA" w:eastAsia="en-US"/>
        </w:rPr>
        <w:t>reasuries</w:t>
      </w:r>
      <w:r w:rsidRPr="00184B9C">
        <w:rPr>
          <w:rFonts w:eastAsiaTheme="minorHAnsi"/>
          <w:lang w:val="en-ZA" w:eastAsia="en-US"/>
        </w:rPr>
        <w:t>,</w:t>
      </w:r>
      <w:r w:rsidR="003B5877" w:rsidRPr="00184B9C">
        <w:rPr>
          <w:rFonts w:eastAsiaTheme="minorHAnsi"/>
          <w:lang w:val="en-ZA" w:eastAsia="en-US"/>
        </w:rPr>
        <w:t xml:space="preserve"> </w:t>
      </w:r>
      <w:r w:rsidRPr="00184B9C">
        <w:rPr>
          <w:rFonts w:eastAsiaTheme="minorHAnsi"/>
          <w:lang w:val="en-ZA" w:eastAsia="en-US"/>
        </w:rPr>
        <w:t xml:space="preserve">should </w:t>
      </w:r>
      <w:r w:rsidR="00E22BA5" w:rsidRPr="00184B9C">
        <w:rPr>
          <w:rFonts w:eastAsiaTheme="minorHAnsi"/>
          <w:lang w:val="en-ZA" w:eastAsia="en-US"/>
        </w:rPr>
        <w:t>en</w:t>
      </w:r>
      <w:r w:rsidR="00E84921" w:rsidRPr="00184B9C">
        <w:rPr>
          <w:rFonts w:eastAsiaTheme="minorHAnsi"/>
          <w:lang w:val="en-ZA" w:eastAsia="en-US"/>
        </w:rPr>
        <w:t xml:space="preserve">sure that </w:t>
      </w:r>
      <w:r w:rsidR="00D85563" w:rsidRPr="00184B9C">
        <w:rPr>
          <w:rFonts w:eastAsiaTheme="minorHAnsi"/>
          <w:lang w:val="en-ZA" w:eastAsia="en-US"/>
        </w:rPr>
        <w:t xml:space="preserve">concrete </w:t>
      </w:r>
      <w:r w:rsidR="00626E7F" w:rsidRPr="00184B9C">
        <w:rPr>
          <w:rFonts w:eastAsiaTheme="minorHAnsi"/>
          <w:lang w:val="en-ZA" w:eastAsia="en-US"/>
        </w:rPr>
        <w:t>steps</w:t>
      </w:r>
      <w:r w:rsidR="00E22BA5" w:rsidRPr="00184B9C">
        <w:rPr>
          <w:rFonts w:eastAsiaTheme="minorHAnsi"/>
          <w:lang w:val="en-ZA" w:eastAsia="en-US"/>
        </w:rPr>
        <w:t xml:space="preserve"> </w:t>
      </w:r>
      <w:r w:rsidR="0060001B" w:rsidRPr="00184B9C">
        <w:rPr>
          <w:rFonts w:eastAsiaTheme="minorHAnsi"/>
          <w:lang w:val="en-ZA" w:eastAsia="en-US"/>
        </w:rPr>
        <w:t>are taken to build</w:t>
      </w:r>
      <w:r w:rsidR="00F9635A" w:rsidRPr="00184B9C">
        <w:rPr>
          <w:rFonts w:eastAsiaTheme="minorHAnsi"/>
          <w:lang w:val="en-ZA" w:eastAsia="en-US"/>
        </w:rPr>
        <w:t xml:space="preserve"> and demonstrate</w:t>
      </w:r>
      <w:r w:rsidR="0060001B" w:rsidRPr="00184B9C">
        <w:rPr>
          <w:rFonts w:eastAsiaTheme="minorHAnsi"/>
          <w:lang w:val="en-ZA" w:eastAsia="en-US"/>
        </w:rPr>
        <w:t xml:space="preserve"> </w:t>
      </w:r>
      <w:r w:rsidR="00D85563" w:rsidRPr="00184B9C">
        <w:rPr>
          <w:rFonts w:eastAsiaTheme="minorHAnsi"/>
          <w:lang w:val="en-ZA" w:eastAsia="en-US"/>
        </w:rPr>
        <w:t>capacity</w:t>
      </w:r>
      <w:r w:rsidR="0060001B" w:rsidRPr="00184B9C">
        <w:rPr>
          <w:rFonts w:eastAsiaTheme="minorHAnsi"/>
          <w:lang w:val="en-ZA" w:eastAsia="en-US"/>
        </w:rPr>
        <w:t xml:space="preserve"> to spend</w:t>
      </w:r>
      <w:r w:rsidR="00B85C91" w:rsidRPr="00184B9C">
        <w:rPr>
          <w:rFonts w:eastAsiaTheme="minorHAnsi"/>
          <w:lang w:val="en-ZA" w:eastAsia="en-US"/>
        </w:rPr>
        <w:t>,</w:t>
      </w:r>
      <w:r w:rsidR="00AA557F" w:rsidRPr="00184B9C">
        <w:rPr>
          <w:rFonts w:eastAsiaTheme="minorHAnsi"/>
          <w:lang w:val="en-ZA" w:eastAsia="en-US"/>
        </w:rPr>
        <w:t xml:space="preserve"> </w:t>
      </w:r>
      <w:r w:rsidR="0060001B" w:rsidRPr="00184B9C">
        <w:rPr>
          <w:rFonts w:eastAsiaTheme="minorHAnsi"/>
          <w:lang w:val="en-ZA" w:eastAsia="en-US"/>
        </w:rPr>
        <w:t xml:space="preserve">including developing </w:t>
      </w:r>
      <w:r w:rsidR="00AA557F" w:rsidRPr="00184B9C">
        <w:rPr>
          <w:rFonts w:eastAsiaTheme="minorHAnsi"/>
          <w:lang w:val="en-ZA" w:eastAsia="en-US"/>
        </w:rPr>
        <w:t>clear plans</w:t>
      </w:r>
      <w:r w:rsidR="0060001B" w:rsidRPr="00184B9C">
        <w:rPr>
          <w:rFonts w:eastAsiaTheme="minorHAnsi"/>
          <w:lang w:val="en-ZA" w:eastAsia="en-US"/>
        </w:rPr>
        <w:t xml:space="preserve"> to </w:t>
      </w:r>
      <w:r w:rsidR="00E40C13" w:rsidRPr="00184B9C">
        <w:rPr>
          <w:rFonts w:eastAsiaTheme="minorHAnsi"/>
          <w:lang w:val="en-ZA" w:eastAsia="en-US"/>
        </w:rPr>
        <w:t xml:space="preserve">monitor </w:t>
      </w:r>
      <w:r w:rsidR="00AC53EC" w:rsidRPr="00184B9C">
        <w:rPr>
          <w:rFonts w:eastAsiaTheme="minorHAnsi"/>
          <w:lang w:val="en-ZA" w:eastAsia="en-US"/>
        </w:rPr>
        <w:t>expenditure</w:t>
      </w:r>
      <w:r w:rsidR="00983CF8" w:rsidRPr="00184B9C">
        <w:rPr>
          <w:rFonts w:eastAsiaTheme="minorHAnsi"/>
          <w:lang w:val="en-ZA" w:eastAsia="en-US"/>
        </w:rPr>
        <w:t xml:space="preserve"> </w:t>
      </w:r>
      <w:r w:rsidR="00E22BA5" w:rsidRPr="00184B9C">
        <w:rPr>
          <w:rFonts w:eastAsiaTheme="minorHAnsi"/>
          <w:lang w:val="en-ZA" w:eastAsia="en-US"/>
        </w:rPr>
        <w:t xml:space="preserve">for </w:t>
      </w:r>
      <w:r w:rsidR="00D1628D" w:rsidRPr="00184B9C">
        <w:rPr>
          <w:rFonts w:eastAsiaTheme="minorHAnsi"/>
          <w:lang w:val="en-ZA" w:eastAsia="en-US"/>
        </w:rPr>
        <w:t xml:space="preserve">proposed </w:t>
      </w:r>
      <w:r w:rsidR="00636DC0" w:rsidRPr="00184B9C">
        <w:rPr>
          <w:rFonts w:eastAsiaTheme="minorHAnsi"/>
          <w:lang w:val="en-ZA" w:eastAsia="en-US"/>
        </w:rPr>
        <w:t>additi</w:t>
      </w:r>
      <w:r w:rsidR="00923F5F" w:rsidRPr="00184B9C">
        <w:rPr>
          <w:rFonts w:eastAsiaTheme="minorHAnsi"/>
          <w:lang w:val="en-ZA" w:eastAsia="en-US"/>
        </w:rPr>
        <w:t>onal allocations</w:t>
      </w:r>
      <w:r w:rsidR="0060001B" w:rsidRPr="00184B9C">
        <w:rPr>
          <w:rFonts w:eastAsiaTheme="minorHAnsi"/>
          <w:lang w:val="en-ZA" w:eastAsia="en-US"/>
        </w:rPr>
        <w:t xml:space="preserve">. Further, the Ministers </w:t>
      </w:r>
      <w:r w:rsidR="0018336C" w:rsidRPr="00184B9C">
        <w:rPr>
          <w:rFonts w:eastAsiaTheme="minorHAnsi"/>
          <w:lang w:val="en-ZA" w:eastAsia="en-US"/>
        </w:rPr>
        <w:t>need to ensure that the proposed additional</w:t>
      </w:r>
      <w:r w:rsidR="0060001B" w:rsidRPr="00184B9C">
        <w:rPr>
          <w:rFonts w:eastAsiaTheme="minorHAnsi"/>
          <w:lang w:val="en-ZA" w:eastAsia="en-US"/>
        </w:rPr>
        <w:t xml:space="preserve"> allocations</w:t>
      </w:r>
      <w:r w:rsidR="008545E6" w:rsidRPr="00184B9C">
        <w:rPr>
          <w:rFonts w:eastAsiaTheme="minorHAnsi"/>
          <w:lang w:val="en-ZA" w:eastAsia="en-US"/>
        </w:rPr>
        <w:t xml:space="preserve"> are </w:t>
      </w:r>
      <w:r w:rsidR="00EE4506" w:rsidRPr="00184B9C">
        <w:rPr>
          <w:rFonts w:eastAsiaTheme="minorHAnsi"/>
          <w:lang w:val="en-ZA" w:eastAsia="en-US"/>
        </w:rPr>
        <w:t xml:space="preserve">effectively </w:t>
      </w:r>
      <w:r w:rsidR="006606B2" w:rsidRPr="00184B9C">
        <w:rPr>
          <w:rFonts w:eastAsiaTheme="minorHAnsi"/>
          <w:lang w:val="en-ZA" w:eastAsia="en-US"/>
        </w:rPr>
        <w:t xml:space="preserve">and efficiently </w:t>
      </w:r>
      <w:r w:rsidR="008545E6" w:rsidRPr="00184B9C">
        <w:rPr>
          <w:rFonts w:eastAsiaTheme="minorHAnsi"/>
          <w:lang w:val="en-ZA" w:eastAsia="en-US"/>
        </w:rPr>
        <w:t xml:space="preserve">spent </w:t>
      </w:r>
      <w:r w:rsidR="00E84921" w:rsidRPr="00184B9C">
        <w:rPr>
          <w:rFonts w:eastAsiaTheme="minorHAnsi"/>
          <w:lang w:val="en-ZA" w:eastAsia="en-US"/>
        </w:rPr>
        <w:t>according</w:t>
      </w:r>
      <w:r w:rsidR="00E22BA5" w:rsidRPr="00184B9C">
        <w:rPr>
          <w:rFonts w:eastAsiaTheme="minorHAnsi"/>
          <w:lang w:val="en-ZA" w:eastAsia="en-US"/>
        </w:rPr>
        <w:t xml:space="preserve"> to </w:t>
      </w:r>
      <w:r w:rsidR="00636DC0" w:rsidRPr="00184B9C">
        <w:rPr>
          <w:rFonts w:eastAsiaTheme="minorHAnsi"/>
          <w:lang w:val="en-ZA" w:eastAsia="en-US"/>
        </w:rPr>
        <w:t xml:space="preserve">the </w:t>
      </w:r>
      <w:r w:rsidR="00D85563" w:rsidRPr="00184B9C">
        <w:rPr>
          <w:rFonts w:eastAsiaTheme="minorHAnsi"/>
          <w:lang w:val="en-ZA" w:eastAsia="en-US"/>
        </w:rPr>
        <w:t xml:space="preserve">approved </w:t>
      </w:r>
      <w:r w:rsidR="00B70437" w:rsidRPr="00184B9C">
        <w:rPr>
          <w:rFonts w:eastAsiaTheme="minorHAnsi"/>
          <w:lang w:val="en-ZA" w:eastAsia="en-US"/>
        </w:rPr>
        <w:t>plans before the end of this</w:t>
      </w:r>
      <w:r w:rsidR="00E84921" w:rsidRPr="00184B9C">
        <w:rPr>
          <w:rFonts w:eastAsiaTheme="minorHAnsi"/>
          <w:lang w:val="en-ZA" w:eastAsia="en-US"/>
        </w:rPr>
        <w:t xml:space="preserve"> financial year</w:t>
      </w:r>
      <w:r w:rsidR="00B85C91" w:rsidRPr="00184B9C">
        <w:rPr>
          <w:rFonts w:eastAsiaTheme="minorHAnsi"/>
          <w:lang w:val="en-ZA" w:eastAsia="en-US"/>
        </w:rPr>
        <w:t>,</w:t>
      </w:r>
      <w:r w:rsidR="000B502D" w:rsidRPr="00184B9C">
        <w:rPr>
          <w:rFonts w:eastAsiaTheme="minorHAnsi"/>
          <w:lang w:val="en-ZA" w:eastAsia="en-US"/>
        </w:rPr>
        <w:t xml:space="preserve"> and </w:t>
      </w:r>
      <w:r w:rsidR="00B85C91" w:rsidRPr="00184B9C">
        <w:rPr>
          <w:rFonts w:eastAsiaTheme="minorHAnsi"/>
          <w:lang w:val="en-ZA" w:eastAsia="en-US"/>
        </w:rPr>
        <w:t>provide a</w:t>
      </w:r>
      <w:r w:rsidR="00FF03F2" w:rsidRPr="00184B9C">
        <w:rPr>
          <w:rFonts w:eastAsiaTheme="minorHAnsi"/>
          <w:lang w:val="en-ZA" w:eastAsia="en-US"/>
        </w:rPr>
        <w:t xml:space="preserve"> </w:t>
      </w:r>
      <w:r w:rsidR="000B502D" w:rsidRPr="00184B9C">
        <w:rPr>
          <w:rFonts w:eastAsiaTheme="minorHAnsi"/>
          <w:lang w:val="en-ZA" w:eastAsia="en-US"/>
        </w:rPr>
        <w:t xml:space="preserve">progress report to the Committee in the first quarter of </w:t>
      </w:r>
      <w:r w:rsidR="00B85C91" w:rsidRPr="00184B9C">
        <w:rPr>
          <w:rFonts w:eastAsiaTheme="minorHAnsi"/>
          <w:lang w:val="en-ZA" w:eastAsia="en-US"/>
        </w:rPr>
        <w:t xml:space="preserve">the </w:t>
      </w:r>
      <w:r w:rsidR="000B502D" w:rsidRPr="00184B9C">
        <w:rPr>
          <w:rFonts w:eastAsiaTheme="minorHAnsi"/>
          <w:lang w:val="en-ZA" w:eastAsia="en-US"/>
        </w:rPr>
        <w:t>2020/21</w:t>
      </w:r>
      <w:r w:rsidR="000F7672" w:rsidRPr="00184B9C">
        <w:rPr>
          <w:rFonts w:eastAsiaTheme="minorHAnsi"/>
          <w:lang w:val="en-ZA" w:eastAsia="en-US"/>
        </w:rPr>
        <w:t xml:space="preserve"> financial year</w:t>
      </w:r>
      <w:r w:rsidR="00E84921" w:rsidRPr="00184B9C">
        <w:rPr>
          <w:rFonts w:eastAsiaTheme="minorHAnsi"/>
          <w:lang w:val="en-ZA" w:eastAsia="en-US"/>
        </w:rPr>
        <w:t>. T</w:t>
      </w:r>
      <w:r w:rsidR="0060001B" w:rsidRPr="00184B9C">
        <w:rPr>
          <w:rFonts w:eastAsiaTheme="minorHAnsi"/>
          <w:lang w:val="en-ZA" w:eastAsia="en-US"/>
        </w:rPr>
        <w:t xml:space="preserve">he </w:t>
      </w:r>
      <w:r w:rsidR="007247F6" w:rsidRPr="00184B9C">
        <w:rPr>
          <w:rFonts w:eastAsiaTheme="minorHAnsi"/>
          <w:lang w:val="en-ZA" w:eastAsia="en-US"/>
        </w:rPr>
        <w:t xml:space="preserve">proposed </w:t>
      </w:r>
      <w:r w:rsidR="0060001B" w:rsidRPr="00184B9C">
        <w:rPr>
          <w:rFonts w:eastAsiaTheme="minorHAnsi"/>
          <w:lang w:val="en-ZA" w:eastAsia="en-US"/>
        </w:rPr>
        <w:t>additional allocations</w:t>
      </w:r>
      <w:r w:rsidR="00E84921" w:rsidRPr="00184B9C">
        <w:rPr>
          <w:rFonts w:eastAsiaTheme="minorHAnsi"/>
          <w:lang w:val="en-ZA" w:eastAsia="en-US"/>
        </w:rPr>
        <w:t xml:space="preserve"> include</w:t>
      </w:r>
      <w:r w:rsidR="00CC784C" w:rsidRPr="00184B9C">
        <w:rPr>
          <w:rFonts w:eastAsiaTheme="minorHAnsi"/>
          <w:lang w:val="en-ZA" w:eastAsia="en-US"/>
        </w:rPr>
        <w:t xml:space="preserve"> the following</w:t>
      </w:r>
      <w:r w:rsidR="00636DC0" w:rsidRPr="00184B9C">
        <w:rPr>
          <w:rFonts w:eastAsiaTheme="minorHAnsi"/>
          <w:lang w:val="en-ZA" w:eastAsia="en-US"/>
        </w:rPr>
        <w:t xml:space="preserve"> conditional grants</w:t>
      </w:r>
      <w:r w:rsidR="00E84921" w:rsidRPr="00184B9C">
        <w:rPr>
          <w:rFonts w:eastAsiaTheme="minorHAnsi"/>
          <w:lang w:val="en-ZA" w:eastAsia="en-US"/>
        </w:rPr>
        <w:t>:</w:t>
      </w:r>
      <w:r w:rsidR="00636DC0" w:rsidRPr="00184B9C">
        <w:rPr>
          <w:rFonts w:eastAsiaTheme="minorHAnsi"/>
          <w:lang w:val="en-ZA" w:eastAsia="en-US"/>
        </w:rPr>
        <w:t xml:space="preserve"> </w:t>
      </w:r>
    </w:p>
    <w:p w14:paraId="145B03FD" w14:textId="77777777" w:rsidR="002253F6" w:rsidRPr="00184B9C" w:rsidRDefault="00E22BA5" w:rsidP="000668FA">
      <w:pPr>
        <w:pStyle w:val="ListParagraph"/>
        <w:numPr>
          <w:ilvl w:val="0"/>
          <w:numId w:val="37"/>
        </w:numPr>
        <w:spacing w:after="160" w:line="360" w:lineRule="auto"/>
        <w:jc w:val="both"/>
        <w:rPr>
          <w:rFonts w:eastAsiaTheme="minorHAnsi"/>
          <w:lang w:val="en-ZA" w:eastAsia="en-US"/>
        </w:rPr>
      </w:pPr>
      <w:r w:rsidRPr="00184B9C">
        <w:rPr>
          <w:rFonts w:eastAsiaTheme="minorHAnsi"/>
          <w:lang w:val="en-ZA" w:eastAsia="en-US"/>
        </w:rPr>
        <w:t xml:space="preserve">The </w:t>
      </w:r>
      <w:r w:rsidRPr="00184B9C">
        <w:rPr>
          <w:spacing w:val="6"/>
          <w:lang w:val="en-ZA"/>
        </w:rPr>
        <w:t>ring</w:t>
      </w:r>
      <w:r w:rsidR="002253F6" w:rsidRPr="00184B9C">
        <w:rPr>
          <w:spacing w:val="6"/>
          <w:lang w:val="en-ZA"/>
        </w:rPr>
        <w:t>-</w:t>
      </w:r>
      <w:r w:rsidRPr="00184B9C">
        <w:rPr>
          <w:spacing w:val="6"/>
          <w:lang w:val="en-ZA"/>
        </w:rPr>
        <w:t>fenced R60.7 million, which was shifted to the Eastern Cape Provincial Department of Transport for roads damaged by floods;</w:t>
      </w:r>
    </w:p>
    <w:p w14:paraId="02B4CD7E" w14:textId="77777777" w:rsidR="007A5A1F" w:rsidRPr="00184B9C" w:rsidRDefault="0003655B" w:rsidP="000668FA">
      <w:pPr>
        <w:pStyle w:val="ListParagraph"/>
        <w:numPr>
          <w:ilvl w:val="0"/>
          <w:numId w:val="37"/>
        </w:numPr>
        <w:spacing w:after="160" w:line="360" w:lineRule="auto"/>
        <w:jc w:val="both"/>
        <w:rPr>
          <w:rFonts w:eastAsiaTheme="minorHAnsi"/>
          <w:lang w:val="en-ZA" w:eastAsia="en-US"/>
        </w:rPr>
      </w:pPr>
      <w:r w:rsidRPr="00184B9C">
        <w:rPr>
          <w:spacing w:val="6"/>
          <w:lang w:val="en-ZA"/>
        </w:rPr>
        <w:t xml:space="preserve">The </w:t>
      </w:r>
      <w:r w:rsidR="002253F6" w:rsidRPr="00184B9C">
        <w:rPr>
          <w:spacing w:val="6"/>
          <w:lang w:val="en-ZA"/>
        </w:rPr>
        <w:t>n</w:t>
      </w:r>
      <w:r w:rsidR="00EB4B88" w:rsidRPr="00184B9C">
        <w:rPr>
          <w:spacing w:val="6"/>
          <w:lang w:val="en-ZA"/>
        </w:rPr>
        <w:t>ew indirect</w:t>
      </w:r>
      <w:r w:rsidR="002253F6" w:rsidRPr="00184B9C">
        <w:rPr>
          <w:spacing w:val="6"/>
          <w:lang w:val="en-ZA"/>
        </w:rPr>
        <w:t xml:space="preserve"> </w:t>
      </w:r>
      <w:r w:rsidR="00EB4B88" w:rsidRPr="00184B9C">
        <w:rPr>
          <w:spacing w:val="6"/>
          <w:lang w:val="en-ZA"/>
        </w:rPr>
        <w:t xml:space="preserve">component </w:t>
      </w:r>
      <w:r w:rsidR="002253F6" w:rsidRPr="00184B9C">
        <w:rPr>
          <w:spacing w:val="6"/>
          <w:lang w:val="en-ZA"/>
        </w:rPr>
        <w:t>of the</w:t>
      </w:r>
      <w:r w:rsidR="00EB4B88" w:rsidRPr="00184B9C">
        <w:rPr>
          <w:spacing w:val="6"/>
          <w:lang w:val="en-ZA"/>
        </w:rPr>
        <w:t xml:space="preserve"> </w:t>
      </w:r>
      <w:proofErr w:type="spellStart"/>
      <w:r w:rsidR="00EB4B88" w:rsidRPr="00184B9C">
        <w:rPr>
          <w:spacing w:val="6"/>
          <w:lang w:val="en-ZA"/>
        </w:rPr>
        <w:t>Ilima</w:t>
      </w:r>
      <w:proofErr w:type="spellEnd"/>
      <w:r w:rsidR="00EB4B88" w:rsidRPr="00184B9C">
        <w:rPr>
          <w:spacing w:val="6"/>
          <w:lang w:val="en-ZA"/>
        </w:rPr>
        <w:t>/</w:t>
      </w:r>
      <w:proofErr w:type="spellStart"/>
      <w:r w:rsidR="00EB4B88" w:rsidRPr="00184B9C">
        <w:rPr>
          <w:spacing w:val="6"/>
          <w:lang w:val="en-ZA"/>
        </w:rPr>
        <w:t>Litsema</w:t>
      </w:r>
      <w:proofErr w:type="spellEnd"/>
      <w:r w:rsidR="00EB4B88" w:rsidRPr="00184B9C">
        <w:rPr>
          <w:spacing w:val="6"/>
          <w:lang w:val="en-ZA"/>
        </w:rPr>
        <w:t xml:space="preserve"> </w:t>
      </w:r>
      <w:r w:rsidR="002253F6" w:rsidRPr="00184B9C">
        <w:rPr>
          <w:spacing w:val="6"/>
          <w:lang w:val="en-ZA"/>
        </w:rPr>
        <w:t xml:space="preserve">Grant, </w:t>
      </w:r>
      <w:r w:rsidR="00EB4B88" w:rsidRPr="00184B9C">
        <w:rPr>
          <w:spacing w:val="6"/>
          <w:lang w:val="en-ZA"/>
        </w:rPr>
        <w:t>amounting to R45.3 million</w:t>
      </w:r>
      <w:r w:rsidR="002253F6" w:rsidRPr="00184B9C">
        <w:rPr>
          <w:spacing w:val="6"/>
          <w:lang w:val="en-ZA"/>
        </w:rPr>
        <w:t>,</w:t>
      </w:r>
      <w:r w:rsidR="00EB4B88" w:rsidRPr="00184B9C">
        <w:rPr>
          <w:spacing w:val="6"/>
          <w:lang w:val="en-ZA"/>
        </w:rPr>
        <w:t xml:space="preserve"> to fund the National Food and Nutrition Survey;</w:t>
      </w:r>
    </w:p>
    <w:p w14:paraId="6D3C004F" w14:textId="77777777" w:rsidR="00F91E21" w:rsidRPr="00184B9C" w:rsidRDefault="007A5A1F" w:rsidP="000668FA">
      <w:pPr>
        <w:pStyle w:val="ListParagraph"/>
        <w:numPr>
          <w:ilvl w:val="0"/>
          <w:numId w:val="37"/>
        </w:numPr>
        <w:spacing w:after="160" w:line="360" w:lineRule="auto"/>
        <w:jc w:val="both"/>
        <w:rPr>
          <w:rFonts w:eastAsiaTheme="minorHAnsi"/>
          <w:lang w:val="en-ZA" w:eastAsia="en-US"/>
        </w:rPr>
      </w:pPr>
      <w:r w:rsidRPr="00184B9C">
        <w:rPr>
          <w:spacing w:val="6"/>
          <w:lang w:val="en-ZA"/>
        </w:rPr>
        <w:t>The Human Resource Capacit</w:t>
      </w:r>
      <w:r w:rsidR="002253F6" w:rsidRPr="00184B9C">
        <w:rPr>
          <w:spacing w:val="6"/>
          <w:lang w:val="en-ZA"/>
        </w:rPr>
        <w:t>ation</w:t>
      </w:r>
      <w:r w:rsidRPr="00184B9C">
        <w:rPr>
          <w:spacing w:val="6"/>
          <w:lang w:val="en-ZA"/>
        </w:rPr>
        <w:t xml:space="preserve"> Grant</w:t>
      </w:r>
      <w:r w:rsidR="002253F6" w:rsidRPr="00184B9C">
        <w:rPr>
          <w:spacing w:val="6"/>
          <w:lang w:val="en-ZA"/>
        </w:rPr>
        <w:t>,</w:t>
      </w:r>
      <w:r w:rsidRPr="00184B9C">
        <w:rPr>
          <w:spacing w:val="6"/>
          <w:lang w:val="en-ZA"/>
        </w:rPr>
        <w:t xml:space="preserve"> amounting to R300 million, which is allocated to cater for the shortage of funding towards the carry</w:t>
      </w:r>
      <w:r w:rsidR="002253F6" w:rsidRPr="00184B9C">
        <w:rPr>
          <w:spacing w:val="6"/>
          <w:lang w:val="en-ZA"/>
        </w:rPr>
        <w:t>-</w:t>
      </w:r>
      <w:r w:rsidRPr="00184B9C">
        <w:rPr>
          <w:spacing w:val="6"/>
          <w:lang w:val="en-ZA"/>
        </w:rPr>
        <w:t xml:space="preserve">through </w:t>
      </w:r>
      <w:r w:rsidR="00CE5AF3" w:rsidRPr="00184B9C">
        <w:rPr>
          <w:spacing w:val="6"/>
          <w:lang w:val="en-ZA"/>
        </w:rPr>
        <w:t xml:space="preserve">costs of filling vacancies in </w:t>
      </w:r>
      <w:r w:rsidR="002253F6" w:rsidRPr="00184B9C">
        <w:rPr>
          <w:spacing w:val="6"/>
          <w:lang w:val="en-ZA"/>
        </w:rPr>
        <w:t>the h</w:t>
      </w:r>
      <w:r w:rsidR="00CE5AF3" w:rsidRPr="00184B9C">
        <w:rPr>
          <w:spacing w:val="6"/>
          <w:lang w:val="en-ZA"/>
        </w:rPr>
        <w:t>ealth</w:t>
      </w:r>
      <w:r w:rsidR="002253F6" w:rsidRPr="00184B9C">
        <w:rPr>
          <w:spacing w:val="6"/>
          <w:lang w:val="en-ZA"/>
        </w:rPr>
        <w:t xml:space="preserve"> sector</w:t>
      </w:r>
      <w:r w:rsidRPr="00184B9C">
        <w:rPr>
          <w:spacing w:val="6"/>
          <w:lang w:val="en-ZA"/>
        </w:rPr>
        <w:t>;</w:t>
      </w:r>
    </w:p>
    <w:p w14:paraId="31E4D6FB" w14:textId="77777777" w:rsidR="00D85563" w:rsidRPr="00184B9C" w:rsidRDefault="00957FB0" w:rsidP="000668FA">
      <w:pPr>
        <w:pStyle w:val="ListParagraph"/>
        <w:numPr>
          <w:ilvl w:val="0"/>
          <w:numId w:val="37"/>
        </w:numPr>
        <w:spacing w:after="160" w:line="360" w:lineRule="auto"/>
        <w:jc w:val="both"/>
        <w:rPr>
          <w:rFonts w:eastAsiaTheme="minorHAnsi"/>
          <w:lang w:val="en-ZA" w:eastAsia="en-US"/>
        </w:rPr>
      </w:pPr>
      <w:r w:rsidRPr="00184B9C">
        <w:rPr>
          <w:rFonts w:eastAsiaTheme="minorHAnsi"/>
          <w:lang w:val="en-ZA" w:eastAsia="en-US"/>
        </w:rPr>
        <w:t>T</w:t>
      </w:r>
      <w:r w:rsidR="00D85563" w:rsidRPr="00184B9C">
        <w:rPr>
          <w:rFonts w:eastAsiaTheme="minorHAnsi"/>
          <w:lang w:val="en-ZA" w:eastAsia="en-US"/>
        </w:rPr>
        <w:t xml:space="preserve">he direct component of the </w:t>
      </w:r>
      <w:r w:rsidR="00D85563" w:rsidRPr="00184B9C">
        <w:rPr>
          <w:rFonts w:eastAsiaTheme="minorHAnsi"/>
          <w:iCs/>
          <w:lang w:val="en-ZA" w:eastAsia="en-US"/>
        </w:rPr>
        <w:t xml:space="preserve">National Health Insurance Grant, </w:t>
      </w:r>
      <w:r w:rsidR="00C45FF1" w:rsidRPr="00184B9C">
        <w:rPr>
          <w:rFonts w:eastAsiaTheme="minorHAnsi"/>
          <w:lang w:val="en-ZA" w:eastAsia="en-US"/>
        </w:rPr>
        <w:t xml:space="preserve">which will </w:t>
      </w:r>
      <w:r w:rsidR="00D85563" w:rsidRPr="00184B9C">
        <w:rPr>
          <w:rFonts w:eastAsiaTheme="minorHAnsi"/>
          <w:lang w:val="en-ZA" w:eastAsia="en-US"/>
        </w:rPr>
        <w:t xml:space="preserve">allow provinces to make payments directly to </w:t>
      </w:r>
      <w:r w:rsidRPr="00184B9C">
        <w:rPr>
          <w:rFonts w:eastAsiaTheme="minorHAnsi"/>
          <w:lang w:val="en-ZA" w:eastAsia="en-US"/>
        </w:rPr>
        <w:t>contracted health professionals;</w:t>
      </w:r>
    </w:p>
    <w:p w14:paraId="3318248A" w14:textId="77777777" w:rsidR="00E17889" w:rsidRPr="00184B9C" w:rsidRDefault="00E17889" w:rsidP="000668FA">
      <w:pPr>
        <w:pStyle w:val="ListParagraph"/>
        <w:numPr>
          <w:ilvl w:val="0"/>
          <w:numId w:val="37"/>
        </w:numPr>
        <w:spacing w:after="160" w:line="360" w:lineRule="auto"/>
        <w:jc w:val="both"/>
        <w:rPr>
          <w:rFonts w:eastAsiaTheme="minorHAnsi"/>
          <w:lang w:val="en-ZA" w:eastAsia="en-US"/>
        </w:rPr>
      </w:pPr>
      <w:r w:rsidRPr="00184B9C">
        <w:rPr>
          <w:rFonts w:eastAsiaTheme="minorHAnsi"/>
          <w:lang w:val="en-ZA" w:eastAsia="en-US"/>
        </w:rPr>
        <w:t>An additional funding of R700 million to the School Infrastructure Backlogs Grant, which was added to the 20</w:t>
      </w:r>
      <w:r w:rsidR="00E74794" w:rsidRPr="00184B9C">
        <w:rPr>
          <w:rFonts w:eastAsiaTheme="minorHAnsi"/>
          <w:lang w:val="en-ZA" w:eastAsia="en-US"/>
        </w:rPr>
        <w:t>19/20 allocation</w:t>
      </w:r>
      <w:r w:rsidR="00AE79AF" w:rsidRPr="00184B9C">
        <w:rPr>
          <w:rFonts w:eastAsiaTheme="minorHAnsi"/>
          <w:lang w:val="en-ZA" w:eastAsia="en-US"/>
        </w:rPr>
        <w:t xml:space="preserve">; </w:t>
      </w:r>
      <w:r w:rsidR="00A96E82" w:rsidRPr="00184B9C">
        <w:rPr>
          <w:rFonts w:eastAsiaTheme="minorHAnsi"/>
          <w:lang w:val="en-ZA" w:eastAsia="en-US"/>
        </w:rPr>
        <w:t>and</w:t>
      </w:r>
    </w:p>
    <w:p w14:paraId="403E954E" w14:textId="77777777" w:rsidR="00AE79AF" w:rsidRPr="00184B9C" w:rsidRDefault="008E5EC5" w:rsidP="000668FA">
      <w:pPr>
        <w:pStyle w:val="ListParagraph"/>
        <w:numPr>
          <w:ilvl w:val="0"/>
          <w:numId w:val="37"/>
        </w:numPr>
        <w:spacing w:after="160" w:line="360" w:lineRule="auto"/>
        <w:jc w:val="both"/>
        <w:rPr>
          <w:rFonts w:eastAsiaTheme="minorHAnsi"/>
          <w:lang w:val="en-ZA" w:eastAsia="en-US"/>
        </w:rPr>
      </w:pPr>
      <w:r w:rsidRPr="00184B9C">
        <w:rPr>
          <w:rFonts w:eastAsiaTheme="minorHAnsi"/>
          <w:lang w:val="en-ZA" w:eastAsia="en-US"/>
        </w:rPr>
        <w:t xml:space="preserve">The </w:t>
      </w:r>
      <w:r w:rsidR="00AE79AF" w:rsidRPr="00184B9C">
        <w:rPr>
          <w:rFonts w:eastAsiaTheme="minorHAnsi"/>
          <w:bCs/>
          <w:iCs/>
          <w:lang w:val="en-ZA" w:eastAsia="en-US"/>
        </w:rPr>
        <w:t xml:space="preserve">Municipal Disaster Recovery Grant </w:t>
      </w:r>
      <w:r w:rsidR="00557F1B" w:rsidRPr="00184B9C">
        <w:rPr>
          <w:rFonts w:eastAsiaTheme="minorHAnsi"/>
          <w:bCs/>
          <w:iCs/>
          <w:lang w:val="en-ZA" w:eastAsia="en-US"/>
        </w:rPr>
        <w:t xml:space="preserve">amount </w:t>
      </w:r>
      <w:r w:rsidR="00AE79AF" w:rsidRPr="00184B9C">
        <w:rPr>
          <w:rFonts w:eastAsiaTheme="minorHAnsi"/>
          <w:bCs/>
          <w:iCs/>
          <w:lang w:val="en-ZA" w:eastAsia="en-US"/>
        </w:rPr>
        <w:t>of R133.</w:t>
      </w:r>
      <w:r w:rsidR="00557F1B" w:rsidRPr="00184B9C">
        <w:rPr>
          <w:rFonts w:eastAsiaTheme="minorHAnsi"/>
          <w:bCs/>
          <w:iCs/>
          <w:lang w:val="en-ZA" w:eastAsia="en-US"/>
        </w:rPr>
        <w:t>2</w:t>
      </w:r>
      <w:r w:rsidR="00AE79AF" w:rsidRPr="00184B9C">
        <w:rPr>
          <w:rFonts w:eastAsiaTheme="minorHAnsi"/>
          <w:bCs/>
          <w:iCs/>
          <w:lang w:val="en-ZA" w:eastAsia="en-US"/>
        </w:rPr>
        <w:t xml:space="preserve"> million</w:t>
      </w:r>
      <w:r w:rsidR="00557F1B" w:rsidRPr="00184B9C">
        <w:rPr>
          <w:rFonts w:eastAsiaTheme="minorHAnsi"/>
          <w:bCs/>
          <w:iCs/>
          <w:lang w:val="en-ZA" w:eastAsia="en-US"/>
        </w:rPr>
        <w:t>,</w:t>
      </w:r>
      <w:r w:rsidR="00AE79AF" w:rsidRPr="00184B9C">
        <w:rPr>
          <w:rFonts w:eastAsiaTheme="minorHAnsi"/>
          <w:bCs/>
          <w:iCs/>
          <w:lang w:val="en-ZA" w:eastAsia="en-US"/>
        </w:rPr>
        <w:t xml:space="preserve"> earmarked for </w:t>
      </w:r>
      <w:proofErr w:type="spellStart"/>
      <w:r w:rsidR="00AE79AF" w:rsidRPr="00184B9C">
        <w:rPr>
          <w:rFonts w:eastAsiaTheme="minorHAnsi"/>
          <w:bCs/>
          <w:iCs/>
          <w:lang w:val="en-ZA" w:eastAsia="en-US"/>
        </w:rPr>
        <w:t>Ethekwini</w:t>
      </w:r>
      <w:proofErr w:type="spellEnd"/>
      <w:r w:rsidR="00AE79AF" w:rsidRPr="00184B9C">
        <w:rPr>
          <w:rFonts w:eastAsiaTheme="minorHAnsi"/>
          <w:bCs/>
          <w:iCs/>
          <w:lang w:val="en-ZA" w:eastAsia="en-US"/>
        </w:rPr>
        <w:t xml:space="preserve"> Metropolitan Municipality and </w:t>
      </w:r>
      <w:proofErr w:type="spellStart"/>
      <w:r w:rsidR="00AE79AF" w:rsidRPr="00184B9C">
        <w:rPr>
          <w:rFonts w:eastAsiaTheme="minorHAnsi"/>
          <w:bCs/>
          <w:iCs/>
          <w:lang w:val="en-ZA" w:eastAsia="en-US"/>
        </w:rPr>
        <w:t>Ugu</w:t>
      </w:r>
      <w:proofErr w:type="spellEnd"/>
      <w:r w:rsidR="00AE79AF" w:rsidRPr="00184B9C">
        <w:rPr>
          <w:rFonts w:eastAsiaTheme="minorHAnsi"/>
          <w:bCs/>
          <w:iCs/>
          <w:lang w:val="en-ZA" w:eastAsia="en-US"/>
        </w:rPr>
        <w:t xml:space="preserve"> District Municipality. </w:t>
      </w:r>
    </w:p>
    <w:p w14:paraId="3BF29CA4" w14:textId="77777777" w:rsidR="00FD6185" w:rsidRPr="00184B9C" w:rsidRDefault="00FD6185" w:rsidP="000668FA">
      <w:pPr>
        <w:spacing w:line="360" w:lineRule="auto"/>
        <w:jc w:val="both"/>
        <w:rPr>
          <w:rFonts w:eastAsiaTheme="minorHAnsi"/>
          <w:lang w:val="en-ZA" w:eastAsia="en-US"/>
        </w:rPr>
      </w:pPr>
    </w:p>
    <w:p w14:paraId="6570081B" w14:textId="77777777" w:rsidR="002E0E91" w:rsidRPr="00184B9C" w:rsidRDefault="00F47AF1" w:rsidP="000668FA">
      <w:pPr>
        <w:spacing w:line="360" w:lineRule="auto"/>
        <w:ind w:left="567" w:hanging="567"/>
        <w:jc w:val="both"/>
        <w:rPr>
          <w:rFonts w:eastAsiaTheme="minorHAnsi"/>
          <w:lang w:val="en-ZA" w:eastAsia="en-US"/>
        </w:rPr>
      </w:pPr>
      <w:r w:rsidRPr="00184B9C">
        <w:rPr>
          <w:rFonts w:eastAsiaTheme="minorHAnsi"/>
          <w:lang w:val="en-ZA" w:eastAsia="en-US"/>
        </w:rPr>
        <w:t xml:space="preserve">9.4 </w:t>
      </w:r>
      <w:r w:rsidR="001577CA" w:rsidRPr="00184B9C">
        <w:rPr>
          <w:rFonts w:eastAsiaTheme="minorHAnsi"/>
          <w:lang w:val="en-ZA" w:eastAsia="en-US"/>
        </w:rPr>
        <w:t xml:space="preserve">  </w:t>
      </w:r>
      <w:r w:rsidR="002E0E91" w:rsidRPr="00184B9C">
        <w:rPr>
          <w:rFonts w:eastAsiaTheme="minorHAnsi"/>
          <w:lang w:val="en-ZA" w:eastAsia="en-US"/>
        </w:rPr>
        <w:t xml:space="preserve">The </w:t>
      </w:r>
      <w:r w:rsidR="00737F58" w:rsidRPr="00184B9C">
        <w:rPr>
          <w:rFonts w:eastAsiaTheme="minorHAnsi"/>
          <w:lang w:val="en-ZA" w:eastAsia="en-US"/>
        </w:rPr>
        <w:t>M</w:t>
      </w:r>
      <w:r w:rsidR="004B4643" w:rsidRPr="00184B9C">
        <w:rPr>
          <w:rFonts w:eastAsiaTheme="minorHAnsi"/>
          <w:lang w:val="en-ZA" w:eastAsia="en-US"/>
        </w:rPr>
        <w:t xml:space="preserve">inister of Finance </w:t>
      </w:r>
      <w:r w:rsidR="00737F58" w:rsidRPr="00184B9C">
        <w:rPr>
          <w:rFonts w:eastAsiaTheme="minorHAnsi"/>
          <w:lang w:val="en-ZA" w:eastAsia="en-US"/>
        </w:rPr>
        <w:t xml:space="preserve">should </w:t>
      </w:r>
      <w:r w:rsidR="004B4643" w:rsidRPr="00184B9C">
        <w:rPr>
          <w:rFonts w:eastAsiaTheme="minorHAnsi"/>
          <w:lang w:val="en-ZA" w:eastAsia="en-US"/>
        </w:rPr>
        <w:t xml:space="preserve">ensure that </w:t>
      </w:r>
      <w:r w:rsidR="002E0E91" w:rsidRPr="00184B9C">
        <w:rPr>
          <w:rFonts w:eastAsiaTheme="minorHAnsi"/>
          <w:lang w:val="en-ZA" w:eastAsia="en-US"/>
        </w:rPr>
        <w:t xml:space="preserve">National Treasury </w:t>
      </w:r>
      <w:r w:rsidR="004B4643" w:rsidRPr="00184B9C">
        <w:rPr>
          <w:rFonts w:eastAsiaTheme="minorHAnsi"/>
          <w:lang w:val="en-ZA" w:eastAsia="en-US"/>
        </w:rPr>
        <w:t>approve the roll</w:t>
      </w:r>
      <w:r w:rsidR="00F315E5" w:rsidRPr="00184B9C">
        <w:rPr>
          <w:rFonts w:eastAsiaTheme="minorHAnsi"/>
          <w:lang w:val="en-ZA" w:eastAsia="en-US"/>
        </w:rPr>
        <w:t>-</w:t>
      </w:r>
      <w:r w:rsidR="004B4643" w:rsidRPr="00184B9C">
        <w:rPr>
          <w:rFonts w:eastAsiaTheme="minorHAnsi"/>
          <w:lang w:val="en-ZA" w:eastAsia="en-US"/>
        </w:rPr>
        <w:t xml:space="preserve">overs contained in the Bill </w:t>
      </w:r>
      <w:r w:rsidR="00311EB6" w:rsidRPr="00184B9C">
        <w:rPr>
          <w:rFonts w:eastAsiaTheme="minorHAnsi"/>
          <w:lang w:val="en-ZA" w:eastAsia="en-US"/>
        </w:rPr>
        <w:t xml:space="preserve">for all projects near completion </w:t>
      </w:r>
      <w:r w:rsidR="004B4643" w:rsidRPr="00184B9C">
        <w:rPr>
          <w:rFonts w:eastAsiaTheme="minorHAnsi"/>
          <w:lang w:val="en-ZA" w:eastAsia="en-US"/>
        </w:rPr>
        <w:t>timeously for the receiving municipalities (for Regional Bulk Infrastructure to be used for emergency Vaal River pollution remediation) and provinces (for medical equipment in Limpopo hospital)</w:t>
      </w:r>
      <w:r w:rsidR="00845056" w:rsidRPr="00184B9C">
        <w:rPr>
          <w:rFonts w:eastAsiaTheme="minorHAnsi"/>
          <w:lang w:val="en-ZA" w:eastAsia="en-US"/>
        </w:rPr>
        <w:t xml:space="preserve"> and provide </w:t>
      </w:r>
      <w:r w:rsidR="00D6446C" w:rsidRPr="00184B9C">
        <w:rPr>
          <w:rFonts w:eastAsiaTheme="minorHAnsi"/>
          <w:lang w:val="en-ZA" w:eastAsia="en-US"/>
        </w:rPr>
        <w:t xml:space="preserve">a </w:t>
      </w:r>
      <w:r w:rsidR="00845056" w:rsidRPr="00184B9C">
        <w:rPr>
          <w:rFonts w:eastAsiaTheme="minorHAnsi"/>
          <w:lang w:val="en-ZA" w:eastAsia="en-US"/>
        </w:rPr>
        <w:t xml:space="preserve">progress report </w:t>
      </w:r>
      <w:r w:rsidR="008F2976" w:rsidRPr="00184B9C">
        <w:rPr>
          <w:rFonts w:eastAsiaTheme="minorHAnsi"/>
          <w:lang w:val="en-ZA" w:eastAsia="en-US"/>
        </w:rPr>
        <w:t xml:space="preserve">to the Committee in the first quarter </w:t>
      </w:r>
      <w:r w:rsidR="00D6446C" w:rsidRPr="00184B9C">
        <w:rPr>
          <w:rFonts w:eastAsiaTheme="minorHAnsi"/>
          <w:lang w:val="en-ZA" w:eastAsia="en-US"/>
        </w:rPr>
        <w:t xml:space="preserve">of </w:t>
      </w:r>
      <w:r w:rsidR="008F2976" w:rsidRPr="00184B9C">
        <w:rPr>
          <w:rFonts w:eastAsiaTheme="minorHAnsi"/>
          <w:lang w:val="en-ZA" w:eastAsia="en-US"/>
        </w:rPr>
        <w:t>2020/21</w:t>
      </w:r>
      <w:r w:rsidR="00D6446C" w:rsidRPr="00184B9C">
        <w:rPr>
          <w:rFonts w:eastAsiaTheme="minorHAnsi"/>
          <w:lang w:val="en-ZA" w:eastAsia="en-US"/>
        </w:rPr>
        <w:t>.</w:t>
      </w:r>
      <w:r w:rsidR="004B4643" w:rsidRPr="00184B9C">
        <w:rPr>
          <w:rFonts w:eastAsiaTheme="minorHAnsi"/>
          <w:lang w:val="en-ZA" w:eastAsia="en-US"/>
        </w:rPr>
        <w:t xml:space="preserve"> </w:t>
      </w:r>
    </w:p>
    <w:p w14:paraId="15F3ED6C" w14:textId="77777777" w:rsidR="004B4643" w:rsidRPr="00184B9C" w:rsidRDefault="004B4643" w:rsidP="000668FA">
      <w:pPr>
        <w:pStyle w:val="ListParagraph"/>
        <w:spacing w:line="360" w:lineRule="auto"/>
        <w:ind w:left="360"/>
        <w:jc w:val="both"/>
        <w:rPr>
          <w:rFonts w:eastAsiaTheme="minorHAnsi"/>
          <w:lang w:val="en-ZA" w:eastAsia="en-US"/>
        </w:rPr>
      </w:pPr>
    </w:p>
    <w:p w14:paraId="49E7F424" w14:textId="77777777" w:rsidR="00011E94" w:rsidRPr="00184B9C" w:rsidRDefault="0050426B" w:rsidP="000668FA">
      <w:pPr>
        <w:pStyle w:val="ListParagraph"/>
        <w:numPr>
          <w:ilvl w:val="1"/>
          <w:numId w:val="38"/>
        </w:numPr>
        <w:spacing w:line="360" w:lineRule="auto"/>
        <w:ind w:left="567" w:hanging="567"/>
        <w:jc w:val="both"/>
        <w:rPr>
          <w:rFonts w:eastAsiaTheme="minorHAnsi"/>
          <w:lang w:val="en-ZA" w:eastAsia="en-US"/>
        </w:rPr>
      </w:pPr>
      <w:r w:rsidRPr="00184B9C">
        <w:rPr>
          <w:rFonts w:eastAsiaTheme="minorHAnsi"/>
          <w:lang w:val="en-ZA" w:eastAsia="en-US"/>
        </w:rPr>
        <w:t xml:space="preserve">The Committee appeals to National Treasury, the Department of Cooperative Governance and Traditional Affairs </w:t>
      </w:r>
      <w:r w:rsidR="008F1864" w:rsidRPr="00184B9C">
        <w:rPr>
          <w:rFonts w:eastAsiaTheme="minorHAnsi"/>
          <w:lang w:val="en-ZA" w:eastAsia="en-US"/>
        </w:rPr>
        <w:t>and</w:t>
      </w:r>
      <w:r w:rsidR="006F359E" w:rsidRPr="00184B9C">
        <w:rPr>
          <w:rFonts w:eastAsiaTheme="minorHAnsi"/>
          <w:lang w:val="en-ZA" w:eastAsia="en-US"/>
        </w:rPr>
        <w:t xml:space="preserve"> the</w:t>
      </w:r>
      <w:r w:rsidR="008F1864" w:rsidRPr="00184B9C">
        <w:rPr>
          <w:rFonts w:eastAsiaTheme="minorHAnsi"/>
          <w:lang w:val="en-ZA" w:eastAsia="en-US"/>
        </w:rPr>
        <w:t xml:space="preserve"> South African Local Government Association</w:t>
      </w:r>
      <w:r w:rsidRPr="00184B9C">
        <w:rPr>
          <w:rFonts w:eastAsiaTheme="minorHAnsi"/>
          <w:lang w:val="en-ZA" w:eastAsia="en-US"/>
        </w:rPr>
        <w:t xml:space="preserve"> </w:t>
      </w:r>
      <w:r w:rsidR="003D6736" w:rsidRPr="00184B9C">
        <w:rPr>
          <w:rFonts w:eastAsiaTheme="minorHAnsi"/>
          <w:lang w:val="en-ZA" w:eastAsia="en-US"/>
        </w:rPr>
        <w:t>(</w:t>
      </w:r>
      <w:proofErr w:type="spellStart"/>
      <w:r w:rsidR="003D6736" w:rsidRPr="00184B9C">
        <w:rPr>
          <w:rFonts w:eastAsiaTheme="minorHAnsi"/>
          <w:lang w:val="en-ZA" w:eastAsia="en-US"/>
        </w:rPr>
        <w:t>Salga</w:t>
      </w:r>
      <w:proofErr w:type="spellEnd"/>
      <w:r w:rsidR="003D6736" w:rsidRPr="00184B9C">
        <w:rPr>
          <w:rFonts w:eastAsiaTheme="minorHAnsi"/>
          <w:lang w:val="en-ZA" w:eastAsia="en-US"/>
        </w:rPr>
        <w:t xml:space="preserve">) </w:t>
      </w:r>
      <w:r w:rsidRPr="00184B9C">
        <w:rPr>
          <w:rFonts w:eastAsiaTheme="minorHAnsi"/>
          <w:lang w:val="en-ZA" w:eastAsia="en-US"/>
        </w:rPr>
        <w:t>to continue to support municipalities until th</w:t>
      </w:r>
      <w:r w:rsidR="008E724A" w:rsidRPr="00184B9C">
        <w:rPr>
          <w:rFonts w:eastAsiaTheme="minorHAnsi"/>
          <w:lang w:val="en-ZA" w:eastAsia="en-US"/>
        </w:rPr>
        <w:t xml:space="preserve">e Eskom and </w:t>
      </w:r>
      <w:r w:rsidR="006F359E" w:rsidRPr="00184B9C">
        <w:rPr>
          <w:rFonts w:eastAsiaTheme="minorHAnsi"/>
          <w:lang w:val="en-ZA" w:eastAsia="en-US"/>
        </w:rPr>
        <w:t>w</w:t>
      </w:r>
      <w:r w:rsidR="008E724A" w:rsidRPr="00184B9C">
        <w:rPr>
          <w:rFonts w:eastAsiaTheme="minorHAnsi"/>
          <w:lang w:val="en-ZA" w:eastAsia="en-US"/>
        </w:rPr>
        <w:t xml:space="preserve">ater </w:t>
      </w:r>
      <w:proofErr w:type="gramStart"/>
      <w:r w:rsidR="006F359E" w:rsidRPr="00184B9C">
        <w:rPr>
          <w:rFonts w:eastAsiaTheme="minorHAnsi"/>
          <w:lang w:val="en-ZA" w:eastAsia="en-US"/>
        </w:rPr>
        <w:t>b</w:t>
      </w:r>
      <w:r w:rsidR="008E724A" w:rsidRPr="00184B9C">
        <w:rPr>
          <w:rFonts w:eastAsiaTheme="minorHAnsi"/>
          <w:lang w:val="en-ZA" w:eastAsia="en-US"/>
        </w:rPr>
        <w:t>oards</w:t>
      </w:r>
      <w:proofErr w:type="gramEnd"/>
      <w:r w:rsidR="008E724A" w:rsidRPr="00184B9C">
        <w:rPr>
          <w:rFonts w:eastAsiaTheme="minorHAnsi"/>
          <w:lang w:val="en-ZA" w:eastAsia="en-US"/>
        </w:rPr>
        <w:t xml:space="preserve"> debt issu</w:t>
      </w:r>
      <w:r w:rsidR="00A14480" w:rsidRPr="00184B9C">
        <w:rPr>
          <w:rFonts w:eastAsiaTheme="minorHAnsi"/>
          <w:lang w:val="en-ZA" w:eastAsia="en-US"/>
        </w:rPr>
        <w:t>es are resolved</w:t>
      </w:r>
      <w:r w:rsidR="007A730A" w:rsidRPr="00184B9C">
        <w:rPr>
          <w:rFonts w:eastAsiaTheme="minorHAnsi"/>
          <w:lang w:val="en-ZA" w:eastAsia="en-US"/>
        </w:rPr>
        <w:t xml:space="preserve">; and </w:t>
      </w:r>
      <w:r w:rsidR="000E459D" w:rsidRPr="00184B9C">
        <w:rPr>
          <w:rFonts w:eastAsiaTheme="minorHAnsi"/>
          <w:lang w:val="en-ZA" w:eastAsia="en-US"/>
        </w:rPr>
        <w:t>to</w:t>
      </w:r>
      <w:r w:rsidRPr="00184B9C">
        <w:rPr>
          <w:rFonts w:eastAsiaTheme="minorHAnsi"/>
          <w:lang w:val="en-ZA" w:eastAsia="en-US"/>
        </w:rPr>
        <w:t xml:space="preserve"> ensure that the issues around provincial and national departments owing municipalities are also</w:t>
      </w:r>
      <w:r w:rsidR="00737645" w:rsidRPr="00184B9C">
        <w:rPr>
          <w:rFonts w:eastAsiaTheme="minorHAnsi"/>
          <w:lang w:val="en-ZA" w:eastAsia="en-US"/>
        </w:rPr>
        <w:t xml:space="preserve"> expeditiously</w:t>
      </w:r>
      <w:r w:rsidR="003F6EFC" w:rsidRPr="00184B9C">
        <w:rPr>
          <w:rFonts w:eastAsiaTheme="minorHAnsi"/>
          <w:lang w:val="en-ZA" w:eastAsia="en-US"/>
        </w:rPr>
        <w:t xml:space="preserve"> </w:t>
      </w:r>
      <w:r w:rsidR="002E72A5" w:rsidRPr="00184B9C">
        <w:rPr>
          <w:rFonts w:eastAsiaTheme="minorHAnsi"/>
          <w:lang w:val="en-ZA" w:eastAsia="en-US"/>
        </w:rPr>
        <w:t xml:space="preserve">addressed </w:t>
      </w:r>
      <w:r w:rsidR="003F6EFC" w:rsidRPr="00184B9C">
        <w:rPr>
          <w:rFonts w:eastAsiaTheme="minorHAnsi"/>
          <w:lang w:val="en-ZA" w:eastAsia="en-US"/>
        </w:rPr>
        <w:t>to bolster municipal finances</w:t>
      </w:r>
      <w:r w:rsidRPr="00184B9C">
        <w:rPr>
          <w:rFonts w:eastAsiaTheme="minorHAnsi"/>
          <w:lang w:val="en-ZA" w:eastAsia="en-US"/>
        </w:rPr>
        <w:t xml:space="preserve">.  </w:t>
      </w:r>
      <w:r w:rsidR="004C1A32" w:rsidRPr="00184B9C">
        <w:rPr>
          <w:rFonts w:eastAsiaTheme="minorHAnsi"/>
          <w:lang w:val="en-ZA" w:eastAsia="en-US"/>
        </w:rPr>
        <w:t>To further e</w:t>
      </w:r>
      <w:r w:rsidR="007E12E3" w:rsidRPr="00184B9C">
        <w:rPr>
          <w:rFonts w:eastAsiaTheme="minorHAnsi"/>
          <w:lang w:val="en-ZA" w:eastAsia="en-US"/>
        </w:rPr>
        <w:t xml:space="preserve">nsure that municipalities create </w:t>
      </w:r>
      <w:r w:rsidR="00086FF7" w:rsidRPr="00184B9C">
        <w:rPr>
          <w:rFonts w:eastAsiaTheme="minorHAnsi"/>
          <w:lang w:val="en-ZA" w:eastAsia="en-US"/>
        </w:rPr>
        <w:t xml:space="preserve">credible </w:t>
      </w:r>
      <w:r w:rsidRPr="00184B9C">
        <w:rPr>
          <w:rFonts w:eastAsiaTheme="minorHAnsi"/>
          <w:lang w:val="en-ZA" w:eastAsia="en-US"/>
        </w:rPr>
        <w:t>credit control</w:t>
      </w:r>
      <w:r w:rsidR="00086FF7" w:rsidRPr="00184B9C">
        <w:rPr>
          <w:rFonts w:eastAsiaTheme="minorHAnsi"/>
          <w:lang w:val="en-ZA" w:eastAsia="en-US"/>
        </w:rPr>
        <w:t xml:space="preserve"> measures</w:t>
      </w:r>
      <w:r w:rsidRPr="00184B9C">
        <w:rPr>
          <w:rFonts w:eastAsiaTheme="minorHAnsi"/>
          <w:lang w:val="en-ZA" w:eastAsia="en-US"/>
        </w:rPr>
        <w:t xml:space="preserve">, debt management policies and </w:t>
      </w:r>
      <w:r w:rsidR="00086FF7" w:rsidRPr="00184B9C">
        <w:rPr>
          <w:rFonts w:eastAsiaTheme="minorHAnsi"/>
          <w:lang w:val="en-ZA" w:eastAsia="en-US"/>
        </w:rPr>
        <w:t xml:space="preserve">effective </w:t>
      </w:r>
      <w:r w:rsidRPr="00184B9C">
        <w:rPr>
          <w:rFonts w:eastAsiaTheme="minorHAnsi"/>
          <w:lang w:val="en-ZA" w:eastAsia="en-US"/>
        </w:rPr>
        <w:t xml:space="preserve">revenue </w:t>
      </w:r>
      <w:r w:rsidR="007077B3" w:rsidRPr="00184B9C">
        <w:rPr>
          <w:rFonts w:eastAsiaTheme="minorHAnsi"/>
          <w:lang w:val="en-ZA" w:eastAsia="en-US"/>
        </w:rPr>
        <w:t xml:space="preserve">collection </w:t>
      </w:r>
      <w:r w:rsidRPr="00184B9C">
        <w:rPr>
          <w:rFonts w:eastAsiaTheme="minorHAnsi"/>
          <w:lang w:val="en-ZA" w:eastAsia="en-US"/>
        </w:rPr>
        <w:t>strategies</w:t>
      </w:r>
      <w:r w:rsidR="00EB6679" w:rsidRPr="00184B9C">
        <w:rPr>
          <w:rFonts w:eastAsiaTheme="minorHAnsi"/>
          <w:lang w:val="en-ZA" w:eastAsia="en-US"/>
        </w:rPr>
        <w:t>; and to provide a p</w:t>
      </w:r>
      <w:r w:rsidR="00151591" w:rsidRPr="00184B9C">
        <w:rPr>
          <w:rFonts w:eastAsiaTheme="minorHAnsi"/>
          <w:lang w:val="en-ZA" w:eastAsia="en-US"/>
        </w:rPr>
        <w:t xml:space="preserve">rogress report </w:t>
      </w:r>
      <w:r w:rsidR="0055122D" w:rsidRPr="00184B9C">
        <w:rPr>
          <w:rFonts w:eastAsiaTheme="minorHAnsi"/>
          <w:lang w:val="en-ZA" w:eastAsia="en-US"/>
        </w:rPr>
        <w:t xml:space="preserve">in this regard </w:t>
      </w:r>
      <w:r w:rsidR="00151591" w:rsidRPr="00184B9C">
        <w:rPr>
          <w:rFonts w:eastAsiaTheme="minorHAnsi"/>
          <w:lang w:val="en-ZA" w:eastAsia="en-US"/>
        </w:rPr>
        <w:t>to the Committee in the first quarter of 2020/21.</w:t>
      </w:r>
    </w:p>
    <w:p w14:paraId="628DF3D9" w14:textId="77777777" w:rsidR="00011E94" w:rsidRPr="00184B9C" w:rsidRDefault="00011E94" w:rsidP="000668FA">
      <w:pPr>
        <w:pStyle w:val="ListParagraph"/>
        <w:jc w:val="both"/>
        <w:rPr>
          <w:rFonts w:eastAsiaTheme="minorHAnsi"/>
          <w:lang w:val="en-ZA" w:eastAsia="en-US"/>
        </w:rPr>
      </w:pPr>
    </w:p>
    <w:p w14:paraId="7AD0C5D0" w14:textId="77777777" w:rsidR="00011E94" w:rsidRPr="00184B9C" w:rsidRDefault="00011E94" w:rsidP="000668FA">
      <w:pPr>
        <w:pStyle w:val="ListParagraph"/>
        <w:numPr>
          <w:ilvl w:val="1"/>
          <w:numId w:val="38"/>
        </w:numPr>
        <w:spacing w:line="360" w:lineRule="auto"/>
        <w:ind w:left="567" w:hanging="567"/>
        <w:jc w:val="both"/>
        <w:rPr>
          <w:rFonts w:eastAsiaTheme="minorHAnsi"/>
          <w:lang w:val="en-ZA" w:eastAsia="en-US"/>
        </w:rPr>
      </w:pPr>
      <w:r w:rsidRPr="00184B9C">
        <w:rPr>
          <w:rFonts w:eastAsiaTheme="minorHAnsi"/>
          <w:lang w:val="en-ZA" w:eastAsia="en-US"/>
        </w:rPr>
        <w:t xml:space="preserve">The Committee requests National Treasury to consider allocating a budget for the development of the </w:t>
      </w:r>
      <w:proofErr w:type="spellStart"/>
      <w:r w:rsidRPr="00184B9C">
        <w:rPr>
          <w:rFonts w:eastAsiaTheme="minorHAnsi"/>
          <w:lang w:val="en-ZA" w:eastAsia="en-US"/>
        </w:rPr>
        <w:t>Moloto</w:t>
      </w:r>
      <w:proofErr w:type="spellEnd"/>
      <w:r w:rsidRPr="00184B9C">
        <w:rPr>
          <w:rFonts w:eastAsiaTheme="minorHAnsi"/>
          <w:lang w:val="en-ZA" w:eastAsia="en-US"/>
        </w:rPr>
        <w:t xml:space="preserve"> Rail Corridor even if</w:t>
      </w:r>
      <w:r w:rsidR="009844D1" w:rsidRPr="00184B9C">
        <w:rPr>
          <w:rFonts w:eastAsiaTheme="minorHAnsi"/>
          <w:lang w:val="en-ZA" w:eastAsia="en-US"/>
        </w:rPr>
        <w:t xml:space="preserve"> it is spread over a period of five</w:t>
      </w:r>
      <w:r w:rsidRPr="00184B9C">
        <w:rPr>
          <w:rFonts w:eastAsiaTheme="minorHAnsi"/>
          <w:lang w:val="en-ZA" w:eastAsia="en-US"/>
        </w:rPr>
        <w:t xml:space="preserve"> years. The argument that a feasibility study found the project to be </w:t>
      </w:r>
      <w:r w:rsidR="009844D1" w:rsidRPr="00184B9C">
        <w:rPr>
          <w:rFonts w:eastAsiaTheme="minorHAnsi"/>
          <w:lang w:val="en-ZA" w:eastAsia="en-US"/>
        </w:rPr>
        <w:t xml:space="preserve">too </w:t>
      </w:r>
      <w:r w:rsidRPr="00184B9C">
        <w:rPr>
          <w:rFonts w:eastAsiaTheme="minorHAnsi"/>
          <w:lang w:val="en-ZA" w:eastAsia="en-US"/>
        </w:rPr>
        <w:t>expensive was not accepted by the Committee, which argued that high cost of a project cannot be elevated above the lives of voters who had been promised a better service.</w:t>
      </w:r>
    </w:p>
    <w:p w14:paraId="3641B1AD" w14:textId="77777777" w:rsidR="00011E94" w:rsidRPr="00184B9C" w:rsidRDefault="00011E94" w:rsidP="00011E94">
      <w:pPr>
        <w:pStyle w:val="ListParagraph"/>
        <w:rPr>
          <w:rFonts w:eastAsiaTheme="minorHAnsi"/>
          <w:lang w:val="en-ZA" w:eastAsia="en-US"/>
        </w:rPr>
      </w:pPr>
    </w:p>
    <w:p w14:paraId="114A1018" w14:textId="77777777" w:rsidR="00011E94" w:rsidRPr="00184B9C" w:rsidRDefault="00011E94" w:rsidP="000668FA">
      <w:pPr>
        <w:pStyle w:val="ListParagraph"/>
        <w:numPr>
          <w:ilvl w:val="1"/>
          <w:numId w:val="38"/>
        </w:numPr>
        <w:spacing w:line="360" w:lineRule="auto"/>
        <w:ind w:left="567" w:hanging="567"/>
        <w:jc w:val="both"/>
        <w:rPr>
          <w:rFonts w:eastAsiaTheme="minorHAnsi"/>
          <w:lang w:val="en-ZA" w:eastAsia="en-US"/>
        </w:rPr>
      </w:pPr>
      <w:r w:rsidRPr="00184B9C">
        <w:rPr>
          <w:rFonts w:eastAsiaTheme="minorHAnsi"/>
          <w:lang w:val="en-ZA" w:eastAsia="en-US"/>
        </w:rPr>
        <w:t xml:space="preserve">The Minister of Finance and the Minister of Transport should report progress to Parliament, within three months after the adoption of this Report, on what has been done since the pronouncement by President Jacob Zuma – in September 2017 – that the </w:t>
      </w:r>
      <w:proofErr w:type="spellStart"/>
      <w:r w:rsidRPr="00184B9C">
        <w:rPr>
          <w:rFonts w:eastAsiaTheme="minorHAnsi"/>
          <w:lang w:val="en-ZA" w:eastAsia="en-US"/>
        </w:rPr>
        <w:t>Moloto</w:t>
      </w:r>
      <w:proofErr w:type="spellEnd"/>
      <w:r w:rsidRPr="00184B9C">
        <w:rPr>
          <w:rFonts w:eastAsiaTheme="minorHAnsi"/>
          <w:lang w:val="en-ZA" w:eastAsia="en-US"/>
        </w:rPr>
        <w:t xml:space="preserve"> R</w:t>
      </w:r>
      <w:r w:rsidR="009844D1" w:rsidRPr="00184B9C">
        <w:rPr>
          <w:rFonts w:eastAsiaTheme="minorHAnsi"/>
          <w:lang w:val="en-ZA" w:eastAsia="en-US"/>
        </w:rPr>
        <w:t>ail Development Corridor was a</w:t>
      </w:r>
      <w:r w:rsidRPr="00184B9C">
        <w:rPr>
          <w:rFonts w:eastAsiaTheme="minorHAnsi"/>
          <w:lang w:val="en-ZA" w:eastAsia="en-US"/>
        </w:rPr>
        <w:t xml:space="preserve"> government priority and one of the infrastructure development initiatives. </w:t>
      </w:r>
    </w:p>
    <w:p w14:paraId="61581ED1" w14:textId="77777777" w:rsidR="00011E94" w:rsidRPr="00184B9C" w:rsidRDefault="00011E94" w:rsidP="00011E94">
      <w:pPr>
        <w:pStyle w:val="ListParagraph"/>
        <w:rPr>
          <w:rFonts w:eastAsiaTheme="minorHAnsi"/>
          <w:lang w:val="en-ZA" w:eastAsia="en-US"/>
        </w:rPr>
      </w:pPr>
    </w:p>
    <w:p w14:paraId="0CA31750" w14:textId="77777777" w:rsidR="00D41BE3" w:rsidRPr="00184B9C" w:rsidRDefault="00D41BE3" w:rsidP="000668FA">
      <w:pPr>
        <w:pStyle w:val="ListParagraph"/>
        <w:numPr>
          <w:ilvl w:val="1"/>
          <w:numId w:val="38"/>
        </w:numPr>
        <w:spacing w:line="360" w:lineRule="auto"/>
        <w:ind w:left="567" w:hanging="567"/>
        <w:jc w:val="both"/>
        <w:rPr>
          <w:rFonts w:eastAsiaTheme="minorHAnsi"/>
          <w:lang w:val="en-ZA" w:eastAsia="en-US"/>
        </w:rPr>
      </w:pPr>
      <w:r w:rsidRPr="00184B9C">
        <w:rPr>
          <w:lang w:eastAsia="en-US"/>
        </w:rPr>
        <w:t xml:space="preserve">The Committee noted the issue of the prolonged drought </w:t>
      </w:r>
      <w:proofErr w:type="gramStart"/>
      <w:r w:rsidRPr="00184B9C">
        <w:rPr>
          <w:lang w:eastAsia="en-US"/>
        </w:rPr>
        <w:t>raised</w:t>
      </w:r>
      <w:proofErr w:type="gramEnd"/>
      <w:r w:rsidRPr="00184B9C">
        <w:rPr>
          <w:lang w:eastAsia="en-US"/>
        </w:rPr>
        <w:t xml:space="preserve"> by various provinces, and the National Treasury response that funding is available, but is not being spent. The provincial departments who have been allocated drought funding should urgently develop a clear strategy to ensure that drought relief funds reach the appropriate beneficiaries and further identify possible mismanagement and deal with the relevant officials accordingly.</w:t>
      </w:r>
    </w:p>
    <w:p w14:paraId="67C2144E" w14:textId="77777777" w:rsidR="001577CA" w:rsidRPr="00184B9C" w:rsidRDefault="001577CA" w:rsidP="000668FA">
      <w:pPr>
        <w:spacing w:line="360" w:lineRule="auto"/>
        <w:jc w:val="both"/>
        <w:rPr>
          <w:rFonts w:eastAsiaTheme="minorHAnsi"/>
          <w:lang w:val="en-ZA" w:eastAsia="en-US"/>
        </w:rPr>
      </w:pPr>
    </w:p>
    <w:p w14:paraId="1B91CFAD" w14:textId="77777777" w:rsidR="0050426B" w:rsidRPr="00184B9C" w:rsidRDefault="000400EC" w:rsidP="000668FA">
      <w:pPr>
        <w:pStyle w:val="ListParagraph"/>
        <w:numPr>
          <w:ilvl w:val="1"/>
          <w:numId w:val="38"/>
        </w:numPr>
        <w:spacing w:line="360" w:lineRule="auto"/>
        <w:ind w:left="567" w:hanging="567"/>
        <w:jc w:val="both"/>
        <w:rPr>
          <w:rFonts w:eastAsiaTheme="minorHAnsi"/>
          <w:lang w:val="en-ZA" w:eastAsia="en-US"/>
        </w:rPr>
      </w:pPr>
      <w:r w:rsidRPr="00184B9C">
        <w:rPr>
          <w:rFonts w:eastAsiaTheme="minorHAnsi"/>
          <w:lang w:val="en-ZA" w:eastAsia="en-US"/>
        </w:rPr>
        <w:t xml:space="preserve">With respect to the Medium Term Budget Policy Programme timeframes, Parliament must </w:t>
      </w:r>
      <w:r w:rsidR="00454E5B" w:rsidRPr="00184B9C">
        <w:rPr>
          <w:rFonts w:eastAsiaTheme="minorHAnsi"/>
          <w:lang w:val="en-ZA" w:eastAsia="en-US"/>
        </w:rPr>
        <w:t xml:space="preserve">ensure that, between the tabling by the Minister of Finance and Parliament rising, enough time is allowed for Parliament and Provincial Legislatures to process the Bill </w:t>
      </w:r>
      <w:r w:rsidRPr="00184B9C">
        <w:rPr>
          <w:rFonts w:eastAsiaTheme="minorHAnsi"/>
          <w:lang w:val="en-ZA" w:eastAsia="en-US"/>
        </w:rPr>
        <w:t>in compliance with section 12(19) of the Money Bill and Related Matters Act</w:t>
      </w:r>
      <w:r w:rsidR="0088087A" w:rsidRPr="00184B9C">
        <w:rPr>
          <w:rFonts w:eastAsiaTheme="minorHAnsi"/>
          <w:lang w:val="en-ZA" w:eastAsia="en-US"/>
        </w:rPr>
        <w:t xml:space="preserve"> No 9 of 2009 [as amended].</w:t>
      </w:r>
      <w:r w:rsidRPr="00184B9C">
        <w:rPr>
          <w:rFonts w:eastAsiaTheme="minorHAnsi"/>
          <w:lang w:val="en-ZA" w:eastAsia="en-US"/>
        </w:rPr>
        <w:t xml:space="preserve">   </w:t>
      </w:r>
      <w:r w:rsidR="00151591" w:rsidRPr="00184B9C">
        <w:rPr>
          <w:rFonts w:eastAsiaTheme="minorHAnsi"/>
          <w:lang w:val="en-ZA" w:eastAsia="en-US"/>
        </w:rPr>
        <w:t xml:space="preserve"> </w:t>
      </w:r>
    </w:p>
    <w:p w14:paraId="43D8E36F" w14:textId="77777777" w:rsidR="00F54869" w:rsidRPr="00184B9C" w:rsidRDefault="00F54869" w:rsidP="00B470C0">
      <w:pPr>
        <w:pStyle w:val="ListParagraph"/>
        <w:spacing w:line="360" w:lineRule="auto"/>
        <w:ind w:left="360"/>
        <w:jc w:val="both"/>
        <w:rPr>
          <w:rFonts w:eastAsiaTheme="minorHAnsi"/>
          <w:lang w:val="en-ZA" w:eastAsia="en-US"/>
        </w:rPr>
      </w:pPr>
    </w:p>
    <w:p w14:paraId="7299ED04" w14:textId="77777777" w:rsidR="00EC2B0D" w:rsidRPr="00184B9C" w:rsidRDefault="00EC2B0D">
      <w:pPr>
        <w:pStyle w:val="NoSpacing"/>
        <w:spacing w:line="360" w:lineRule="auto"/>
        <w:jc w:val="both"/>
      </w:pPr>
      <w:r w:rsidRPr="00184B9C">
        <w:rPr>
          <w:b/>
        </w:rPr>
        <w:lastRenderedPageBreak/>
        <w:t>10.</w:t>
      </w:r>
      <w:r w:rsidRPr="00184B9C">
        <w:tab/>
      </w:r>
      <w:r w:rsidRPr="00184B9C">
        <w:rPr>
          <w:b/>
        </w:rPr>
        <w:t>Committee Recommendation on the Bill</w:t>
      </w:r>
    </w:p>
    <w:p w14:paraId="1626AE8A" w14:textId="77777777" w:rsidR="00EC2B0D" w:rsidRPr="00184B9C" w:rsidRDefault="00EC2B0D">
      <w:pPr>
        <w:pStyle w:val="NoSpacing"/>
        <w:spacing w:line="360" w:lineRule="auto"/>
        <w:jc w:val="both"/>
      </w:pPr>
    </w:p>
    <w:p w14:paraId="65028FD0" w14:textId="77777777" w:rsidR="00EC2B0D" w:rsidRPr="00184B9C" w:rsidRDefault="00EC2B0D">
      <w:pPr>
        <w:pStyle w:val="NoSpacing"/>
        <w:spacing w:line="360" w:lineRule="auto"/>
        <w:jc w:val="both"/>
      </w:pPr>
      <w:r w:rsidRPr="00184B9C">
        <w:t xml:space="preserve">The Select Committee on Appropriations, having considered the </w:t>
      </w:r>
      <w:r w:rsidRPr="00184B9C">
        <w:rPr>
          <w:i/>
        </w:rPr>
        <w:t>Division of Revenue Amendment Bill</w:t>
      </w:r>
      <w:r w:rsidRPr="00184B9C">
        <w:t xml:space="preserve"> [B15 - 2019] referred to it and classified by the Joint Tagging Mechanism (JTM) as a Section 76 Bill, recommends that the Bill be adopted, without amendments.</w:t>
      </w:r>
    </w:p>
    <w:p w14:paraId="2E541ACC" w14:textId="77777777" w:rsidR="00F4785F" w:rsidRPr="00184B9C" w:rsidRDefault="00F4785F" w:rsidP="00D8457B">
      <w:pPr>
        <w:pStyle w:val="NoSpacing"/>
        <w:spacing w:line="360" w:lineRule="auto"/>
        <w:jc w:val="both"/>
      </w:pPr>
    </w:p>
    <w:p w14:paraId="6B94BDBA" w14:textId="77777777" w:rsidR="007319E7" w:rsidRPr="00184B9C" w:rsidRDefault="007319E7" w:rsidP="00B470C0">
      <w:pPr>
        <w:pStyle w:val="NoSpacing"/>
        <w:spacing w:line="360" w:lineRule="auto"/>
        <w:jc w:val="both"/>
      </w:pPr>
      <w:r w:rsidRPr="00184B9C">
        <w:t>Report to be considered.</w:t>
      </w:r>
    </w:p>
    <w:p w14:paraId="443F7C8F" w14:textId="77777777" w:rsidR="00ED3CB5" w:rsidRPr="00184B9C" w:rsidRDefault="00ED3CB5" w:rsidP="00B470C0">
      <w:pPr>
        <w:pStyle w:val="NoSpacing"/>
        <w:spacing w:line="360" w:lineRule="auto"/>
        <w:jc w:val="both"/>
      </w:pPr>
    </w:p>
    <w:p w14:paraId="529A5AAE" w14:textId="77777777" w:rsidR="003D6736" w:rsidRPr="00184B9C" w:rsidRDefault="003D6736" w:rsidP="00B470C0">
      <w:pPr>
        <w:spacing w:line="360" w:lineRule="auto"/>
        <w:jc w:val="both"/>
      </w:pPr>
    </w:p>
    <w:sectPr w:rsidR="003D6736" w:rsidRPr="00184B9C">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0EEF9" w16cid:durableId="2186C3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87F9" w14:textId="77777777" w:rsidR="003D72EA" w:rsidRDefault="003D72EA" w:rsidP="00295D94">
      <w:r>
        <w:separator/>
      </w:r>
    </w:p>
  </w:endnote>
  <w:endnote w:type="continuationSeparator" w:id="0">
    <w:p w14:paraId="61AB13EF" w14:textId="77777777" w:rsidR="003D72EA" w:rsidRDefault="003D72EA" w:rsidP="0029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32101"/>
      <w:docPartObj>
        <w:docPartGallery w:val="Page Numbers (Bottom of Page)"/>
        <w:docPartUnique/>
      </w:docPartObj>
    </w:sdtPr>
    <w:sdtEndPr>
      <w:rPr>
        <w:noProof/>
      </w:rPr>
    </w:sdtEndPr>
    <w:sdtContent>
      <w:p w14:paraId="637C3DF9" w14:textId="4B1EDEDA" w:rsidR="003D6736" w:rsidRDefault="003D6736">
        <w:pPr>
          <w:pStyle w:val="Footer"/>
          <w:jc w:val="right"/>
        </w:pPr>
        <w:r>
          <w:fldChar w:fldCharType="begin"/>
        </w:r>
        <w:r>
          <w:instrText xml:space="preserve"> PAGE   \* MERGEFORMAT </w:instrText>
        </w:r>
        <w:r>
          <w:fldChar w:fldCharType="separate"/>
        </w:r>
        <w:r w:rsidR="00B742F8">
          <w:rPr>
            <w:noProof/>
          </w:rPr>
          <w:t>1</w:t>
        </w:r>
        <w:r>
          <w:rPr>
            <w:noProof/>
          </w:rPr>
          <w:fldChar w:fldCharType="end"/>
        </w:r>
      </w:p>
    </w:sdtContent>
  </w:sdt>
  <w:p w14:paraId="30626415" w14:textId="77777777" w:rsidR="003D6736" w:rsidRDefault="003D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8133" w14:textId="77777777" w:rsidR="003D72EA" w:rsidRDefault="003D72EA" w:rsidP="00295D94">
      <w:r>
        <w:separator/>
      </w:r>
    </w:p>
  </w:footnote>
  <w:footnote w:type="continuationSeparator" w:id="0">
    <w:p w14:paraId="6DCFEA67" w14:textId="77777777" w:rsidR="003D72EA" w:rsidRDefault="003D72EA" w:rsidP="00295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9AA"/>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1940CA"/>
    <w:multiLevelType w:val="hybridMultilevel"/>
    <w:tmpl w:val="9B9EA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640AFC"/>
    <w:multiLevelType w:val="multilevel"/>
    <w:tmpl w:val="8FD68A2A"/>
    <w:lvl w:ilvl="0">
      <w:start w:val="4"/>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A115349"/>
    <w:multiLevelType w:val="multilevel"/>
    <w:tmpl w:val="AA90EB6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E74218C"/>
    <w:multiLevelType w:val="hybridMultilevel"/>
    <w:tmpl w:val="A2FE968C"/>
    <w:lvl w:ilvl="0" w:tplc="B35E9F02">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8B1235"/>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7891F52"/>
    <w:multiLevelType w:val="hybridMultilevel"/>
    <w:tmpl w:val="0D5CD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F30A43"/>
    <w:multiLevelType w:val="hybridMultilevel"/>
    <w:tmpl w:val="A9C442E2"/>
    <w:lvl w:ilvl="0" w:tplc="229E5FBC">
      <w:start w:val="1"/>
      <w:numFmt w:val="bullet"/>
      <w:lvlText w:val=""/>
      <w:lvlJc w:val="left"/>
      <w:pPr>
        <w:ind w:left="1494"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9306B2"/>
    <w:multiLevelType w:val="hybridMultilevel"/>
    <w:tmpl w:val="27E61ED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2278081C"/>
    <w:multiLevelType w:val="hybridMultilevel"/>
    <w:tmpl w:val="8E54C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8C6A18"/>
    <w:multiLevelType w:val="multilevel"/>
    <w:tmpl w:val="E768194A"/>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C376336"/>
    <w:multiLevelType w:val="hybridMultilevel"/>
    <w:tmpl w:val="DB38AB5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31610DEB"/>
    <w:multiLevelType w:val="multilevel"/>
    <w:tmpl w:val="5F92CC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886517"/>
    <w:multiLevelType w:val="hybridMultilevel"/>
    <w:tmpl w:val="9D903C00"/>
    <w:lvl w:ilvl="0" w:tplc="3962BEC0">
      <w:start w:val="1"/>
      <w:numFmt w:val="bullet"/>
      <w:lvlText w:val=""/>
      <w:lvlJc w:val="left"/>
      <w:pPr>
        <w:ind w:left="1494" w:hanging="360"/>
      </w:pPr>
      <w:rPr>
        <w:rFonts w:ascii="Symbol" w:hAnsi="Symbol" w:hint="default"/>
        <w:color w:val="auto"/>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4">
    <w:nsid w:val="31CC2358"/>
    <w:multiLevelType w:val="hybridMultilevel"/>
    <w:tmpl w:val="C616CAD0"/>
    <w:lvl w:ilvl="0" w:tplc="1C090001">
      <w:start w:val="1"/>
      <w:numFmt w:val="bullet"/>
      <w:lvlText w:val=""/>
      <w:lvlJc w:val="left"/>
      <w:pPr>
        <w:ind w:left="1440" w:hanging="360"/>
      </w:pPr>
      <w:rPr>
        <w:rFonts w:ascii="Symbol" w:hAnsi="Symbol" w:hint="default"/>
      </w:rPr>
    </w:lvl>
    <w:lvl w:ilvl="1" w:tplc="94E0F448">
      <w:start w:val="9"/>
      <w:numFmt w:val="bullet"/>
      <w:lvlText w:val="•"/>
      <w:lvlJc w:val="left"/>
      <w:pPr>
        <w:ind w:left="2520" w:hanging="720"/>
      </w:pPr>
      <w:rPr>
        <w:rFonts w:ascii="Arial" w:eastAsiaTheme="minorHAnsi"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3767795"/>
    <w:multiLevelType w:val="hybridMultilevel"/>
    <w:tmpl w:val="A6440ABE"/>
    <w:lvl w:ilvl="0" w:tplc="1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1E13D1"/>
    <w:multiLevelType w:val="hybridMultilevel"/>
    <w:tmpl w:val="E076D27E"/>
    <w:lvl w:ilvl="0" w:tplc="229E5FBC">
      <w:start w:val="1"/>
      <w:numFmt w:val="bullet"/>
      <w:lvlText w:val=""/>
      <w:lvlJc w:val="left"/>
      <w:pPr>
        <w:ind w:left="2628" w:hanging="360"/>
      </w:pPr>
      <w:rPr>
        <w:rFonts w:ascii="Symbol" w:hAnsi="Symbol" w:hint="default"/>
        <w:color w:val="FF0000"/>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3AB60FE3"/>
    <w:multiLevelType w:val="hybridMultilevel"/>
    <w:tmpl w:val="60D40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B0C7422"/>
    <w:multiLevelType w:val="multilevel"/>
    <w:tmpl w:val="5F92CC8C"/>
    <w:lvl w:ilvl="0">
      <w:start w:val="9"/>
      <w:numFmt w:val="decimal"/>
      <w:lvlText w:val="%1"/>
      <w:lvlJc w:val="left"/>
      <w:pPr>
        <w:ind w:left="786"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9">
    <w:nsid w:val="3D6B6316"/>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2EE6628"/>
    <w:multiLevelType w:val="hybridMultilevel"/>
    <w:tmpl w:val="9E6AE2F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1">
    <w:nsid w:val="4C87150B"/>
    <w:multiLevelType w:val="hybridMultilevel"/>
    <w:tmpl w:val="4B266C6E"/>
    <w:lvl w:ilvl="0" w:tplc="39D658C8">
      <w:start w:val="3"/>
      <w:numFmt w:val="bullet"/>
      <w:lvlText w:val="-"/>
      <w:lvlJc w:val="left"/>
      <w:pPr>
        <w:ind w:left="1899" w:hanging="360"/>
      </w:pPr>
      <w:rPr>
        <w:rFonts w:ascii="Times New Roman" w:eastAsia="Times New Roman" w:hAnsi="Times New Roman" w:cs="Times New Roman"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22">
    <w:nsid w:val="4E8A404F"/>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24262B8"/>
    <w:multiLevelType w:val="hybridMultilevel"/>
    <w:tmpl w:val="D8C6D600"/>
    <w:lvl w:ilvl="0" w:tplc="4B320B10">
      <w:start w:val="1"/>
      <w:numFmt w:val="bullet"/>
      <w:lvlText w:val=""/>
      <w:lvlJc w:val="left"/>
      <w:pPr>
        <w:ind w:left="1494"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9CF2D97"/>
    <w:multiLevelType w:val="hybridMultilevel"/>
    <w:tmpl w:val="8260004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nsid w:val="5AE70C94"/>
    <w:multiLevelType w:val="multilevel"/>
    <w:tmpl w:val="8EBC2604"/>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CD19F6"/>
    <w:multiLevelType w:val="hybridMultilevel"/>
    <w:tmpl w:val="6E5C319E"/>
    <w:lvl w:ilvl="0" w:tplc="229E5FBC">
      <w:start w:val="1"/>
      <w:numFmt w:val="bullet"/>
      <w:lvlText w:val=""/>
      <w:lvlJc w:val="left"/>
      <w:pPr>
        <w:ind w:left="2628" w:hanging="360"/>
      </w:pPr>
      <w:rPr>
        <w:rFonts w:ascii="Symbol" w:hAnsi="Symbol" w:hint="default"/>
        <w:color w:val="FF0000"/>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nsid w:val="625D4E3C"/>
    <w:multiLevelType w:val="hybridMultilevel"/>
    <w:tmpl w:val="25F6B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3516966"/>
    <w:multiLevelType w:val="hybridMultilevel"/>
    <w:tmpl w:val="B41410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8B38CD"/>
    <w:multiLevelType w:val="multilevel"/>
    <w:tmpl w:val="5F92CC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185585"/>
    <w:multiLevelType w:val="multilevel"/>
    <w:tmpl w:val="A3626F64"/>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281A26"/>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4867BFA"/>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8A230D2"/>
    <w:multiLevelType w:val="hybridMultilevel"/>
    <w:tmpl w:val="440A8C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9D41D36"/>
    <w:multiLevelType w:val="hybridMultilevel"/>
    <w:tmpl w:val="C388D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AA279D3"/>
    <w:multiLevelType w:val="multilevel"/>
    <w:tmpl w:val="410AA9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B8E409D"/>
    <w:multiLevelType w:val="multilevel"/>
    <w:tmpl w:val="FE5806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E55628B"/>
    <w:multiLevelType w:val="hybridMultilevel"/>
    <w:tmpl w:val="5F12BBE6"/>
    <w:lvl w:ilvl="0" w:tplc="229E5FBC">
      <w:start w:val="1"/>
      <w:numFmt w:val="bullet"/>
      <w:lvlText w:val=""/>
      <w:lvlJc w:val="left"/>
      <w:pPr>
        <w:ind w:left="1494"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6"/>
  </w:num>
  <w:num w:numId="4">
    <w:abstractNumId w:val="30"/>
  </w:num>
  <w:num w:numId="5">
    <w:abstractNumId w:val="34"/>
  </w:num>
  <w:num w:numId="6">
    <w:abstractNumId w:val="15"/>
  </w:num>
  <w:num w:numId="7">
    <w:abstractNumId w:val="21"/>
  </w:num>
  <w:num w:numId="8">
    <w:abstractNumId w:val="6"/>
  </w:num>
  <w:num w:numId="9">
    <w:abstractNumId w:val="24"/>
  </w:num>
  <w:num w:numId="10">
    <w:abstractNumId w:val="11"/>
  </w:num>
  <w:num w:numId="11">
    <w:abstractNumId w:val="27"/>
  </w:num>
  <w:num w:numId="12">
    <w:abstractNumId w:val="1"/>
  </w:num>
  <w:num w:numId="13">
    <w:abstractNumId w:val="17"/>
  </w:num>
  <w:num w:numId="14">
    <w:abstractNumId w:val="20"/>
  </w:num>
  <w:num w:numId="15">
    <w:abstractNumId w:val="2"/>
  </w:num>
  <w:num w:numId="16">
    <w:abstractNumId w:val="25"/>
  </w:num>
  <w:num w:numId="17">
    <w:abstractNumId w:val="0"/>
  </w:num>
  <w:num w:numId="18">
    <w:abstractNumId w:val="14"/>
  </w:num>
  <w:num w:numId="19">
    <w:abstractNumId w:val="19"/>
  </w:num>
  <w:num w:numId="20">
    <w:abstractNumId w:val="4"/>
  </w:num>
  <w:num w:numId="21">
    <w:abstractNumId w:val="22"/>
  </w:num>
  <w:num w:numId="22">
    <w:abstractNumId w:val="35"/>
  </w:num>
  <w:num w:numId="23">
    <w:abstractNumId w:val="5"/>
  </w:num>
  <w:num w:numId="24">
    <w:abstractNumId w:val="12"/>
  </w:num>
  <w:num w:numId="25">
    <w:abstractNumId w:val="33"/>
  </w:num>
  <w:num w:numId="26">
    <w:abstractNumId w:val="13"/>
  </w:num>
  <w:num w:numId="27">
    <w:abstractNumId w:val="29"/>
  </w:num>
  <w:num w:numId="28">
    <w:abstractNumId w:val="18"/>
  </w:num>
  <w:num w:numId="29">
    <w:abstractNumId w:val="3"/>
  </w:num>
  <w:num w:numId="30">
    <w:abstractNumId w:val="7"/>
  </w:num>
  <w:num w:numId="31">
    <w:abstractNumId w:val="16"/>
  </w:num>
  <w:num w:numId="32">
    <w:abstractNumId w:val="37"/>
  </w:num>
  <w:num w:numId="33">
    <w:abstractNumId w:val="26"/>
  </w:num>
  <w:num w:numId="34">
    <w:abstractNumId w:val="23"/>
  </w:num>
  <w:num w:numId="35">
    <w:abstractNumId w:val="31"/>
  </w:num>
  <w:num w:numId="36">
    <w:abstractNumId w:val="32"/>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E7"/>
    <w:rsid w:val="00003E6F"/>
    <w:rsid w:val="00007543"/>
    <w:rsid w:val="00010A8E"/>
    <w:rsid w:val="00011E94"/>
    <w:rsid w:val="00013587"/>
    <w:rsid w:val="00015CA2"/>
    <w:rsid w:val="000266E6"/>
    <w:rsid w:val="00026885"/>
    <w:rsid w:val="00027AA4"/>
    <w:rsid w:val="0003559C"/>
    <w:rsid w:val="0003655B"/>
    <w:rsid w:val="000400EC"/>
    <w:rsid w:val="00052DED"/>
    <w:rsid w:val="0005717F"/>
    <w:rsid w:val="000668FA"/>
    <w:rsid w:val="00067C02"/>
    <w:rsid w:val="000800D3"/>
    <w:rsid w:val="00081382"/>
    <w:rsid w:val="00083893"/>
    <w:rsid w:val="00084E78"/>
    <w:rsid w:val="00086FF7"/>
    <w:rsid w:val="00096F12"/>
    <w:rsid w:val="000A0B89"/>
    <w:rsid w:val="000A243D"/>
    <w:rsid w:val="000A3ECA"/>
    <w:rsid w:val="000B032D"/>
    <w:rsid w:val="000B502D"/>
    <w:rsid w:val="000C1899"/>
    <w:rsid w:val="000C3C27"/>
    <w:rsid w:val="000D37AA"/>
    <w:rsid w:val="000D51F5"/>
    <w:rsid w:val="000E1EB3"/>
    <w:rsid w:val="000E2E02"/>
    <w:rsid w:val="000E459D"/>
    <w:rsid w:val="000F1716"/>
    <w:rsid w:val="000F7672"/>
    <w:rsid w:val="001060BA"/>
    <w:rsid w:val="0011780D"/>
    <w:rsid w:val="001231C8"/>
    <w:rsid w:val="001326F8"/>
    <w:rsid w:val="001339EB"/>
    <w:rsid w:val="00133E95"/>
    <w:rsid w:val="00136AF2"/>
    <w:rsid w:val="00140AED"/>
    <w:rsid w:val="00142D1E"/>
    <w:rsid w:val="00145BEB"/>
    <w:rsid w:val="00145D23"/>
    <w:rsid w:val="0015109F"/>
    <w:rsid w:val="00151591"/>
    <w:rsid w:val="001518F9"/>
    <w:rsid w:val="00152CD5"/>
    <w:rsid w:val="00156E70"/>
    <w:rsid w:val="001577CA"/>
    <w:rsid w:val="00162454"/>
    <w:rsid w:val="001659CE"/>
    <w:rsid w:val="00167495"/>
    <w:rsid w:val="00170121"/>
    <w:rsid w:val="001739F8"/>
    <w:rsid w:val="00180397"/>
    <w:rsid w:val="0018336C"/>
    <w:rsid w:val="0018392E"/>
    <w:rsid w:val="00184B9C"/>
    <w:rsid w:val="00187453"/>
    <w:rsid w:val="001931C9"/>
    <w:rsid w:val="00194886"/>
    <w:rsid w:val="001A013E"/>
    <w:rsid w:val="001A11B7"/>
    <w:rsid w:val="001A2CF6"/>
    <w:rsid w:val="001A38FE"/>
    <w:rsid w:val="001B1610"/>
    <w:rsid w:val="001B3297"/>
    <w:rsid w:val="001D01A8"/>
    <w:rsid w:val="001D151C"/>
    <w:rsid w:val="001D1FF7"/>
    <w:rsid w:val="001D69F7"/>
    <w:rsid w:val="001F78B9"/>
    <w:rsid w:val="002023A8"/>
    <w:rsid w:val="00206757"/>
    <w:rsid w:val="00215A0C"/>
    <w:rsid w:val="0021640E"/>
    <w:rsid w:val="0022145D"/>
    <w:rsid w:val="00222635"/>
    <w:rsid w:val="0022273C"/>
    <w:rsid w:val="002253F6"/>
    <w:rsid w:val="0023578F"/>
    <w:rsid w:val="00242E20"/>
    <w:rsid w:val="00247108"/>
    <w:rsid w:val="002519B9"/>
    <w:rsid w:val="00255262"/>
    <w:rsid w:val="0026776A"/>
    <w:rsid w:val="00273693"/>
    <w:rsid w:val="00281208"/>
    <w:rsid w:val="00283D4C"/>
    <w:rsid w:val="00285ACE"/>
    <w:rsid w:val="0028762D"/>
    <w:rsid w:val="002904BC"/>
    <w:rsid w:val="00293943"/>
    <w:rsid w:val="00295A38"/>
    <w:rsid w:val="00295D94"/>
    <w:rsid w:val="002A052F"/>
    <w:rsid w:val="002A0FA5"/>
    <w:rsid w:val="002A28BE"/>
    <w:rsid w:val="002A3791"/>
    <w:rsid w:val="002A776E"/>
    <w:rsid w:val="002B459C"/>
    <w:rsid w:val="002B6785"/>
    <w:rsid w:val="002C27BA"/>
    <w:rsid w:val="002D02BE"/>
    <w:rsid w:val="002E0E91"/>
    <w:rsid w:val="002E72A5"/>
    <w:rsid w:val="002E755E"/>
    <w:rsid w:val="002F1625"/>
    <w:rsid w:val="0030055E"/>
    <w:rsid w:val="0030261B"/>
    <w:rsid w:val="00311EB6"/>
    <w:rsid w:val="0031231E"/>
    <w:rsid w:val="0032081F"/>
    <w:rsid w:val="0032156B"/>
    <w:rsid w:val="00323372"/>
    <w:rsid w:val="00326A7D"/>
    <w:rsid w:val="00334191"/>
    <w:rsid w:val="0034662A"/>
    <w:rsid w:val="00352393"/>
    <w:rsid w:val="00361993"/>
    <w:rsid w:val="00362373"/>
    <w:rsid w:val="003676A0"/>
    <w:rsid w:val="0037264E"/>
    <w:rsid w:val="003726AE"/>
    <w:rsid w:val="003745C4"/>
    <w:rsid w:val="003749A0"/>
    <w:rsid w:val="00375458"/>
    <w:rsid w:val="00390372"/>
    <w:rsid w:val="00390E0D"/>
    <w:rsid w:val="00391A85"/>
    <w:rsid w:val="00394288"/>
    <w:rsid w:val="003A015A"/>
    <w:rsid w:val="003A7AE0"/>
    <w:rsid w:val="003B0340"/>
    <w:rsid w:val="003B1B88"/>
    <w:rsid w:val="003B2A12"/>
    <w:rsid w:val="003B30AD"/>
    <w:rsid w:val="003B5877"/>
    <w:rsid w:val="003B6CCE"/>
    <w:rsid w:val="003C407E"/>
    <w:rsid w:val="003C4B71"/>
    <w:rsid w:val="003D3FC1"/>
    <w:rsid w:val="003D6736"/>
    <w:rsid w:val="003D72EA"/>
    <w:rsid w:val="003E6F3F"/>
    <w:rsid w:val="003F6EFC"/>
    <w:rsid w:val="004004E5"/>
    <w:rsid w:val="00400B51"/>
    <w:rsid w:val="00412448"/>
    <w:rsid w:val="0042034C"/>
    <w:rsid w:val="00431621"/>
    <w:rsid w:val="004316EE"/>
    <w:rsid w:val="00431D24"/>
    <w:rsid w:val="00432F8B"/>
    <w:rsid w:val="004346CD"/>
    <w:rsid w:val="00436E33"/>
    <w:rsid w:val="00440A77"/>
    <w:rsid w:val="004418BF"/>
    <w:rsid w:val="00443AED"/>
    <w:rsid w:val="00444692"/>
    <w:rsid w:val="00454201"/>
    <w:rsid w:val="00454E5B"/>
    <w:rsid w:val="0046715D"/>
    <w:rsid w:val="00472450"/>
    <w:rsid w:val="004742A8"/>
    <w:rsid w:val="004862B0"/>
    <w:rsid w:val="00486474"/>
    <w:rsid w:val="00497AE7"/>
    <w:rsid w:val="004A2AE9"/>
    <w:rsid w:val="004A6C73"/>
    <w:rsid w:val="004B02A4"/>
    <w:rsid w:val="004B4643"/>
    <w:rsid w:val="004B4D28"/>
    <w:rsid w:val="004B5147"/>
    <w:rsid w:val="004B6ED1"/>
    <w:rsid w:val="004C0CC6"/>
    <w:rsid w:val="004C1A32"/>
    <w:rsid w:val="004D08A1"/>
    <w:rsid w:val="004D08F2"/>
    <w:rsid w:val="004D2C29"/>
    <w:rsid w:val="004D2C6C"/>
    <w:rsid w:val="004D3882"/>
    <w:rsid w:val="004E2DB1"/>
    <w:rsid w:val="004E35F5"/>
    <w:rsid w:val="004F0DB0"/>
    <w:rsid w:val="004F0F6A"/>
    <w:rsid w:val="004F695E"/>
    <w:rsid w:val="0050426B"/>
    <w:rsid w:val="00510DEF"/>
    <w:rsid w:val="005214ED"/>
    <w:rsid w:val="00525AEE"/>
    <w:rsid w:val="00526AF5"/>
    <w:rsid w:val="00527A8F"/>
    <w:rsid w:val="005337D3"/>
    <w:rsid w:val="005436EA"/>
    <w:rsid w:val="005478B3"/>
    <w:rsid w:val="0055052A"/>
    <w:rsid w:val="0055122D"/>
    <w:rsid w:val="005550AD"/>
    <w:rsid w:val="005550C5"/>
    <w:rsid w:val="00555D10"/>
    <w:rsid w:val="0055659B"/>
    <w:rsid w:val="00557F1B"/>
    <w:rsid w:val="0056104B"/>
    <w:rsid w:val="005647BB"/>
    <w:rsid w:val="005662EA"/>
    <w:rsid w:val="00572795"/>
    <w:rsid w:val="005733FC"/>
    <w:rsid w:val="00573DD7"/>
    <w:rsid w:val="005755C3"/>
    <w:rsid w:val="00577F7F"/>
    <w:rsid w:val="00582906"/>
    <w:rsid w:val="00583A04"/>
    <w:rsid w:val="005878F7"/>
    <w:rsid w:val="005A1B53"/>
    <w:rsid w:val="005A312D"/>
    <w:rsid w:val="005C27C6"/>
    <w:rsid w:val="005E0EA0"/>
    <w:rsid w:val="005E3511"/>
    <w:rsid w:val="005E44A0"/>
    <w:rsid w:val="005E5327"/>
    <w:rsid w:val="005E73D5"/>
    <w:rsid w:val="005F64C1"/>
    <w:rsid w:val="0060001B"/>
    <w:rsid w:val="00600597"/>
    <w:rsid w:val="00602336"/>
    <w:rsid w:val="006061C1"/>
    <w:rsid w:val="00614134"/>
    <w:rsid w:val="006200A1"/>
    <w:rsid w:val="006234B4"/>
    <w:rsid w:val="006257F0"/>
    <w:rsid w:val="00626E7F"/>
    <w:rsid w:val="0063051F"/>
    <w:rsid w:val="006311D3"/>
    <w:rsid w:val="00636DC0"/>
    <w:rsid w:val="00636F2D"/>
    <w:rsid w:val="006373F8"/>
    <w:rsid w:val="006438B1"/>
    <w:rsid w:val="00654913"/>
    <w:rsid w:val="006606B2"/>
    <w:rsid w:val="0066435F"/>
    <w:rsid w:val="00665B9F"/>
    <w:rsid w:val="0067757C"/>
    <w:rsid w:val="00677F8A"/>
    <w:rsid w:val="006812EA"/>
    <w:rsid w:val="00683286"/>
    <w:rsid w:val="006875B1"/>
    <w:rsid w:val="006935D6"/>
    <w:rsid w:val="006950B0"/>
    <w:rsid w:val="00697A01"/>
    <w:rsid w:val="006A4CA7"/>
    <w:rsid w:val="006A53B8"/>
    <w:rsid w:val="006A5DB4"/>
    <w:rsid w:val="006B3FDE"/>
    <w:rsid w:val="006B4D7A"/>
    <w:rsid w:val="006B7685"/>
    <w:rsid w:val="006C4CDD"/>
    <w:rsid w:val="006C505F"/>
    <w:rsid w:val="006D0405"/>
    <w:rsid w:val="006D6726"/>
    <w:rsid w:val="006D6EAA"/>
    <w:rsid w:val="006F359E"/>
    <w:rsid w:val="00704585"/>
    <w:rsid w:val="007077B3"/>
    <w:rsid w:val="007134CB"/>
    <w:rsid w:val="00713F17"/>
    <w:rsid w:val="007247F6"/>
    <w:rsid w:val="007319E7"/>
    <w:rsid w:val="00732D43"/>
    <w:rsid w:val="00733FC4"/>
    <w:rsid w:val="00737645"/>
    <w:rsid w:val="00737F58"/>
    <w:rsid w:val="00743F16"/>
    <w:rsid w:val="00745D2D"/>
    <w:rsid w:val="007478C4"/>
    <w:rsid w:val="007576A8"/>
    <w:rsid w:val="00757A1E"/>
    <w:rsid w:val="00757DDF"/>
    <w:rsid w:val="00771096"/>
    <w:rsid w:val="00771BCC"/>
    <w:rsid w:val="00772EC5"/>
    <w:rsid w:val="00776006"/>
    <w:rsid w:val="007961C6"/>
    <w:rsid w:val="007A0C06"/>
    <w:rsid w:val="007A3398"/>
    <w:rsid w:val="007A5A1F"/>
    <w:rsid w:val="007A730A"/>
    <w:rsid w:val="007B2A7A"/>
    <w:rsid w:val="007B2ABA"/>
    <w:rsid w:val="007B5B3E"/>
    <w:rsid w:val="007C070F"/>
    <w:rsid w:val="007C2E18"/>
    <w:rsid w:val="007C2E32"/>
    <w:rsid w:val="007C35E6"/>
    <w:rsid w:val="007C3FA4"/>
    <w:rsid w:val="007C5676"/>
    <w:rsid w:val="007D18FA"/>
    <w:rsid w:val="007D1D5B"/>
    <w:rsid w:val="007E12E3"/>
    <w:rsid w:val="007E303D"/>
    <w:rsid w:val="007F35A4"/>
    <w:rsid w:val="007F5502"/>
    <w:rsid w:val="0080141C"/>
    <w:rsid w:val="00814FD4"/>
    <w:rsid w:val="00817188"/>
    <w:rsid w:val="00825012"/>
    <w:rsid w:val="008310C9"/>
    <w:rsid w:val="00832BE0"/>
    <w:rsid w:val="00836545"/>
    <w:rsid w:val="008376AD"/>
    <w:rsid w:val="008379CB"/>
    <w:rsid w:val="00845056"/>
    <w:rsid w:val="008456D2"/>
    <w:rsid w:val="00850C89"/>
    <w:rsid w:val="00852CFA"/>
    <w:rsid w:val="008545E6"/>
    <w:rsid w:val="00854E5D"/>
    <w:rsid w:val="0085558F"/>
    <w:rsid w:val="00862230"/>
    <w:rsid w:val="008668AF"/>
    <w:rsid w:val="00870C02"/>
    <w:rsid w:val="00870C8C"/>
    <w:rsid w:val="00871EE4"/>
    <w:rsid w:val="0088087A"/>
    <w:rsid w:val="00884B6C"/>
    <w:rsid w:val="00887F7D"/>
    <w:rsid w:val="00897BA4"/>
    <w:rsid w:val="008A5810"/>
    <w:rsid w:val="008B640A"/>
    <w:rsid w:val="008C3BF6"/>
    <w:rsid w:val="008C3C7A"/>
    <w:rsid w:val="008D0EDE"/>
    <w:rsid w:val="008D1988"/>
    <w:rsid w:val="008D3EFE"/>
    <w:rsid w:val="008D6982"/>
    <w:rsid w:val="008E2DAC"/>
    <w:rsid w:val="008E5EC5"/>
    <w:rsid w:val="008E724A"/>
    <w:rsid w:val="008F1805"/>
    <w:rsid w:val="008F1864"/>
    <w:rsid w:val="008F2976"/>
    <w:rsid w:val="00905855"/>
    <w:rsid w:val="009100EE"/>
    <w:rsid w:val="00915B35"/>
    <w:rsid w:val="00920E56"/>
    <w:rsid w:val="00923F5F"/>
    <w:rsid w:val="00926342"/>
    <w:rsid w:val="009265B6"/>
    <w:rsid w:val="009313CA"/>
    <w:rsid w:val="00934696"/>
    <w:rsid w:val="00936F0D"/>
    <w:rsid w:val="00940945"/>
    <w:rsid w:val="00951316"/>
    <w:rsid w:val="009549C2"/>
    <w:rsid w:val="00957FB0"/>
    <w:rsid w:val="00962AFF"/>
    <w:rsid w:val="00963D9F"/>
    <w:rsid w:val="009672B8"/>
    <w:rsid w:val="00972C3A"/>
    <w:rsid w:val="00976853"/>
    <w:rsid w:val="00976E4F"/>
    <w:rsid w:val="00983CF8"/>
    <w:rsid w:val="009844D1"/>
    <w:rsid w:val="00994282"/>
    <w:rsid w:val="00996A5C"/>
    <w:rsid w:val="009A3E74"/>
    <w:rsid w:val="009A537B"/>
    <w:rsid w:val="009B7C93"/>
    <w:rsid w:val="009D6E28"/>
    <w:rsid w:val="009E0141"/>
    <w:rsid w:val="009E1E6A"/>
    <w:rsid w:val="009E2D82"/>
    <w:rsid w:val="009E3659"/>
    <w:rsid w:val="009E5555"/>
    <w:rsid w:val="009E5E2F"/>
    <w:rsid w:val="009F29AF"/>
    <w:rsid w:val="009F6606"/>
    <w:rsid w:val="009F6B23"/>
    <w:rsid w:val="00A00929"/>
    <w:rsid w:val="00A04E17"/>
    <w:rsid w:val="00A069A9"/>
    <w:rsid w:val="00A0751F"/>
    <w:rsid w:val="00A14480"/>
    <w:rsid w:val="00A30565"/>
    <w:rsid w:val="00A35766"/>
    <w:rsid w:val="00A35C67"/>
    <w:rsid w:val="00A43FDF"/>
    <w:rsid w:val="00A449A0"/>
    <w:rsid w:val="00A46A93"/>
    <w:rsid w:val="00A5347C"/>
    <w:rsid w:val="00A62B19"/>
    <w:rsid w:val="00A73009"/>
    <w:rsid w:val="00A764C3"/>
    <w:rsid w:val="00A85EC7"/>
    <w:rsid w:val="00A9220C"/>
    <w:rsid w:val="00A96E82"/>
    <w:rsid w:val="00A97A20"/>
    <w:rsid w:val="00AA0EC5"/>
    <w:rsid w:val="00AA557F"/>
    <w:rsid w:val="00AB0262"/>
    <w:rsid w:val="00AB2ECA"/>
    <w:rsid w:val="00AC39B8"/>
    <w:rsid w:val="00AC3A77"/>
    <w:rsid w:val="00AC53EC"/>
    <w:rsid w:val="00AD7BD1"/>
    <w:rsid w:val="00AE757A"/>
    <w:rsid w:val="00AE79AF"/>
    <w:rsid w:val="00AF00B9"/>
    <w:rsid w:val="00AF08A5"/>
    <w:rsid w:val="00B008E6"/>
    <w:rsid w:val="00B04435"/>
    <w:rsid w:val="00B05A78"/>
    <w:rsid w:val="00B21895"/>
    <w:rsid w:val="00B21FFC"/>
    <w:rsid w:val="00B25FC3"/>
    <w:rsid w:val="00B3505C"/>
    <w:rsid w:val="00B41DEC"/>
    <w:rsid w:val="00B428B0"/>
    <w:rsid w:val="00B470C0"/>
    <w:rsid w:val="00B514D4"/>
    <w:rsid w:val="00B55E25"/>
    <w:rsid w:val="00B67386"/>
    <w:rsid w:val="00B70437"/>
    <w:rsid w:val="00B73F51"/>
    <w:rsid w:val="00B742F8"/>
    <w:rsid w:val="00B8028C"/>
    <w:rsid w:val="00B85C91"/>
    <w:rsid w:val="00B901B5"/>
    <w:rsid w:val="00B92624"/>
    <w:rsid w:val="00BA4DF1"/>
    <w:rsid w:val="00BA4FFE"/>
    <w:rsid w:val="00BC6780"/>
    <w:rsid w:val="00BC7B67"/>
    <w:rsid w:val="00BD0B0C"/>
    <w:rsid w:val="00BD175A"/>
    <w:rsid w:val="00BD26AA"/>
    <w:rsid w:val="00BD68C6"/>
    <w:rsid w:val="00BD7B60"/>
    <w:rsid w:val="00BE26D3"/>
    <w:rsid w:val="00BE3A88"/>
    <w:rsid w:val="00BE5476"/>
    <w:rsid w:val="00BF29CE"/>
    <w:rsid w:val="00C00BC6"/>
    <w:rsid w:val="00C0466E"/>
    <w:rsid w:val="00C06D42"/>
    <w:rsid w:val="00C103C6"/>
    <w:rsid w:val="00C136DE"/>
    <w:rsid w:val="00C16E74"/>
    <w:rsid w:val="00C2490D"/>
    <w:rsid w:val="00C24FC7"/>
    <w:rsid w:val="00C36128"/>
    <w:rsid w:val="00C413BD"/>
    <w:rsid w:val="00C41E5F"/>
    <w:rsid w:val="00C41F1C"/>
    <w:rsid w:val="00C4257A"/>
    <w:rsid w:val="00C43967"/>
    <w:rsid w:val="00C4441E"/>
    <w:rsid w:val="00C45FF1"/>
    <w:rsid w:val="00C502F6"/>
    <w:rsid w:val="00C627F8"/>
    <w:rsid w:val="00C744AF"/>
    <w:rsid w:val="00C77D4D"/>
    <w:rsid w:val="00C80D00"/>
    <w:rsid w:val="00C85073"/>
    <w:rsid w:val="00C911EE"/>
    <w:rsid w:val="00C91538"/>
    <w:rsid w:val="00C93D7D"/>
    <w:rsid w:val="00C9455B"/>
    <w:rsid w:val="00C957C5"/>
    <w:rsid w:val="00CA2B3A"/>
    <w:rsid w:val="00CB49A5"/>
    <w:rsid w:val="00CC4383"/>
    <w:rsid w:val="00CC76C5"/>
    <w:rsid w:val="00CC784C"/>
    <w:rsid w:val="00CD1C16"/>
    <w:rsid w:val="00CD3A57"/>
    <w:rsid w:val="00CE5669"/>
    <w:rsid w:val="00CE5AF3"/>
    <w:rsid w:val="00CE71C1"/>
    <w:rsid w:val="00CF11E9"/>
    <w:rsid w:val="00CF2C58"/>
    <w:rsid w:val="00D00481"/>
    <w:rsid w:val="00D10DC8"/>
    <w:rsid w:val="00D144CF"/>
    <w:rsid w:val="00D14E14"/>
    <w:rsid w:val="00D1628D"/>
    <w:rsid w:val="00D16818"/>
    <w:rsid w:val="00D31BCC"/>
    <w:rsid w:val="00D32762"/>
    <w:rsid w:val="00D36675"/>
    <w:rsid w:val="00D41BE3"/>
    <w:rsid w:val="00D440D1"/>
    <w:rsid w:val="00D46BFC"/>
    <w:rsid w:val="00D52364"/>
    <w:rsid w:val="00D54CBB"/>
    <w:rsid w:val="00D6446C"/>
    <w:rsid w:val="00D74C06"/>
    <w:rsid w:val="00D7663A"/>
    <w:rsid w:val="00D83043"/>
    <w:rsid w:val="00D8457B"/>
    <w:rsid w:val="00D85563"/>
    <w:rsid w:val="00D93277"/>
    <w:rsid w:val="00D940A0"/>
    <w:rsid w:val="00D97A68"/>
    <w:rsid w:val="00DA2F18"/>
    <w:rsid w:val="00DA5C21"/>
    <w:rsid w:val="00DB01A3"/>
    <w:rsid w:val="00DB1993"/>
    <w:rsid w:val="00DB26F8"/>
    <w:rsid w:val="00DB5DF6"/>
    <w:rsid w:val="00DB6E23"/>
    <w:rsid w:val="00DC12DE"/>
    <w:rsid w:val="00DC2BDE"/>
    <w:rsid w:val="00DC4608"/>
    <w:rsid w:val="00DC5E52"/>
    <w:rsid w:val="00DC5F13"/>
    <w:rsid w:val="00DC6A42"/>
    <w:rsid w:val="00DC730A"/>
    <w:rsid w:val="00DC7864"/>
    <w:rsid w:val="00DE03AA"/>
    <w:rsid w:val="00DE0FBD"/>
    <w:rsid w:val="00DE5DD2"/>
    <w:rsid w:val="00DF23A6"/>
    <w:rsid w:val="00DF3189"/>
    <w:rsid w:val="00DF35FA"/>
    <w:rsid w:val="00DF4066"/>
    <w:rsid w:val="00DF5E70"/>
    <w:rsid w:val="00DF69EF"/>
    <w:rsid w:val="00E0066D"/>
    <w:rsid w:val="00E03DE7"/>
    <w:rsid w:val="00E10115"/>
    <w:rsid w:val="00E1380A"/>
    <w:rsid w:val="00E17889"/>
    <w:rsid w:val="00E20FF1"/>
    <w:rsid w:val="00E21C46"/>
    <w:rsid w:val="00E22BA5"/>
    <w:rsid w:val="00E22C6A"/>
    <w:rsid w:val="00E25B0F"/>
    <w:rsid w:val="00E26945"/>
    <w:rsid w:val="00E27D8B"/>
    <w:rsid w:val="00E30896"/>
    <w:rsid w:val="00E337A4"/>
    <w:rsid w:val="00E40C13"/>
    <w:rsid w:val="00E41299"/>
    <w:rsid w:val="00E470B6"/>
    <w:rsid w:val="00E47398"/>
    <w:rsid w:val="00E50922"/>
    <w:rsid w:val="00E53548"/>
    <w:rsid w:val="00E565DF"/>
    <w:rsid w:val="00E600C0"/>
    <w:rsid w:val="00E63CD1"/>
    <w:rsid w:val="00E66B10"/>
    <w:rsid w:val="00E70DE9"/>
    <w:rsid w:val="00E72A95"/>
    <w:rsid w:val="00E73ADA"/>
    <w:rsid w:val="00E74794"/>
    <w:rsid w:val="00E75E6E"/>
    <w:rsid w:val="00E778AA"/>
    <w:rsid w:val="00E80A29"/>
    <w:rsid w:val="00E819C9"/>
    <w:rsid w:val="00E84921"/>
    <w:rsid w:val="00E8615B"/>
    <w:rsid w:val="00E868ED"/>
    <w:rsid w:val="00E868F6"/>
    <w:rsid w:val="00E87807"/>
    <w:rsid w:val="00E91574"/>
    <w:rsid w:val="00E91F9B"/>
    <w:rsid w:val="00E929FD"/>
    <w:rsid w:val="00EA0215"/>
    <w:rsid w:val="00EA200B"/>
    <w:rsid w:val="00EB4B88"/>
    <w:rsid w:val="00EB5E40"/>
    <w:rsid w:val="00EB6679"/>
    <w:rsid w:val="00EC2B0D"/>
    <w:rsid w:val="00EC4322"/>
    <w:rsid w:val="00ED0B66"/>
    <w:rsid w:val="00ED3CB5"/>
    <w:rsid w:val="00ED6FFD"/>
    <w:rsid w:val="00EE1EB3"/>
    <w:rsid w:val="00EE4506"/>
    <w:rsid w:val="00EF19BE"/>
    <w:rsid w:val="00EF376F"/>
    <w:rsid w:val="00EF5D34"/>
    <w:rsid w:val="00F00152"/>
    <w:rsid w:val="00F006CB"/>
    <w:rsid w:val="00F03F1A"/>
    <w:rsid w:val="00F040A1"/>
    <w:rsid w:val="00F06782"/>
    <w:rsid w:val="00F12DDC"/>
    <w:rsid w:val="00F208E8"/>
    <w:rsid w:val="00F21D94"/>
    <w:rsid w:val="00F24660"/>
    <w:rsid w:val="00F30E4D"/>
    <w:rsid w:val="00F315E5"/>
    <w:rsid w:val="00F32169"/>
    <w:rsid w:val="00F360BA"/>
    <w:rsid w:val="00F36532"/>
    <w:rsid w:val="00F47693"/>
    <w:rsid w:val="00F4785F"/>
    <w:rsid w:val="00F47AF1"/>
    <w:rsid w:val="00F54869"/>
    <w:rsid w:val="00F55524"/>
    <w:rsid w:val="00F60527"/>
    <w:rsid w:val="00F635AD"/>
    <w:rsid w:val="00F66C17"/>
    <w:rsid w:val="00F74DC4"/>
    <w:rsid w:val="00F76348"/>
    <w:rsid w:val="00F816ED"/>
    <w:rsid w:val="00F833EF"/>
    <w:rsid w:val="00F91E21"/>
    <w:rsid w:val="00F9389E"/>
    <w:rsid w:val="00F94389"/>
    <w:rsid w:val="00F9635A"/>
    <w:rsid w:val="00FA3BEB"/>
    <w:rsid w:val="00FA546E"/>
    <w:rsid w:val="00FB18A2"/>
    <w:rsid w:val="00FB346B"/>
    <w:rsid w:val="00FC3897"/>
    <w:rsid w:val="00FC73CC"/>
    <w:rsid w:val="00FC7EE6"/>
    <w:rsid w:val="00FD34EE"/>
    <w:rsid w:val="00FD54F9"/>
    <w:rsid w:val="00FD6185"/>
    <w:rsid w:val="00FD71B8"/>
    <w:rsid w:val="00FE04DD"/>
    <w:rsid w:val="00FF03F2"/>
    <w:rsid w:val="00FF0D72"/>
    <w:rsid w:val="00FF1AA5"/>
    <w:rsid w:val="00FF26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A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9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9E7"/>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54869"/>
    <w:rPr>
      <w:sz w:val="16"/>
      <w:szCs w:val="16"/>
    </w:rPr>
  </w:style>
  <w:style w:type="paragraph" w:styleId="CommentText">
    <w:name w:val="annotation text"/>
    <w:basedOn w:val="Normal"/>
    <w:link w:val="CommentTextChar"/>
    <w:uiPriority w:val="99"/>
    <w:semiHidden/>
    <w:unhideWhenUsed/>
    <w:rsid w:val="00F54869"/>
    <w:rPr>
      <w:sz w:val="20"/>
      <w:szCs w:val="20"/>
    </w:rPr>
  </w:style>
  <w:style w:type="character" w:customStyle="1" w:styleId="CommentTextChar">
    <w:name w:val="Comment Text Char"/>
    <w:basedOn w:val="DefaultParagraphFont"/>
    <w:link w:val="CommentText"/>
    <w:uiPriority w:val="99"/>
    <w:semiHidden/>
    <w:rsid w:val="00F548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4869"/>
    <w:rPr>
      <w:b/>
      <w:bCs/>
    </w:rPr>
  </w:style>
  <w:style w:type="character" w:customStyle="1" w:styleId="CommentSubjectChar">
    <w:name w:val="Comment Subject Char"/>
    <w:basedOn w:val="CommentTextChar"/>
    <w:link w:val="CommentSubject"/>
    <w:uiPriority w:val="99"/>
    <w:semiHidden/>
    <w:rsid w:val="00F5486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5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95D94"/>
    <w:pPr>
      <w:tabs>
        <w:tab w:val="center" w:pos="4513"/>
        <w:tab w:val="right" w:pos="9026"/>
      </w:tabs>
    </w:pPr>
  </w:style>
  <w:style w:type="character" w:customStyle="1" w:styleId="HeaderChar">
    <w:name w:val="Header Char"/>
    <w:basedOn w:val="DefaultParagraphFont"/>
    <w:link w:val="Header"/>
    <w:uiPriority w:val="99"/>
    <w:rsid w:val="00295D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95D94"/>
    <w:pPr>
      <w:tabs>
        <w:tab w:val="center" w:pos="4513"/>
        <w:tab w:val="right" w:pos="9026"/>
      </w:tabs>
    </w:pPr>
  </w:style>
  <w:style w:type="character" w:customStyle="1" w:styleId="FooterChar">
    <w:name w:val="Footer Char"/>
    <w:basedOn w:val="DefaultParagraphFont"/>
    <w:link w:val="Footer"/>
    <w:uiPriority w:val="99"/>
    <w:rsid w:val="00295D94"/>
    <w:rPr>
      <w:rFonts w:ascii="Times New Roman" w:eastAsia="Times New Roman" w:hAnsi="Times New Roman" w:cs="Times New Roman"/>
      <w:sz w:val="24"/>
      <w:szCs w:val="24"/>
      <w:lang w:val="en-GB" w:eastAsia="en-GB"/>
    </w:rPr>
  </w:style>
  <w:style w:type="paragraph" w:styleId="Revision">
    <w:name w:val="Revision"/>
    <w:hidden/>
    <w:uiPriority w:val="99"/>
    <w:semiHidden/>
    <w:rsid w:val="00BC7B67"/>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A9220C"/>
    <w:pPr>
      <w:ind w:left="720"/>
      <w:contextualSpacing/>
    </w:pPr>
  </w:style>
  <w:style w:type="paragraph" w:styleId="FootnoteText">
    <w:name w:val="footnote text"/>
    <w:basedOn w:val="Normal"/>
    <w:link w:val="FootnoteTextChar"/>
    <w:uiPriority w:val="99"/>
    <w:semiHidden/>
    <w:unhideWhenUsed/>
    <w:rsid w:val="005C27C6"/>
    <w:rPr>
      <w:sz w:val="20"/>
      <w:szCs w:val="20"/>
    </w:rPr>
  </w:style>
  <w:style w:type="character" w:customStyle="1" w:styleId="FootnoteTextChar">
    <w:name w:val="Footnote Text Char"/>
    <w:basedOn w:val="DefaultParagraphFont"/>
    <w:link w:val="FootnoteText"/>
    <w:uiPriority w:val="99"/>
    <w:semiHidden/>
    <w:rsid w:val="005C27C6"/>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5C27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9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9E7"/>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54869"/>
    <w:rPr>
      <w:sz w:val="16"/>
      <w:szCs w:val="16"/>
    </w:rPr>
  </w:style>
  <w:style w:type="paragraph" w:styleId="CommentText">
    <w:name w:val="annotation text"/>
    <w:basedOn w:val="Normal"/>
    <w:link w:val="CommentTextChar"/>
    <w:uiPriority w:val="99"/>
    <w:semiHidden/>
    <w:unhideWhenUsed/>
    <w:rsid w:val="00F54869"/>
    <w:rPr>
      <w:sz w:val="20"/>
      <w:szCs w:val="20"/>
    </w:rPr>
  </w:style>
  <w:style w:type="character" w:customStyle="1" w:styleId="CommentTextChar">
    <w:name w:val="Comment Text Char"/>
    <w:basedOn w:val="DefaultParagraphFont"/>
    <w:link w:val="CommentText"/>
    <w:uiPriority w:val="99"/>
    <w:semiHidden/>
    <w:rsid w:val="00F548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4869"/>
    <w:rPr>
      <w:b/>
      <w:bCs/>
    </w:rPr>
  </w:style>
  <w:style w:type="character" w:customStyle="1" w:styleId="CommentSubjectChar">
    <w:name w:val="Comment Subject Char"/>
    <w:basedOn w:val="CommentTextChar"/>
    <w:link w:val="CommentSubject"/>
    <w:uiPriority w:val="99"/>
    <w:semiHidden/>
    <w:rsid w:val="00F5486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5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95D94"/>
    <w:pPr>
      <w:tabs>
        <w:tab w:val="center" w:pos="4513"/>
        <w:tab w:val="right" w:pos="9026"/>
      </w:tabs>
    </w:pPr>
  </w:style>
  <w:style w:type="character" w:customStyle="1" w:styleId="HeaderChar">
    <w:name w:val="Header Char"/>
    <w:basedOn w:val="DefaultParagraphFont"/>
    <w:link w:val="Header"/>
    <w:uiPriority w:val="99"/>
    <w:rsid w:val="00295D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95D94"/>
    <w:pPr>
      <w:tabs>
        <w:tab w:val="center" w:pos="4513"/>
        <w:tab w:val="right" w:pos="9026"/>
      </w:tabs>
    </w:pPr>
  </w:style>
  <w:style w:type="character" w:customStyle="1" w:styleId="FooterChar">
    <w:name w:val="Footer Char"/>
    <w:basedOn w:val="DefaultParagraphFont"/>
    <w:link w:val="Footer"/>
    <w:uiPriority w:val="99"/>
    <w:rsid w:val="00295D94"/>
    <w:rPr>
      <w:rFonts w:ascii="Times New Roman" w:eastAsia="Times New Roman" w:hAnsi="Times New Roman" w:cs="Times New Roman"/>
      <w:sz w:val="24"/>
      <w:szCs w:val="24"/>
      <w:lang w:val="en-GB" w:eastAsia="en-GB"/>
    </w:rPr>
  </w:style>
  <w:style w:type="paragraph" w:styleId="Revision">
    <w:name w:val="Revision"/>
    <w:hidden/>
    <w:uiPriority w:val="99"/>
    <w:semiHidden/>
    <w:rsid w:val="00BC7B67"/>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A9220C"/>
    <w:pPr>
      <w:ind w:left="720"/>
      <w:contextualSpacing/>
    </w:pPr>
  </w:style>
  <w:style w:type="paragraph" w:styleId="FootnoteText">
    <w:name w:val="footnote text"/>
    <w:basedOn w:val="Normal"/>
    <w:link w:val="FootnoteTextChar"/>
    <w:uiPriority w:val="99"/>
    <w:semiHidden/>
    <w:unhideWhenUsed/>
    <w:rsid w:val="005C27C6"/>
    <w:rPr>
      <w:sz w:val="20"/>
      <w:szCs w:val="20"/>
    </w:rPr>
  </w:style>
  <w:style w:type="character" w:customStyle="1" w:styleId="FootnoteTextChar">
    <w:name w:val="Footnote Text Char"/>
    <w:basedOn w:val="DefaultParagraphFont"/>
    <w:link w:val="FootnoteText"/>
    <w:uiPriority w:val="99"/>
    <w:semiHidden/>
    <w:rsid w:val="005C27C6"/>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5C2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2503">
      <w:bodyDiv w:val="1"/>
      <w:marLeft w:val="0"/>
      <w:marRight w:val="0"/>
      <w:marTop w:val="0"/>
      <w:marBottom w:val="0"/>
      <w:divBdr>
        <w:top w:val="none" w:sz="0" w:space="0" w:color="auto"/>
        <w:left w:val="none" w:sz="0" w:space="0" w:color="auto"/>
        <w:bottom w:val="none" w:sz="0" w:space="0" w:color="auto"/>
        <w:right w:val="none" w:sz="0" w:space="0" w:color="auto"/>
      </w:divBdr>
    </w:div>
    <w:div w:id="1148129429">
      <w:bodyDiv w:val="1"/>
      <w:marLeft w:val="0"/>
      <w:marRight w:val="0"/>
      <w:marTop w:val="0"/>
      <w:marBottom w:val="0"/>
      <w:divBdr>
        <w:top w:val="none" w:sz="0" w:space="0" w:color="auto"/>
        <w:left w:val="none" w:sz="0" w:space="0" w:color="auto"/>
        <w:bottom w:val="none" w:sz="0" w:space="0" w:color="auto"/>
        <w:right w:val="none" w:sz="0" w:space="0" w:color="auto"/>
      </w:divBdr>
    </w:div>
    <w:div w:id="1928344005">
      <w:bodyDiv w:val="1"/>
      <w:marLeft w:val="0"/>
      <w:marRight w:val="0"/>
      <w:marTop w:val="0"/>
      <w:marBottom w:val="0"/>
      <w:divBdr>
        <w:top w:val="none" w:sz="0" w:space="0" w:color="auto"/>
        <w:left w:val="none" w:sz="0" w:space="0" w:color="auto"/>
        <w:bottom w:val="none" w:sz="0" w:space="0" w:color="auto"/>
        <w:right w:val="none" w:sz="0" w:space="0" w:color="auto"/>
      </w:divBdr>
    </w:div>
    <w:div w:id="19483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83E0-D95F-469D-9579-63117AA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5598</Words>
  <Characters>31914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cp:lastPrinted>2019-11-25T12:46:00Z</cp:lastPrinted>
  <dcterms:created xsi:type="dcterms:W3CDTF">2019-11-27T08:42:00Z</dcterms:created>
  <dcterms:modified xsi:type="dcterms:W3CDTF">2019-11-27T08:42:00Z</dcterms:modified>
</cp:coreProperties>
</file>