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B5E" w:rsidRDefault="009851CA">
      <w:r>
        <w:rPr>
          <w:noProof/>
          <w:lang w:eastAsia="en-ZA"/>
        </w:rPr>
        <w:drawing>
          <wp:inline distT="0" distB="0" distL="0" distR="0">
            <wp:extent cx="2584450" cy="878713"/>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89453" cy="880414"/>
                    </a:xfrm>
                    <a:prstGeom prst="rect">
                      <a:avLst/>
                    </a:prstGeom>
                    <a:noFill/>
                  </pic:spPr>
                </pic:pic>
              </a:graphicData>
            </a:graphic>
          </wp:inline>
        </w:drawing>
      </w:r>
      <w:r>
        <w:tab/>
      </w:r>
      <w:r>
        <w:tab/>
      </w:r>
      <w:r>
        <w:tab/>
      </w:r>
      <w:r>
        <w:tab/>
      </w:r>
      <w:r>
        <w:rPr>
          <w:noProof/>
          <w:lang w:eastAsia="en-ZA"/>
        </w:rPr>
        <w:drawing>
          <wp:inline distT="0" distB="0" distL="0" distR="0">
            <wp:extent cx="969645" cy="969645"/>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9645" cy="969645"/>
                    </a:xfrm>
                    <a:prstGeom prst="rect">
                      <a:avLst/>
                    </a:prstGeom>
                    <a:noFill/>
                  </pic:spPr>
                </pic:pic>
              </a:graphicData>
            </a:graphic>
          </wp:inline>
        </w:drawing>
      </w:r>
    </w:p>
    <w:p w:rsidR="00D7314C" w:rsidRDefault="00D7314C"/>
    <w:p w:rsidR="009851CA" w:rsidRDefault="009300CA">
      <w:r>
        <w:t>________________________________________________________________________</w:t>
      </w:r>
      <w:r w:rsidR="00F53C5D">
        <w:t>_____</w:t>
      </w:r>
      <w:r>
        <w:t>_</w:t>
      </w:r>
    </w:p>
    <w:p w:rsidR="005A2E8E" w:rsidRPr="00167A7F" w:rsidRDefault="00D7314C" w:rsidP="005A2E8E">
      <w:pPr>
        <w:jc w:val="both"/>
        <w:rPr>
          <w:rFonts w:ascii="Arial" w:hAnsi="Arial" w:cs="Arial"/>
          <w:b/>
          <w:bCs/>
          <w:sz w:val="24"/>
          <w:szCs w:val="24"/>
          <w:lang w:val="en-GB"/>
        </w:rPr>
      </w:pPr>
      <w:r w:rsidRPr="00167A7F">
        <w:rPr>
          <w:rFonts w:ascii="Arial" w:hAnsi="Arial" w:cs="Arial"/>
          <w:b/>
          <w:bCs/>
          <w:sz w:val="24"/>
          <w:szCs w:val="24"/>
          <w:lang w:val="en-GB"/>
        </w:rPr>
        <w:t xml:space="preserve">BRIEFING FOR </w:t>
      </w:r>
      <w:r w:rsidR="005A2E8E">
        <w:rPr>
          <w:rFonts w:ascii="Arial" w:hAnsi="Arial" w:cs="Arial"/>
          <w:b/>
          <w:bCs/>
          <w:sz w:val="24"/>
          <w:szCs w:val="24"/>
          <w:lang w:val="en-GB"/>
        </w:rPr>
        <w:t xml:space="preserve">THE </w:t>
      </w:r>
      <w:r w:rsidR="005A2E8E" w:rsidRPr="005A2E8E">
        <w:rPr>
          <w:rFonts w:ascii="Arial" w:hAnsi="Arial" w:cs="Arial"/>
          <w:b/>
          <w:bCs/>
          <w:sz w:val="24"/>
          <w:szCs w:val="24"/>
          <w:lang w:val="en-GB"/>
        </w:rPr>
        <w:t>SELECT COMMITTEE ON COMMUNICATION AND PUBLIC ENTERPRISES</w:t>
      </w:r>
    </w:p>
    <w:p w:rsidR="00D7314C" w:rsidRPr="0057555F" w:rsidRDefault="00D7314C" w:rsidP="00E40BE3">
      <w:pPr>
        <w:pBdr>
          <w:bottom w:val="single" w:sz="12" w:space="1" w:color="auto"/>
        </w:pBdr>
        <w:jc w:val="both"/>
        <w:rPr>
          <w:rFonts w:ascii="Arial" w:hAnsi="Arial" w:cs="Arial"/>
          <w:bCs/>
          <w:sz w:val="28"/>
          <w:lang w:val="en-GB"/>
        </w:rPr>
      </w:pPr>
    </w:p>
    <w:p w:rsidR="009300CA" w:rsidRDefault="00E940B2" w:rsidP="00E940B2">
      <w:pPr>
        <w:pStyle w:val="ListParagraph"/>
        <w:numPr>
          <w:ilvl w:val="0"/>
          <w:numId w:val="9"/>
        </w:numPr>
        <w:ind w:left="426" w:hanging="426"/>
        <w:rPr>
          <w:rFonts w:ascii="Arial" w:hAnsi="Arial" w:cs="Arial"/>
          <w:b/>
          <w:sz w:val="24"/>
        </w:rPr>
      </w:pPr>
      <w:r>
        <w:rPr>
          <w:rFonts w:ascii="Arial" w:hAnsi="Arial" w:cs="Arial"/>
          <w:b/>
          <w:sz w:val="24"/>
        </w:rPr>
        <w:t>INTRODUCTION</w:t>
      </w:r>
    </w:p>
    <w:p w:rsidR="00E940B2" w:rsidRDefault="00E940B2" w:rsidP="00E940B2">
      <w:pPr>
        <w:spacing w:line="360" w:lineRule="auto"/>
        <w:jc w:val="both"/>
        <w:rPr>
          <w:rFonts w:ascii="Arial" w:hAnsi="Arial" w:cs="Arial"/>
          <w:sz w:val="24"/>
        </w:rPr>
      </w:pPr>
      <w:r w:rsidRPr="00E940B2">
        <w:rPr>
          <w:rFonts w:ascii="Arial" w:hAnsi="Arial" w:cs="Arial"/>
          <w:sz w:val="24"/>
        </w:rPr>
        <w:t xml:space="preserve">This briefing seeks to provide the </w:t>
      </w:r>
      <w:r w:rsidR="00DF41ED">
        <w:rPr>
          <w:rFonts w:ascii="Arial" w:hAnsi="Arial" w:cs="Arial"/>
          <w:sz w:val="24"/>
        </w:rPr>
        <w:t>S</w:t>
      </w:r>
      <w:r w:rsidR="00DF41ED" w:rsidRPr="00DF41ED">
        <w:rPr>
          <w:rFonts w:ascii="Arial" w:hAnsi="Arial" w:cs="Arial"/>
          <w:sz w:val="24"/>
        </w:rPr>
        <w:t xml:space="preserve">elect </w:t>
      </w:r>
      <w:r w:rsidR="00DF41ED">
        <w:rPr>
          <w:rFonts w:ascii="Arial" w:hAnsi="Arial" w:cs="Arial"/>
          <w:sz w:val="24"/>
        </w:rPr>
        <w:t>C</w:t>
      </w:r>
      <w:r w:rsidR="00DF41ED" w:rsidRPr="00DF41ED">
        <w:rPr>
          <w:rFonts w:ascii="Arial" w:hAnsi="Arial" w:cs="Arial"/>
          <w:sz w:val="24"/>
        </w:rPr>
        <w:t>ommittee</w:t>
      </w:r>
      <w:r w:rsidRPr="00DF41ED">
        <w:rPr>
          <w:rFonts w:ascii="Arial" w:hAnsi="Arial" w:cs="Arial"/>
          <w:sz w:val="24"/>
        </w:rPr>
        <w:t xml:space="preserve"> </w:t>
      </w:r>
      <w:r w:rsidR="0040215F" w:rsidRPr="0040215F">
        <w:rPr>
          <w:rFonts w:ascii="Arial" w:hAnsi="Arial" w:cs="Arial"/>
          <w:sz w:val="24"/>
        </w:rPr>
        <w:t xml:space="preserve">on Communication and Public Enterprises </w:t>
      </w:r>
      <w:r w:rsidRPr="00E940B2">
        <w:rPr>
          <w:rFonts w:ascii="Arial" w:hAnsi="Arial" w:cs="Arial"/>
          <w:sz w:val="24"/>
        </w:rPr>
        <w:t xml:space="preserve">with a brief overview of the National Department of </w:t>
      </w:r>
      <w:r w:rsidR="00E40BE3" w:rsidRPr="00E40BE3">
        <w:rPr>
          <w:rFonts w:ascii="Arial" w:hAnsi="Arial" w:cs="Arial"/>
          <w:sz w:val="24"/>
        </w:rPr>
        <w:t>Communications</w:t>
      </w:r>
      <w:r w:rsidR="0098481E">
        <w:rPr>
          <w:rFonts w:ascii="Arial" w:hAnsi="Arial" w:cs="Arial"/>
          <w:sz w:val="24"/>
        </w:rPr>
        <w:t xml:space="preserve"> (DOC)</w:t>
      </w:r>
      <w:r w:rsidR="0040215F" w:rsidRPr="0040215F">
        <w:t xml:space="preserve"> </w:t>
      </w:r>
      <w:r w:rsidR="0040215F" w:rsidRPr="0040215F">
        <w:rPr>
          <w:rFonts w:ascii="Arial" w:hAnsi="Arial" w:cs="Arial"/>
          <w:sz w:val="24"/>
        </w:rPr>
        <w:t>for 2016 to 2018 period.</w:t>
      </w:r>
      <w:r w:rsidR="003F5238">
        <w:rPr>
          <w:rFonts w:ascii="Arial" w:hAnsi="Arial" w:cs="Arial"/>
          <w:sz w:val="24"/>
        </w:rPr>
        <w:t xml:space="preserve"> </w:t>
      </w:r>
      <w:r w:rsidRPr="00E940B2">
        <w:rPr>
          <w:rFonts w:ascii="Arial" w:hAnsi="Arial" w:cs="Arial"/>
          <w:sz w:val="24"/>
        </w:rPr>
        <w:t>The information contained herein is based on a synoptic analysis and synthesis conducted by DPME using its monitoring and evaluation systems, including tools such as the Management Performance Assessment Tool (MPAT) as well as other information sources such</w:t>
      </w:r>
      <w:r>
        <w:rPr>
          <w:rFonts w:ascii="Arial" w:hAnsi="Arial" w:cs="Arial"/>
          <w:sz w:val="24"/>
        </w:rPr>
        <w:t xml:space="preserve"> as National Treasury’s </w:t>
      </w:r>
      <w:r w:rsidRPr="00E940B2">
        <w:rPr>
          <w:rFonts w:ascii="Arial" w:hAnsi="Arial" w:cs="Arial"/>
          <w:sz w:val="24"/>
        </w:rPr>
        <w:t>Estimates of</w:t>
      </w:r>
      <w:r>
        <w:rPr>
          <w:rFonts w:ascii="Arial" w:hAnsi="Arial" w:cs="Arial"/>
          <w:sz w:val="24"/>
        </w:rPr>
        <w:t xml:space="preserve"> National </w:t>
      </w:r>
      <w:r w:rsidRPr="00E940B2">
        <w:rPr>
          <w:rFonts w:ascii="Arial" w:hAnsi="Arial" w:cs="Arial"/>
          <w:sz w:val="24"/>
        </w:rPr>
        <w:t xml:space="preserve">Expenditure (ENES). Secondary analysis </w:t>
      </w:r>
      <w:r w:rsidR="00595047">
        <w:rPr>
          <w:rFonts w:ascii="Arial" w:hAnsi="Arial" w:cs="Arial"/>
          <w:sz w:val="24"/>
        </w:rPr>
        <w:t>was done</w:t>
      </w:r>
      <w:r w:rsidRPr="00E940B2">
        <w:rPr>
          <w:rFonts w:ascii="Arial" w:hAnsi="Arial" w:cs="Arial"/>
          <w:sz w:val="24"/>
        </w:rPr>
        <w:t xml:space="preserve"> using sources such as the report of the Auditor General</w:t>
      </w:r>
      <w:r>
        <w:rPr>
          <w:rFonts w:ascii="Arial" w:hAnsi="Arial" w:cs="Arial"/>
          <w:sz w:val="24"/>
        </w:rPr>
        <w:t xml:space="preserve"> and </w:t>
      </w:r>
      <w:r w:rsidRPr="00E940B2">
        <w:rPr>
          <w:rFonts w:ascii="Arial" w:hAnsi="Arial" w:cs="Arial"/>
          <w:sz w:val="24"/>
        </w:rPr>
        <w:t>annual</w:t>
      </w:r>
      <w:r>
        <w:rPr>
          <w:rFonts w:ascii="Arial" w:hAnsi="Arial" w:cs="Arial"/>
          <w:sz w:val="24"/>
        </w:rPr>
        <w:t xml:space="preserve"> performance </w:t>
      </w:r>
      <w:r w:rsidRPr="00E940B2">
        <w:rPr>
          <w:rFonts w:ascii="Arial" w:hAnsi="Arial" w:cs="Arial"/>
          <w:sz w:val="24"/>
        </w:rPr>
        <w:t xml:space="preserve">information from the </w:t>
      </w:r>
      <w:r>
        <w:rPr>
          <w:rFonts w:ascii="Arial" w:hAnsi="Arial" w:cs="Arial"/>
          <w:sz w:val="24"/>
        </w:rPr>
        <w:t xml:space="preserve">annual </w:t>
      </w:r>
      <w:r w:rsidRPr="00E940B2">
        <w:rPr>
          <w:rFonts w:ascii="Arial" w:hAnsi="Arial" w:cs="Arial"/>
          <w:sz w:val="24"/>
        </w:rPr>
        <w:t>performance plan.</w:t>
      </w:r>
    </w:p>
    <w:p w:rsidR="00061BC9" w:rsidRDefault="00061BC9" w:rsidP="00E940B2">
      <w:pPr>
        <w:spacing w:line="360" w:lineRule="auto"/>
        <w:jc w:val="both"/>
        <w:rPr>
          <w:rFonts w:ascii="Arial" w:hAnsi="Arial" w:cs="Arial"/>
          <w:sz w:val="24"/>
        </w:rPr>
      </w:pPr>
      <w:r w:rsidRPr="00061BC9">
        <w:rPr>
          <w:rFonts w:ascii="Arial" w:hAnsi="Arial" w:cs="Arial"/>
          <w:sz w:val="24"/>
        </w:rPr>
        <w:t>The department was disestablished after the 2019 general elections.</w:t>
      </w:r>
      <w:r>
        <w:rPr>
          <w:rFonts w:ascii="Arial" w:hAnsi="Arial" w:cs="Arial"/>
          <w:sz w:val="24"/>
        </w:rPr>
        <w:t xml:space="preserve"> </w:t>
      </w:r>
      <w:r w:rsidRPr="00061BC9">
        <w:rPr>
          <w:rFonts w:ascii="Arial" w:hAnsi="Arial" w:cs="Arial"/>
          <w:sz w:val="24"/>
        </w:rPr>
        <w:t>The Department: Communications (DOC) was merged into the Department of Communications and Digital Technologies (DCDT) in June 2019. Information displayed here is historical information as it existed before the merger.</w:t>
      </w:r>
    </w:p>
    <w:p w:rsidR="00E940B2" w:rsidRDefault="00E940B2" w:rsidP="00E940B2">
      <w:pPr>
        <w:pStyle w:val="ListParagraph"/>
        <w:numPr>
          <w:ilvl w:val="0"/>
          <w:numId w:val="9"/>
        </w:numPr>
        <w:spacing w:line="360" w:lineRule="auto"/>
        <w:ind w:left="426" w:hanging="426"/>
        <w:jc w:val="both"/>
        <w:rPr>
          <w:rFonts w:ascii="Arial" w:hAnsi="Arial" w:cs="Arial"/>
          <w:b/>
          <w:sz w:val="24"/>
        </w:rPr>
      </w:pPr>
      <w:r w:rsidRPr="00E940B2">
        <w:rPr>
          <w:rFonts w:ascii="Arial" w:hAnsi="Arial" w:cs="Arial"/>
          <w:b/>
          <w:sz w:val="24"/>
        </w:rPr>
        <w:t>MANDATE</w:t>
      </w:r>
    </w:p>
    <w:p w:rsidR="00944DE6" w:rsidRPr="00944DE6" w:rsidRDefault="00061BC9" w:rsidP="00061BC9">
      <w:pPr>
        <w:tabs>
          <w:tab w:val="left" w:pos="426"/>
        </w:tabs>
        <w:spacing w:line="360" w:lineRule="auto"/>
        <w:jc w:val="both"/>
        <w:rPr>
          <w:rFonts w:ascii="Arial" w:hAnsi="Arial" w:cs="Arial"/>
          <w:b/>
          <w:sz w:val="24"/>
        </w:rPr>
      </w:pPr>
      <w:r>
        <w:rPr>
          <w:rFonts w:ascii="Arial" w:hAnsi="Arial" w:cs="Arial"/>
          <w:b/>
          <w:sz w:val="24"/>
        </w:rPr>
        <w:t>2.1</w:t>
      </w:r>
      <w:r>
        <w:rPr>
          <w:rFonts w:ascii="Arial" w:hAnsi="Arial" w:cs="Arial"/>
          <w:b/>
          <w:sz w:val="24"/>
        </w:rPr>
        <w:tab/>
      </w:r>
      <w:r w:rsidR="00944DE6" w:rsidRPr="00944DE6">
        <w:rPr>
          <w:rFonts w:ascii="Arial" w:hAnsi="Arial" w:cs="Arial"/>
          <w:b/>
          <w:sz w:val="24"/>
        </w:rPr>
        <w:t>Constitutional mandate</w:t>
      </w:r>
    </w:p>
    <w:p w:rsidR="00944DE6" w:rsidRDefault="00944DE6" w:rsidP="00061BC9">
      <w:pPr>
        <w:spacing w:line="360" w:lineRule="auto"/>
        <w:ind w:left="426"/>
        <w:jc w:val="both"/>
        <w:rPr>
          <w:rFonts w:ascii="Arial" w:hAnsi="Arial" w:cs="Arial"/>
          <w:sz w:val="24"/>
        </w:rPr>
      </w:pPr>
      <w:r w:rsidRPr="00944DE6">
        <w:rPr>
          <w:rFonts w:ascii="Arial" w:hAnsi="Arial" w:cs="Arial"/>
          <w:sz w:val="24"/>
        </w:rPr>
        <w:t>Create an enabling environment for the provision of inclusive communication services to all South Africans in</w:t>
      </w:r>
      <w:r>
        <w:rPr>
          <w:rFonts w:ascii="Arial" w:hAnsi="Arial" w:cs="Arial"/>
          <w:sz w:val="24"/>
        </w:rPr>
        <w:t xml:space="preserve"> </w:t>
      </w:r>
      <w:r w:rsidRPr="00944DE6">
        <w:rPr>
          <w:rFonts w:ascii="Arial" w:hAnsi="Arial" w:cs="Arial"/>
          <w:sz w:val="24"/>
        </w:rPr>
        <w:t>a manner that promotes socio-economic development and investment through broadcasting, new media,</w:t>
      </w:r>
      <w:r>
        <w:rPr>
          <w:rFonts w:ascii="Arial" w:hAnsi="Arial" w:cs="Arial"/>
          <w:sz w:val="24"/>
        </w:rPr>
        <w:t xml:space="preserve"> </w:t>
      </w:r>
      <w:r w:rsidRPr="00944DE6">
        <w:rPr>
          <w:rFonts w:ascii="Arial" w:hAnsi="Arial" w:cs="Arial"/>
          <w:sz w:val="24"/>
        </w:rPr>
        <w:t>print media and other new technologies, and brand the country locally, regionally and internationally.</w:t>
      </w:r>
    </w:p>
    <w:p w:rsidR="0040215F" w:rsidRDefault="0040215F" w:rsidP="00061BC9">
      <w:pPr>
        <w:spacing w:line="360" w:lineRule="auto"/>
        <w:ind w:left="426"/>
        <w:jc w:val="both"/>
        <w:rPr>
          <w:rFonts w:ascii="Arial" w:hAnsi="Arial" w:cs="Arial"/>
          <w:sz w:val="24"/>
        </w:rPr>
      </w:pPr>
    </w:p>
    <w:p w:rsidR="0040215F" w:rsidRDefault="0040215F" w:rsidP="00061BC9">
      <w:pPr>
        <w:spacing w:line="360" w:lineRule="auto"/>
        <w:ind w:left="426"/>
        <w:jc w:val="both"/>
        <w:rPr>
          <w:rFonts w:ascii="Arial" w:hAnsi="Arial" w:cs="Arial"/>
          <w:sz w:val="24"/>
        </w:rPr>
      </w:pPr>
    </w:p>
    <w:p w:rsidR="002E15DA" w:rsidRPr="002E15DA" w:rsidRDefault="00595047" w:rsidP="00944DE6">
      <w:pPr>
        <w:spacing w:line="360" w:lineRule="auto"/>
        <w:jc w:val="both"/>
        <w:rPr>
          <w:rFonts w:ascii="Arial" w:hAnsi="Arial" w:cs="Arial"/>
          <w:b/>
          <w:sz w:val="24"/>
        </w:rPr>
      </w:pPr>
      <w:r>
        <w:rPr>
          <w:rFonts w:ascii="Arial" w:hAnsi="Arial" w:cs="Arial"/>
          <w:b/>
          <w:sz w:val="24"/>
        </w:rPr>
        <w:lastRenderedPageBreak/>
        <w:t>2.</w:t>
      </w:r>
      <w:r w:rsidR="00944DE6">
        <w:rPr>
          <w:rFonts w:ascii="Arial" w:hAnsi="Arial" w:cs="Arial"/>
          <w:b/>
          <w:sz w:val="24"/>
        </w:rPr>
        <w:t>2</w:t>
      </w:r>
      <w:r>
        <w:rPr>
          <w:rFonts w:ascii="Arial" w:hAnsi="Arial" w:cs="Arial"/>
          <w:b/>
          <w:sz w:val="24"/>
        </w:rPr>
        <w:t xml:space="preserve"> </w:t>
      </w:r>
      <w:r w:rsidR="002E15DA" w:rsidRPr="002E15DA">
        <w:rPr>
          <w:rFonts w:ascii="Arial" w:hAnsi="Arial" w:cs="Arial"/>
          <w:b/>
          <w:sz w:val="24"/>
        </w:rPr>
        <w:t>Legislative Mandate:</w:t>
      </w:r>
    </w:p>
    <w:p w:rsidR="00944DE6" w:rsidRPr="00944DE6" w:rsidRDefault="00944DE6" w:rsidP="00944DE6">
      <w:pPr>
        <w:spacing w:line="360" w:lineRule="auto"/>
        <w:ind w:left="360"/>
        <w:jc w:val="both"/>
        <w:rPr>
          <w:rFonts w:ascii="Arial" w:hAnsi="Arial" w:cs="Arial"/>
          <w:sz w:val="24"/>
        </w:rPr>
      </w:pPr>
      <w:r w:rsidRPr="00944DE6">
        <w:rPr>
          <w:rFonts w:ascii="Arial" w:hAnsi="Arial" w:cs="Arial"/>
          <w:sz w:val="24"/>
        </w:rPr>
        <w:t>The DoC’s mandates are derived from the President’s proclamation when establishing the department, to:</w:t>
      </w:r>
    </w:p>
    <w:p w:rsidR="00944DE6" w:rsidRPr="00944DE6" w:rsidRDefault="00944DE6" w:rsidP="00944DE6">
      <w:pPr>
        <w:pStyle w:val="ListParagraph"/>
        <w:numPr>
          <w:ilvl w:val="0"/>
          <w:numId w:val="10"/>
        </w:numPr>
        <w:spacing w:line="360" w:lineRule="auto"/>
        <w:jc w:val="both"/>
        <w:rPr>
          <w:rFonts w:ascii="Arial" w:hAnsi="Arial" w:cs="Arial"/>
          <w:sz w:val="24"/>
        </w:rPr>
      </w:pPr>
      <w:r w:rsidRPr="00944DE6">
        <w:rPr>
          <w:rFonts w:ascii="Arial" w:hAnsi="Arial" w:cs="Arial"/>
          <w:sz w:val="24"/>
        </w:rPr>
        <w:t>Develop an overarching communications and broadcasting policy and strategy.</w:t>
      </w:r>
    </w:p>
    <w:p w:rsidR="00944DE6" w:rsidRPr="00944DE6" w:rsidRDefault="00944DE6" w:rsidP="00944DE6">
      <w:pPr>
        <w:pStyle w:val="ListParagraph"/>
        <w:numPr>
          <w:ilvl w:val="0"/>
          <w:numId w:val="10"/>
        </w:numPr>
        <w:spacing w:line="360" w:lineRule="auto"/>
        <w:jc w:val="both"/>
        <w:rPr>
          <w:rFonts w:ascii="Arial" w:hAnsi="Arial" w:cs="Arial"/>
          <w:sz w:val="24"/>
        </w:rPr>
      </w:pPr>
      <w:r w:rsidRPr="00944DE6">
        <w:rPr>
          <w:rFonts w:ascii="Arial" w:hAnsi="Arial" w:cs="Arial"/>
          <w:sz w:val="24"/>
        </w:rPr>
        <w:t>Provide information dissemination and publicity to promote an informed citizenry.</w:t>
      </w:r>
    </w:p>
    <w:p w:rsidR="00944DE6" w:rsidRDefault="00944DE6" w:rsidP="00944DE6">
      <w:pPr>
        <w:pStyle w:val="ListParagraph"/>
        <w:numPr>
          <w:ilvl w:val="0"/>
          <w:numId w:val="10"/>
        </w:numPr>
        <w:spacing w:line="360" w:lineRule="auto"/>
        <w:jc w:val="both"/>
        <w:rPr>
          <w:rFonts w:ascii="Arial" w:hAnsi="Arial" w:cs="Arial"/>
          <w:sz w:val="24"/>
        </w:rPr>
      </w:pPr>
      <w:r w:rsidRPr="00385D81">
        <w:rPr>
          <w:rFonts w:ascii="Arial" w:hAnsi="Arial" w:cs="Arial"/>
          <w:sz w:val="24"/>
        </w:rPr>
        <w:t>Brand South Africa abroad to assist the country promote investments, economic growth and job</w:t>
      </w:r>
      <w:r w:rsidR="00385D81">
        <w:rPr>
          <w:rFonts w:ascii="Arial" w:hAnsi="Arial" w:cs="Arial"/>
          <w:sz w:val="24"/>
        </w:rPr>
        <w:t xml:space="preserve"> creation.</w:t>
      </w:r>
    </w:p>
    <w:p w:rsidR="00FC1161" w:rsidRDefault="00FC1161" w:rsidP="009A7374">
      <w:pPr>
        <w:pStyle w:val="ListParagraph"/>
        <w:spacing w:line="360" w:lineRule="auto"/>
        <w:jc w:val="both"/>
        <w:rPr>
          <w:rFonts w:ascii="Arial" w:hAnsi="Arial" w:cs="Arial"/>
          <w:sz w:val="24"/>
        </w:rPr>
      </w:pPr>
    </w:p>
    <w:p w:rsidR="00385D81" w:rsidRPr="00385D81" w:rsidRDefault="00385D81" w:rsidP="00385D81">
      <w:pPr>
        <w:pStyle w:val="Pa12"/>
        <w:spacing w:before="100" w:after="100"/>
        <w:ind w:left="709" w:hanging="709"/>
        <w:jc w:val="both"/>
        <w:rPr>
          <w:rFonts w:cs="AvantGarde Bk BT"/>
          <w:b/>
          <w:color w:val="221E1F"/>
          <w:sz w:val="20"/>
          <w:szCs w:val="20"/>
        </w:rPr>
      </w:pPr>
      <w:r>
        <w:rPr>
          <w:rFonts w:cs="AvantGarde Bk BT"/>
          <w:b/>
          <w:color w:val="000000"/>
        </w:rPr>
        <w:t>2.3</w:t>
      </w:r>
      <w:r>
        <w:rPr>
          <w:rFonts w:cs="AvantGarde Bk BT"/>
          <w:b/>
          <w:color w:val="000000"/>
        </w:rPr>
        <w:tab/>
      </w:r>
      <w:r w:rsidRPr="00385D81">
        <w:rPr>
          <w:rFonts w:cs="AvantGarde Bk BT"/>
          <w:b/>
          <w:color w:val="000000"/>
        </w:rPr>
        <w:t xml:space="preserve">Furthermore, the legislative framework for the work of the DoC is contained primarily in the following </w:t>
      </w:r>
      <w:r w:rsidRPr="00385D81">
        <w:rPr>
          <w:rFonts w:cs="AvantGarde Bk BT"/>
          <w:b/>
          <w:bCs/>
          <w:color w:val="221E1F"/>
          <w:sz w:val="20"/>
          <w:szCs w:val="20"/>
        </w:rPr>
        <w:t xml:space="preserve">legislation: </w:t>
      </w:r>
    </w:p>
    <w:p w:rsidR="00385D81" w:rsidRPr="00385D81" w:rsidRDefault="00385D81" w:rsidP="00385D81">
      <w:pPr>
        <w:pStyle w:val="Default"/>
        <w:numPr>
          <w:ilvl w:val="0"/>
          <w:numId w:val="14"/>
        </w:numPr>
        <w:spacing w:after="21"/>
        <w:ind w:left="720" w:hanging="360"/>
        <w:rPr>
          <w:rFonts w:ascii="Arial" w:hAnsi="Arial" w:cs="Arial"/>
          <w:color w:val="221E1F"/>
        </w:rPr>
      </w:pPr>
      <w:r w:rsidRPr="00385D81">
        <w:rPr>
          <w:rStyle w:val="A3"/>
          <w:rFonts w:ascii="Arial" w:hAnsi="Arial" w:cs="Arial"/>
          <w:sz w:val="24"/>
          <w:szCs w:val="24"/>
        </w:rPr>
        <w:t xml:space="preserve">Broadcasting Act, 1999 (Act 4 of 1999) </w:t>
      </w:r>
    </w:p>
    <w:p w:rsidR="00385D81" w:rsidRPr="00385D81" w:rsidRDefault="00385D81" w:rsidP="00385D81">
      <w:pPr>
        <w:pStyle w:val="Default"/>
        <w:numPr>
          <w:ilvl w:val="0"/>
          <w:numId w:val="14"/>
        </w:numPr>
        <w:spacing w:after="21"/>
        <w:ind w:left="720" w:hanging="360"/>
        <w:rPr>
          <w:rFonts w:ascii="Arial" w:hAnsi="Arial" w:cs="Arial"/>
          <w:color w:val="221E1F"/>
        </w:rPr>
      </w:pPr>
      <w:r w:rsidRPr="00385D81">
        <w:rPr>
          <w:rStyle w:val="A3"/>
          <w:rFonts w:ascii="Arial" w:hAnsi="Arial" w:cs="Arial"/>
          <w:sz w:val="24"/>
          <w:szCs w:val="24"/>
        </w:rPr>
        <w:t xml:space="preserve">Electronic Communications Act (ECA), 2005 (Act 36 of 2005) </w:t>
      </w:r>
    </w:p>
    <w:p w:rsidR="00385D81" w:rsidRPr="00385D81" w:rsidRDefault="001652B1" w:rsidP="00385D81">
      <w:pPr>
        <w:pStyle w:val="Default"/>
        <w:numPr>
          <w:ilvl w:val="0"/>
          <w:numId w:val="14"/>
        </w:numPr>
        <w:spacing w:after="21"/>
        <w:ind w:left="720" w:hanging="360"/>
        <w:rPr>
          <w:rFonts w:ascii="Arial" w:hAnsi="Arial" w:cs="Arial"/>
          <w:color w:val="221E1F"/>
        </w:rPr>
      </w:pPr>
      <w:r>
        <w:rPr>
          <w:rStyle w:val="A3"/>
          <w:rFonts w:ascii="Arial" w:hAnsi="Arial" w:cs="Arial"/>
          <w:sz w:val="24"/>
          <w:szCs w:val="24"/>
        </w:rPr>
        <w:t xml:space="preserve">Independent </w:t>
      </w:r>
      <w:r w:rsidR="00385D81" w:rsidRPr="00385D81">
        <w:rPr>
          <w:rStyle w:val="A3"/>
          <w:rFonts w:ascii="Arial" w:hAnsi="Arial" w:cs="Arial"/>
          <w:sz w:val="24"/>
          <w:szCs w:val="24"/>
        </w:rPr>
        <w:t>C</w:t>
      </w:r>
      <w:r>
        <w:rPr>
          <w:rStyle w:val="A3"/>
          <w:rFonts w:ascii="Arial" w:hAnsi="Arial" w:cs="Arial"/>
          <w:sz w:val="24"/>
          <w:szCs w:val="24"/>
        </w:rPr>
        <w:t xml:space="preserve">ommunications </w:t>
      </w:r>
      <w:r w:rsidR="00385D81" w:rsidRPr="00385D81">
        <w:rPr>
          <w:rStyle w:val="A3"/>
          <w:rFonts w:ascii="Arial" w:hAnsi="Arial" w:cs="Arial"/>
          <w:sz w:val="24"/>
          <w:szCs w:val="24"/>
        </w:rPr>
        <w:t>A</w:t>
      </w:r>
      <w:r>
        <w:rPr>
          <w:rStyle w:val="A3"/>
          <w:rFonts w:ascii="Arial" w:hAnsi="Arial" w:cs="Arial"/>
          <w:sz w:val="24"/>
          <w:szCs w:val="24"/>
        </w:rPr>
        <w:t xml:space="preserve">uthority of </w:t>
      </w:r>
      <w:r w:rsidR="00385D81" w:rsidRPr="00385D81">
        <w:rPr>
          <w:rStyle w:val="A3"/>
          <w:rFonts w:ascii="Arial" w:hAnsi="Arial" w:cs="Arial"/>
          <w:sz w:val="24"/>
          <w:szCs w:val="24"/>
        </w:rPr>
        <w:t>S</w:t>
      </w:r>
      <w:r>
        <w:rPr>
          <w:rStyle w:val="A3"/>
          <w:rFonts w:ascii="Arial" w:hAnsi="Arial" w:cs="Arial"/>
          <w:sz w:val="24"/>
          <w:szCs w:val="24"/>
        </w:rPr>
        <w:t xml:space="preserve">outh </w:t>
      </w:r>
      <w:r w:rsidR="00385D81" w:rsidRPr="00385D81">
        <w:rPr>
          <w:rStyle w:val="A3"/>
          <w:rFonts w:ascii="Arial" w:hAnsi="Arial" w:cs="Arial"/>
          <w:sz w:val="24"/>
          <w:szCs w:val="24"/>
        </w:rPr>
        <w:t>A</w:t>
      </w:r>
      <w:r>
        <w:rPr>
          <w:rStyle w:val="A3"/>
          <w:rFonts w:ascii="Arial" w:hAnsi="Arial" w:cs="Arial"/>
          <w:sz w:val="24"/>
          <w:szCs w:val="24"/>
        </w:rPr>
        <w:t>frica</w:t>
      </w:r>
      <w:r w:rsidR="00385D81" w:rsidRPr="00385D81">
        <w:rPr>
          <w:rStyle w:val="A3"/>
          <w:rFonts w:ascii="Arial" w:hAnsi="Arial" w:cs="Arial"/>
          <w:sz w:val="24"/>
          <w:szCs w:val="24"/>
        </w:rPr>
        <w:t xml:space="preserve"> </w:t>
      </w:r>
      <w:r>
        <w:rPr>
          <w:rStyle w:val="A3"/>
          <w:rFonts w:ascii="Arial" w:hAnsi="Arial" w:cs="Arial"/>
          <w:sz w:val="24"/>
          <w:szCs w:val="24"/>
        </w:rPr>
        <w:t xml:space="preserve">(ICASA) </w:t>
      </w:r>
      <w:r w:rsidR="00385D81" w:rsidRPr="00385D81">
        <w:rPr>
          <w:rStyle w:val="A3"/>
          <w:rFonts w:ascii="Arial" w:hAnsi="Arial" w:cs="Arial"/>
          <w:sz w:val="24"/>
          <w:szCs w:val="24"/>
        </w:rPr>
        <w:t xml:space="preserve">Act, 2000 (Act 13 of 2000) </w:t>
      </w:r>
    </w:p>
    <w:p w:rsidR="00385D81" w:rsidRPr="00385D81" w:rsidRDefault="00385D81" w:rsidP="00385D81">
      <w:pPr>
        <w:pStyle w:val="Default"/>
        <w:numPr>
          <w:ilvl w:val="0"/>
          <w:numId w:val="14"/>
        </w:numPr>
        <w:spacing w:after="21"/>
        <w:ind w:left="720" w:hanging="360"/>
        <w:rPr>
          <w:rFonts w:ascii="Arial" w:hAnsi="Arial" w:cs="Arial"/>
          <w:color w:val="221E1F"/>
        </w:rPr>
      </w:pPr>
      <w:r w:rsidRPr="00385D81">
        <w:rPr>
          <w:rStyle w:val="A3"/>
          <w:rFonts w:ascii="Arial" w:hAnsi="Arial" w:cs="Arial"/>
          <w:sz w:val="24"/>
          <w:szCs w:val="24"/>
        </w:rPr>
        <w:t xml:space="preserve">Films and Publications Act, 1996 (Act 65 of 1996) </w:t>
      </w:r>
    </w:p>
    <w:p w:rsidR="00385D81" w:rsidRPr="00385D81" w:rsidRDefault="00385D81" w:rsidP="00385D81">
      <w:pPr>
        <w:pStyle w:val="Default"/>
        <w:numPr>
          <w:ilvl w:val="0"/>
          <w:numId w:val="14"/>
        </w:numPr>
        <w:ind w:left="720" w:hanging="360"/>
        <w:rPr>
          <w:rFonts w:ascii="Arial" w:hAnsi="Arial" w:cs="Arial"/>
          <w:color w:val="221E1F"/>
        </w:rPr>
      </w:pPr>
      <w:r w:rsidRPr="00385D81">
        <w:rPr>
          <w:rStyle w:val="A3"/>
          <w:rFonts w:ascii="Arial" w:hAnsi="Arial" w:cs="Arial"/>
          <w:sz w:val="24"/>
          <w:szCs w:val="24"/>
        </w:rPr>
        <w:t>M</w:t>
      </w:r>
      <w:r w:rsidR="001652B1">
        <w:rPr>
          <w:rStyle w:val="A3"/>
          <w:rFonts w:ascii="Arial" w:hAnsi="Arial" w:cs="Arial"/>
          <w:sz w:val="24"/>
          <w:szCs w:val="24"/>
        </w:rPr>
        <w:t xml:space="preserve">edia </w:t>
      </w:r>
      <w:r w:rsidRPr="00385D81">
        <w:rPr>
          <w:rStyle w:val="A3"/>
          <w:rFonts w:ascii="Arial" w:hAnsi="Arial" w:cs="Arial"/>
          <w:sz w:val="24"/>
          <w:szCs w:val="24"/>
        </w:rPr>
        <w:t>D</w:t>
      </w:r>
      <w:r w:rsidR="001652B1">
        <w:rPr>
          <w:rStyle w:val="A3"/>
          <w:rFonts w:ascii="Arial" w:hAnsi="Arial" w:cs="Arial"/>
          <w:sz w:val="24"/>
          <w:szCs w:val="24"/>
        </w:rPr>
        <w:t xml:space="preserve">evelopment and </w:t>
      </w:r>
      <w:r w:rsidRPr="00385D81">
        <w:rPr>
          <w:rStyle w:val="A3"/>
          <w:rFonts w:ascii="Arial" w:hAnsi="Arial" w:cs="Arial"/>
          <w:sz w:val="24"/>
          <w:szCs w:val="24"/>
        </w:rPr>
        <w:t>D</w:t>
      </w:r>
      <w:r w:rsidR="001652B1">
        <w:rPr>
          <w:rStyle w:val="A3"/>
          <w:rFonts w:ascii="Arial" w:hAnsi="Arial" w:cs="Arial"/>
          <w:sz w:val="24"/>
          <w:szCs w:val="24"/>
        </w:rPr>
        <w:t xml:space="preserve">iversity Agency </w:t>
      </w:r>
      <w:r w:rsidRPr="00385D81">
        <w:rPr>
          <w:rStyle w:val="A3"/>
          <w:rFonts w:ascii="Arial" w:hAnsi="Arial" w:cs="Arial"/>
          <w:sz w:val="24"/>
          <w:szCs w:val="24"/>
        </w:rPr>
        <w:t xml:space="preserve">Act, 2002 (Act 14 of 2002). </w:t>
      </w:r>
    </w:p>
    <w:p w:rsidR="00385D81" w:rsidRDefault="00385D81" w:rsidP="00385D81">
      <w:pPr>
        <w:spacing w:line="360" w:lineRule="auto"/>
        <w:jc w:val="both"/>
        <w:rPr>
          <w:rFonts w:ascii="Arial" w:hAnsi="Arial" w:cs="Arial"/>
          <w:sz w:val="24"/>
        </w:rPr>
      </w:pPr>
    </w:p>
    <w:p w:rsidR="00385D81" w:rsidRPr="00385D81" w:rsidRDefault="00385D81" w:rsidP="00385D81">
      <w:pPr>
        <w:pStyle w:val="Pa12"/>
        <w:spacing w:before="100" w:after="100"/>
        <w:ind w:left="560" w:hanging="560"/>
        <w:jc w:val="both"/>
        <w:rPr>
          <w:rFonts w:ascii="Arial" w:hAnsi="Arial" w:cs="Arial"/>
          <w:b/>
          <w:color w:val="000000"/>
        </w:rPr>
      </w:pPr>
      <w:r w:rsidRPr="00385D81">
        <w:rPr>
          <w:rFonts w:ascii="Arial" w:hAnsi="Arial" w:cs="Arial"/>
          <w:b/>
        </w:rPr>
        <w:t>2.4</w:t>
      </w:r>
      <w:r>
        <w:rPr>
          <w:rFonts w:ascii="Arial" w:hAnsi="Arial" w:cs="Arial"/>
        </w:rPr>
        <w:tab/>
      </w:r>
      <w:r w:rsidRPr="00385D81">
        <w:rPr>
          <w:rFonts w:ascii="Arial" w:hAnsi="Arial" w:cs="Arial"/>
          <w:b/>
          <w:color w:val="000000"/>
        </w:rPr>
        <w:t xml:space="preserve">The department is also guided, among other things, by: </w:t>
      </w:r>
    </w:p>
    <w:p w:rsidR="00385D81" w:rsidRPr="00385D81" w:rsidRDefault="00385D81" w:rsidP="00385D81">
      <w:pPr>
        <w:numPr>
          <w:ilvl w:val="0"/>
          <w:numId w:val="16"/>
        </w:numPr>
        <w:autoSpaceDE w:val="0"/>
        <w:autoSpaceDN w:val="0"/>
        <w:adjustRightInd w:val="0"/>
        <w:spacing w:after="21" w:line="240" w:lineRule="auto"/>
        <w:ind w:left="426"/>
        <w:rPr>
          <w:rFonts w:ascii="Arial" w:hAnsi="Arial" w:cs="Arial"/>
          <w:color w:val="221E1F"/>
          <w:sz w:val="24"/>
          <w:szCs w:val="24"/>
        </w:rPr>
      </w:pPr>
      <w:r w:rsidRPr="00385D81">
        <w:rPr>
          <w:rFonts w:ascii="Arial" w:hAnsi="Arial" w:cs="Arial"/>
          <w:color w:val="221E1F"/>
          <w:sz w:val="24"/>
          <w:szCs w:val="24"/>
        </w:rPr>
        <w:t xml:space="preserve">the Constitution of the Republic of South Africa of 1996 </w:t>
      </w:r>
    </w:p>
    <w:p w:rsidR="00385D81" w:rsidRPr="00385D81" w:rsidRDefault="00385D81" w:rsidP="00385D81">
      <w:pPr>
        <w:numPr>
          <w:ilvl w:val="0"/>
          <w:numId w:val="16"/>
        </w:numPr>
        <w:autoSpaceDE w:val="0"/>
        <w:autoSpaceDN w:val="0"/>
        <w:adjustRightInd w:val="0"/>
        <w:spacing w:after="21" w:line="240" w:lineRule="auto"/>
        <w:ind w:left="426"/>
        <w:rPr>
          <w:rFonts w:ascii="Arial" w:hAnsi="Arial" w:cs="Arial"/>
          <w:color w:val="221E1F"/>
          <w:sz w:val="24"/>
          <w:szCs w:val="24"/>
        </w:rPr>
      </w:pPr>
      <w:r w:rsidRPr="00385D81">
        <w:rPr>
          <w:rFonts w:ascii="Arial" w:hAnsi="Arial" w:cs="Arial"/>
          <w:color w:val="221E1F"/>
          <w:sz w:val="24"/>
          <w:szCs w:val="24"/>
        </w:rPr>
        <w:t>the Public Service Act</w:t>
      </w:r>
      <w:r w:rsidR="001652B1">
        <w:rPr>
          <w:rFonts w:ascii="Arial" w:hAnsi="Arial" w:cs="Arial"/>
          <w:color w:val="221E1F"/>
          <w:sz w:val="24"/>
          <w:szCs w:val="24"/>
        </w:rPr>
        <w:t xml:space="preserve"> (PSA)</w:t>
      </w:r>
      <w:r w:rsidRPr="00385D81">
        <w:rPr>
          <w:rFonts w:ascii="Arial" w:hAnsi="Arial" w:cs="Arial"/>
          <w:color w:val="221E1F"/>
          <w:sz w:val="24"/>
          <w:szCs w:val="24"/>
        </w:rPr>
        <w:t xml:space="preserve">, 1994 (Act 103 of 1994), as amended </w:t>
      </w:r>
    </w:p>
    <w:p w:rsidR="00385D81" w:rsidRPr="00385D81" w:rsidRDefault="00385D81" w:rsidP="00385D81">
      <w:pPr>
        <w:numPr>
          <w:ilvl w:val="0"/>
          <w:numId w:val="16"/>
        </w:numPr>
        <w:autoSpaceDE w:val="0"/>
        <w:autoSpaceDN w:val="0"/>
        <w:adjustRightInd w:val="0"/>
        <w:spacing w:after="21" w:line="240" w:lineRule="auto"/>
        <w:ind w:left="426"/>
        <w:rPr>
          <w:rFonts w:ascii="Arial" w:hAnsi="Arial" w:cs="Arial"/>
          <w:color w:val="221E1F"/>
          <w:sz w:val="24"/>
          <w:szCs w:val="24"/>
        </w:rPr>
      </w:pPr>
      <w:r w:rsidRPr="00385D81">
        <w:rPr>
          <w:rFonts w:ascii="Arial" w:hAnsi="Arial" w:cs="Arial"/>
          <w:color w:val="221E1F"/>
          <w:sz w:val="24"/>
          <w:szCs w:val="24"/>
        </w:rPr>
        <w:t>the P</w:t>
      </w:r>
      <w:r w:rsidR="001652B1">
        <w:rPr>
          <w:rFonts w:ascii="Arial" w:hAnsi="Arial" w:cs="Arial"/>
          <w:color w:val="221E1F"/>
          <w:sz w:val="24"/>
          <w:szCs w:val="24"/>
        </w:rPr>
        <w:t xml:space="preserve">ublic </w:t>
      </w:r>
      <w:r w:rsidRPr="00385D81">
        <w:rPr>
          <w:rFonts w:ascii="Arial" w:hAnsi="Arial" w:cs="Arial"/>
          <w:color w:val="221E1F"/>
          <w:sz w:val="24"/>
          <w:szCs w:val="24"/>
        </w:rPr>
        <w:t>F</w:t>
      </w:r>
      <w:r w:rsidR="001652B1">
        <w:rPr>
          <w:rFonts w:ascii="Arial" w:hAnsi="Arial" w:cs="Arial"/>
          <w:color w:val="221E1F"/>
          <w:sz w:val="24"/>
          <w:szCs w:val="24"/>
        </w:rPr>
        <w:t xml:space="preserve">inance </w:t>
      </w:r>
      <w:r w:rsidRPr="00385D81">
        <w:rPr>
          <w:rFonts w:ascii="Arial" w:hAnsi="Arial" w:cs="Arial"/>
          <w:color w:val="221E1F"/>
          <w:sz w:val="24"/>
          <w:szCs w:val="24"/>
        </w:rPr>
        <w:t>M</w:t>
      </w:r>
      <w:r w:rsidR="001652B1">
        <w:rPr>
          <w:rFonts w:ascii="Arial" w:hAnsi="Arial" w:cs="Arial"/>
          <w:color w:val="221E1F"/>
          <w:sz w:val="24"/>
          <w:szCs w:val="24"/>
        </w:rPr>
        <w:t xml:space="preserve">anagement </w:t>
      </w:r>
      <w:r w:rsidRPr="00385D81">
        <w:rPr>
          <w:rFonts w:ascii="Arial" w:hAnsi="Arial" w:cs="Arial"/>
          <w:color w:val="221E1F"/>
          <w:sz w:val="24"/>
          <w:szCs w:val="24"/>
        </w:rPr>
        <w:t>A</w:t>
      </w:r>
      <w:r w:rsidR="001652B1">
        <w:rPr>
          <w:rFonts w:ascii="Arial" w:hAnsi="Arial" w:cs="Arial"/>
          <w:color w:val="221E1F"/>
          <w:sz w:val="24"/>
          <w:szCs w:val="24"/>
        </w:rPr>
        <w:t>ct (PFMA)</w:t>
      </w:r>
      <w:r w:rsidRPr="00385D81">
        <w:rPr>
          <w:rFonts w:ascii="Arial" w:hAnsi="Arial" w:cs="Arial"/>
          <w:color w:val="221E1F"/>
          <w:sz w:val="24"/>
          <w:szCs w:val="24"/>
        </w:rPr>
        <w:t xml:space="preserve"> of 1999, as amended </w:t>
      </w:r>
    </w:p>
    <w:p w:rsidR="00385D81" w:rsidRPr="00385D81" w:rsidRDefault="00385D81" w:rsidP="00385D81">
      <w:pPr>
        <w:numPr>
          <w:ilvl w:val="0"/>
          <w:numId w:val="16"/>
        </w:numPr>
        <w:autoSpaceDE w:val="0"/>
        <w:autoSpaceDN w:val="0"/>
        <w:adjustRightInd w:val="0"/>
        <w:spacing w:after="21" w:line="240" w:lineRule="auto"/>
        <w:ind w:left="426"/>
        <w:rPr>
          <w:rFonts w:ascii="Arial" w:hAnsi="Arial" w:cs="Arial"/>
          <w:color w:val="221E1F"/>
          <w:sz w:val="24"/>
          <w:szCs w:val="24"/>
        </w:rPr>
      </w:pPr>
      <w:r w:rsidRPr="00385D81">
        <w:rPr>
          <w:rFonts w:ascii="Arial" w:hAnsi="Arial" w:cs="Arial"/>
          <w:color w:val="221E1F"/>
          <w:sz w:val="24"/>
          <w:szCs w:val="24"/>
        </w:rPr>
        <w:t>the I</w:t>
      </w:r>
      <w:r w:rsidR="001652B1">
        <w:rPr>
          <w:rFonts w:ascii="Arial" w:hAnsi="Arial" w:cs="Arial"/>
          <w:color w:val="221E1F"/>
          <w:sz w:val="24"/>
          <w:szCs w:val="24"/>
        </w:rPr>
        <w:t xml:space="preserve">nternational </w:t>
      </w:r>
      <w:r w:rsidRPr="00385D81">
        <w:rPr>
          <w:rFonts w:ascii="Arial" w:hAnsi="Arial" w:cs="Arial"/>
          <w:color w:val="221E1F"/>
          <w:sz w:val="24"/>
          <w:szCs w:val="24"/>
        </w:rPr>
        <w:t>T</w:t>
      </w:r>
      <w:r w:rsidR="001652B1">
        <w:rPr>
          <w:rFonts w:ascii="Arial" w:hAnsi="Arial" w:cs="Arial"/>
          <w:color w:val="221E1F"/>
          <w:sz w:val="24"/>
          <w:szCs w:val="24"/>
        </w:rPr>
        <w:t xml:space="preserve">elecommunications </w:t>
      </w:r>
      <w:r w:rsidRPr="00385D81">
        <w:rPr>
          <w:rFonts w:ascii="Arial" w:hAnsi="Arial" w:cs="Arial"/>
          <w:color w:val="221E1F"/>
          <w:sz w:val="24"/>
          <w:szCs w:val="24"/>
        </w:rPr>
        <w:t>U</w:t>
      </w:r>
      <w:r w:rsidR="001652B1">
        <w:rPr>
          <w:rFonts w:ascii="Arial" w:hAnsi="Arial" w:cs="Arial"/>
          <w:color w:val="221E1F"/>
          <w:sz w:val="24"/>
          <w:szCs w:val="24"/>
        </w:rPr>
        <w:t>nion (ITU)</w:t>
      </w:r>
    </w:p>
    <w:p w:rsidR="00385D81" w:rsidRPr="00385D81" w:rsidRDefault="00385D81" w:rsidP="00385D81">
      <w:pPr>
        <w:numPr>
          <w:ilvl w:val="0"/>
          <w:numId w:val="16"/>
        </w:numPr>
        <w:autoSpaceDE w:val="0"/>
        <w:autoSpaceDN w:val="0"/>
        <w:adjustRightInd w:val="0"/>
        <w:spacing w:after="0" w:line="240" w:lineRule="auto"/>
        <w:ind w:left="426"/>
        <w:rPr>
          <w:rFonts w:ascii="Arial" w:hAnsi="Arial" w:cs="Arial"/>
          <w:color w:val="221E1F"/>
          <w:sz w:val="24"/>
          <w:szCs w:val="24"/>
        </w:rPr>
      </w:pPr>
      <w:r w:rsidRPr="00385D81">
        <w:rPr>
          <w:rFonts w:ascii="Arial" w:hAnsi="Arial" w:cs="Arial"/>
          <w:color w:val="221E1F"/>
          <w:sz w:val="24"/>
          <w:szCs w:val="24"/>
        </w:rPr>
        <w:t>the W</w:t>
      </w:r>
      <w:r w:rsidR="001652B1">
        <w:rPr>
          <w:rFonts w:ascii="Arial" w:hAnsi="Arial" w:cs="Arial"/>
          <w:color w:val="221E1F"/>
          <w:sz w:val="24"/>
          <w:szCs w:val="24"/>
        </w:rPr>
        <w:t xml:space="preserve">orld </w:t>
      </w:r>
      <w:r w:rsidRPr="00385D81">
        <w:rPr>
          <w:rFonts w:ascii="Arial" w:hAnsi="Arial" w:cs="Arial"/>
          <w:color w:val="221E1F"/>
          <w:sz w:val="24"/>
          <w:szCs w:val="24"/>
        </w:rPr>
        <w:t>I</w:t>
      </w:r>
      <w:r w:rsidR="001652B1">
        <w:rPr>
          <w:rFonts w:ascii="Arial" w:hAnsi="Arial" w:cs="Arial"/>
          <w:color w:val="221E1F"/>
          <w:sz w:val="24"/>
          <w:szCs w:val="24"/>
        </w:rPr>
        <w:t xml:space="preserve">ntellectual </w:t>
      </w:r>
      <w:r w:rsidRPr="00385D81">
        <w:rPr>
          <w:rFonts w:ascii="Arial" w:hAnsi="Arial" w:cs="Arial"/>
          <w:color w:val="221E1F"/>
          <w:sz w:val="24"/>
          <w:szCs w:val="24"/>
        </w:rPr>
        <w:t>P</w:t>
      </w:r>
      <w:r w:rsidR="001652B1">
        <w:rPr>
          <w:rFonts w:ascii="Arial" w:hAnsi="Arial" w:cs="Arial"/>
          <w:color w:val="221E1F"/>
          <w:sz w:val="24"/>
          <w:szCs w:val="24"/>
        </w:rPr>
        <w:t xml:space="preserve">roperty </w:t>
      </w:r>
      <w:r w:rsidRPr="00385D81">
        <w:rPr>
          <w:rFonts w:ascii="Arial" w:hAnsi="Arial" w:cs="Arial"/>
          <w:color w:val="221E1F"/>
          <w:sz w:val="24"/>
          <w:szCs w:val="24"/>
        </w:rPr>
        <w:t>O</w:t>
      </w:r>
      <w:r w:rsidR="001652B1">
        <w:rPr>
          <w:rFonts w:ascii="Arial" w:hAnsi="Arial" w:cs="Arial"/>
          <w:color w:val="221E1F"/>
          <w:sz w:val="24"/>
          <w:szCs w:val="24"/>
        </w:rPr>
        <w:t>rganisation (WIPO)</w:t>
      </w:r>
    </w:p>
    <w:p w:rsidR="00385D81" w:rsidRDefault="00385D81" w:rsidP="00385D81">
      <w:pPr>
        <w:spacing w:line="360" w:lineRule="auto"/>
        <w:jc w:val="both"/>
        <w:rPr>
          <w:rFonts w:ascii="Arial" w:hAnsi="Arial" w:cs="Arial"/>
          <w:sz w:val="24"/>
        </w:rPr>
      </w:pPr>
    </w:p>
    <w:p w:rsidR="001652B1" w:rsidRDefault="001652B1">
      <w:pPr>
        <w:rPr>
          <w:rFonts w:ascii="Arial" w:hAnsi="Arial" w:cs="Arial"/>
          <w:b/>
          <w:sz w:val="24"/>
          <w:lang w:val="en-US"/>
        </w:rPr>
      </w:pPr>
      <w:r>
        <w:rPr>
          <w:rFonts w:ascii="Arial" w:hAnsi="Arial" w:cs="Arial"/>
          <w:b/>
          <w:sz w:val="24"/>
        </w:rPr>
        <w:br w:type="page"/>
      </w:r>
    </w:p>
    <w:p w:rsidR="00385D81" w:rsidRPr="00575B6E" w:rsidRDefault="00DE3CA6" w:rsidP="00575B6E">
      <w:pPr>
        <w:pStyle w:val="ListParagraph"/>
        <w:numPr>
          <w:ilvl w:val="0"/>
          <w:numId w:val="9"/>
        </w:numPr>
        <w:spacing w:line="360" w:lineRule="auto"/>
        <w:ind w:left="426" w:hanging="426"/>
        <w:jc w:val="both"/>
        <w:rPr>
          <w:rFonts w:ascii="Arial" w:hAnsi="Arial" w:cs="Arial"/>
          <w:b/>
          <w:sz w:val="24"/>
        </w:rPr>
      </w:pPr>
      <w:r w:rsidRPr="00575B6E">
        <w:rPr>
          <w:rFonts w:ascii="Arial" w:hAnsi="Arial" w:cs="Arial"/>
          <w:b/>
          <w:sz w:val="24"/>
        </w:rPr>
        <w:lastRenderedPageBreak/>
        <w:t>ENTITIES REPORTING TO THE DEPARTMENT/MINISTER</w:t>
      </w: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977"/>
        <w:gridCol w:w="1275"/>
        <w:gridCol w:w="3119"/>
      </w:tblGrid>
      <w:tr w:rsidR="00C750BC" w:rsidRPr="00C750BC" w:rsidTr="009A7374">
        <w:trPr>
          <w:trHeight w:val="269"/>
        </w:trPr>
        <w:tc>
          <w:tcPr>
            <w:tcW w:w="1951" w:type="dxa"/>
            <w:shd w:val="clear" w:color="auto" w:fill="F7CAAC" w:themeFill="accent2" w:themeFillTint="66"/>
          </w:tcPr>
          <w:p w:rsidR="00C750BC" w:rsidRPr="00C750BC" w:rsidRDefault="00C750BC" w:rsidP="00FB6FD2">
            <w:pPr>
              <w:pStyle w:val="Pa28"/>
              <w:spacing w:before="160"/>
              <w:rPr>
                <w:rFonts w:ascii="Arial" w:hAnsi="Arial" w:cs="Arial"/>
                <w:color w:val="221E1F"/>
                <w:sz w:val="22"/>
                <w:szCs w:val="22"/>
              </w:rPr>
            </w:pPr>
            <w:r w:rsidRPr="00C750BC">
              <w:rPr>
                <w:rStyle w:val="A3"/>
                <w:rFonts w:ascii="Arial" w:hAnsi="Arial" w:cs="Arial"/>
                <w:b/>
                <w:bCs/>
                <w:sz w:val="22"/>
                <w:szCs w:val="22"/>
              </w:rPr>
              <w:t xml:space="preserve">Name of the entity </w:t>
            </w:r>
          </w:p>
        </w:tc>
        <w:tc>
          <w:tcPr>
            <w:tcW w:w="2977" w:type="dxa"/>
            <w:shd w:val="clear" w:color="auto" w:fill="F7CAAC" w:themeFill="accent2" w:themeFillTint="66"/>
          </w:tcPr>
          <w:p w:rsidR="00C750BC" w:rsidRPr="00C750BC" w:rsidRDefault="00C750BC" w:rsidP="00FB6FD2">
            <w:pPr>
              <w:pStyle w:val="Pa28"/>
              <w:spacing w:before="160"/>
              <w:rPr>
                <w:rFonts w:ascii="Arial" w:hAnsi="Arial" w:cs="Arial"/>
                <w:color w:val="221E1F"/>
                <w:sz w:val="22"/>
                <w:szCs w:val="22"/>
              </w:rPr>
            </w:pPr>
            <w:r w:rsidRPr="00C750BC">
              <w:rPr>
                <w:rStyle w:val="A3"/>
                <w:rFonts w:ascii="Arial" w:hAnsi="Arial" w:cs="Arial"/>
                <w:b/>
                <w:bCs/>
                <w:sz w:val="22"/>
                <w:szCs w:val="22"/>
              </w:rPr>
              <w:t xml:space="preserve">Legislative mandate </w:t>
            </w:r>
          </w:p>
        </w:tc>
        <w:tc>
          <w:tcPr>
            <w:tcW w:w="1275" w:type="dxa"/>
            <w:shd w:val="clear" w:color="auto" w:fill="F7CAAC" w:themeFill="accent2" w:themeFillTint="66"/>
          </w:tcPr>
          <w:p w:rsidR="00C750BC" w:rsidRPr="00C750BC" w:rsidRDefault="00C750BC" w:rsidP="00FB6FD2">
            <w:pPr>
              <w:pStyle w:val="Pa28"/>
              <w:spacing w:before="160"/>
              <w:rPr>
                <w:rFonts w:ascii="Arial" w:hAnsi="Arial" w:cs="Arial"/>
                <w:color w:val="221E1F"/>
                <w:sz w:val="22"/>
                <w:szCs w:val="22"/>
              </w:rPr>
            </w:pPr>
            <w:r w:rsidRPr="00C750BC">
              <w:rPr>
                <w:rStyle w:val="A3"/>
                <w:rFonts w:ascii="Arial" w:hAnsi="Arial" w:cs="Arial"/>
                <w:b/>
                <w:bCs/>
                <w:sz w:val="22"/>
                <w:szCs w:val="22"/>
              </w:rPr>
              <w:t>Financial relation</w:t>
            </w:r>
            <w:r w:rsidR="00FC1161">
              <w:rPr>
                <w:rStyle w:val="A3"/>
                <w:rFonts w:ascii="Arial" w:hAnsi="Arial" w:cs="Arial"/>
                <w:b/>
                <w:bCs/>
                <w:sz w:val="22"/>
                <w:szCs w:val="22"/>
              </w:rPr>
              <w:t>-</w:t>
            </w:r>
            <w:r w:rsidRPr="00C750BC">
              <w:rPr>
                <w:rStyle w:val="A3"/>
                <w:rFonts w:ascii="Arial" w:hAnsi="Arial" w:cs="Arial"/>
                <w:b/>
                <w:bCs/>
                <w:sz w:val="22"/>
                <w:szCs w:val="22"/>
              </w:rPr>
              <w:t xml:space="preserve">ship </w:t>
            </w:r>
          </w:p>
        </w:tc>
        <w:tc>
          <w:tcPr>
            <w:tcW w:w="3119" w:type="dxa"/>
            <w:shd w:val="clear" w:color="auto" w:fill="F7CAAC" w:themeFill="accent2" w:themeFillTint="66"/>
          </w:tcPr>
          <w:p w:rsidR="00C750BC" w:rsidRPr="00C750BC" w:rsidRDefault="00C750BC" w:rsidP="00FB6FD2">
            <w:pPr>
              <w:pStyle w:val="Pa28"/>
              <w:spacing w:before="160"/>
              <w:rPr>
                <w:rFonts w:ascii="Arial" w:hAnsi="Arial" w:cs="Arial"/>
                <w:color w:val="221E1F"/>
                <w:sz w:val="22"/>
                <w:szCs w:val="22"/>
              </w:rPr>
            </w:pPr>
            <w:r w:rsidRPr="00C750BC">
              <w:rPr>
                <w:rStyle w:val="A3"/>
                <w:rFonts w:ascii="Arial" w:hAnsi="Arial" w:cs="Arial"/>
                <w:b/>
                <w:bCs/>
                <w:sz w:val="22"/>
                <w:szCs w:val="22"/>
              </w:rPr>
              <w:t xml:space="preserve">Nature of operations </w:t>
            </w:r>
          </w:p>
        </w:tc>
      </w:tr>
      <w:tr w:rsidR="00C750BC" w:rsidRPr="00C750BC" w:rsidTr="009A7374">
        <w:trPr>
          <w:trHeight w:val="3534"/>
        </w:trPr>
        <w:tc>
          <w:tcPr>
            <w:tcW w:w="1951" w:type="dxa"/>
          </w:tcPr>
          <w:p w:rsidR="00C750BC" w:rsidRPr="00C750BC" w:rsidRDefault="003D18B8" w:rsidP="003D18B8">
            <w:pPr>
              <w:pStyle w:val="Pa28"/>
              <w:spacing w:before="160"/>
              <w:rPr>
                <w:rFonts w:ascii="Arial" w:hAnsi="Arial" w:cs="Arial"/>
                <w:color w:val="221E1F"/>
                <w:sz w:val="22"/>
                <w:szCs w:val="22"/>
              </w:rPr>
            </w:pPr>
            <w:r>
              <w:rPr>
                <w:rStyle w:val="A3"/>
                <w:rFonts w:ascii="Arial" w:hAnsi="Arial" w:cs="Arial"/>
                <w:b/>
                <w:bCs/>
                <w:sz w:val="22"/>
                <w:szCs w:val="22"/>
              </w:rPr>
              <w:t>Media Development &amp; Diversity Agency (</w:t>
            </w:r>
            <w:r w:rsidR="00C750BC" w:rsidRPr="00C750BC">
              <w:rPr>
                <w:rStyle w:val="A3"/>
                <w:rFonts w:ascii="Arial" w:hAnsi="Arial" w:cs="Arial"/>
                <w:b/>
                <w:bCs/>
                <w:sz w:val="22"/>
                <w:szCs w:val="22"/>
              </w:rPr>
              <w:t>MDDA</w:t>
            </w:r>
            <w:r>
              <w:rPr>
                <w:rStyle w:val="A3"/>
                <w:rFonts w:ascii="Arial" w:hAnsi="Arial" w:cs="Arial"/>
                <w:b/>
                <w:bCs/>
                <w:sz w:val="22"/>
                <w:szCs w:val="22"/>
              </w:rPr>
              <w:t>)</w:t>
            </w:r>
          </w:p>
        </w:tc>
        <w:tc>
          <w:tcPr>
            <w:tcW w:w="2977" w:type="dxa"/>
          </w:tcPr>
          <w:p w:rsidR="00C750BC" w:rsidRPr="00C750BC" w:rsidRDefault="00C750BC" w:rsidP="00FB6FD2">
            <w:pPr>
              <w:pStyle w:val="Pa28"/>
              <w:spacing w:before="160"/>
              <w:rPr>
                <w:rFonts w:ascii="Arial" w:hAnsi="Arial" w:cs="Arial"/>
                <w:color w:val="221E1F"/>
                <w:sz w:val="22"/>
                <w:szCs w:val="22"/>
              </w:rPr>
            </w:pPr>
            <w:r w:rsidRPr="00C750BC">
              <w:rPr>
                <w:rStyle w:val="A3"/>
                <w:rFonts w:ascii="Arial" w:hAnsi="Arial" w:cs="Arial"/>
                <w:sz w:val="22"/>
                <w:szCs w:val="22"/>
              </w:rPr>
              <w:t xml:space="preserve">The MDDA was set up in terms of the MDDA Act of 2002 to enable historically disadvantaged communities and individuals to gain access to the media. The mandate of the agency is to create an enabling environment for media development and diversity which reflects the needs and aspirations of all South Africans; redress the exclusion and marginalisation of disadvantaged communities and people from access to the media and the media industry; and promote media development and diversity by providing support primarily to community and small commercial media projects. The overall objective of the agency is to ensure that all citizens can access information in a language of their choice, and to transform media access, ownership and control patterns in South Africa. </w:t>
            </w:r>
          </w:p>
        </w:tc>
        <w:tc>
          <w:tcPr>
            <w:tcW w:w="1275" w:type="dxa"/>
          </w:tcPr>
          <w:p w:rsidR="00C750BC" w:rsidRPr="00C750BC" w:rsidRDefault="00C750BC" w:rsidP="00FB6FD2">
            <w:pPr>
              <w:pStyle w:val="Pa28"/>
              <w:spacing w:before="160"/>
              <w:rPr>
                <w:rFonts w:ascii="Arial" w:hAnsi="Arial" w:cs="Arial"/>
                <w:color w:val="221E1F"/>
                <w:sz w:val="22"/>
                <w:szCs w:val="22"/>
              </w:rPr>
            </w:pPr>
            <w:r w:rsidRPr="00C750BC">
              <w:rPr>
                <w:rStyle w:val="A3"/>
                <w:rFonts w:ascii="Arial" w:hAnsi="Arial" w:cs="Arial"/>
                <w:b/>
                <w:bCs/>
                <w:sz w:val="22"/>
                <w:szCs w:val="22"/>
              </w:rPr>
              <w:t xml:space="preserve">Transfer payment </w:t>
            </w:r>
          </w:p>
        </w:tc>
        <w:tc>
          <w:tcPr>
            <w:tcW w:w="3119" w:type="dxa"/>
          </w:tcPr>
          <w:p w:rsidR="00C750BC" w:rsidRPr="00C750BC" w:rsidRDefault="00C750BC" w:rsidP="00FB6FD2">
            <w:pPr>
              <w:pStyle w:val="Default"/>
              <w:rPr>
                <w:rFonts w:ascii="Arial" w:hAnsi="Arial" w:cs="Arial"/>
                <w:color w:val="auto"/>
                <w:sz w:val="22"/>
                <w:szCs w:val="22"/>
              </w:rPr>
            </w:pPr>
          </w:p>
          <w:p w:rsidR="00C750BC" w:rsidRPr="00C750BC" w:rsidRDefault="00C750BC" w:rsidP="00C750BC">
            <w:pPr>
              <w:pStyle w:val="Default"/>
              <w:numPr>
                <w:ilvl w:val="0"/>
                <w:numId w:val="17"/>
              </w:numPr>
              <w:ind w:left="174" w:hanging="142"/>
              <w:jc w:val="both"/>
              <w:rPr>
                <w:rFonts w:ascii="Arial" w:hAnsi="Arial" w:cs="Arial"/>
                <w:color w:val="221E1F"/>
                <w:sz w:val="22"/>
                <w:szCs w:val="22"/>
              </w:rPr>
            </w:pPr>
            <w:r w:rsidRPr="00C750BC">
              <w:rPr>
                <w:rStyle w:val="A3"/>
                <w:rFonts w:ascii="Arial" w:hAnsi="Arial" w:cs="Arial"/>
                <w:sz w:val="22"/>
                <w:szCs w:val="22"/>
              </w:rPr>
              <w:t xml:space="preserve">Provision of technical, non-financial and financial support to diverse media platforms. </w:t>
            </w:r>
          </w:p>
          <w:p w:rsidR="00C750BC" w:rsidRPr="00C750BC" w:rsidRDefault="00C750BC" w:rsidP="00C750BC">
            <w:pPr>
              <w:pStyle w:val="Default"/>
              <w:numPr>
                <w:ilvl w:val="0"/>
                <w:numId w:val="17"/>
              </w:numPr>
              <w:ind w:left="174" w:hanging="142"/>
              <w:jc w:val="both"/>
              <w:rPr>
                <w:rFonts w:ascii="Arial" w:hAnsi="Arial" w:cs="Arial"/>
                <w:color w:val="221E1F"/>
                <w:sz w:val="22"/>
                <w:szCs w:val="22"/>
              </w:rPr>
            </w:pPr>
            <w:r w:rsidRPr="00C750BC">
              <w:rPr>
                <w:rStyle w:val="A3"/>
                <w:rFonts w:ascii="Arial" w:hAnsi="Arial" w:cs="Arial"/>
                <w:sz w:val="22"/>
                <w:szCs w:val="22"/>
              </w:rPr>
              <w:t xml:space="preserve">Provision of support to the increased participation of communities in ownership and control of community and small commercial media. </w:t>
            </w:r>
          </w:p>
          <w:p w:rsidR="00C750BC" w:rsidRPr="00C750BC" w:rsidRDefault="00C750BC" w:rsidP="00C750BC">
            <w:pPr>
              <w:pStyle w:val="Default"/>
              <w:numPr>
                <w:ilvl w:val="0"/>
                <w:numId w:val="17"/>
              </w:numPr>
              <w:ind w:left="174" w:hanging="142"/>
              <w:jc w:val="both"/>
              <w:rPr>
                <w:rFonts w:ascii="Arial" w:hAnsi="Arial" w:cs="Arial"/>
                <w:color w:val="221E1F"/>
                <w:sz w:val="22"/>
                <w:szCs w:val="22"/>
              </w:rPr>
            </w:pPr>
            <w:r w:rsidRPr="00C750BC">
              <w:rPr>
                <w:rStyle w:val="A3"/>
                <w:rFonts w:ascii="Arial" w:hAnsi="Arial" w:cs="Arial"/>
                <w:sz w:val="22"/>
                <w:szCs w:val="22"/>
              </w:rPr>
              <w:t xml:space="preserve">Provision of community media grants. </w:t>
            </w:r>
          </w:p>
          <w:p w:rsidR="00C750BC" w:rsidRPr="00C750BC" w:rsidRDefault="00C750BC" w:rsidP="00C750BC">
            <w:pPr>
              <w:pStyle w:val="Default"/>
              <w:numPr>
                <w:ilvl w:val="0"/>
                <w:numId w:val="17"/>
              </w:numPr>
              <w:ind w:left="174" w:hanging="142"/>
              <w:jc w:val="both"/>
              <w:rPr>
                <w:rFonts w:ascii="Arial" w:hAnsi="Arial" w:cs="Arial"/>
                <w:color w:val="221E1F"/>
                <w:sz w:val="22"/>
                <w:szCs w:val="22"/>
              </w:rPr>
            </w:pPr>
            <w:r w:rsidRPr="00C750BC">
              <w:rPr>
                <w:rStyle w:val="A3"/>
                <w:rFonts w:ascii="Arial" w:hAnsi="Arial" w:cs="Arial"/>
                <w:sz w:val="22"/>
                <w:szCs w:val="22"/>
              </w:rPr>
              <w:t xml:space="preserve">Promotion of ownership, control and access to information and content production by communities. </w:t>
            </w:r>
          </w:p>
          <w:p w:rsidR="00C750BC" w:rsidRPr="00C750BC" w:rsidRDefault="00C750BC" w:rsidP="00C750BC">
            <w:pPr>
              <w:pStyle w:val="Default"/>
              <w:numPr>
                <w:ilvl w:val="0"/>
                <w:numId w:val="17"/>
              </w:numPr>
              <w:ind w:left="174" w:hanging="142"/>
              <w:jc w:val="both"/>
              <w:rPr>
                <w:rFonts w:ascii="Arial" w:hAnsi="Arial" w:cs="Arial"/>
                <w:color w:val="221E1F"/>
                <w:sz w:val="22"/>
                <w:szCs w:val="22"/>
              </w:rPr>
            </w:pPr>
            <w:r w:rsidRPr="00C750BC">
              <w:rPr>
                <w:rStyle w:val="A3"/>
                <w:rFonts w:ascii="Arial" w:hAnsi="Arial" w:cs="Arial"/>
                <w:sz w:val="22"/>
                <w:szCs w:val="22"/>
              </w:rPr>
              <w:t xml:space="preserve">Enhancement of ownership, participation and control of print and digital media by independent media entrepreneurs. </w:t>
            </w:r>
          </w:p>
          <w:p w:rsidR="00C750BC" w:rsidRPr="00C750BC" w:rsidRDefault="00C750BC" w:rsidP="00C750BC">
            <w:pPr>
              <w:pStyle w:val="Default"/>
              <w:numPr>
                <w:ilvl w:val="0"/>
                <w:numId w:val="17"/>
              </w:numPr>
              <w:ind w:left="174" w:hanging="142"/>
              <w:jc w:val="both"/>
              <w:rPr>
                <w:rFonts w:ascii="Arial" w:hAnsi="Arial" w:cs="Arial"/>
                <w:color w:val="221E1F"/>
                <w:sz w:val="22"/>
                <w:szCs w:val="22"/>
              </w:rPr>
            </w:pPr>
            <w:r w:rsidRPr="00C750BC">
              <w:rPr>
                <w:rStyle w:val="A3"/>
                <w:rFonts w:ascii="Arial" w:hAnsi="Arial" w:cs="Arial"/>
                <w:sz w:val="22"/>
                <w:szCs w:val="22"/>
              </w:rPr>
              <w:t xml:space="preserve">Creation and enhancement of a body of knowledge of the media landscape. </w:t>
            </w:r>
          </w:p>
          <w:p w:rsidR="00C750BC" w:rsidRPr="00C750BC" w:rsidRDefault="00C750BC" w:rsidP="00C750BC">
            <w:pPr>
              <w:pStyle w:val="Default"/>
              <w:numPr>
                <w:ilvl w:val="0"/>
                <w:numId w:val="17"/>
              </w:numPr>
              <w:ind w:left="174" w:hanging="142"/>
              <w:jc w:val="both"/>
              <w:rPr>
                <w:rFonts w:ascii="Arial" w:hAnsi="Arial" w:cs="Arial"/>
                <w:color w:val="221E1F"/>
                <w:sz w:val="22"/>
                <w:szCs w:val="22"/>
              </w:rPr>
            </w:pPr>
            <w:r w:rsidRPr="00C750BC">
              <w:rPr>
                <w:rStyle w:val="A3"/>
                <w:rFonts w:ascii="Arial" w:hAnsi="Arial" w:cs="Arial"/>
                <w:sz w:val="22"/>
                <w:szCs w:val="22"/>
              </w:rPr>
              <w:t>Building of capacity for a diverse media industry.</w:t>
            </w:r>
          </w:p>
          <w:p w:rsidR="00C750BC" w:rsidRPr="00C750BC" w:rsidRDefault="00C750BC" w:rsidP="00FB6FD2">
            <w:pPr>
              <w:pStyle w:val="Default"/>
              <w:rPr>
                <w:rFonts w:ascii="Arial" w:hAnsi="Arial" w:cs="Arial"/>
                <w:color w:val="221E1F"/>
                <w:sz w:val="22"/>
                <w:szCs w:val="22"/>
              </w:rPr>
            </w:pPr>
          </w:p>
        </w:tc>
      </w:tr>
      <w:tr w:rsidR="00C750BC" w:rsidRPr="00C750BC" w:rsidTr="009A7374">
        <w:tblPrEx>
          <w:tblBorders>
            <w:top w:val="nil"/>
            <w:left w:val="nil"/>
            <w:bottom w:val="nil"/>
            <w:right w:val="nil"/>
            <w:insideH w:val="none" w:sz="0" w:space="0" w:color="auto"/>
            <w:insideV w:val="none" w:sz="0" w:space="0" w:color="auto"/>
          </w:tblBorders>
        </w:tblPrEx>
        <w:trPr>
          <w:trHeight w:val="1266"/>
        </w:trPr>
        <w:tc>
          <w:tcPr>
            <w:tcW w:w="1951" w:type="dxa"/>
            <w:tcBorders>
              <w:top w:val="single" w:sz="4" w:space="0" w:color="auto"/>
              <w:left w:val="single" w:sz="4" w:space="0" w:color="auto"/>
              <w:bottom w:val="single" w:sz="4" w:space="0" w:color="auto"/>
              <w:right w:val="single" w:sz="4" w:space="0" w:color="auto"/>
            </w:tcBorders>
          </w:tcPr>
          <w:p w:rsidR="00C750BC" w:rsidRPr="0037729E" w:rsidRDefault="003D18B8" w:rsidP="003D18B8">
            <w:pPr>
              <w:autoSpaceDE w:val="0"/>
              <w:autoSpaceDN w:val="0"/>
              <w:adjustRightInd w:val="0"/>
              <w:spacing w:before="160" w:after="0" w:line="241" w:lineRule="atLeast"/>
              <w:rPr>
                <w:rFonts w:ascii="Arial" w:hAnsi="Arial" w:cs="Arial"/>
                <w:color w:val="221E1F"/>
              </w:rPr>
            </w:pPr>
            <w:r>
              <w:rPr>
                <w:rFonts w:ascii="Arial" w:hAnsi="Arial" w:cs="Arial"/>
                <w:b/>
                <w:bCs/>
                <w:color w:val="221E1F"/>
              </w:rPr>
              <w:t>South African Broadcasting Corporation (</w:t>
            </w:r>
            <w:r w:rsidR="00C750BC" w:rsidRPr="00C750BC">
              <w:rPr>
                <w:rFonts w:ascii="Arial" w:hAnsi="Arial" w:cs="Arial"/>
                <w:b/>
                <w:bCs/>
                <w:color w:val="221E1F"/>
              </w:rPr>
              <w:t>SABC</w:t>
            </w:r>
            <w:r>
              <w:rPr>
                <w:rFonts w:ascii="Arial" w:hAnsi="Arial" w:cs="Arial"/>
                <w:b/>
                <w:bCs/>
                <w:color w:val="221E1F"/>
              </w:rPr>
              <w:t>)</w:t>
            </w:r>
            <w:r w:rsidR="00C750BC" w:rsidRPr="00C750BC">
              <w:rPr>
                <w:rFonts w:ascii="Arial" w:hAnsi="Arial" w:cs="Arial"/>
                <w:b/>
                <w:bCs/>
                <w:color w:val="221E1F"/>
              </w:rPr>
              <w:t xml:space="preserve"> </w:t>
            </w:r>
          </w:p>
        </w:tc>
        <w:tc>
          <w:tcPr>
            <w:tcW w:w="2977" w:type="dxa"/>
            <w:tcBorders>
              <w:top w:val="single" w:sz="4" w:space="0" w:color="auto"/>
              <w:left w:val="single" w:sz="4" w:space="0" w:color="auto"/>
              <w:bottom w:val="single" w:sz="4" w:space="0" w:color="auto"/>
              <w:right w:val="single" w:sz="4" w:space="0" w:color="auto"/>
            </w:tcBorders>
          </w:tcPr>
          <w:p w:rsidR="00C750BC" w:rsidRPr="0037729E" w:rsidRDefault="00C750BC" w:rsidP="00FB6FD2">
            <w:pPr>
              <w:autoSpaceDE w:val="0"/>
              <w:autoSpaceDN w:val="0"/>
              <w:adjustRightInd w:val="0"/>
              <w:spacing w:before="160" w:after="0" w:line="241" w:lineRule="atLeast"/>
              <w:rPr>
                <w:rFonts w:ascii="Arial" w:hAnsi="Arial" w:cs="Arial"/>
                <w:color w:val="221E1F"/>
              </w:rPr>
            </w:pPr>
            <w:r w:rsidRPr="00C750BC">
              <w:rPr>
                <w:rFonts w:ascii="Arial" w:hAnsi="Arial" w:cs="Arial"/>
                <w:color w:val="221E1F"/>
              </w:rPr>
              <w:t xml:space="preserve">The SABC is listed as a Schedule 2 public entity in terms of the PFMA of 1999. Its mandate is set out in its charter and in the Broadcasting Act of 1999, as amended, and requires it to provide radio and television broadcasting services to South Africa. </w:t>
            </w:r>
          </w:p>
        </w:tc>
        <w:tc>
          <w:tcPr>
            <w:tcW w:w="1275" w:type="dxa"/>
            <w:tcBorders>
              <w:top w:val="single" w:sz="4" w:space="0" w:color="auto"/>
              <w:left w:val="single" w:sz="4" w:space="0" w:color="auto"/>
              <w:bottom w:val="single" w:sz="4" w:space="0" w:color="auto"/>
              <w:right w:val="single" w:sz="4" w:space="0" w:color="auto"/>
            </w:tcBorders>
          </w:tcPr>
          <w:p w:rsidR="00C750BC" w:rsidRPr="0037729E" w:rsidRDefault="00C750BC" w:rsidP="00FB6FD2">
            <w:pPr>
              <w:autoSpaceDE w:val="0"/>
              <w:autoSpaceDN w:val="0"/>
              <w:adjustRightInd w:val="0"/>
              <w:spacing w:before="160" w:after="0" w:line="241" w:lineRule="atLeast"/>
              <w:rPr>
                <w:rFonts w:ascii="Arial" w:hAnsi="Arial" w:cs="Arial"/>
                <w:color w:val="221E1F"/>
              </w:rPr>
            </w:pPr>
            <w:r w:rsidRPr="00C750BC">
              <w:rPr>
                <w:rFonts w:ascii="Arial" w:hAnsi="Arial" w:cs="Arial"/>
                <w:b/>
                <w:bCs/>
                <w:color w:val="221E1F"/>
              </w:rPr>
              <w:t xml:space="preserve">Transfer payment </w:t>
            </w:r>
          </w:p>
        </w:tc>
        <w:tc>
          <w:tcPr>
            <w:tcW w:w="3119" w:type="dxa"/>
            <w:tcBorders>
              <w:top w:val="single" w:sz="4" w:space="0" w:color="auto"/>
              <w:left w:val="single" w:sz="4" w:space="0" w:color="auto"/>
              <w:bottom w:val="single" w:sz="4" w:space="0" w:color="auto"/>
              <w:right w:val="single" w:sz="4" w:space="0" w:color="auto"/>
            </w:tcBorders>
          </w:tcPr>
          <w:p w:rsidR="00C750BC" w:rsidRPr="0037729E" w:rsidRDefault="00C750BC" w:rsidP="00FB6FD2">
            <w:pPr>
              <w:autoSpaceDE w:val="0"/>
              <w:autoSpaceDN w:val="0"/>
              <w:adjustRightInd w:val="0"/>
              <w:spacing w:after="0" w:line="240" w:lineRule="auto"/>
              <w:rPr>
                <w:rFonts w:ascii="Arial" w:hAnsi="Arial" w:cs="Arial"/>
              </w:rPr>
            </w:pPr>
          </w:p>
          <w:p w:rsidR="00C750BC" w:rsidRPr="0037729E" w:rsidRDefault="00C750BC" w:rsidP="00C750BC">
            <w:pPr>
              <w:numPr>
                <w:ilvl w:val="0"/>
                <w:numId w:val="18"/>
              </w:numPr>
              <w:autoSpaceDE w:val="0"/>
              <w:autoSpaceDN w:val="0"/>
              <w:adjustRightInd w:val="0"/>
              <w:spacing w:after="0" w:line="240" w:lineRule="auto"/>
              <w:ind w:left="174" w:hanging="142"/>
              <w:rPr>
                <w:rFonts w:ascii="Arial" w:hAnsi="Arial" w:cs="Arial"/>
                <w:color w:val="221E1F"/>
              </w:rPr>
            </w:pPr>
            <w:r w:rsidRPr="00C750BC">
              <w:rPr>
                <w:rFonts w:ascii="Arial" w:hAnsi="Arial" w:cs="Arial"/>
                <w:color w:val="221E1F"/>
              </w:rPr>
              <w:t xml:space="preserve">Radio broadcasting. </w:t>
            </w:r>
          </w:p>
          <w:p w:rsidR="00C750BC" w:rsidRPr="0037729E" w:rsidRDefault="00C750BC" w:rsidP="00C750BC">
            <w:pPr>
              <w:numPr>
                <w:ilvl w:val="0"/>
                <w:numId w:val="18"/>
              </w:numPr>
              <w:autoSpaceDE w:val="0"/>
              <w:autoSpaceDN w:val="0"/>
              <w:adjustRightInd w:val="0"/>
              <w:spacing w:after="0" w:line="240" w:lineRule="auto"/>
              <w:ind w:left="174" w:hanging="142"/>
              <w:rPr>
                <w:rFonts w:ascii="Arial" w:hAnsi="Arial" w:cs="Arial"/>
                <w:color w:val="221E1F"/>
              </w:rPr>
            </w:pPr>
            <w:r w:rsidRPr="00C750BC">
              <w:rPr>
                <w:rFonts w:ascii="Arial" w:hAnsi="Arial" w:cs="Arial"/>
                <w:color w:val="221E1F"/>
              </w:rPr>
              <w:t xml:space="preserve">Television broadcasting. </w:t>
            </w:r>
          </w:p>
          <w:p w:rsidR="00C750BC" w:rsidRPr="0037729E" w:rsidRDefault="00C750BC" w:rsidP="00C750BC">
            <w:pPr>
              <w:numPr>
                <w:ilvl w:val="0"/>
                <w:numId w:val="18"/>
              </w:numPr>
              <w:autoSpaceDE w:val="0"/>
              <w:autoSpaceDN w:val="0"/>
              <w:adjustRightInd w:val="0"/>
              <w:spacing w:after="0" w:line="240" w:lineRule="auto"/>
              <w:ind w:left="174" w:hanging="142"/>
              <w:rPr>
                <w:rFonts w:ascii="Arial" w:hAnsi="Arial" w:cs="Arial"/>
                <w:color w:val="221E1F"/>
              </w:rPr>
            </w:pPr>
            <w:r w:rsidRPr="00C750BC">
              <w:rPr>
                <w:rFonts w:ascii="Arial" w:hAnsi="Arial" w:cs="Arial"/>
                <w:color w:val="221E1F"/>
              </w:rPr>
              <w:t xml:space="preserve">Implementation of digital terrestrial migration and technology. </w:t>
            </w:r>
          </w:p>
          <w:p w:rsidR="00C750BC" w:rsidRPr="0037729E" w:rsidRDefault="00C750BC" w:rsidP="00C750BC">
            <w:pPr>
              <w:numPr>
                <w:ilvl w:val="0"/>
                <w:numId w:val="18"/>
              </w:numPr>
              <w:autoSpaceDE w:val="0"/>
              <w:autoSpaceDN w:val="0"/>
              <w:adjustRightInd w:val="0"/>
              <w:spacing w:after="0" w:line="240" w:lineRule="auto"/>
              <w:ind w:left="174" w:hanging="142"/>
              <w:rPr>
                <w:rFonts w:ascii="Arial" w:hAnsi="Arial" w:cs="Arial"/>
                <w:color w:val="221E1F"/>
              </w:rPr>
            </w:pPr>
            <w:r w:rsidRPr="00C750BC">
              <w:rPr>
                <w:rFonts w:ascii="Arial" w:hAnsi="Arial" w:cs="Arial"/>
                <w:color w:val="221E1F"/>
              </w:rPr>
              <w:t xml:space="preserve">Programming and development of local content. </w:t>
            </w:r>
          </w:p>
          <w:p w:rsidR="00C750BC" w:rsidRPr="0037729E" w:rsidRDefault="00C750BC" w:rsidP="00C750BC">
            <w:pPr>
              <w:numPr>
                <w:ilvl w:val="0"/>
                <w:numId w:val="18"/>
              </w:numPr>
              <w:autoSpaceDE w:val="0"/>
              <w:autoSpaceDN w:val="0"/>
              <w:adjustRightInd w:val="0"/>
              <w:spacing w:after="0" w:line="240" w:lineRule="auto"/>
              <w:ind w:left="174" w:hanging="142"/>
              <w:rPr>
                <w:rFonts w:ascii="Arial" w:hAnsi="Arial" w:cs="Arial"/>
                <w:color w:val="221E1F"/>
              </w:rPr>
            </w:pPr>
            <w:r w:rsidRPr="00C750BC">
              <w:rPr>
                <w:rFonts w:ascii="Arial" w:hAnsi="Arial" w:cs="Arial"/>
                <w:color w:val="221E1F"/>
              </w:rPr>
              <w:t xml:space="preserve">Expansion of commercial radio stations to increase the organisation’s audience share. </w:t>
            </w:r>
          </w:p>
          <w:p w:rsidR="00C750BC" w:rsidRPr="0037729E" w:rsidRDefault="00C750BC" w:rsidP="009A7374">
            <w:pPr>
              <w:numPr>
                <w:ilvl w:val="0"/>
                <w:numId w:val="18"/>
              </w:numPr>
              <w:autoSpaceDE w:val="0"/>
              <w:autoSpaceDN w:val="0"/>
              <w:adjustRightInd w:val="0"/>
              <w:spacing w:after="0" w:line="240" w:lineRule="auto"/>
              <w:ind w:left="174" w:hanging="142"/>
              <w:rPr>
                <w:rFonts w:ascii="Arial" w:hAnsi="Arial" w:cs="Arial"/>
                <w:color w:val="221E1F"/>
              </w:rPr>
            </w:pPr>
            <w:r w:rsidRPr="00C750BC">
              <w:rPr>
                <w:rFonts w:ascii="Arial" w:hAnsi="Arial" w:cs="Arial"/>
                <w:color w:val="221E1F"/>
              </w:rPr>
              <w:t xml:space="preserve">Digitisation of value chain and distribution platforms. </w:t>
            </w:r>
          </w:p>
        </w:tc>
      </w:tr>
      <w:tr w:rsidR="00FC1161" w:rsidRPr="00C750BC" w:rsidTr="009A7374">
        <w:tblPrEx>
          <w:tblBorders>
            <w:top w:val="nil"/>
            <w:left w:val="nil"/>
            <w:bottom w:val="nil"/>
            <w:right w:val="nil"/>
            <w:insideH w:val="none" w:sz="0" w:space="0" w:color="auto"/>
            <w:insideV w:val="none" w:sz="0" w:space="0" w:color="auto"/>
          </w:tblBorders>
        </w:tblPrEx>
        <w:trPr>
          <w:trHeight w:val="841"/>
        </w:trPr>
        <w:tc>
          <w:tcPr>
            <w:tcW w:w="1951"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FC1161" w:rsidRDefault="00FC1161" w:rsidP="00FC1161">
            <w:pPr>
              <w:autoSpaceDE w:val="0"/>
              <w:autoSpaceDN w:val="0"/>
              <w:adjustRightInd w:val="0"/>
              <w:spacing w:before="160" w:after="0" w:line="241" w:lineRule="atLeast"/>
              <w:rPr>
                <w:rFonts w:ascii="Arial" w:hAnsi="Arial" w:cs="Arial"/>
                <w:b/>
                <w:bCs/>
                <w:color w:val="221E1F"/>
              </w:rPr>
            </w:pPr>
            <w:r w:rsidRPr="00C750BC">
              <w:rPr>
                <w:rStyle w:val="A3"/>
                <w:rFonts w:ascii="Arial" w:hAnsi="Arial" w:cs="Arial"/>
                <w:b/>
                <w:bCs/>
                <w:sz w:val="22"/>
                <w:szCs w:val="22"/>
              </w:rPr>
              <w:t xml:space="preserve">Name of the entity </w:t>
            </w:r>
          </w:p>
        </w:tc>
        <w:tc>
          <w:tcPr>
            <w:tcW w:w="2977"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FC1161" w:rsidRPr="00C750BC" w:rsidRDefault="00FC1161" w:rsidP="00FC1161">
            <w:pPr>
              <w:autoSpaceDE w:val="0"/>
              <w:autoSpaceDN w:val="0"/>
              <w:adjustRightInd w:val="0"/>
              <w:spacing w:before="160" w:after="0" w:line="241" w:lineRule="atLeast"/>
              <w:rPr>
                <w:rFonts w:ascii="Arial" w:hAnsi="Arial" w:cs="Arial"/>
                <w:color w:val="221E1F"/>
              </w:rPr>
            </w:pPr>
            <w:r w:rsidRPr="00C750BC">
              <w:rPr>
                <w:rStyle w:val="A3"/>
                <w:rFonts w:ascii="Arial" w:hAnsi="Arial" w:cs="Arial"/>
                <w:b/>
                <w:bCs/>
                <w:sz w:val="22"/>
                <w:szCs w:val="22"/>
              </w:rPr>
              <w:t xml:space="preserve">Legislative mandate </w:t>
            </w:r>
          </w:p>
        </w:tc>
        <w:tc>
          <w:tcPr>
            <w:tcW w:w="1275"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FC1161" w:rsidRPr="00C750BC" w:rsidRDefault="00FC1161" w:rsidP="00FC1161">
            <w:pPr>
              <w:autoSpaceDE w:val="0"/>
              <w:autoSpaceDN w:val="0"/>
              <w:adjustRightInd w:val="0"/>
              <w:spacing w:before="160" w:after="0" w:line="241" w:lineRule="atLeast"/>
              <w:rPr>
                <w:rFonts w:ascii="Arial" w:hAnsi="Arial" w:cs="Arial"/>
                <w:b/>
                <w:bCs/>
                <w:color w:val="221E1F"/>
              </w:rPr>
            </w:pPr>
            <w:r w:rsidRPr="00C750BC">
              <w:rPr>
                <w:rStyle w:val="A3"/>
                <w:rFonts w:ascii="Arial" w:hAnsi="Arial" w:cs="Arial"/>
                <w:b/>
                <w:bCs/>
                <w:sz w:val="22"/>
                <w:szCs w:val="22"/>
              </w:rPr>
              <w:t>Financial relation</w:t>
            </w:r>
            <w:r>
              <w:rPr>
                <w:rStyle w:val="A3"/>
                <w:rFonts w:ascii="Arial" w:hAnsi="Arial" w:cs="Arial"/>
                <w:b/>
                <w:bCs/>
                <w:sz w:val="22"/>
                <w:szCs w:val="22"/>
              </w:rPr>
              <w:t>-</w:t>
            </w:r>
            <w:r w:rsidRPr="00C750BC">
              <w:rPr>
                <w:rStyle w:val="A3"/>
                <w:rFonts w:ascii="Arial" w:hAnsi="Arial" w:cs="Arial"/>
                <w:b/>
                <w:bCs/>
                <w:sz w:val="22"/>
                <w:szCs w:val="22"/>
              </w:rPr>
              <w:lastRenderedPageBreak/>
              <w:t xml:space="preserve">ship </w:t>
            </w:r>
          </w:p>
        </w:tc>
        <w:tc>
          <w:tcPr>
            <w:tcW w:w="3119"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FC1161" w:rsidRPr="0037729E" w:rsidRDefault="00FC1161" w:rsidP="00FC1161">
            <w:pPr>
              <w:autoSpaceDE w:val="0"/>
              <w:autoSpaceDN w:val="0"/>
              <w:adjustRightInd w:val="0"/>
              <w:spacing w:after="0" w:line="240" w:lineRule="auto"/>
              <w:rPr>
                <w:rFonts w:ascii="Arial" w:hAnsi="Arial" w:cs="Arial"/>
              </w:rPr>
            </w:pPr>
            <w:r w:rsidRPr="00C750BC">
              <w:rPr>
                <w:rStyle w:val="A3"/>
                <w:rFonts w:ascii="Arial" w:hAnsi="Arial" w:cs="Arial"/>
                <w:b/>
                <w:bCs/>
                <w:sz w:val="22"/>
                <w:szCs w:val="22"/>
              </w:rPr>
              <w:lastRenderedPageBreak/>
              <w:t xml:space="preserve">Nature of operations </w:t>
            </w:r>
          </w:p>
        </w:tc>
      </w:tr>
      <w:tr w:rsidR="00C750BC" w:rsidRPr="00C750BC" w:rsidTr="009A7374">
        <w:tblPrEx>
          <w:tblBorders>
            <w:top w:val="nil"/>
            <w:left w:val="nil"/>
            <w:bottom w:val="nil"/>
            <w:right w:val="nil"/>
            <w:insideH w:val="none" w:sz="0" w:space="0" w:color="auto"/>
            <w:insideV w:val="none" w:sz="0" w:space="0" w:color="auto"/>
          </w:tblBorders>
        </w:tblPrEx>
        <w:trPr>
          <w:trHeight w:val="1833"/>
        </w:trPr>
        <w:tc>
          <w:tcPr>
            <w:tcW w:w="1951" w:type="dxa"/>
            <w:tcBorders>
              <w:top w:val="single" w:sz="4" w:space="0" w:color="auto"/>
              <w:left w:val="single" w:sz="4" w:space="0" w:color="auto"/>
              <w:bottom w:val="single" w:sz="4" w:space="0" w:color="auto"/>
              <w:right w:val="single" w:sz="4" w:space="0" w:color="auto"/>
            </w:tcBorders>
          </w:tcPr>
          <w:p w:rsidR="00C750BC" w:rsidRPr="0037729E" w:rsidRDefault="003D18B8" w:rsidP="00FB6FD2">
            <w:pPr>
              <w:autoSpaceDE w:val="0"/>
              <w:autoSpaceDN w:val="0"/>
              <w:adjustRightInd w:val="0"/>
              <w:spacing w:before="160" w:after="0" w:line="241" w:lineRule="atLeast"/>
              <w:rPr>
                <w:rFonts w:ascii="Arial" w:hAnsi="Arial" w:cs="Arial"/>
                <w:color w:val="221E1F"/>
              </w:rPr>
            </w:pPr>
            <w:r>
              <w:rPr>
                <w:rFonts w:ascii="Arial" w:hAnsi="Arial" w:cs="Arial"/>
                <w:b/>
                <w:bCs/>
                <w:color w:val="221E1F"/>
              </w:rPr>
              <w:lastRenderedPageBreak/>
              <w:t>Independent  Communications Authority of South Africa (</w:t>
            </w:r>
            <w:r w:rsidR="00C750BC" w:rsidRPr="00C750BC">
              <w:rPr>
                <w:rFonts w:ascii="Arial" w:hAnsi="Arial" w:cs="Arial"/>
                <w:b/>
                <w:bCs/>
                <w:color w:val="221E1F"/>
              </w:rPr>
              <w:t>ICASA</w:t>
            </w:r>
            <w:r>
              <w:rPr>
                <w:rFonts w:ascii="Arial" w:hAnsi="Arial" w:cs="Arial"/>
                <w:b/>
                <w:bCs/>
                <w:color w:val="221E1F"/>
              </w:rPr>
              <w:t>)</w:t>
            </w:r>
            <w:r w:rsidR="00C750BC" w:rsidRPr="00C750BC">
              <w:rPr>
                <w:rFonts w:ascii="Arial" w:hAnsi="Arial" w:cs="Arial"/>
                <w:b/>
                <w:bCs/>
                <w:color w:val="221E1F"/>
              </w:rPr>
              <w:t xml:space="preserve"> </w:t>
            </w:r>
          </w:p>
        </w:tc>
        <w:tc>
          <w:tcPr>
            <w:tcW w:w="2977" w:type="dxa"/>
            <w:tcBorders>
              <w:top w:val="single" w:sz="4" w:space="0" w:color="auto"/>
              <w:left w:val="single" w:sz="4" w:space="0" w:color="auto"/>
              <w:bottom w:val="single" w:sz="4" w:space="0" w:color="auto"/>
              <w:right w:val="single" w:sz="4" w:space="0" w:color="auto"/>
            </w:tcBorders>
          </w:tcPr>
          <w:p w:rsidR="00C750BC" w:rsidRPr="0037729E" w:rsidRDefault="00C750BC" w:rsidP="00FB6FD2">
            <w:pPr>
              <w:autoSpaceDE w:val="0"/>
              <w:autoSpaceDN w:val="0"/>
              <w:adjustRightInd w:val="0"/>
              <w:spacing w:before="160" w:after="0" w:line="241" w:lineRule="atLeast"/>
              <w:rPr>
                <w:rFonts w:ascii="Arial" w:hAnsi="Arial" w:cs="Arial"/>
                <w:color w:val="221E1F"/>
              </w:rPr>
            </w:pPr>
            <w:r w:rsidRPr="00C750BC">
              <w:rPr>
                <w:rFonts w:ascii="Arial" w:hAnsi="Arial" w:cs="Arial"/>
                <w:color w:val="221E1F"/>
              </w:rPr>
              <w:t xml:space="preserve">ICASA was established by the ICASA Act of 2000, as amended, to regulate the South African communications, broadcasting and postal services sectors. The regulator’s mandate is defined in the ECA of 2005 as licensing and regulating electronic communications and broadcasting services, and in the Postal Services Act, 1998 (Act 124 of 1998) as regulating the postal services sector. Enabling legislation also empowers the regulator to monitor licensee compliance with licence terms and conditions, develop regulations for the three sectors, plan and manage the radio frequency spectrum and protect consumers in relation to these services. </w:t>
            </w:r>
          </w:p>
        </w:tc>
        <w:tc>
          <w:tcPr>
            <w:tcW w:w="1275" w:type="dxa"/>
            <w:tcBorders>
              <w:top w:val="single" w:sz="4" w:space="0" w:color="auto"/>
              <w:left w:val="single" w:sz="4" w:space="0" w:color="auto"/>
              <w:bottom w:val="single" w:sz="4" w:space="0" w:color="auto"/>
              <w:right w:val="single" w:sz="4" w:space="0" w:color="auto"/>
            </w:tcBorders>
          </w:tcPr>
          <w:p w:rsidR="00C750BC" w:rsidRPr="0037729E" w:rsidRDefault="00C750BC" w:rsidP="00FB6FD2">
            <w:pPr>
              <w:autoSpaceDE w:val="0"/>
              <w:autoSpaceDN w:val="0"/>
              <w:adjustRightInd w:val="0"/>
              <w:spacing w:before="160" w:after="0" w:line="241" w:lineRule="atLeast"/>
              <w:rPr>
                <w:rFonts w:ascii="Arial" w:hAnsi="Arial" w:cs="Arial"/>
                <w:color w:val="221E1F"/>
              </w:rPr>
            </w:pPr>
            <w:r w:rsidRPr="00C750BC">
              <w:rPr>
                <w:rFonts w:ascii="Arial" w:hAnsi="Arial" w:cs="Arial"/>
                <w:b/>
                <w:bCs/>
                <w:color w:val="221E1F"/>
              </w:rPr>
              <w:t xml:space="preserve">Transfer payment </w:t>
            </w:r>
          </w:p>
        </w:tc>
        <w:tc>
          <w:tcPr>
            <w:tcW w:w="3119" w:type="dxa"/>
            <w:tcBorders>
              <w:top w:val="single" w:sz="4" w:space="0" w:color="auto"/>
              <w:left w:val="single" w:sz="4" w:space="0" w:color="auto"/>
              <w:bottom w:val="single" w:sz="4" w:space="0" w:color="auto"/>
              <w:right w:val="single" w:sz="4" w:space="0" w:color="auto"/>
            </w:tcBorders>
          </w:tcPr>
          <w:p w:rsidR="00C750BC" w:rsidRPr="0037729E" w:rsidRDefault="00C750BC" w:rsidP="00FB6FD2">
            <w:pPr>
              <w:autoSpaceDE w:val="0"/>
              <w:autoSpaceDN w:val="0"/>
              <w:adjustRightInd w:val="0"/>
              <w:spacing w:after="0" w:line="240" w:lineRule="auto"/>
              <w:rPr>
                <w:rFonts w:ascii="Arial" w:hAnsi="Arial" w:cs="Arial"/>
              </w:rPr>
            </w:pPr>
          </w:p>
          <w:p w:rsidR="00C750BC" w:rsidRPr="0037729E" w:rsidRDefault="00C750BC" w:rsidP="00C750BC">
            <w:pPr>
              <w:numPr>
                <w:ilvl w:val="0"/>
                <w:numId w:val="19"/>
              </w:numPr>
              <w:autoSpaceDE w:val="0"/>
              <w:autoSpaceDN w:val="0"/>
              <w:adjustRightInd w:val="0"/>
              <w:spacing w:after="0" w:line="240" w:lineRule="auto"/>
              <w:ind w:left="174" w:hanging="174"/>
              <w:rPr>
                <w:rFonts w:ascii="Arial" w:hAnsi="Arial" w:cs="Arial"/>
                <w:color w:val="221E1F"/>
              </w:rPr>
            </w:pPr>
            <w:r w:rsidRPr="00C750BC">
              <w:rPr>
                <w:rFonts w:ascii="Arial" w:hAnsi="Arial" w:cs="Arial"/>
                <w:color w:val="221E1F"/>
              </w:rPr>
              <w:t xml:space="preserve">Conducting of advocacy and awareness campaigns. </w:t>
            </w:r>
          </w:p>
          <w:p w:rsidR="00C750BC" w:rsidRPr="0037729E" w:rsidRDefault="00C750BC" w:rsidP="00C750BC">
            <w:pPr>
              <w:numPr>
                <w:ilvl w:val="0"/>
                <w:numId w:val="19"/>
              </w:numPr>
              <w:autoSpaceDE w:val="0"/>
              <w:autoSpaceDN w:val="0"/>
              <w:adjustRightInd w:val="0"/>
              <w:spacing w:after="0" w:line="240" w:lineRule="auto"/>
              <w:ind w:left="174" w:hanging="174"/>
              <w:rPr>
                <w:rFonts w:ascii="Arial" w:hAnsi="Arial" w:cs="Arial"/>
                <w:color w:val="221E1F"/>
              </w:rPr>
            </w:pPr>
            <w:r w:rsidRPr="00C750BC">
              <w:rPr>
                <w:rFonts w:ascii="Arial" w:hAnsi="Arial" w:cs="Arial"/>
                <w:color w:val="221E1F"/>
              </w:rPr>
              <w:t xml:space="preserve">Monitoring of spectrum interference. </w:t>
            </w:r>
          </w:p>
          <w:p w:rsidR="00C750BC" w:rsidRPr="0037729E" w:rsidRDefault="00C750BC" w:rsidP="00C750BC">
            <w:pPr>
              <w:numPr>
                <w:ilvl w:val="0"/>
                <w:numId w:val="19"/>
              </w:numPr>
              <w:autoSpaceDE w:val="0"/>
              <w:autoSpaceDN w:val="0"/>
              <w:adjustRightInd w:val="0"/>
              <w:spacing w:after="0" w:line="240" w:lineRule="auto"/>
              <w:ind w:left="174" w:hanging="174"/>
              <w:rPr>
                <w:rFonts w:ascii="Arial" w:hAnsi="Arial" w:cs="Arial"/>
                <w:color w:val="221E1F"/>
              </w:rPr>
            </w:pPr>
            <w:r w:rsidRPr="00C750BC">
              <w:rPr>
                <w:rFonts w:ascii="Arial" w:hAnsi="Arial" w:cs="Arial"/>
                <w:color w:val="221E1F"/>
              </w:rPr>
              <w:t xml:space="preserve">Implementation of DTT projects. </w:t>
            </w:r>
          </w:p>
          <w:p w:rsidR="00C750BC" w:rsidRPr="0037729E" w:rsidRDefault="00C750BC" w:rsidP="00C750BC">
            <w:pPr>
              <w:numPr>
                <w:ilvl w:val="0"/>
                <w:numId w:val="19"/>
              </w:numPr>
              <w:autoSpaceDE w:val="0"/>
              <w:autoSpaceDN w:val="0"/>
              <w:adjustRightInd w:val="0"/>
              <w:spacing w:after="0" w:line="240" w:lineRule="auto"/>
              <w:ind w:left="174" w:hanging="174"/>
              <w:rPr>
                <w:rFonts w:ascii="Arial" w:hAnsi="Arial" w:cs="Arial"/>
                <w:color w:val="221E1F"/>
              </w:rPr>
            </w:pPr>
            <w:r w:rsidRPr="00C750BC">
              <w:rPr>
                <w:rFonts w:ascii="Arial" w:hAnsi="Arial" w:cs="Arial"/>
                <w:color w:val="221E1F"/>
              </w:rPr>
              <w:t xml:space="preserve">Monitoring of the activities of postal and broadcasting licensees. </w:t>
            </w:r>
          </w:p>
          <w:p w:rsidR="00C750BC" w:rsidRPr="0037729E" w:rsidRDefault="00C750BC" w:rsidP="00C750BC">
            <w:pPr>
              <w:numPr>
                <w:ilvl w:val="0"/>
                <w:numId w:val="19"/>
              </w:numPr>
              <w:autoSpaceDE w:val="0"/>
              <w:autoSpaceDN w:val="0"/>
              <w:adjustRightInd w:val="0"/>
              <w:spacing w:after="0" w:line="240" w:lineRule="auto"/>
              <w:ind w:left="174" w:hanging="174"/>
              <w:rPr>
                <w:rFonts w:ascii="Arial" w:hAnsi="Arial" w:cs="Arial"/>
                <w:color w:val="221E1F"/>
              </w:rPr>
            </w:pPr>
            <w:r w:rsidRPr="00C750BC">
              <w:rPr>
                <w:rFonts w:ascii="Arial" w:hAnsi="Arial" w:cs="Arial"/>
                <w:color w:val="221E1F"/>
              </w:rPr>
              <w:t xml:space="preserve">Implementation of customer relationship management. </w:t>
            </w:r>
          </w:p>
          <w:p w:rsidR="00C750BC" w:rsidRPr="0037729E" w:rsidRDefault="00C750BC" w:rsidP="00C750BC">
            <w:pPr>
              <w:numPr>
                <w:ilvl w:val="0"/>
                <w:numId w:val="19"/>
              </w:numPr>
              <w:autoSpaceDE w:val="0"/>
              <w:autoSpaceDN w:val="0"/>
              <w:adjustRightInd w:val="0"/>
              <w:spacing w:after="0" w:line="240" w:lineRule="auto"/>
              <w:ind w:left="174" w:hanging="174"/>
              <w:rPr>
                <w:rFonts w:ascii="Arial" w:hAnsi="Arial" w:cs="Arial"/>
                <w:color w:val="221E1F"/>
              </w:rPr>
            </w:pPr>
            <w:r w:rsidRPr="00C750BC">
              <w:rPr>
                <w:rFonts w:ascii="Arial" w:hAnsi="Arial" w:cs="Arial"/>
                <w:color w:val="221E1F"/>
              </w:rPr>
              <w:t>Use of spectrum management tools to ensure the optimal use of the high-demand radio frequency spectrum by licence holders.</w:t>
            </w:r>
          </w:p>
          <w:p w:rsidR="00C750BC" w:rsidRPr="0037729E" w:rsidRDefault="00C750BC" w:rsidP="00FB6FD2">
            <w:pPr>
              <w:autoSpaceDE w:val="0"/>
              <w:autoSpaceDN w:val="0"/>
              <w:adjustRightInd w:val="0"/>
              <w:spacing w:after="0" w:line="240" w:lineRule="auto"/>
              <w:rPr>
                <w:rFonts w:ascii="Arial" w:hAnsi="Arial" w:cs="Arial"/>
                <w:color w:val="221E1F"/>
              </w:rPr>
            </w:pPr>
          </w:p>
        </w:tc>
      </w:tr>
      <w:tr w:rsidR="00C750BC" w:rsidRPr="0037729E" w:rsidTr="009A7374">
        <w:tblPrEx>
          <w:tblBorders>
            <w:top w:val="nil"/>
            <w:left w:val="nil"/>
            <w:bottom w:val="nil"/>
            <w:right w:val="nil"/>
            <w:insideH w:val="none" w:sz="0" w:space="0" w:color="auto"/>
            <w:insideV w:val="none" w:sz="0" w:space="0" w:color="auto"/>
          </w:tblBorders>
        </w:tblPrEx>
        <w:trPr>
          <w:trHeight w:val="2260"/>
        </w:trPr>
        <w:tc>
          <w:tcPr>
            <w:tcW w:w="1951" w:type="dxa"/>
            <w:tcBorders>
              <w:top w:val="single" w:sz="4" w:space="0" w:color="auto"/>
              <w:left w:val="single" w:sz="4" w:space="0" w:color="auto"/>
              <w:bottom w:val="single" w:sz="4" w:space="0" w:color="auto"/>
              <w:right w:val="single" w:sz="4" w:space="0" w:color="auto"/>
            </w:tcBorders>
          </w:tcPr>
          <w:p w:rsidR="00C750BC" w:rsidRPr="0037729E" w:rsidRDefault="00C750BC" w:rsidP="00FB6FD2">
            <w:pPr>
              <w:autoSpaceDE w:val="0"/>
              <w:autoSpaceDN w:val="0"/>
              <w:adjustRightInd w:val="0"/>
              <w:spacing w:before="160" w:after="0" w:line="241" w:lineRule="atLeast"/>
              <w:rPr>
                <w:rFonts w:ascii="Arial" w:hAnsi="Arial" w:cs="Arial"/>
                <w:color w:val="221E1F"/>
              </w:rPr>
            </w:pPr>
            <w:r w:rsidRPr="00C750BC">
              <w:rPr>
                <w:rFonts w:ascii="Arial" w:hAnsi="Arial" w:cs="Arial"/>
                <w:b/>
                <w:bCs/>
                <w:color w:val="221E1F"/>
              </w:rPr>
              <w:t xml:space="preserve">Brand South Africa </w:t>
            </w:r>
            <w:r w:rsidR="003D18B8">
              <w:rPr>
                <w:rFonts w:ascii="Arial" w:hAnsi="Arial" w:cs="Arial"/>
                <w:b/>
                <w:bCs/>
                <w:color w:val="221E1F"/>
              </w:rPr>
              <w:t>(BSA)</w:t>
            </w:r>
          </w:p>
        </w:tc>
        <w:tc>
          <w:tcPr>
            <w:tcW w:w="2977" w:type="dxa"/>
            <w:tcBorders>
              <w:top w:val="single" w:sz="4" w:space="0" w:color="auto"/>
              <w:left w:val="single" w:sz="4" w:space="0" w:color="auto"/>
              <w:bottom w:val="single" w:sz="4" w:space="0" w:color="auto"/>
              <w:right w:val="single" w:sz="4" w:space="0" w:color="auto"/>
            </w:tcBorders>
          </w:tcPr>
          <w:p w:rsidR="00C750BC" w:rsidRPr="0037729E" w:rsidRDefault="00C750BC" w:rsidP="00FB6FD2">
            <w:pPr>
              <w:autoSpaceDE w:val="0"/>
              <w:autoSpaceDN w:val="0"/>
              <w:adjustRightInd w:val="0"/>
              <w:spacing w:before="160" w:after="0" w:line="241" w:lineRule="atLeast"/>
              <w:rPr>
                <w:rFonts w:ascii="Arial" w:hAnsi="Arial" w:cs="Arial"/>
                <w:color w:val="221E1F"/>
              </w:rPr>
            </w:pPr>
            <w:r w:rsidRPr="00C750BC">
              <w:rPr>
                <w:rFonts w:ascii="Arial" w:hAnsi="Arial" w:cs="Arial"/>
                <w:color w:val="221E1F"/>
              </w:rPr>
              <w:t xml:space="preserve">Brand South Africa was established as a trust in 2002 and gazetted as a Schedule 3A public entity in 2006, in accordance with the PFMA of 1999. Its purpose is to develop and implement a proactive and coordinated international marketing and communications strategy for South Africa, to contribute to job creation and poverty reduction and to attract inward investment, trade and tourism. </w:t>
            </w:r>
          </w:p>
        </w:tc>
        <w:tc>
          <w:tcPr>
            <w:tcW w:w="1275" w:type="dxa"/>
            <w:tcBorders>
              <w:top w:val="single" w:sz="4" w:space="0" w:color="auto"/>
              <w:left w:val="single" w:sz="4" w:space="0" w:color="auto"/>
              <w:bottom w:val="single" w:sz="4" w:space="0" w:color="auto"/>
              <w:right w:val="single" w:sz="4" w:space="0" w:color="auto"/>
            </w:tcBorders>
          </w:tcPr>
          <w:p w:rsidR="00C750BC" w:rsidRPr="0037729E" w:rsidRDefault="00C750BC" w:rsidP="00FB6FD2">
            <w:pPr>
              <w:autoSpaceDE w:val="0"/>
              <w:autoSpaceDN w:val="0"/>
              <w:adjustRightInd w:val="0"/>
              <w:spacing w:before="160" w:after="0" w:line="241" w:lineRule="atLeast"/>
              <w:rPr>
                <w:rFonts w:ascii="Arial" w:hAnsi="Arial" w:cs="Arial"/>
                <w:color w:val="221E1F"/>
              </w:rPr>
            </w:pPr>
            <w:r w:rsidRPr="00C750BC">
              <w:rPr>
                <w:rFonts w:ascii="Arial" w:hAnsi="Arial" w:cs="Arial"/>
                <w:b/>
                <w:bCs/>
                <w:color w:val="221E1F"/>
              </w:rPr>
              <w:t xml:space="preserve">Transfer payment </w:t>
            </w:r>
          </w:p>
        </w:tc>
        <w:tc>
          <w:tcPr>
            <w:tcW w:w="3119" w:type="dxa"/>
            <w:tcBorders>
              <w:top w:val="single" w:sz="4" w:space="0" w:color="auto"/>
              <w:left w:val="single" w:sz="4" w:space="0" w:color="auto"/>
              <w:bottom w:val="single" w:sz="4" w:space="0" w:color="auto"/>
              <w:right w:val="single" w:sz="4" w:space="0" w:color="auto"/>
            </w:tcBorders>
          </w:tcPr>
          <w:p w:rsidR="00C750BC" w:rsidRPr="0037729E" w:rsidRDefault="00C750BC" w:rsidP="00FB6FD2">
            <w:pPr>
              <w:autoSpaceDE w:val="0"/>
              <w:autoSpaceDN w:val="0"/>
              <w:adjustRightInd w:val="0"/>
              <w:spacing w:after="0" w:line="240" w:lineRule="auto"/>
              <w:rPr>
                <w:rFonts w:ascii="Arial" w:hAnsi="Arial" w:cs="Arial"/>
              </w:rPr>
            </w:pPr>
          </w:p>
          <w:p w:rsidR="00C750BC" w:rsidRPr="0037729E" w:rsidRDefault="00C750BC" w:rsidP="00C750BC">
            <w:pPr>
              <w:numPr>
                <w:ilvl w:val="0"/>
                <w:numId w:val="20"/>
              </w:numPr>
              <w:autoSpaceDE w:val="0"/>
              <w:autoSpaceDN w:val="0"/>
              <w:adjustRightInd w:val="0"/>
              <w:spacing w:after="0" w:line="240" w:lineRule="auto"/>
              <w:ind w:left="174" w:hanging="174"/>
              <w:rPr>
                <w:rFonts w:ascii="Arial" w:hAnsi="Arial" w:cs="Arial"/>
                <w:color w:val="221E1F"/>
              </w:rPr>
            </w:pPr>
            <w:r w:rsidRPr="00C750BC">
              <w:rPr>
                <w:rFonts w:ascii="Arial" w:hAnsi="Arial" w:cs="Arial"/>
                <w:color w:val="221E1F"/>
              </w:rPr>
              <w:t xml:space="preserve">Brand strategy development and management. </w:t>
            </w:r>
          </w:p>
          <w:p w:rsidR="00C750BC" w:rsidRPr="0037729E" w:rsidRDefault="00C750BC" w:rsidP="00C750BC">
            <w:pPr>
              <w:numPr>
                <w:ilvl w:val="0"/>
                <w:numId w:val="20"/>
              </w:numPr>
              <w:autoSpaceDE w:val="0"/>
              <w:autoSpaceDN w:val="0"/>
              <w:adjustRightInd w:val="0"/>
              <w:spacing w:after="0" w:line="240" w:lineRule="auto"/>
              <w:ind w:left="174" w:hanging="174"/>
              <w:rPr>
                <w:rFonts w:ascii="Arial" w:hAnsi="Arial" w:cs="Arial"/>
                <w:color w:val="221E1F"/>
              </w:rPr>
            </w:pPr>
            <w:r w:rsidRPr="00C750BC">
              <w:rPr>
                <w:rFonts w:ascii="Arial" w:hAnsi="Arial" w:cs="Arial"/>
                <w:color w:val="221E1F"/>
              </w:rPr>
              <w:t xml:space="preserve">Rendering of assistance to government and private sector entities in aligning their communications strategies with national messaging. </w:t>
            </w:r>
          </w:p>
          <w:p w:rsidR="00C750BC" w:rsidRPr="0037729E" w:rsidRDefault="00C750BC" w:rsidP="00C750BC">
            <w:pPr>
              <w:numPr>
                <w:ilvl w:val="0"/>
                <w:numId w:val="20"/>
              </w:numPr>
              <w:autoSpaceDE w:val="0"/>
              <w:autoSpaceDN w:val="0"/>
              <w:adjustRightInd w:val="0"/>
              <w:spacing w:after="0" w:line="240" w:lineRule="auto"/>
              <w:ind w:left="174" w:hanging="174"/>
              <w:rPr>
                <w:rFonts w:ascii="Arial" w:hAnsi="Arial" w:cs="Arial"/>
                <w:color w:val="221E1F"/>
              </w:rPr>
            </w:pPr>
            <w:r w:rsidRPr="00C750BC">
              <w:rPr>
                <w:rFonts w:ascii="Arial" w:hAnsi="Arial" w:cs="Arial"/>
                <w:color w:val="221E1F"/>
              </w:rPr>
              <w:t xml:space="preserve">Improvement of brand-ranking index. </w:t>
            </w:r>
          </w:p>
          <w:p w:rsidR="00C750BC" w:rsidRPr="0037729E" w:rsidRDefault="00C750BC" w:rsidP="00C750BC">
            <w:pPr>
              <w:numPr>
                <w:ilvl w:val="0"/>
                <w:numId w:val="20"/>
              </w:numPr>
              <w:autoSpaceDE w:val="0"/>
              <w:autoSpaceDN w:val="0"/>
              <w:adjustRightInd w:val="0"/>
              <w:spacing w:after="0" w:line="240" w:lineRule="auto"/>
              <w:ind w:left="174" w:hanging="174"/>
              <w:rPr>
                <w:rFonts w:ascii="Arial" w:hAnsi="Arial" w:cs="Arial"/>
                <w:color w:val="221E1F"/>
              </w:rPr>
            </w:pPr>
            <w:r w:rsidRPr="00C750BC">
              <w:rPr>
                <w:rFonts w:ascii="Arial" w:hAnsi="Arial" w:cs="Arial"/>
                <w:color w:val="221E1F"/>
              </w:rPr>
              <w:t xml:space="preserve">Hosting of South African Competitiveness Forum. </w:t>
            </w:r>
          </w:p>
          <w:p w:rsidR="00C750BC" w:rsidRPr="0037729E" w:rsidRDefault="00C750BC" w:rsidP="00C750BC">
            <w:pPr>
              <w:numPr>
                <w:ilvl w:val="0"/>
                <w:numId w:val="20"/>
              </w:numPr>
              <w:autoSpaceDE w:val="0"/>
              <w:autoSpaceDN w:val="0"/>
              <w:adjustRightInd w:val="0"/>
              <w:spacing w:after="0" w:line="240" w:lineRule="auto"/>
              <w:ind w:left="174" w:hanging="174"/>
              <w:rPr>
                <w:rFonts w:ascii="Arial" w:hAnsi="Arial" w:cs="Arial"/>
                <w:color w:val="221E1F"/>
              </w:rPr>
            </w:pPr>
            <w:r w:rsidRPr="00C750BC">
              <w:rPr>
                <w:rFonts w:ascii="Arial" w:hAnsi="Arial" w:cs="Arial"/>
                <w:color w:val="221E1F"/>
              </w:rPr>
              <w:t xml:space="preserve">Roll-out of </w:t>
            </w:r>
            <w:r w:rsidRPr="00C750BC">
              <w:rPr>
                <w:rFonts w:ascii="Arial" w:hAnsi="Arial" w:cs="Arial"/>
                <w:i/>
                <w:iCs/>
                <w:color w:val="221E1F"/>
              </w:rPr>
              <w:t xml:space="preserve">Play Your Part </w:t>
            </w:r>
            <w:r w:rsidRPr="00C750BC">
              <w:rPr>
                <w:rFonts w:ascii="Arial" w:hAnsi="Arial" w:cs="Arial"/>
                <w:color w:val="221E1F"/>
              </w:rPr>
              <w:t xml:space="preserve">television series. </w:t>
            </w:r>
          </w:p>
          <w:p w:rsidR="00C750BC" w:rsidRPr="0037729E" w:rsidRDefault="00C750BC" w:rsidP="00FB6FD2">
            <w:pPr>
              <w:autoSpaceDE w:val="0"/>
              <w:autoSpaceDN w:val="0"/>
              <w:adjustRightInd w:val="0"/>
              <w:spacing w:after="0" w:line="240" w:lineRule="auto"/>
              <w:rPr>
                <w:rFonts w:ascii="Arial" w:hAnsi="Arial" w:cs="Arial"/>
                <w:color w:val="221E1F"/>
              </w:rPr>
            </w:pPr>
          </w:p>
        </w:tc>
      </w:tr>
      <w:tr w:rsidR="00C750BC" w:rsidRPr="0037729E" w:rsidTr="009A7374">
        <w:tblPrEx>
          <w:tblBorders>
            <w:top w:val="nil"/>
            <w:left w:val="nil"/>
            <w:bottom w:val="nil"/>
            <w:right w:val="nil"/>
            <w:insideH w:val="none" w:sz="0" w:space="0" w:color="auto"/>
            <w:insideV w:val="none" w:sz="0" w:space="0" w:color="auto"/>
          </w:tblBorders>
        </w:tblPrEx>
        <w:trPr>
          <w:trHeight w:val="557"/>
        </w:trPr>
        <w:tc>
          <w:tcPr>
            <w:tcW w:w="1951" w:type="dxa"/>
            <w:tcBorders>
              <w:top w:val="single" w:sz="4" w:space="0" w:color="auto"/>
              <w:left w:val="single" w:sz="4" w:space="0" w:color="auto"/>
              <w:bottom w:val="single" w:sz="4" w:space="0" w:color="auto"/>
              <w:right w:val="single" w:sz="4" w:space="0" w:color="auto"/>
            </w:tcBorders>
          </w:tcPr>
          <w:p w:rsidR="00C750BC" w:rsidRDefault="00C750BC" w:rsidP="00FB6FD2">
            <w:pPr>
              <w:autoSpaceDE w:val="0"/>
              <w:autoSpaceDN w:val="0"/>
              <w:adjustRightInd w:val="0"/>
              <w:spacing w:before="160" w:after="0" w:line="241" w:lineRule="atLeast"/>
              <w:rPr>
                <w:rFonts w:ascii="Arial" w:hAnsi="Arial" w:cs="Arial"/>
                <w:b/>
                <w:bCs/>
                <w:color w:val="221E1F"/>
              </w:rPr>
            </w:pPr>
            <w:r w:rsidRPr="00C750BC">
              <w:rPr>
                <w:rFonts w:ascii="Arial" w:hAnsi="Arial" w:cs="Arial"/>
                <w:b/>
                <w:bCs/>
                <w:color w:val="221E1F"/>
              </w:rPr>
              <w:t xml:space="preserve">Film and Publication Board (FPB) </w:t>
            </w:r>
          </w:p>
          <w:p w:rsidR="00B917CD" w:rsidRDefault="00B917CD" w:rsidP="00FB6FD2">
            <w:pPr>
              <w:autoSpaceDE w:val="0"/>
              <w:autoSpaceDN w:val="0"/>
              <w:adjustRightInd w:val="0"/>
              <w:spacing w:before="160" w:after="0" w:line="241" w:lineRule="atLeast"/>
              <w:rPr>
                <w:rFonts w:ascii="Arial" w:hAnsi="Arial" w:cs="Arial"/>
                <w:b/>
                <w:bCs/>
                <w:color w:val="221E1F"/>
              </w:rPr>
            </w:pPr>
          </w:p>
          <w:p w:rsidR="00B917CD" w:rsidRDefault="00B917CD" w:rsidP="00FB6FD2">
            <w:pPr>
              <w:autoSpaceDE w:val="0"/>
              <w:autoSpaceDN w:val="0"/>
              <w:adjustRightInd w:val="0"/>
              <w:spacing w:before="160" w:after="0" w:line="241" w:lineRule="atLeast"/>
              <w:rPr>
                <w:rFonts w:ascii="Arial" w:hAnsi="Arial" w:cs="Arial"/>
                <w:b/>
                <w:bCs/>
                <w:color w:val="221E1F"/>
              </w:rPr>
            </w:pPr>
          </w:p>
          <w:p w:rsidR="00B917CD" w:rsidRDefault="00B917CD" w:rsidP="00FB6FD2">
            <w:pPr>
              <w:autoSpaceDE w:val="0"/>
              <w:autoSpaceDN w:val="0"/>
              <w:adjustRightInd w:val="0"/>
              <w:spacing w:before="160" w:after="0" w:line="241" w:lineRule="atLeast"/>
              <w:rPr>
                <w:rFonts w:ascii="Arial" w:hAnsi="Arial" w:cs="Arial"/>
                <w:b/>
                <w:bCs/>
                <w:color w:val="221E1F"/>
              </w:rPr>
            </w:pPr>
          </w:p>
          <w:p w:rsidR="00B917CD" w:rsidRPr="0037729E" w:rsidRDefault="00B917CD" w:rsidP="00FB6FD2">
            <w:pPr>
              <w:autoSpaceDE w:val="0"/>
              <w:autoSpaceDN w:val="0"/>
              <w:adjustRightInd w:val="0"/>
              <w:spacing w:before="160" w:after="0" w:line="241" w:lineRule="atLeast"/>
              <w:rPr>
                <w:rFonts w:ascii="Arial" w:hAnsi="Arial" w:cs="Arial"/>
                <w:color w:val="221E1F"/>
              </w:rPr>
            </w:pPr>
          </w:p>
        </w:tc>
        <w:tc>
          <w:tcPr>
            <w:tcW w:w="2977" w:type="dxa"/>
            <w:tcBorders>
              <w:top w:val="single" w:sz="4" w:space="0" w:color="auto"/>
              <w:left w:val="single" w:sz="4" w:space="0" w:color="auto"/>
              <w:bottom w:val="single" w:sz="4" w:space="0" w:color="auto"/>
              <w:right w:val="single" w:sz="4" w:space="0" w:color="auto"/>
            </w:tcBorders>
          </w:tcPr>
          <w:p w:rsidR="00C750BC" w:rsidRPr="0037729E" w:rsidRDefault="00C750BC" w:rsidP="00FB6FD2">
            <w:pPr>
              <w:autoSpaceDE w:val="0"/>
              <w:autoSpaceDN w:val="0"/>
              <w:adjustRightInd w:val="0"/>
              <w:spacing w:before="160" w:after="0" w:line="241" w:lineRule="atLeast"/>
              <w:rPr>
                <w:rFonts w:ascii="Arial" w:hAnsi="Arial" w:cs="Arial"/>
                <w:color w:val="221E1F"/>
              </w:rPr>
            </w:pPr>
            <w:r w:rsidRPr="00C750BC">
              <w:rPr>
                <w:rFonts w:ascii="Arial" w:hAnsi="Arial" w:cs="Arial"/>
                <w:color w:val="221E1F"/>
              </w:rPr>
              <w:lastRenderedPageBreak/>
              <w:t xml:space="preserve">The FPB regulates and controls the creation, production, possession, exhibition and distribution of films, interactive computer games and certain publications in terms of the Films and Publications Act </w:t>
            </w:r>
            <w:r w:rsidRPr="00C750BC">
              <w:rPr>
                <w:rFonts w:ascii="Arial" w:hAnsi="Arial" w:cs="Arial"/>
                <w:color w:val="221E1F"/>
              </w:rPr>
              <w:lastRenderedPageBreak/>
              <w:t xml:space="preserve">of 1996. The board is also responsible for monitoring age-restricted business premises for compliance with their licence and registration terms. </w:t>
            </w:r>
          </w:p>
        </w:tc>
        <w:tc>
          <w:tcPr>
            <w:tcW w:w="1275" w:type="dxa"/>
            <w:tcBorders>
              <w:top w:val="single" w:sz="4" w:space="0" w:color="auto"/>
              <w:left w:val="single" w:sz="4" w:space="0" w:color="auto"/>
              <w:bottom w:val="single" w:sz="4" w:space="0" w:color="auto"/>
              <w:right w:val="single" w:sz="4" w:space="0" w:color="auto"/>
            </w:tcBorders>
          </w:tcPr>
          <w:p w:rsidR="00C750BC" w:rsidRPr="0037729E" w:rsidRDefault="00C750BC" w:rsidP="00FB6FD2">
            <w:pPr>
              <w:autoSpaceDE w:val="0"/>
              <w:autoSpaceDN w:val="0"/>
              <w:adjustRightInd w:val="0"/>
              <w:spacing w:before="160" w:after="0" w:line="241" w:lineRule="atLeast"/>
              <w:rPr>
                <w:rFonts w:ascii="Arial" w:hAnsi="Arial" w:cs="Arial"/>
                <w:color w:val="221E1F"/>
              </w:rPr>
            </w:pPr>
            <w:r w:rsidRPr="00C750BC">
              <w:rPr>
                <w:rFonts w:ascii="Arial" w:hAnsi="Arial" w:cs="Arial"/>
                <w:b/>
                <w:bCs/>
                <w:color w:val="221E1F"/>
              </w:rPr>
              <w:lastRenderedPageBreak/>
              <w:t xml:space="preserve">Transfer payment </w:t>
            </w:r>
          </w:p>
        </w:tc>
        <w:tc>
          <w:tcPr>
            <w:tcW w:w="3119" w:type="dxa"/>
            <w:tcBorders>
              <w:top w:val="single" w:sz="4" w:space="0" w:color="auto"/>
              <w:left w:val="single" w:sz="4" w:space="0" w:color="auto"/>
              <w:bottom w:val="single" w:sz="4" w:space="0" w:color="auto"/>
              <w:right w:val="single" w:sz="4" w:space="0" w:color="auto"/>
            </w:tcBorders>
          </w:tcPr>
          <w:p w:rsidR="00C750BC" w:rsidRPr="0037729E" w:rsidRDefault="00C750BC" w:rsidP="00FB6FD2">
            <w:pPr>
              <w:autoSpaceDE w:val="0"/>
              <w:autoSpaceDN w:val="0"/>
              <w:adjustRightInd w:val="0"/>
              <w:spacing w:after="0" w:line="240" w:lineRule="auto"/>
              <w:rPr>
                <w:rFonts w:ascii="Arial" w:hAnsi="Arial" w:cs="Arial"/>
              </w:rPr>
            </w:pPr>
          </w:p>
          <w:p w:rsidR="00C750BC" w:rsidRPr="0037729E" w:rsidRDefault="00C750BC" w:rsidP="00C750BC">
            <w:pPr>
              <w:numPr>
                <w:ilvl w:val="0"/>
                <w:numId w:val="21"/>
              </w:numPr>
              <w:autoSpaceDE w:val="0"/>
              <w:autoSpaceDN w:val="0"/>
              <w:adjustRightInd w:val="0"/>
              <w:spacing w:after="0" w:line="240" w:lineRule="auto"/>
              <w:ind w:left="174" w:hanging="142"/>
              <w:rPr>
                <w:rFonts w:ascii="Arial" w:hAnsi="Arial" w:cs="Arial"/>
                <w:color w:val="221E1F"/>
              </w:rPr>
            </w:pPr>
            <w:r w:rsidRPr="00C750BC">
              <w:rPr>
                <w:rFonts w:ascii="Arial" w:hAnsi="Arial" w:cs="Arial"/>
                <w:color w:val="221E1F"/>
              </w:rPr>
              <w:t xml:space="preserve">Protection of children against premature exposure to adult experiences and harmful materials; particularly films, games and publications. </w:t>
            </w:r>
          </w:p>
          <w:p w:rsidR="00C750BC" w:rsidRPr="0037729E" w:rsidRDefault="00C750BC" w:rsidP="00C750BC">
            <w:pPr>
              <w:numPr>
                <w:ilvl w:val="0"/>
                <w:numId w:val="21"/>
              </w:numPr>
              <w:autoSpaceDE w:val="0"/>
              <w:autoSpaceDN w:val="0"/>
              <w:adjustRightInd w:val="0"/>
              <w:spacing w:after="0" w:line="240" w:lineRule="auto"/>
              <w:ind w:left="174" w:hanging="142"/>
              <w:rPr>
                <w:rFonts w:ascii="Arial" w:hAnsi="Arial" w:cs="Arial"/>
                <w:color w:val="221E1F"/>
              </w:rPr>
            </w:pPr>
            <w:r w:rsidRPr="00C750BC">
              <w:rPr>
                <w:rFonts w:ascii="Arial" w:hAnsi="Arial" w:cs="Arial"/>
                <w:color w:val="221E1F"/>
              </w:rPr>
              <w:t xml:space="preserve">Conducting of awareness programmes that inform </w:t>
            </w:r>
            <w:r w:rsidRPr="00C750BC">
              <w:rPr>
                <w:rFonts w:ascii="Arial" w:hAnsi="Arial" w:cs="Arial"/>
                <w:color w:val="221E1F"/>
              </w:rPr>
              <w:lastRenderedPageBreak/>
              <w:t xml:space="preserve">and educate the public about films, videos and games that are harmful to children. </w:t>
            </w:r>
          </w:p>
          <w:p w:rsidR="00C750BC" w:rsidRPr="0037729E" w:rsidRDefault="00C750BC" w:rsidP="00C750BC">
            <w:pPr>
              <w:numPr>
                <w:ilvl w:val="0"/>
                <w:numId w:val="21"/>
              </w:numPr>
              <w:autoSpaceDE w:val="0"/>
              <w:autoSpaceDN w:val="0"/>
              <w:adjustRightInd w:val="0"/>
              <w:spacing w:after="0" w:line="240" w:lineRule="auto"/>
              <w:ind w:left="174" w:hanging="142"/>
              <w:rPr>
                <w:rFonts w:ascii="Arial" w:hAnsi="Arial" w:cs="Arial"/>
                <w:color w:val="221E1F"/>
              </w:rPr>
            </w:pPr>
            <w:r w:rsidRPr="00C750BC">
              <w:rPr>
                <w:rFonts w:ascii="Arial" w:hAnsi="Arial" w:cs="Arial"/>
                <w:color w:val="221E1F"/>
              </w:rPr>
              <w:t xml:space="preserve">Conducting of research on human trafficking. </w:t>
            </w:r>
          </w:p>
          <w:p w:rsidR="00C750BC" w:rsidRPr="0037729E" w:rsidRDefault="00C750BC" w:rsidP="00C750BC">
            <w:pPr>
              <w:numPr>
                <w:ilvl w:val="0"/>
                <w:numId w:val="21"/>
              </w:numPr>
              <w:autoSpaceDE w:val="0"/>
              <w:autoSpaceDN w:val="0"/>
              <w:adjustRightInd w:val="0"/>
              <w:spacing w:after="0" w:line="240" w:lineRule="auto"/>
              <w:ind w:left="174" w:hanging="142"/>
              <w:rPr>
                <w:rFonts w:ascii="Arial" w:hAnsi="Arial" w:cs="Arial"/>
                <w:color w:val="221E1F"/>
              </w:rPr>
            </w:pPr>
            <w:r w:rsidRPr="00C750BC">
              <w:rPr>
                <w:rFonts w:ascii="Arial" w:hAnsi="Arial" w:cs="Arial"/>
                <w:color w:val="221E1F"/>
              </w:rPr>
              <w:t xml:space="preserve">Monitoring compliance with the Films and Publications Act of 1996. </w:t>
            </w:r>
          </w:p>
          <w:p w:rsidR="00C750BC" w:rsidRPr="0037729E" w:rsidRDefault="00C750BC" w:rsidP="00C750BC">
            <w:pPr>
              <w:numPr>
                <w:ilvl w:val="0"/>
                <w:numId w:val="21"/>
              </w:numPr>
              <w:autoSpaceDE w:val="0"/>
              <w:autoSpaceDN w:val="0"/>
              <w:adjustRightInd w:val="0"/>
              <w:spacing w:after="0" w:line="240" w:lineRule="auto"/>
              <w:ind w:left="174" w:hanging="142"/>
              <w:rPr>
                <w:rFonts w:ascii="Arial" w:hAnsi="Arial" w:cs="Arial"/>
                <w:color w:val="221E1F"/>
              </w:rPr>
            </w:pPr>
            <w:r w:rsidRPr="00C750BC">
              <w:rPr>
                <w:rFonts w:ascii="Arial" w:hAnsi="Arial" w:cs="Arial"/>
                <w:color w:val="221E1F"/>
              </w:rPr>
              <w:t xml:space="preserve">Development and implementation of a content regulation framework that ensures 100% classification and labelling of classifiable content distributed on online, mobile and related platforms. </w:t>
            </w:r>
          </w:p>
          <w:p w:rsidR="00C750BC" w:rsidRPr="0037729E" w:rsidRDefault="00C750BC" w:rsidP="00C750BC">
            <w:pPr>
              <w:numPr>
                <w:ilvl w:val="0"/>
                <w:numId w:val="21"/>
              </w:numPr>
              <w:autoSpaceDE w:val="0"/>
              <w:autoSpaceDN w:val="0"/>
              <w:adjustRightInd w:val="0"/>
              <w:spacing w:after="0" w:line="240" w:lineRule="auto"/>
              <w:ind w:left="174" w:hanging="142"/>
              <w:rPr>
                <w:rFonts w:ascii="Arial" w:hAnsi="Arial" w:cs="Arial"/>
                <w:color w:val="221E1F"/>
              </w:rPr>
            </w:pPr>
            <w:r w:rsidRPr="00C750BC">
              <w:rPr>
                <w:rFonts w:ascii="Arial" w:hAnsi="Arial" w:cs="Arial"/>
                <w:color w:val="221E1F"/>
              </w:rPr>
              <w:t>Implementation of programmes aimed at cyber-safety and child online protection.</w:t>
            </w:r>
          </w:p>
          <w:p w:rsidR="00C750BC" w:rsidRPr="0037729E" w:rsidRDefault="00C750BC" w:rsidP="00FB6FD2">
            <w:pPr>
              <w:autoSpaceDE w:val="0"/>
              <w:autoSpaceDN w:val="0"/>
              <w:adjustRightInd w:val="0"/>
              <w:spacing w:after="0" w:line="240" w:lineRule="auto"/>
              <w:rPr>
                <w:rFonts w:ascii="Arial" w:hAnsi="Arial" w:cs="Arial"/>
                <w:color w:val="221E1F"/>
              </w:rPr>
            </w:pPr>
          </w:p>
        </w:tc>
      </w:tr>
    </w:tbl>
    <w:p w:rsidR="00385D81" w:rsidRPr="0098481E" w:rsidRDefault="0098481E" w:rsidP="00385D81">
      <w:pPr>
        <w:spacing w:line="360" w:lineRule="auto"/>
        <w:jc w:val="both"/>
        <w:rPr>
          <w:rFonts w:ascii="Arial" w:hAnsi="Arial" w:cs="Arial"/>
          <w:i/>
          <w:sz w:val="16"/>
          <w:szCs w:val="16"/>
        </w:rPr>
      </w:pPr>
      <w:r w:rsidRPr="0098481E">
        <w:rPr>
          <w:rFonts w:ascii="Arial" w:hAnsi="Arial" w:cs="Arial"/>
          <w:i/>
          <w:sz w:val="16"/>
          <w:szCs w:val="16"/>
        </w:rPr>
        <w:lastRenderedPageBreak/>
        <w:t>Source AR 2018/19</w:t>
      </w:r>
    </w:p>
    <w:p w:rsidR="00FB6FD2" w:rsidRDefault="00FB6FD2" w:rsidP="00385D81">
      <w:pPr>
        <w:spacing w:line="360" w:lineRule="auto"/>
        <w:jc w:val="both"/>
        <w:rPr>
          <w:rFonts w:ascii="Arial" w:hAnsi="Arial" w:cs="Arial"/>
          <w:sz w:val="24"/>
        </w:rPr>
      </w:pPr>
      <w:r>
        <w:rPr>
          <w:rFonts w:ascii="Arial" w:hAnsi="Arial" w:cs="Arial"/>
          <w:sz w:val="24"/>
        </w:rPr>
        <w:t>The following table displays key financial and human resource management information of the five entities for the 2017/18</w:t>
      </w:r>
      <w:r w:rsidR="000837C6">
        <w:rPr>
          <w:rFonts w:ascii="Arial" w:hAnsi="Arial" w:cs="Arial"/>
          <w:sz w:val="24"/>
        </w:rPr>
        <w:t xml:space="preserve"> and 2018/19</w:t>
      </w:r>
      <w:r>
        <w:rPr>
          <w:rFonts w:ascii="Arial" w:hAnsi="Arial" w:cs="Arial"/>
          <w:sz w:val="24"/>
        </w:rPr>
        <w:t xml:space="preserve"> financial year. Its noted and commended that all entities achieved clean audits except for the SABC</w:t>
      </w:r>
      <w:r w:rsidR="00B917CD">
        <w:rPr>
          <w:rFonts w:ascii="Arial" w:hAnsi="Arial" w:cs="Arial"/>
          <w:sz w:val="24"/>
        </w:rPr>
        <w:t xml:space="preserve"> and Brand SA</w:t>
      </w:r>
      <w:r>
        <w:rPr>
          <w:rFonts w:ascii="Arial" w:hAnsi="Arial" w:cs="Arial"/>
          <w:sz w:val="24"/>
        </w:rPr>
        <w:t>. The areas of Unauthorised, Irregular and Fruitless and Wasteful Expenditure as indicated per entity needs management intervention to eliminate these where they occurred. The entities manage</w:t>
      </w:r>
      <w:r w:rsidR="00953149">
        <w:rPr>
          <w:rFonts w:ascii="Arial" w:hAnsi="Arial" w:cs="Arial"/>
          <w:sz w:val="24"/>
        </w:rPr>
        <w:t>d</w:t>
      </w:r>
      <w:r>
        <w:rPr>
          <w:rFonts w:ascii="Arial" w:hAnsi="Arial" w:cs="Arial"/>
          <w:sz w:val="24"/>
        </w:rPr>
        <w:t xml:space="preserve"> with relative</w:t>
      </w:r>
      <w:r w:rsidR="00953149">
        <w:rPr>
          <w:rFonts w:ascii="Arial" w:hAnsi="Arial" w:cs="Arial"/>
          <w:sz w:val="24"/>
        </w:rPr>
        <w:t>ly</w:t>
      </w:r>
      <w:r>
        <w:rPr>
          <w:rFonts w:ascii="Arial" w:hAnsi="Arial" w:cs="Arial"/>
          <w:sz w:val="24"/>
        </w:rPr>
        <w:t xml:space="preserve"> high vacancy rates and the recruitment processes must be </w:t>
      </w:r>
      <w:r w:rsidR="00953149">
        <w:rPr>
          <w:rFonts w:ascii="Arial" w:hAnsi="Arial" w:cs="Arial"/>
          <w:sz w:val="24"/>
        </w:rPr>
        <w:t xml:space="preserve">properly </w:t>
      </w:r>
      <w:r>
        <w:rPr>
          <w:rFonts w:ascii="Arial" w:hAnsi="Arial" w:cs="Arial"/>
          <w:sz w:val="24"/>
        </w:rPr>
        <w:t xml:space="preserve">managed to lower these </w:t>
      </w:r>
      <w:r w:rsidR="00953149">
        <w:rPr>
          <w:rFonts w:ascii="Arial" w:hAnsi="Arial" w:cs="Arial"/>
          <w:sz w:val="24"/>
        </w:rPr>
        <w:t>to within acceptable rates</w:t>
      </w:r>
      <w:r>
        <w:rPr>
          <w:rFonts w:ascii="Arial" w:hAnsi="Arial" w:cs="Arial"/>
          <w:sz w:val="24"/>
        </w:rPr>
        <w:t xml:space="preserve">. </w:t>
      </w:r>
    </w:p>
    <w:p w:rsidR="000837C6" w:rsidRDefault="000837C6" w:rsidP="009A7374">
      <w:pPr>
        <w:spacing w:after="0" w:line="360" w:lineRule="auto"/>
        <w:jc w:val="both"/>
        <w:rPr>
          <w:rFonts w:ascii="Arial" w:hAnsi="Arial" w:cs="Arial"/>
          <w:sz w:val="24"/>
        </w:rPr>
      </w:pPr>
      <w:r w:rsidRPr="000837C6">
        <w:rPr>
          <w:noProof/>
          <w:lang w:eastAsia="en-ZA"/>
        </w:rPr>
        <w:drawing>
          <wp:inline distT="0" distB="0" distL="0" distR="0">
            <wp:extent cx="5731254" cy="25781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42891" cy="2583335"/>
                    </a:xfrm>
                    <a:prstGeom prst="rect">
                      <a:avLst/>
                    </a:prstGeom>
                    <a:noFill/>
                    <a:ln>
                      <a:noFill/>
                    </a:ln>
                  </pic:spPr>
                </pic:pic>
              </a:graphicData>
            </a:graphic>
          </wp:inline>
        </w:drawing>
      </w:r>
    </w:p>
    <w:p w:rsidR="00FB6FD2" w:rsidRPr="0098481E" w:rsidRDefault="0098481E" w:rsidP="009A7374">
      <w:pPr>
        <w:spacing w:after="0" w:line="360" w:lineRule="auto"/>
        <w:jc w:val="both"/>
        <w:rPr>
          <w:rFonts w:ascii="Arial" w:hAnsi="Arial" w:cs="Arial"/>
          <w:i/>
          <w:sz w:val="16"/>
          <w:szCs w:val="16"/>
        </w:rPr>
      </w:pPr>
      <w:r w:rsidRPr="0098481E">
        <w:rPr>
          <w:rFonts w:ascii="Arial" w:hAnsi="Arial" w:cs="Arial"/>
          <w:i/>
          <w:sz w:val="16"/>
          <w:szCs w:val="16"/>
        </w:rPr>
        <w:t>Source: AR 2018/19 of Entities</w:t>
      </w:r>
    </w:p>
    <w:p w:rsidR="00FB6FD2" w:rsidRDefault="00FB6FD2">
      <w:pPr>
        <w:rPr>
          <w:rFonts w:ascii="Arial" w:hAnsi="Arial" w:cs="Arial"/>
          <w:sz w:val="24"/>
        </w:rPr>
      </w:pPr>
      <w:r>
        <w:rPr>
          <w:rFonts w:ascii="Arial" w:hAnsi="Arial" w:cs="Arial"/>
          <w:sz w:val="24"/>
        </w:rPr>
        <w:br w:type="page"/>
      </w:r>
    </w:p>
    <w:p w:rsidR="00105F30" w:rsidRPr="00C750BC" w:rsidRDefault="00105F30" w:rsidP="00105F30">
      <w:pPr>
        <w:pStyle w:val="ListParagraph"/>
        <w:spacing w:line="360" w:lineRule="auto"/>
        <w:ind w:left="1440"/>
        <w:jc w:val="both"/>
        <w:rPr>
          <w:rFonts w:ascii="Arial" w:hAnsi="Arial" w:cs="Arial"/>
          <w:color w:val="FF0000"/>
          <w:sz w:val="24"/>
        </w:rPr>
      </w:pPr>
    </w:p>
    <w:p w:rsidR="00E940B2" w:rsidRPr="00105F30" w:rsidRDefault="0057555F" w:rsidP="00105F30">
      <w:pPr>
        <w:pStyle w:val="ListParagraph"/>
        <w:numPr>
          <w:ilvl w:val="0"/>
          <w:numId w:val="9"/>
        </w:numPr>
        <w:spacing w:line="360" w:lineRule="auto"/>
        <w:ind w:left="567" w:hanging="567"/>
        <w:jc w:val="both"/>
        <w:rPr>
          <w:rFonts w:ascii="Arial" w:hAnsi="Arial" w:cs="Arial"/>
          <w:b/>
          <w:sz w:val="24"/>
        </w:rPr>
      </w:pPr>
      <w:r w:rsidRPr="00105F30">
        <w:rPr>
          <w:rFonts w:ascii="Arial" w:hAnsi="Arial" w:cs="Arial"/>
          <w:b/>
          <w:sz w:val="24"/>
        </w:rPr>
        <w:t>MPAT ANNUAL ASSSESSMENTS ANALYSIS</w:t>
      </w:r>
    </w:p>
    <w:p w:rsidR="00FE2B86" w:rsidRPr="007E1994" w:rsidRDefault="00575B6E" w:rsidP="007E1994">
      <w:pPr>
        <w:ind w:left="567" w:hanging="567"/>
        <w:rPr>
          <w:rFonts w:ascii="Arial" w:hAnsi="Arial" w:cs="Arial"/>
          <w:b/>
          <w:sz w:val="24"/>
          <w:u w:val="single"/>
        </w:rPr>
      </w:pPr>
      <w:r>
        <w:rPr>
          <w:rFonts w:ascii="Arial" w:hAnsi="Arial" w:cs="Arial"/>
          <w:b/>
          <w:sz w:val="24"/>
        </w:rPr>
        <w:t>4</w:t>
      </w:r>
      <w:r w:rsidR="007E1994" w:rsidRPr="007E1994">
        <w:rPr>
          <w:rFonts w:ascii="Arial" w:hAnsi="Arial" w:cs="Arial"/>
          <w:b/>
          <w:sz w:val="24"/>
        </w:rPr>
        <w:t>.1</w:t>
      </w:r>
      <w:r w:rsidR="007E1994" w:rsidRPr="007E1994">
        <w:rPr>
          <w:rFonts w:ascii="Arial" w:hAnsi="Arial" w:cs="Arial"/>
          <w:b/>
          <w:sz w:val="24"/>
        </w:rPr>
        <w:tab/>
      </w:r>
      <w:r w:rsidRPr="00575B6E">
        <w:rPr>
          <w:rFonts w:ascii="Arial" w:hAnsi="Arial" w:cs="Arial"/>
          <w:b/>
          <w:sz w:val="24"/>
        </w:rPr>
        <w:t>Strategic Management</w:t>
      </w:r>
    </w:p>
    <w:p w:rsidR="00E10A6D" w:rsidRDefault="006109AE" w:rsidP="002637EB">
      <w:pPr>
        <w:rPr>
          <w:rFonts w:ascii="Arial" w:hAnsi="Arial" w:cs="Arial"/>
          <w:b/>
          <w:sz w:val="24"/>
        </w:rPr>
      </w:pPr>
      <w:r w:rsidRPr="006109AE">
        <w:rPr>
          <w:noProof/>
          <w:lang w:eastAsia="en-ZA"/>
        </w:rPr>
        <w:drawing>
          <wp:inline distT="0" distB="0" distL="0" distR="0">
            <wp:extent cx="5796501" cy="4691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02403" cy="4696157"/>
                    </a:xfrm>
                    <a:prstGeom prst="rect">
                      <a:avLst/>
                    </a:prstGeom>
                    <a:noFill/>
                    <a:ln>
                      <a:noFill/>
                    </a:ln>
                  </pic:spPr>
                </pic:pic>
              </a:graphicData>
            </a:graphic>
          </wp:inline>
        </w:drawing>
      </w:r>
    </w:p>
    <w:p w:rsidR="00FA06B4" w:rsidRDefault="00FA06B4" w:rsidP="00FE2B86">
      <w:pPr>
        <w:spacing w:line="360" w:lineRule="auto"/>
        <w:jc w:val="both"/>
        <w:rPr>
          <w:rFonts w:ascii="Arial" w:hAnsi="Arial" w:cs="Arial"/>
          <w:sz w:val="24"/>
        </w:rPr>
      </w:pPr>
      <w:r w:rsidRPr="00FA06B4">
        <w:rPr>
          <w:rFonts w:ascii="Arial" w:hAnsi="Arial" w:cs="Arial"/>
          <w:sz w:val="24"/>
        </w:rPr>
        <w:t xml:space="preserve">The Strategic Management Key Performance Areas (KPA) seeks </w:t>
      </w:r>
      <w:r w:rsidR="00F9581B">
        <w:rPr>
          <w:rFonts w:ascii="Arial" w:hAnsi="Arial" w:cs="Arial"/>
          <w:sz w:val="24"/>
        </w:rPr>
        <w:t xml:space="preserve">to </w:t>
      </w:r>
      <w:r w:rsidRPr="00FA06B4">
        <w:rPr>
          <w:rFonts w:ascii="Arial" w:hAnsi="Arial" w:cs="Arial"/>
          <w:sz w:val="24"/>
        </w:rPr>
        <w:t>assess the extent to which the annual performance drives the strategic plan agenda at it align</w:t>
      </w:r>
      <w:r>
        <w:rPr>
          <w:rFonts w:ascii="Arial" w:hAnsi="Arial" w:cs="Arial"/>
          <w:sz w:val="24"/>
        </w:rPr>
        <w:t>s to the government outcomes. It</w:t>
      </w:r>
      <w:r w:rsidRPr="00FA06B4">
        <w:rPr>
          <w:rFonts w:ascii="Arial" w:hAnsi="Arial" w:cs="Arial"/>
          <w:sz w:val="24"/>
        </w:rPr>
        <w:t xml:space="preserve"> further assesses if the department has sound systems and processes in place to effectively monitor performance and conduct evaluations to inform future improvements.</w:t>
      </w:r>
    </w:p>
    <w:p w:rsidR="003C2CA7" w:rsidRDefault="003C2CA7" w:rsidP="00FE2B86">
      <w:pPr>
        <w:spacing w:line="360" w:lineRule="auto"/>
        <w:jc w:val="both"/>
        <w:rPr>
          <w:rFonts w:ascii="Arial" w:hAnsi="Arial" w:cs="Arial"/>
          <w:sz w:val="24"/>
        </w:rPr>
      </w:pPr>
      <w:r>
        <w:rPr>
          <w:rFonts w:ascii="Arial" w:hAnsi="Arial" w:cs="Arial"/>
          <w:sz w:val="24"/>
        </w:rPr>
        <w:t>The departments’ performance for Strategic Management</w:t>
      </w:r>
      <w:r w:rsidR="00B8113C">
        <w:rPr>
          <w:rFonts w:ascii="Arial" w:hAnsi="Arial" w:cs="Arial"/>
          <w:sz w:val="24"/>
        </w:rPr>
        <w:t xml:space="preserve"> KPA </w:t>
      </w:r>
      <w:r>
        <w:rPr>
          <w:rFonts w:ascii="Arial" w:hAnsi="Arial" w:cs="Arial"/>
          <w:sz w:val="24"/>
        </w:rPr>
        <w:t>has been inconsistent for the three previous assessment cycles with 2018 results showing a decl</w:t>
      </w:r>
      <w:r w:rsidR="005B712D">
        <w:rPr>
          <w:rFonts w:ascii="Arial" w:hAnsi="Arial" w:cs="Arial"/>
          <w:sz w:val="24"/>
        </w:rPr>
        <w:t>ine for t</w:t>
      </w:r>
      <w:r w:rsidR="00642DCB">
        <w:rPr>
          <w:rFonts w:ascii="Arial" w:hAnsi="Arial" w:cs="Arial"/>
          <w:sz w:val="24"/>
        </w:rPr>
        <w:t>hree</w:t>
      </w:r>
      <w:r w:rsidR="005B712D">
        <w:rPr>
          <w:rFonts w:ascii="Arial" w:hAnsi="Arial" w:cs="Arial"/>
          <w:sz w:val="24"/>
        </w:rPr>
        <w:t xml:space="preserve"> of </w:t>
      </w:r>
      <w:r w:rsidR="00B8113C">
        <w:rPr>
          <w:rFonts w:ascii="Arial" w:hAnsi="Arial" w:cs="Arial"/>
          <w:sz w:val="24"/>
        </w:rPr>
        <w:t xml:space="preserve">the </w:t>
      </w:r>
      <w:r>
        <w:rPr>
          <w:rFonts w:ascii="Arial" w:hAnsi="Arial" w:cs="Arial"/>
          <w:sz w:val="24"/>
        </w:rPr>
        <w:t>standards. This is a concern since the depar</w:t>
      </w:r>
      <w:r w:rsidR="005B712D">
        <w:rPr>
          <w:rFonts w:ascii="Arial" w:hAnsi="Arial" w:cs="Arial"/>
          <w:sz w:val="24"/>
        </w:rPr>
        <w:t xml:space="preserve">tment has been regressing to below </w:t>
      </w:r>
      <w:r>
        <w:rPr>
          <w:rFonts w:ascii="Arial" w:hAnsi="Arial" w:cs="Arial"/>
          <w:sz w:val="24"/>
        </w:rPr>
        <w:t xml:space="preserve">compliance level </w:t>
      </w:r>
      <w:r w:rsidR="005B712D">
        <w:rPr>
          <w:rFonts w:ascii="Arial" w:hAnsi="Arial" w:cs="Arial"/>
          <w:sz w:val="24"/>
        </w:rPr>
        <w:t xml:space="preserve">for </w:t>
      </w:r>
      <w:r w:rsidR="00642DCB">
        <w:rPr>
          <w:rFonts w:ascii="Arial" w:hAnsi="Arial" w:cs="Arial"/>
          <w:sz w:val="24"/>
        </w:rPr>
        <w:t>at least two</w:t>
      </w:r>
      <w:r w:rsidR="005B712D">
        <w:rPr>
          <w:rFonts w:ascii="Arial" w:hAnsi="Arial" w:cs="Arial"/>
          <w:sz w:val="24"/>
        </w:rPr>
        <w:t xml:space="preserve"> standards from </w:t>
      </w:r>
      <w:r w:rsidR="00642DCB">
        <w:rPr>
          <w:rFonts w:ascii="Arial" w:hAnsi="Arial" w:cs="Arial"/>
          <w:sz w:val="24"/>
        </w:rPr>
        <w:t xml:space="preserve">the </w:t>
      </w:r>
      <w:r w:rsidR="005B712D">
        <w:rPr>
          <w:rFonts w:ascii="Arial" w:hAnsi="Arial" w:cs="Arial"/>
          <w:sz w:val="24"/>
        </w:rPr>
        <w:t>2017 assessment</w:t>
      </w:r>
      <w:r w:rsidR="00642DCB">
        <w:rPr>
          <w:rFonts w:ascii="Arial" w:hAnsi="Arial" w:cs="Arial"/>
          <w:sz w:val="24"/>
        </w:rPr>
        <w:t xml:space="preserve"> and on average now performs at below compliance level for the KPA</w:t>
      </w:r>
      <w:r>
        <w:rPr>
          <w:rFonts w:ascii="Arial" w:hAnsi="Arial" w:cs="Arial"/>
          <w:sz w:val="24"/>
        </w:rPr>
        <w:t>.</w:t>
      </w:r>
      <w:r w:rsidR="00FA06B4">
        <w:rPr>
          <w:rFonts w:ascii="Arial" w:hAnsi="Arial" w:cs="Arial"/>
          <w:sz w:val="24"/>
        </w:rPr>
        <w:t xml:space="preserve"> The department appears to be struggling in monitoring and evaluation areas. It is critical for the department to</w:t>
      </w:r>
      <w:r>
        <w:rPr>
          <w:rFonts w:ascii="Arial" w:hAnsi="Arial" w:cs="Arial"/>
          <w:sz w:val="24"/>
        </w:rPr>
        <w:t xml:space="preserve"> </w:t>
      </w:r>
      <w:r w:rsidR="00B8113C">
        <w:rPr>
          <w:rFonts w:ascii="Arial" w:hAnsi="Arial" w:cs="Arial"/>
          <w:sz w:val="24"/>
        </w:rPr>
        <w:t xml:space="preserve">strengthen the area of monitoring and evaluation both for projects and programme.  This will help promote the use of performance </w:t>
      </w:r>
      <w:r w:rsidR="00B8113C">
        <w:rPr>
          <w:rFonts w:ascii="Arial" w:hAnsi="Arial" w:cs="Arial"/>
          <w:sz w:val="24"/>
        </w:rPr>
        <w:lastRenderedPageBreak/>
        <w:t>information for evidence based decision making in the department. There is also a clear</w:t>
      </w:r>
      <w:r>
        <w:rPr>
          <w:rFonts w:ascii="Arial" w:hAnsi="Arial" w:cs="Arial"/>
          <w:sz w:val="24"/>
        </w:rPr>
        <w:t xml:space="preserve"> need to institutionalise systems and processes in the department to ensure consistent improvements.</w:t>
      </w:r>
      <w:r w:rsidR="00FA06B4">
        <w:rPr>
          <w:rFonts w:ascii="Arial" w:hAnsi="Arial" w:cs="Arial"/>
          <w:sz w:val="24"/>
        </w:rPr>
        <w:t xml:space="preserve"> </w:t>
      </w:r>
    </w:p>
    <w:p w:rsidR="00105F30" w:rsidRDefault="00105F30" w:rsidP="00FE2B86">
      <w:pPr>
        <w:spacing w:line="360" w:lineRule="auto"/>
        <w:jc w:val="both"/>
        <w:rPr>
          <w:rFonts w:ascii="Arial" w:hAnsi="Arial" w:cs="Arial"/>
          <w:sz w:val="24"/>
        </w:rPr>
      </w:pPr>
    </w:p>
    <w:p w:rsidR="00FE2B86" w:rsidRPr="007E1994" w:rsidRDefault="00575B6E" w:rsidP="00FE2B86">
      <w:pPr>
        <w:spacing w:line="360" w:lineRule="auto"/>
        <w:jc w:val="both"/>
        <w:rPr>
          <w:rFonts w:ascii="Arial" w:hAnsi="Arial" w:cs="Arial"/>
          <w:b/>
          <w:sz w:val="24"/>
          <w:u w:val="single"/>
        </w:rPr>
      </w:pPr>
      <w:r>
        <w:rPr>
          <w:rFonts w:ascii="Arial" w:hAnsi="Arial" w:cs="Arial"/>
          <w:b/>
          <w:sz w:val="24"/>
        </w:rPr>
        <w:t>4</w:t>
      </w:r>
      <w:r w:rsidR="007E1994" w:rsidRPr="007E1994">
        <w:rPr>
          <w:rFonts w:ascii="Arial" w:hAnsi="Arial" w:cs="Arial"/>
          <w:b/>
          <w:sz w:val="24"/>
        </w:rPr>
        <w:t>.2</w:t>
      </w:r>
      <w:r w:rsidR="007E1994" w:rsidRPr="007E1994">
        <w:rPr>
          <w:rFonts w:ascii="Arial" w:hAnsi="Arial" w:cs="Arial"/>
          <w:b/>
          <w:sz w:val="24"/>
        </w:rPr>
        <w:tab/>
      </w:r>
      <w:r w:rsidRPr="00575B6E">
        <w:rPr>
          <w:rFonts w:ascii="Arial" w:hAnsi="Arial" w:cs="Arial"/>
          <w:b/>
          <w:sz w:val="24"/>
        </w:rPr>
        <w:t>Governance</w:t>
      </w:r>
      <w:r>
        <w:rPr>
          <w:rFonts w:ascii="Arial" w:hAnsi="Arial" w:cs="Arial"/>
          <w:b/>
          <w:sz w:val="24"/>
        </w:rPr>
        <w:t xml:space="preserve"> and </w:t>
      </w:r>
      <w:r w:rsidRPr="00575B6E">
        <w:rPr>
          <w:rFonts w:ascii="Arial" w:hAnsi="Arial" w:cs="Arial"/>
          <w:b/>
          <w:sz w:val="24"/>
        </w:rPr>
        <w:t>Accountability</w:t>
      </w:r>
    </w:p>
    <w:p w:rsidR="006109AE" w:rsidRDefault="006109AE" w:rsidP="003C2CA7">
      <w:pPr>
        <w:spacing w:line="360" w:lineRule="auto"/>
        <w:jc w:val="both"/>
        <w:rPr>
          <w:noProof/>
          <w:lang w:eastAsia="en-ZA"/>
        </w:rPr>
      </w:pPr>
      <w:r w:rsidRPr="006109AE">
        <w:rPr>
          <w:noProof/>
          <w:lang w:eastAsia="en-ZA"/>
        </w:rPr>
        <w:drawing>
          <wp:inline distT="0" distB="0" distL="0" distR="0">
            <wp:extent cx="5804452" cy="5843905"/>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08666" cy="5848148"/>
                    </a:xfrm>
                    <a:prstGeom prst="rect">
                      <a:avLst/>
                    </a:prstGeom>
                    <a:noFill/>
                    <a:ln>
                      <a:noFill/>
                    </a:ln>
                  </pic:spPr>
                </pic:pic>
              </a:graphicData>
            </a:graphic>
          </wp:inline>
        </w:drawing>
      </w:r>
    </w:p>
    <w:p w:rsidR="00C406A9" w:rsidRDefault="00D806F7" w:rsidP="003C2CA7">
      <w:pPr>
        <w:spacing w:line="360" w:lineRule="auto"/>
        <w:jc w:val="both"/>
        <w:rPr>
          <w:rFonts w:ascii="Arial" w:hAnsi="Arial" w:cs="Arial"/>
          <w:sz w:val="24"/>
        </w:rPr>
      </w:pPr>
      <w:r>
        <w:rPr>
          <w:rFonts w:ascii="Arial" w:hAnsi="Arial" w:cs="Arial"/>
          <w:sz w:val="24"/>
        </w:rPr>
        <w:t>Governance and Accountability KPA assesses whether a department has systems and policies in place to promote professional ethics, discourage unethical behaviour and combat corruption, including management of risk.</w:t>
      </w:r>
    </w:p>
    <w:p w:rsidR="00105F30" w:rsidRDefault="000C1F03" w:rsidP="004978DF">
      <w:pPr>
        <w:spacing w:line="360" w:lineRule="auto"/>
        <w:jc w:val="both"/>
        <w:rPr>
          <w:rFonts w:ascii="Arial" w:hAnsi="Arial" w:cs="Arial"/>
          <w:b/>
          <w:sz w:val="24"/>
        </w:rPr>
      </w:pPr>
      <w:r>
        <w:rPr>
          <w:rFonts w:ascii="Arial" w:hAnsi="Arial" w:cs="Arial"/>
          <w:sz w:val="24"/>
        </w:rPr>
        <w:t>Performance for the</w:t>
      </w:r>
      <w:r w:rsidR="003C2CA7">
        <w:rPr>
          <w:rFonts w:ascii="Arial" w:hAnsi="Arial" w:cs="Arial"/>
          <w:sz w:val="24"/>
        </w:rPr>
        <w:t xml:space="preserve"> KPA ha</w:t>
      </w:r>
      <w:r>
        <w:rPr>
          <w:rFonts w:ascii="Arial" w:hAnsi="Arial" w:cs="Arial"/>
          <w:sz w:val="24"/>
        </w:rPr>
        <w:t>d</w:t>
      </w:r>
      <w:r w:rsidR="003C2CA7">
        <w:rPr>
          <w:rFonts w:ascii="Arial" w:hAnsi="Arial" w:cs="Arial"/>
          <w:sz w:val="24"/>
        </w:rPr>
        <w:t xml:space="preserve"> remained below compliance level for </w:t>
      </w:r>
      <w:r w:rsidR="007E1994">
        <w:rPr>
          <w:rFonts w:ascii="Arial" w:hAnsi="Arial" w:cs="Arial"/>
          <w:sz w:val="24"/>
        </w:rPr>
        <w:t>all</w:t>
      </w:r>
      <w:r w:rsidR="003C2CA7">
        <w:rPr>
          <w:rFonts w:ascii="Arial" w:hAnsi="Arial" w:cs="Arial"/>
          <w:sz w:val="24"/>
        </w:rPr>
        <w:t xml:space="preserve"> of the standards </w:t>
      </w:r>
      <w:r w:rsidR="007E1994">
        <w:rPr>
          <w:rFonts w:ascii="Arial" w:hAnsi="Arial" w:cs="Arial"/>
          <w:sz w:val="24"/>
        </w:rPr>
        <w:t>assessed in 2018</w:t>
      </w:r>
      <w:r w:rsidR="005B712D">
        <w:rPr>
          <w:rFonts w:ascii="Arial" w:hAnsi="Arial" w:cs="Arial"/>
          <w:i/>
          <w:sz w:val="24"/>
        </w:rPr>
        <w:t xml:space="preserve">. </w:t>
      </w:r>
      <w:r>
        <w:rPr>
          <w:rFonts w:ascii="Arial" w:hAnsi="Arial" w:cs="Arial"/>
          <w:sz w:val="24"/>
        </w:rPr>
        <w:t>It is of concern that standards relating to ethics management have also regressed</w:t>
      </w:r>
      <w:r w:rsidR="007E1994">
        <w:rPr>
          <w:rFonts w:ascii="Arial" w:hAnsi="Arial" w:cs="Arial"/>
          <w:sz w:val="24"/>
        </w:rPr>
        <w:t xml:space="preserve"> further from the previous assessment</w:t>
      </w:r>
      <w:r>
        <w:rPr>
          <w:rFonts w:ascii="Arial" w:hAnsi="Arial" w:cs="Arial"/>
          <w:sz w:val="24"/>
        </w:rPr>
        <w:t>.</w:t>
      </w:r>
      <w:r w:rsidR="003C2CA7">
        <w:rPr>
          <w:rFonts w:ascii="Arial" w:hAnsi="Arial" w:cs="Arial"/>
          <w:sz w:val="24"/>
        </w:rPr>
        <w:t xml:space="preserve"> </w:t>
      </w:r>
      <w:r w:rsidR="007E1994">
        <w:rPr>
          <w:rFonts w:ascii="Arial" w:hAnsi="Arial" w:cs="Arial"/>
          <w:sz w:val="24"/>
        </w:rPr>
        <w:t xml:space="preserve">The main </w:t>
      </w:r>
      <w:r w:rsidR="007E1994">
        <w:rPr>
          <w:rFonts w:ascii="Arial" w:hAnsi="Arial" w:cs="Arial"/>
          <w:sz w:val="24"/>
        </w:rPr>
        <w:lastRenderedPageBreak/>
        <w:t xml:space="preserve">reason for the regression can be attributed to the department failing to provide the correct evidence for all of the KPA 2 standards assessed. </w:t>
      </w:r>
      <w:r w:rsidR="0083466E" w:rsidRPr="0083466E">
        <w:rPr>
          <w:rFonts w:ascii="Arial" w:hAnsi="Arial" w:cs="Arial"/>
          <w:sz w:val="24"/>
        </w:rPr>
        <w:t>The</w:t>
      </w:r>
      <w:r w:rsidR="0083466E">
        <w:rPr>
          <w:rFonts w:ascii="Arial" w:hAnsi="Arial" w:cs="Arial"/>
          <w:sz w:val="24"/>
        </w:rPr>
        <w:t>re is</w:t>
      </w:r>
      <w:r w:rsidR="005B712D">
        <w:rPr>
          <w:rFonts w:ascii="Arial" w:hAnsi="Arial" w:cs="Arial"/>
          <w:sz w:val="24"/>
        </w:rPr>
        <w:t xml:space="preserve"> clearly</w:t>
      </w:r>
      <w:r w:rsidR="0083466E">
        <w:rPr>
          <w:rFonts w:ascii="Arial" w:hAnsi="Arial" w:cs="Arial"/>
          <w:sz w:val="24"/>
        </w:rPr>
        <w:t xml:space="preserve"> a need for the department to prioritise development of policies and strategies to promote ethical behaviour and combat corruption and ensure that these are implemented and monitored.</w:t>
      </w:r>
    </w:p>
    <w:p w:rsidR="00105F30" w:rsidRDefault="00105F30" w:rsidP="004978DF">
      <w:pPr>
        <w:spacing w:line="360" w:lineRule="auto"/>
        <w:jc w:val="both"/>
        <w:rPr>
          <w:rFonts w:ascii="Arial" w:hAnsi="Arial" w:cs="Arial"/>
          <w:b/>
          <w:sz w:val="24"/>
        </w:rPr>
      </w:pPr>
    </w:p>
    <w:p w:rsidR="004978DF" w:rsidRDefault="00575B6E" w:rsidP="004978DF">
      <w:pPr>
        <w:spacing w:line="360" w:lineRule="auto"/>
        <w:jc w:val="both"/>
        <w:rPr>
          <w:rFonts w:ascii="Arial" w:hAnsi="Arial" w:cs="Arial"/>
          <w:b/>
          <w:sz w:val="24"/>
        </w:rPr>
      </w:pPr>
      <w:r>
        <w:rPr>
          <w:rFonts w:ascii="Arial" w:hAnsi="Arial" w:cs="Arial"/>
          <w:b/>
          <w:sz w:val="24"/>
        </w:rPr>
        <w:t>4</w:t>
      </w:r>
      <w:r w:rsidR="00F10F15">
        <w:rPr>
          <w:rFonts w:ascii="Arial" w:hAnsi="Arial" w:cs="Arial"/>
          <w:b/>
          <w:sz w:val="24"/>
        </w:rPr>
        <w:t>.3</w:t>
      </w:r>
      <w:r w:rsidR="00F10F15">
        <w:rPr>
          <w:rFonts w:ascii="Arial" w:hAnsi="Arial" w:cs="Arial"/>
          <w:b/>
          <w:sz w:val="24"/>
        </w:rPr>
        <w:tab/>
      </w:r>
      <w:r w:rsidRPr="00575B6E">
        <w:rPr>
          <w:rFonts w:ascii="Arial" w:hAnsi="Arial" w:cs="Arial"/>
          <w:b/>
          <w:sz w:val="24"/>
        </w:rPr>
        <w:t>Human Resource Management</w:t>
      </w:r>
    </w:p>
    <w:p w:rsidR="00477744" w:rsidRDefault="006109AE" w:rsidP="004978DF">
      <w:pPr>
        <w:spacing w:line="360" w:lineRule="auto"/>
        <w:jc w:val="both"/>
        <w:rPr>
          <w:rFonts w:ascii="Arial" w:hAnsi="Arial" w:cs="Arial"/>
          <w:b/>
          <w:sz w:val="24"/>
        </w:rPr>
      </w:pPr>
      <w:r w:rsidRPr="006109AE">
        <w:rPr>
          <w:noProof/>
          <w:lang w:eastAsia="en-ZA"/>
        </w:rPr>
        <w:drawing>
          <wp:inline distT="0" distB="0" distL="0" distR="0">
            <wp:extent cx="5796501" cy="58997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9998" cy="5903344"/>
                    </a:xfrm>
                    <a:prstGeom prst="rect">
                      <a:avLst/>
                    </a:prstGeom>
                    <a:noFill/>
                    <a:ln>
                      <a:noFill/>
                    </a:ln>
                  </pic:spPr>
                </pic:pic>
              </a:graphicData>
            </a:graphic>
          </wp:inline>
        </w:drawing>
      </w:r>
    </w:p>
    <w:p w:rsidR="00C406A9" w:rsidRDefault="00394BD9" w:rsidP="004978DF">
      <w:pPr>
        <w:spacing w:line="360" w:lineRule="auto"/>
        <w:jc w:val="both"/>
        <w:rPr>
          <w:rFonts w:ascii="Arial" w:hAnsi="Arial" w:cs="Arial"/>
          <w:sz w:val="24"/>
        </w:rPr>
      </w:pPr>
      <w:r>
        <w:rPr>
          <w:rFonts w:ascii="Arial" w:hAnsi="Arial" w:cs="Arial"/>
          <w:sz w:val="24"/>
        </w:rPr>
        <w:t>The Human Resource Management KPA</w:t>
      </w:r>
      <w:r w:rsidRPr="00394BD9">
        <w:rPr>
          <w:rFonts w:ascii="Arial" w:hAnsi="Arial" w:cs="Arial"/>
          <w:sz w:val="24"/>
        </w:rPr>
        <w:t xml:space="preserve"> assess the extent to which the department is able to effectivel</w:t>
      </w:r>
      <w:r>
        <w:rPr>
          <w:rFonts w:ascii="Arial" w:hAnsi="Arial" w:cs="Arial"/>
          <w:sz w:val="24"/>
        </w:rPr>
        <w:t>y manage and develop its human r</w:t>
      </w:r>
      <w:r w:rsidRPr="00394BD9">
        <w:rPr>
          <w:rFonts w:ascii="Arial" w:hAnsi="Arial" w:cs="Arial"/>
          <w:sz w:val="24"/>
        </w:rPr>
        <w:t>esources</w:t>
      </w:r>
      <w:r>
        <w:rPr>
          <w:rFonts w:ascii="Arial" w:hAnsi="Arial" w:cs="Arial"/>
          <w:sz w:val="24"/>
        </w:rPr>
        <w:t xml:space="preserve"> in terms of HR planning, recruitment and retention, performance management </w:t>
      </w:r>
      <w:r w:rsidR="00270220">
        <w:rPr>
          <w:rFonts w:ascii="Arial" w:hAnsi="Arial" w:cs="Arial"/>
          <w:sz w:val="24"/>
        </w:rPr>
        <w:t>and the management of employee relations.</w:t>
      </w:r>
    </w:p>
    <w:p w:rsidR="0057555F" w:rsidRPr="0057555F" w:rsidRDefault="0057555F" w:rsidP="0057555F">
      <w:pPr>
        <w:spacing w:line="360" w:lineRule="auto"/>
        <w:jc w:val="both"/>
        <w:rPr>
          <w:rFonts w:ascii="Arial" w:hAnsi="Arial" w:cs="Arial"/>
          <w:sz w:val="24"/>
        </w:rPr>
      </w:pPr>
      <w:r w:rsidRPr="0057555F">
        <w:rPr>
          <w:rFonts w:ascii="Arial" w:hAnsi="Arial" w:cs="Arial"/>
          <w:sz w:val="24"/>
        </w:rPr>
        <w:lastRenderedPageBreak/>
        <w:t xml:space="preserve">This KPA achieved an average score of </w:t>
      </w:r>
      <w:r w:rsidR="00F10F15">
        <w:rPr>
          <w:rFonts w:ascii="Arial" w:hAnsi="Arial" w:cs="Arial"/>
          <w:sz w:val="24"/>
        </w:rPr>
        <w:t>1.8</w:t>
      </w:r>
      <w:r w:rsidRPr="0057555F">
        <w:rPr>
          <w:rFonts w:ascii="Arial" w:hAnsi="Arial" w:cs="Arial"/>
          <w:sz w:val="24"/>
        </w:rPr>
        <w:t xml:space="preserve"> in the MPAT 1.8 assessment and </w:t>
      </w:r>
      <w:r w:rsidR="00F10F15">
        <w:rPr>
          <w:rFonts w:ascii="Arial" w:hAnsi="Arial" w:cs="Arial"/>
          <w:sz w:val="24"/>
        </w:rPr>
        <w:t xml:space="preserve">regressed further </w:t>
      </w:r>
      <w:r w:rsidRPr="0057555F">
        <w:rPr>
          <w:rFonts w:ascii="Arial" w:hAnsi="Arial" w:cs="Arial"/>
          <w:sz w:val="24"/>
        </w:rPr>
        <w:t>from the average score of 2.</w:t>
      </w:r>
      <w:r w:rsidR="00F10F15">
        <w:rPr>
          <w:rFonts w:ascii="Arial" w:hAnsi="Arial" w:cs="Arial"/>
          <w:sz w:val="24"/>
        </w:rPr>
        <w:t>4</w:t>
      </w:r>
      <w:r w:rsidRPr="0057555F">
        <w:rPr>
          <w:rFonts w:ascii="Arial" w:hAnsi="Arial" w:cs="Arial"/>
          <w:sz w:val="24"/>
        </w:rPr>
        <w:t xml:space="preserve"> which was achieved in the previous MPAT 1.7 assessment. In the MPAT 1.8 assessment most of the </w:t>
      </w:r>
      <w:r w:rsidR="00F10F15">
        <w:rPr>
          <w:rFonts w:ascii="Arial" w:hAnsi="Arial" w:cs="Arial"/>
          <w:sz w:val="24"/>
        </w:rPr>
        <w:t>standards regressed further</w:t>
      </w:r>
      <w:r w:rsidRPr="0057555F">
        <w:rPr>
          <w:rFonts w:ascii="Arial" w:hAnsi="Arial" w:cs="Arial"/>
          <w:sz w:val="24"/>
        </w:rPr>
        <w:t xml:space="preserve"> from the previous assessment in this KPA. The areas of concern raised in the Human Resource environment for the MPAT 1.8 assessment was that not all </w:t>
      </w:r>
      <w:r w:rsidR="00F10F15">
        <w:rPr>
          <w:rFonts w:ascii="Arial" w:hAnsi="Arial" w:cs="Arial"/>
          <w:sz w:val="24"/>
        </w:rPr>
        <w:t xml:space="preserve">employees inclusive of </w:t>
      </w:r>
      <w:r w:rsidRPr="0057555F">
        <w:rPr>
          <w:rFonts w:ascii="Arial" w:hAnsi="Arial" w:cs="Arial"/>
          <w:sz w:val="24"/>
        </w:rPr>
        <w:t xml:space="preserve">SMS members signed and submitted their Performance Agreements by the required due dates and the department also did not afford evidence relating to any action taken for this non-compliance action. Secondary data also reflected that the department on average takes more than the required 90 days to complete disciplinary cases which resulted in them scoring a non-compliant score in this standard. </w:t>
      </w:r>
      <w:r w:rsidR="00ED37C7">
        <w:rPr>
          <w:rFonts w:ascii="Arial" w:hAnsi="Arial" w:cs="Arial"/>
          <w:sz w:val="24"/>
        </w:rPr>
        <w:t>Apart from this the department also did not provide any evidence for this standard to redress the allocated score.</w:t>
      </w:r>
      <w:r w:rsidRPr="0057555F">
        <w:rPr>
          <w:rFonts w:ascii="Arial" w:hAnsi="Arial" w:cs="Arial"/>
          <w:sz w:val="24"/>
        </w:rPr>
        <w:t xml:space="preserve">  </w:t>
      </w:r>
    </w:p>
    <w:p w:rsidR="0057555F" w:rsidRPr="0057555F" w:rsidRDefault="0057555F" w:rsidP="0057555F">
      <w:pPr>
        <w:spacing w:line="360" w:lineRule="auto"/>
        <w:jc w:val="both"/>
        <w:rPr>
          <w:rFonts w:ascii="Arial" w:hAnsi="Arial" w:cs="Arial"/>
          <w:sz w:val="24"/>
        </w:rPr>
      </w:pPr>
      <w:r w:rsidRPr="0057555F">
        <w:rPr>
          <w:rFonts w:ascii="Arial" w:hAnsi="Arial" w:cs="Arial"/>
          <w:sz w:val="24"/>
        </w:rPr>
        <w:t>Reflecting on the key Human Resource Indicators tracked by DPSA, the department register</w:t>
      </w:r>
      <w:r w:rsidR="000113A1">
        <w:rPr>
          <w:rFonts w:ascii="Arial" w:hAnsi="Arial" w:cs="Arial"/>
          <w:sz w:val="24"/>
        </w:rPr>
        <w:t xml:space="preserve">ed </w:t>
      </w:r>
      <w:r w:rsidRPr="0057555F">
        <w:rPr>
          <w:rFonts w:ascii="Arial" w:hAnsi="Arial" w:cs="Arial"/>
          <w:sz w:val="24"/>
        </w:rPr>
        <w:t xml:space="preserve">an overall vacancy rate of </w:t>
      </w:r>
      <w:r w:rsidR="000113A1">
        <w:rPr>
          <w:rFonts w:ascii="Arial" w:hAnsi="Arial" w:cs="Arial"/>
          <w:sz w:val="24"/>
        </w:rPr>
        <w:t>1</w:t>
      </w:r>
      <w:r w:rsidRPr="0057555F">
        <w:rPr>
          <w:rFonts w:ascii="Arial" w:hAnsi="Arial" w:cs="Arial"/>
          <w:sz w:val="24"/>
        </w:rPr>
        <w:t>1.</w:t>
      </w:r>
      <w:r w:rsidR="000113A1">
        <w:rPr>
          <w:rFonts w:ascii="Arial" w:hAnsi="Arial" w:cs="Arial"/>
          <w:sz w:val="24"/>
        </w:rPr>
        <w:t>9</w:t>
      </w:r>
      <w:r w:rsidRPr="0057555F">
        <w:rPr>
          <w:rFonts w:ascii="Arial" w:hAnsi="Arial" w:cs="Arial"/>
          <w:sz w:val="24"/>
        </w:rPr>
        <w:t xml:space="preserve">% as at the end of the 2018/19 financial year.  This is </w:t>
      </w:r>
      <w:r w:rsidR="000113A1">
        <w:rPr>
          <w:rFonts w:ascii="Arial" w:hAnsi="Arial" w:cs="Arial"/>
          <w:sz w:val="24"/>
        </w:rPr>
        <w:t>above t</w:t>
      </w:r>
      <w:r w:rsidRPr="0057555F">
        <w:rPr>
          <w:rFonts w:ascii="Arial" w:hAnsi="Arial" w:cs="Arial"/>
          <w:sz w:val="24"/>
        </w:rPr>
        <w:t xml:space="preserve">he targeted public service vacancy requirement of 10%. It must be noted that the SMS vacancy rate is reported at </w:t>
      </w:r>
      <w:r w:rsidR="000113A1">
        <w:rPr>
          <w:rFonts w:ascii="Arial" w:hAnsi="Arial" w:cs="Arial"/>
          <w:sz w:val="24"/>
        </w:rPr>
        <w:t>10.9</w:t>
      </w:r>
      <w:r w:rsidRPr="0057555F">
        <w:rPr>
          <w:rFonts w:ascii="Arial" w:hAnsi="Arial" w:cs="Arial"/>
          <w:sz w:val="24"/>
        </w:rPr>
        <w:t>% for the same period. The department’s percentage women in management registered at 4</w:t>
      </w:r>
      <w:r w:rsidR="000113A1">
        <w:rPr>
          <w:rFonts w:ascii="Arial" w:hAnsi="Arial" w:cs="Arial"/>
          <w:sz w:val="24"/>
        </w:rPr>
        <w:t>6</w:t>
      </w:r>
      <w:r w:rsidRPr="0057555F">
        <w:rPr>
          <w:rFonts w:ascii="Arial" w:hAnsi="Arial" w:cs="Arial"/>
          <w:sz w:val="24"/>
        </w:rPr>
        <w:t xml:space="preserve">%, just below the 50% target and it employed </w:t>
      </w:r>
      <w:r w:rsidR="000113A1">
        <w:rPr>
          <w:rFonts w:ascii="Arial" w:hAnsi="Arial" w:cs="Arial"/>
          <w:sz w:val="24"/>
        </w:rPr>
        <w:t>15.4</w:t>
      </w:r>
      <w:r w:rsidRPr="0057555F">
        <w:rPr>
          <w:rFonts w:ascii="Arial" w:hAnsi="Arial" w:cs="Arial"/>
          <w:sz w:val="24"/>
        </w:rPr>
        <w:t xml:space="preserve">% youth in management positions. Employment of persons with disabilities was at </w:t>
      </w:r>
      <w:r w:rsidR="000113A1">
        <w:rPr>
          <w:rFonts w:ascii="Arial" w:hAnsi="Arial" w:cs="Arial"/>
          <w:sz w:val="24"/>
        </w:rPr>
        <w:t>0%.</w:t>
      </w:r>
    </w:p>
    <w:p w:rsidR="004F6D12" w:rsidRDefault="004F6D12">
      <w:pPr>
        <w:rPr>
          <w:rFonts w:ascii="Arial" w:hAnsi="Arial" w:cs="Arial"/>
          <w:b/>
          <w:sz w:val="24"/>
        </w:rPr>
      </w:pPr>
      <w:r>
        <w:rPr>
          <w:rFonts w:ascii="Arial" w:hAnsi="Arial" w:cs="Arial"/>
          <w:b/>
          <w:sz w:val="24"/>
        </w:rPr>
        <w:br w:type="page"/>
      </w:r>
    </w:p>
    <w:p w:rsidR="004978DF" w:rsidRDefault="00575B6E" w:rsidP="004978DF">
      <w:pPr>
        <w:spacing w:line="360" w:lineRule="auto"/>
        <w:jc w:val="both"/>
        <w:rPr>
          <w:rFonts w:ascii="Arial" w:hAnsi="Arial" w:cs="Arial"/>
          <w:b/>
          <w:sz w:val="24"/>
        </w:rPr>
      </w:pPr>
      <w:r>
        <w:rPr>
          <w:rFonts w:ascii="Arial" w:hAnsi="Arial" w:cs="Arial"/>
          <w:b/>
          <w:sz w:val="24"/>
        </w:rPr>
        <w:lastRenderedPageBreak/>
        <w:t>4</w:t>
      </w:r>
      <w:r w:rsidR="000113A1">
        <w:rPr>
          <w:rFonts w:ascii="Arial" w:hAnsi="Arial" w:cs="Arial"/>
          <w:b/>
          <w:sz w:val="24"/>
        </w:rPr>
        <w:t>.4</w:t>
      </w:r>
      <w:r w:rsidR="000113A1">
        <w:rPr>
          <w:rFonts w:ascii="Arial" w:hAnsi="Arial" w:cs="Arial"/>
          <w:b/>
          <w:sz w:val="24"/>
        </w:rPr>
        <w:tab/>
      </w:r>
      <w:r w:rsidRPr="00575B6E">
        <w:rPr>
          <w:rFonts w:ascii="Arial" w:hAnsi="Arial" w:cs="Arial"/>
          <w:b/>
          <w:sz w:val="24"/>
        </w:rPr>
        <w:t>Financial Management</w:t>
      </w:r>
    </w:p>
    <w:p w:rsidR="00477744" w:rsidRDefault="00CA7F91" w:rsidP="004978DF">
      <w:pPr>
        <w:spacing w:line="360" w:lineRule="auto"/>
        <w:jc w:val="both"/>
        <w:rPr>
          <w:rFonts w:ascii="Arial" w:hAnsi="Arial" w:cs="Arial"/>
          <w:b/>
          <w:sz w:val="24"/>
        </w:rPr>
      </w:pPr>
      <w:r w:rsidRPr="00CA7F91">
        <w:rPr>
          <w:noProof/>
          <w:lang w:eastAsia="en-ZA"/>
        </w:rPr>
        <w:drawing>
          <wp:inline distT="0" distB="0" distL="0" distR="0">
            <wp:extent cx="5772647" cy="5430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77230" cy="5434832"/>
                    </a:xfrm>
                    <a:prstGeom prst="rect">
                      <a:avLst/>
                    </a:prstGeom>
                    <a:noFill/>
                    <a:ln>
                      <a:noFill/>
                    </a:ln>
                  </pic:spPr>
                </pic:pic>
              </a:graphicData>
            </a:graphic>
          </wp:inline>
        </w:drawing>
      </w:r>
    </w:p>
    <w:p w:rsidR="00066E3C" w:rsidRDefault="00066E3C" w:rsidP="00C2219C">
      <w:pPr>
        <w:spacing w:line="360" w:lineRule="auto"/>
        <w:jc w:val="both"/>
        <w:rPr>
          <w:rFonts w:ascii="Arial" w:hAnsi="Arial" w:cs="Arial"/>
          <w:sz w:val="24"/>
        </w:rPr>
      </w:pPr>
      <w:r>
        <w:rPr>
          <w:rFonts w:ascii="Arial" w:hAnsi="Arial" w:cs="Arial"/>
          <w:sz w:val="24"/>
        </w:rPr>
        <w:t>Financial Management KPA assess</w:t>
      </w:r>
      <w:r w:rsidR="00B6275C">
        <w:rPr>
          <w:rFonts w:ascii="Arial" w:hAnsi="Arial" w:cs="Arial"/>
          <w:sz w:val="24"/>
        </w:rPr>
        <w:t>es</w:t>
      </w:r>
      <w:r>
        <w:rPr>
          <w:rFonts w:ascii="Arial" w:hAnsi="Arial" w:cs="Arial"/>
          <w:sz w:val="24"/>
        </w:rPr>
        <w:t xml:space="preserve"> the extent to which a department has processes in place for effective</w:t>
      </w:r>
      <w:r w:rsidR="00722443">
        <w:rPr>
          <w:rFonts w:ascii="Arial" w:hAnsi="Arial" w:cs="Arial"/>
          <w:sz w:val="24"/>
        </w:rPr>
        <w:t xml:space="preserve"> and efficient managing of acquisition, logistics, disposal and cash flow. The assessment further reflects on the departments’ ability to prevent and detect unauthorised, irregular, fruitless and wasteful expenditure.</w:t>
      </w:r>
    </w:p>
    <w:p w:rsidR="006C4FF6" w:rsidRDefault="008A5650" w:rsidP="00C2219C">
      <w:pPr>
        <w:spacing w:line="360" w:lineRule="auto"/>
        <w:jc w:val="both"/>
        <w:rPr>
          <w:rFonts w:ascii="Arial" w:hAnsi="Arial" w:cs="Arial"/>
          <w:sz w:val="24"/>
        </w:rPr>
      </w:pPr>
      <w:r>
        <w:rPr>
          <w:rFonts w:ascii="Arial" w:hAnsi="Arial" w:cs="Arial"/>
          <w:sz w:val="24"/>
        </w:rPr>
        <w:t xml:space="preserve">The </w:t>
      </w:r>
      <w:r w:rsidR="00722443">
        <w:rPr>
          <w:rFonts w:ascii="Arial" w:hAnsi="Arial" w:cs="Arial"/>
          <w:sz w:val="24"/>
        </w:rPr>
        <w:t>Financial Management KPA has remained the</w:t>
      </w:r>
      <w:r>
        <w:rPr>
          <w:rFonts w:ascii="Arial" w:hAnsi="Arial" w:cs="Arial"/>
          <w:sz w:val="24"/>
        </w:rPr>
        <w:t xml:space="preserve"> overall best performing of </w:t>
      </w:r>
      <w:r w:rsidR="00C27367">
        <w:rPr>
          <w:rFonts w:ascii="Arial" w:hAnsi="Arial" w:cs="Arial"/>
          <w:sz w:val="24"/>
        </w:rPr>
        <w:t xml:space="preserve">the four </w:t>
      </w:r>
      <w:r w:rsidR="00E167D3">
        <w:rPr>
          <w:rFonts w:ascii="Arial" w:hAnsi="Arial" w:cs="Arial"/>
          <w:sz w:val="24"/>
        </w:rPr>
        <w:t>KPAs for</w:t>
      </w:r>
      <w:r w:rsidR="00C27367">
        <w:rPr>
          <w:rFonts w:ascii="Arial" w:hAnsi="Arial" w:cs="Arial"/>
          <w:sz w:val="24"/>
        </w:rPr>
        <w:t xml:space="preserve"> three consecutive years. </w:t>
      </w:r>
      <w:r>
        <w:rPr>
          <w:rFonts w:ascii="Arial" w:hAnsi="Arial" w:cs="Arial"/>
          <w:sz w:val="24"/>
        </w:rPr>
        <w:t xml:space="preserve">  The</w:t>
      </w:r>
      <w:r w:rsidR="00974D5E">
        <w:rPr>
          <w:rFonts w:ascii="Arial" w:hAnsi="Arial" w:cs="Arial"/>
          <w:sz w:val="24"/>
        </w:rPr>
        <w:t xml:space="preserve"> department</w:t>
      </w:r>
      <w:r w:rsidR="00C27367">
        <w:rPr>
          <w:rFonts w:ascii="Arial" w:hAnsi="Arial" w:cs="Arial"/>
          <w:sz w:val="24"/>
        </w:rPr>
        <w:t xml:space="preserve"> is however</w:t>
      </w:r>
      <w:r w:rsidR="00974D5E">
        <w:rPr>
          <w:rFonts w:ascii="Arial" w:hAnsi="Arial" w:cs="Arial"/>
          <w:sz w:val="24"/>
        </w:rPr>
        <w:t xml:space="preserve"> struggling with </w:t>
      </w:r>
      <w:r w:rsidR="00BC69BC">
        <w:rPr>
          <w:rFonts w:ascii="Arial" w:hAnsi="Arial" w:cs="Arial"/>
          <w:sz w:val="24"/>
        </w:rPr>
        <w:t>paying</w:t>
      </w:r>
      <w:r w:rsidR="00C27367">
        <w:rPr>
          <w:rFonts w:ascii="Arial" w:hAnsi="Arial" w:cs="Arial"/>
          <w:sz w:val="24"/>
        </w:rPr>
        <w:t xml:space="preserve"> suppliers</w:t>
      </w:r>
      <w:r w:rsidR="00C27367" w:rsidRPr="00C27367">
        <w:rPr>
          <w:rFonts w:ascii="Arial" w:hAnsi="Arial" w:cs="Arial"/>
          <w:sz w:val="24"/>
        </w:rPr>
        <w:t xml:space="preserve"> </w:t>
      </w:r>
      <w:r w:rsidR="00BC69BC">
        <w:rPr>
          <w:rFonts w:ascii="Arial" w:hAnsi="Arial" w:cs="Arial"/>
          <w:sz w:val="24"/>
        </w:rPr>
        <w:t>on time</w:t>
      </w:r>
      <w:r w:rsidR="00C27367">
        <w:rPr>
          <w:rFonts w:ascii="Arial" w:hAnsi="Arial" w:cs="Arial"/>
          <w:sz w:val="24"/>
        </w:rPr>
        <w:t xml:space="preserve"> as per Treasury Regulation 8.2.3 hence performance </w:t>
      </w:r>
      <w:r w:rsidR="00C27367" w:rsidRPr="00974D5E">
        <w:rPr>
          <w:rFonts w:ascii="Arial" w:hAnsi="Arial" w:cs="Arial"/>
          <w:sz w:val="24"/>
        </w:rPr>
        <w:t>at</w:t>
      </w:r>
      <w:r w:rsidR="00974D5E" w:rsidRPr="00974D5E">
        <w:rPr>
          <w:rFonts w:ascii="Arial" w:hAnsi="Arial" w:cs="Arial"/>
          <w:sz w:val="24"/>
        </w:rPr>
        <w:t xml:space="preserve"> partial compliance since 201</w:t>
      </w:r>
      <w:r w:rsidR="00CA7F91">
        <w:rPr>
          <w:rFonts w:ascii="Arial" w:hAnsi="Arial" w:cs="Arial"/>
          <w:sz w:val="24"/>
        </w:rPr>
        <w:t>7</w:t>
      </w:r>
      <w:r w:rsidR="00C406A9">
        <w:rPr>
          <w:rFonts w:ascii="Arial" w:hAnsi="Arial" w:cs="Arial"/>
          <w:sz w:val="24"/>
        </w:rPr>
        <w:t xml:space="preserve"> (level 2)</w:t>
      </w:r>
      <w:r w:rsidR="00BC69BC">
        <w:rPr>
          <w:rFonts w:ascii="Arial" w:hAnsi="Arial" w:cs="Arial"/>
          <w:sz w:val="24"/>
        </w:rPr>
        <w:t xml:space="preserve"> for the </w:t>
      </w:r>
      <w:r w:rsidR="00E167D3">
        <w:rPr>
          <w:rFonts w:ascii="Arial" w:hAnsi="Arial" w:cs="Arial"/>
          <w:sz w:val="24"/>
        </w:rPr>
        <w:t>P</w:t>
      </w:r>
      <w:r w:rsidR="00BC69BC">
        <w:rPr>
          <w:rFonts w:ascii="Arial" w:hAnsi="Arial" w:cs="Arial"/>
          <w:sz w:val="24"/>
        </w:rPr>
        <w:t xml:space="preserve">ayment of </w:t>
      </w:r>
      <w:r w:rsidR="00E167D3">
        <w:rPr>
          <w:rFonts w:ascii="Arial" w:hAnsi="Arial" w:cs="Arial"/>
          <w:sz w:val="24"/>
        </w:rPr>
        <w:t>S</w:t>
      </w:r>
      <w:r w:rsidR="00BC69BC">
        <w:rPr>
          <w:rFonts w:ascii="Arial" w:hAnsi="Arial" w:cs="Arial"/>
          <w:sz w:val="24"/>
        </w:rPr>
        <w:t>uppliers standard</w:t>
      </w:r>
      <w:r w:rsidR="00E426E8">
        <w:rPr>
          <w:rFonts w:ascii="Arial" w:hAnsi="Arial" w:cs="Arial"/>
          <w:sz w:val="24"/>
        </w:rPr>
        <w:t>.</w:t>
      </w:r>
      <w:r w:rsidR="00126B72" w:rsidRPr="00974D5E">
        <w:rPr>
          <w:rFonts w:ascii="Arial" w:hAnsi="Arial" w:cs="Arial"/>
          <w:sz w:val="24"/>
        </w:rPr>
        <w:t xml:space="preserve"> </w:t>
      </w:r>
      <w:r w:rsidR="00F40B9F">
        <w:rPr>
          <w:rFonts w:ascii="Arial" w:hAnsi="Arial" w:cs="Arial"/>
          <w:sz w:val="24"/>
        </w:rPr>
        <w:t>The department is therefore advised to ensure that th</w:t>
      </w:r>
      <w:r w:rsidR="00E167D3">
        <w:rPr>
          <w:rFonts w:ascii="Arial" w:hAnsi="Arial" w:cs="Arial"/>
          <w:sz w:val="24"/>
        </w:rPr>
        <w:t>is</w:t>
      </w:r>
      <w:r w:rsidR="00F40B9F">
        <w:rPr>
          <w:rFonts w:ascii="Arial" w:hAnsi="Arial" w:cs="Arial"/>
          <w:sz w:val="24"/>
        </w:rPr>
        <w:t xml:space="preserve"> </w:t>
      </w:r>
      <w:r w:rsidR="00E167D3">
        <w:rPr>
          <w:rFonts w:ascii="Arial" w:hAnsi="Arial" w:cs="Arial"/>
          <w:sz w:val="24"/>
        </w:rPr>
        <w:t>area is</w:t>
      </w:r>
      <w:r w:rsidR="006C4FF6">
        <w:rPr>
          <w:rFonts w:ascii="Arial" w:hAnsi="Arial" w:cs="Arial"/>
          <w:sz w:val="24"/>
        </w:rPr>
        <w:t xml:space="preserve"> strengthened</w:t>
      </w:r>
      <w:r w:rsidR="00C406A9">
        <w:rPr>
          <w:rFonts w:ascii="Arial" w:hAnsi="Arial" w:cs="Arial"/>
          <w:sz w:val="24"/>
        </w:rPr>
        <w:t xml:space="preserve"> through sound invoice tracking systems</w:t>
      </w:r>
      <w:r w:rsidR="00C27367">
        <w:rPr>
          <w:rFonts w:ascii="Arial" w:hAnsi="Arial" w:cs="Arial"/>
          <w:sz w:val="24"/>
        </w:rPr>
        <w:t>.</w:t>
      </w:r>
    </w:p>
    <w:p w:rsidR="0057555F" w:rsidRDefault="0057555F" w:rsidP="00C2219C">
      <w:pPr>
        <w:spacing w:line="360" w:lineRule="auto"/>
        <w:jc w:val="both"/>
        <w:rPr>
          <w:rFonts w:ascii="Arial" w:hAnsi="Arial" w:cs="Arial"/>
          <w:sz w:val="24"/>
        </w:rPr>
      </w:pPr>
    </w:p>
    <w:p w:rsidR="004262DD" w:rsidRPr="004262DD" w:rsidRDefault="00575B6E" w:rsidP="00C2219C">
      <w:pPr>
        <w:spacing w:line="360" w:lineRule="auto"/>
        <w:jc w:val="both"/>
        <w:rPr>
          <w:rFonts w:ascii="Arial" w:hAnsi="Arial" w:cs="Arial"/>
          <w:b/>
          <w:sz w:val="24"/>
        </w:rPr>
      </w:pPr>
      <w:r>
        <w:rPr>
          <w:rFonts w:ascii="Arial" w:hAnsi="Arial" w:cs="Arial"/>
          <w:b/>
          <w:sz w:val="24"/>
        </w:rPr>
        <w:lastRenderedPageBreak/>
        <w:t>4.5</w:t>
      </w:r>
      <w:r>
        <w:rPr>
          <w:rFonts w:ascii="Arial" w:hAnsi="Arial" w:cs="Arial"/>
          <w:b/>
          <w:sz w:val="24"/>
        </w:rPr>
        <w:tab/>
      </w:r>
      <w:r w:rsidR="004262DD" w:rsidRPr="004262DD">
        <w:rPr>
          <w:rFonts w:ascii="Arial" w:hAnsi="Arial" w:cs="Arial"/>
          <w:b/>
          <w:sz w:val="24"/>
        </w:rPr>
        <w:t>Audit Opinion</w:t>
      </w:r>
    </w:p>
    <w:p w:rsidR="00BC69BC" w:rsidRDefault="006C4FF6" w:rsidP="00D046BD">
      <w:pPr>
        <w:spacing w:line="360" w:lineRule="auto"/>
        <w:jc w:val="both"/>
        <w:rPr>
          <w:rFonts w:ascii="Arial" w:hAnsi="Arial" w:cs="Arial"/>
          <w:sz w:val="24"/>
        </w:rPr>
      </w:pPr>
      <w:r>
        <w:rPr>
          <w:rFonts w:ascii="Arial" w:hAnsi="Arial" w:cs="Arial"/>
          <w:sz w:val="24"/>
        </w:rPr>
        <w:t>The d</w:t>
      </w:r>
      <w:r w:rsidR="004978DF">
        <w:rPr>
          <w:rFonts w:ascii="Arial" w:hAnsi="Arial" w:cs="Arial"/>
          <w:sz w:val="24"/>
        </w:rPr>
        <w:t xml:space="preserve">epartment </w:t>
      </w:r>
      <w:r w:rsidR="00974D5E">
        <w:rPr>
          <w:rFonts w:ascii="Arial" w:hAnsi="Arial" w:cs="Arial"/>
          <w:sz w:val="24"/>
        </w:rPr>
        <w:t>obtained an</w:t>
      </w:r>
      <w:r w:rsidR="004978DF">
        <w:rPr>
          <w:rFonts w:ascii="Arial" w:hAnsi="Arial" w:cs="Arial"/>
          <w:sz w:val="24"/>
        </w:rPr>
        <w:t xml:space="preserve"> </w:t>
      </w:r>
      <w:r w:rsidR="004978DF" w:rsidRPr="00C57DDB">
        <w:rPr>
          <w:rFonts w:ascii="Arial" w:hAnsi="Arial" w:cs="Arial"/>
          <w:b/>
          <w:sz w:val="24"/>
        </w:rPr>
        <w:t>unqualified audit opinion with findings</w:t>
      </w:r>
      <w:r w:rsidR="004978DF">
        <w:rPr>
          <w:rFonts w:ascii="Arial" w:hAnsi="Arial" w:cs="Arial"/>
          <w:sz w:val="24"/>
        </w:rPr>
        <w:t xml:space="preserve"> </w:t>
      </w:r>
      <w:r w:rsidR="00974D5E">
        <w:rPr>
          <w:rFonts w:ascii="Arial" w:hAnsi="Arial" w:cs="Arial"/>
          <w:sz w:val="24"/>
        </w:rPr>
        <w:t>from the</w:t>
      </w:r>
      <w:r w:rsidR="004978DF">
        <w:rPr>
          <w:rFonts w:ascii="Arial" w:hAnsi="Arial" w:cs="Arial"/>
          <w:sz w:val="24"/>
        </w:rPr>
        <w:t xml:space="preserve"> Auditor General (AGSA) for the</w:t>
      </w:r>
      <w:r w:rsidR="00C2219C">
        <w:rPr>
          <w:rFonts w:ascii="Arial" w:hAnsi="Arial" w:cs="Arial"/>
          <w:sz w:val="24"/>
        </w:rPr>
        <w:t xml:space="preserve"> </w:t>
      </w:r>
      <w:r w:rsidR="00D6297B">
        <w:rPr>
          <w:rFonts w:ascii="Arial" w:hAnsi="Arial" w:cs="Arial"/>
          <w:sz w:val="24"/>
        </w:rPr>
        <w:t xml:space="preserve">past </w:t>
      </w:r>
      <w:r w:rsidR="00D046BD">
        <w:rPr>
          <w:rFonts w:ascii="Arial" w:hAnsi="Arial" w:cs="Arial"/>
          <w:sz w:val="24"/>
        </w:rPr>
        <w:t xml:space="preserve">2018/19 </w:t>
      </w:r>
      <w:r w:rsidR="004978DF">
        <w:rPr>
          <w:rFonts w:ascii="Arial" w:hAnsi="Arial" w:cs="Arial"/>
          <w:sz w:val="24"/>
        </w:rPr>
        <w:t>financial year</w:t>
      </w:r>
      <w:r w:rsidR="00C2219C">
        <w:rPr>
          <w:rFonts w:ascii="Arial" w:hAnsi="Arial" w:cs="Arial"/>
          <w:sz w:val="24"/>
        </w:rPr>
        <w:t xml:space="preserve"> </w:t>
      </w:r>
      <w:r w:rsidR="00D046BD">
        <w:rPr>
          <w:rFonts w:ascii="Arial" w:hAnsi="Arial" w:cs="Arial"/>
          <w:sz w:val="24"/>
        </w:rPr>
        <w:t xml:space="preserve">and </w:t>
      </w:r>
      <w:r w:rsidR="00D046BD" w:rsidRPr="009A7374">
        <w:rPr>
          <w:rFonts w:ascii="Arial" w:hAnsi="Arial" w:cs="Arial"/>
          <w:b/>
          <w:sz w:val="24"/>
        </w:rPr>
        <w:t>unqualified audit opinion with</w:t>
      </w:r>
      <w:r w:rsidR="00D046BD">
        <w:rPr>
          <w:rFonts w:ascii="Arial" w:hAnsi="Arial" w:cs="Arial"/>
          <w:b/>
          <w:sz w:val="24"/>
        </w:rPr>
        <w:t>out</w:t>
      </w:r>
      <w:r w:rsidR="00D046BD" w:rsidRPr="009A7374">
        <w:rPr>
          <w:rFonts w:ascii="Arial" w:hAnsi="Arial" w:cs="Arial"/>
          <w:b/>
          <w:sz w:val="24"/>
        </w:rPr>
        <w:t xml:space="preserve"> findings</w:t>
      </w:r>
      <w:r w:rsidR="00D046BD" w:rsidRPr="00D046BD">
        <w:rPr>
          <w:rFonts w:ascii="Arial" w:hAnsi="Arial" w:cs="Arial"/>
          <w:sz w:val="24"/>
        </w:rPr>
        <w:t xml:space="preserve"> </w:t>
      </w:r>
      <w:r w:rsidR="008C2EDE">
        <w:rPr>
          <w:rFonts w:ascii="Arial" w:hAnsi="Arial" w:cs="Arial"/>
          <w:sz w:val="24"/>
        </w:rPr>
        <w:t xml:space="preserve">for </w:t>
      </w:r>
      <w:r w:rsidR="00D6297B">
        <w:rPr>
          <w:rFonts w:ascii="Arial" w:hAnsi="Arial" w:cs="Arial"/>
          <w:sz w:val="24"/>
        </w:rPr>
        <w:t>the 201</w:t>
      </w:r>
      <w:r w:rsidR="00D046BD">
        <w:rPr>
          <w:rFonts w:ascii="Arial" w:hAnsi="Arial" w:cs="Arial"/>
          <w:sz w:val="24"/>
        </w:rPr>
        <w:t>6 and 2017</w:t>
      </w:r>
      <w:r w:rsidR="00D6297B">
        <w:rPr>
          <w:rFonts w:ascii="Arial" w:hAnsi="Arial" w:cs="Arial"/>
          <w:sz w:val="24"/>
        </w:rPr>
        <w:t xml:space="preserve"> financial year</w:t>
      </w:r>
      <w:r w:rsidR="00D046BD">
        <w:rPr>
          <w:rFonts w:ascii="Arial" w:hAnsi="Arial" w:cs="Arial"/>
          <w:sz w:val="24"/>
        </w:rPr>
        <w:t>s</w:t>
      </w:r>
      <w:r w:rsidR="00BC69BC">
        <w:rPr>
          <w:rFonts w:ascii="Arial" w:hAnsi="Arial" w:cs="Arial"/>
          <w:sz w:val="24"/>
        </w:rPr>
        <w:t xml:space="preserve">. </w:t>
      </w:r>
      <w:r w:rsidR="00D046BD">
        <w:rPr>
          <w:rFonts w:ascii="Arial" w:hAnsi="Arial" w:cs="Arial"/>
          <w:sz w:val="24"/>
        </w:rPr>
        <w:t>The finding for the 2018/19 financial year relates to insufficient audit evidence to support achievement of targets. The AG</w:t>
      </w:r>
      <w:r w:rsidR="00D046BD" w:rsidRPr="00D046BD">
        <w:rPr>
          <w:rFonts w:ascii="Arial" w:hAnsi="Arial" w:cs="Arial"/>
          <w:sz w:val="24"/>
        </w:rPr>
        <w:t xml:space="preserve"> was unable</w:t>
      </w:r>
      <w:r w:rsidR="00D046BD">
        <w:rPr>
          <w:rFonts w:ascii="Arial" w:hAnsi="Arial" w:cs="Arial"/>
          <w:sz w:val="24"/>
        </w:rPr>
        <w:t xml:space="preserve"> </w:t>
      </w:r>
      <w:r w:rsidR="00D046BD" w:rsidRPr="00D046BD">
        <w:rPr>
          <w:rFonts w:ascii="Arial" w:hAnsi="Arial" w:cs="Arial"/>
          <w:sz w:val="24"/>
        </w:rPr>
        <w:t>to confirm the reported achievement of the indicator by alternative means</w:t>
      </w:r>
    </w:p>
    <w:p w:rsidR="00D046BD" w:rsidRDefault="00D046BD" w:rsidP="00C2219C">
      <w:pPr>
        <w:spacing w:line="360" w:lineRule="auto"/>
        <w:jc w:val="both"/>
        <w:rPr>
          <w:rFonts w:ascii="Arial" w:hAnsi="Arial" w:cs="Arial"/>
          <w:sz w:val="24"/>
        </w:rPr>
      </w:pPr>
    </w:p>
    <w:p w:rsidR="004262DD" w:rsidRPr="004262DD" w:rsidRDefault="00575B6E" w:rsidP="00C2219C">
      <w:pPr>
        <w:spacing w:line="360" w:lineRule="auto"/>
        <w:jc w:val="both"/>
        <w:rPr>
          <w:rFonts w:ascii="Arial" w:hAnsi="Arial" w:cs="Arial"/>
          <w:b/>
          <w:sz w:val="24"/>
        </w:rPr>
      </w:pPr>
      <w:r>
        <w:rPr>
          <w:rFonts w:ascii="Arial" w:hAnsi="Arial" w:cs="Arial"/>
          <w:b/>
          <w:sz w:val="24"/>
        </w:rPr>
        <w:t>4.6</w:t>
      </w:r>
      <w:r>
        <w:rPr>
          <w:rFonts w:ascii="Arial" w:hAnsi="Arial" w:cs="Arial"/>
          <w:b/>
          <w:sz w:val="24"/>
        </w:rPr>
        <w:tab/>
      </w:r>
      <w:r w:rsidR="004262DD" w:rsidRPr="004262DD">
        <w:rPr>
          <w:rFonts w:ascii="Arial" w:hAnsi="Arial" w:cs="Arial"/>
          <w:b/>
          <w:sz w:val="24"/>
        </w:rPr>
        <w:t>Payment of Suppliers</w:t>
      </w:r>
    </w:p>
    <w:p w:rsidR="004262DD" w:rsidRDefault="004262DD" w:rsidP="00C2219C">
      <w:pPr>
        <w:spacing w:line="360" w:lineRule="auto"/>
        <w:jc w:val="both"/>
        <w:rPr>
          <w:rFonts w:ascii="Arial" w:hAnsi="Arial" w:cs="Arial"/>
          <w:sz w:val="24"/>
          <w:szCs w:val="26"/>
          <w:lang w:val="en-GB"/>
        </w:rPr>
      </w:pPr>
      <w:r>
        <w:rPr>
          <w:rFonts w:ascii="Arial" w:hAnsi="Arial" w:cs="Arial"/>
          <w:sz w:val="24"/>
          <w:szCs w:val="26"/>
          <w:lang w:val="en-GB"/>
        </w:rPr>
        <w:t xml:space="preserve">As at end of March 2019 the </w:t>
      </w:r>
      <w:r w:rsidR="005865E2">
        <w:rPr>
          <w:rFonts w:ascii="Arial" w:hAnsi="Arial" w:cs="Arial"/>
          <w:sz w:val="24"/>
          <w:szCs w:val="26"/>
          <w:lang w:val="en-GB"/>
        </w:rPr>
        <w:t>department reported</w:t>
      </w:r>
      <w:r>
        <w:rPr>
          <w:rFonts w:ascii="Arial" w:hAnsi="Arial" w:cs="Arial"/>
          <w:sz w:val="24"/>
          <w:szCs w:val="26"/>
          <w:lang w:val="en-GB"/>
        </w:rPr>
        <w:t xml:space="preserve"> an amount of R</w:t>
      </w:r>
      <w:r w:rsidR="00D6297B">
        <w:rPr>
          <w:rFonts w:ascii="Arial" w:hAnsi="Arial" w:cs="Arial"/>
          <w:sz w:val="24"/>
          <w:szCs w:val="26"/>
          <w:lang w:val="en-GB"/>
        </w:rPr>
        <w:t xml:space="preserve"> 101 378,00</w:t>
      </w:r>
      <w:r>
        <w:rPr>
          <w:rFonts w:ascii="Arial" w:hAnsi="Arial" w:cs="Arial"/>
          <w:sz w:val="24"/>
          <w:szCs w:val="26"/>
          <w:lang w:val="en-GB"/>
        </w:rPr>
        <w:t xml:space="preserve"> on unpaid invoices. This was a </w:t>
      </w:r>
      <w:r w:rsidR="00D6297B">
        <w:rPr>
          <w:rFonts w:ascii="Arial" w:hAnsi="Arial" w:cs="Arial"/>
          <w:sz w:val="24"/>
          <w:szCs w:val="26"/>
          <w:lang w:val="en-GB"/>
        </w:rPr>
        <w:t>de</w:t>
      </w:r>
      <w:r>
        <w:rPr>
          <w:rFonts w:ascii="Arial" w:hAnsi="Arial" w:cs="Arial"/>
          <w:sz w:val="24"/>
          <w:szCs w:val="26"/>
          <w:lang w:val="en-GB"/>
        </w:rPr>
        <w:t>crease from a reported R</w:t>
      </w:r>
      <w:r w:rsidR="00D6297B">
        <w:rPr>
          <w:rFonts w:ascii="Arial" w:hAnsi="Arial" w:cs="Arial"/>
          <w:sz w:val="24"/>
          <w:szCs w:val="26"/>
          <w:lang w:val="en-GB"/>
        </w:rPr>
        <w:t xml:space="preserve"> 229 124</w:t>
      </w:r>
      <w:r>
        <w:rPr>
          <w:rFonts w:ascii="Arial" w:hAnsi="Arial" w:cs="Arial"/>
          <w:sz w:val="24"/>
          <w:szCs w:val="26"/>
          <w:lang w:val="en-GB"/>
        </w:rPr>
        <w:t xml:space="preserve"> at the end of 2018 financial year. The number of invoices in comparison to the value</w:t>
      </w:r>
      <w:r w:rsidR="00E219EB">
        <w:rPr>
          <w:rFonts w:ascii="Arial" w:hAnsi="Arial" w:cs="Arial"/>
          <w:sz w:val="24"/>
          <w:szCs w:val="26"/>
          <w:lang w:val="en-GB"/>
        </w:rPr>
        <w:t xml:space="preserve"> </w:t>
      </w:r>
      <w:r w:rsidR="00D6297B">
        <w:rPr>
          <w:rFonts w:ascii="Arial" w:hAnsi="Arial" w:cs="Arial"/>
          <w:sz w:val="24"/>
          <w:szCs w:val="26"/>
          <w:lang w:val="en-GB"/>
        </w:rPr>
        <w:t xml:space="preserve">also declined </w:t>
      </w:r>
      <w:r w:rsidR="00BF776C">
        <w:rPr>
          <w:rFonts w:ascii="Arial" w:hAnsi="Arial" w:cs="Arial"/>
          <w:sz w:val="24"/>
          <w:szCs w:val="26"/>
          <w:lang w:val="en-GB"/>
        </w:rPr>
        <w:t xml:space="preserve">significantly </w:t>
      </w:r>
      <w:r w:rsidR="00D6297B">
        <w:rPr>
          <w:rFonts w:ascii="Arial" w:hAnsi="Arial" w:cs="Arial"/>
          <w:sz w:val="24"/>
          <w:szCs w:val="26"/>
          <w:lang w:val="en-GB"/>
        </w:rPr>
        <w:t xml:space="preserve">from 37 at the end of the 2018 year to 01 at the end of 2019. </w:t>
      </w:r>
      <w:r w:rsidR="00E219EB">
        <w:rPr>
          <w:rFonts w:ascii="Arial" w:hAnsi="Arial" w:cs="Arial"/>
          <w:sz w:val="24"/>
          <w:szCs w:val="26"/>
          <w:lang w:val="en-GB"/>
        </w:rPr>
        <w:t>The challenge with the non- payment of suppliers within prescribed time was also identified during MPAT assessments</w:t>
      </w:r>
      <w:r w:rsidR="00895A4D">
        <w:rPr>
          <w:rFonts w:ascii="Arial" w:hAnsi="Arial" w:cs="Arial"/>
          <w:sz w:val="24"/>
          <w:szCs w:val="26"/>
          <w:lang w:val="en-GB"/>
        </w:rPr>
        <w:t xml:space="preserve"> and associated non–compliance scores w</w:t>
      </w:r>
      <w:r w:rsidR="00BF776C">
        <w:rPr>
          <w:rFonts w:ascii="Arial" w:hAnsi="Arial" w:cs="Arial"/>
          <w:sz w:val="24"/>
          <w:szCs w:val="26"/>
          <w:lang w:val="en-GB"/>
        </w:rPr>
        <w:t>ere</w:t>
      </w:r>
      <w:r w:rsidR="00895A4D">
        <w:rPr>
          <w:rFonts w:ascii="Arial" w:hAnsi="Arial" w:cs="Arial"/>
          <w:sz w:val="24"/>
          <w:szCs w:val="26"/>
          <w:lang w:val="en-GB"/>
        </w:rPr>
        <w:t xml:space="preserve"> awarded accordingly</w:t>
      </w:r>
      <w:r w:rsidR="00E219EB">
        <w:rPr>
          <w:rFonts w:ascii="Arial" w:hAnsi="Arial" w:cs="Arial"/>
          <w:sz w:val="24"/>
          <w:szCs w:val="26"/>
          <w:lang w:val="en-GB"/>
        </w:rPr>
        <w:t>.</w:t>
      </w:r>
    </w:p>
    <w:p w:rsidR="00A0218B" w:rsidRDefault="00575B6E" w:rsidP="00C2219C">
      <w:pPr>
        <w:spacing w:line="360" w:lineRule="auto"/>
        <w:jc w:val="both"/>
        <w:rPr>
          <w:rFonts w:ascii="Arial" w:hAnsi="Arial" w:cs="Arial"/>
          <w:b/>
          <w:sz w:val="24"/>
          <w:szCs w:val="26"/>
          <w:lang w:val="en-GB"/>
        </w:rPr>
      </w:pPr>
      <w:r>
        <w:rPr>
          <w:rFonts w:ascii="Arial" w:hAnsi="Arial" w:cs="Arial"/>
          <w:b/>
          <w:sz w:val="24"/>
          <w:szCs w:val="26"/>
          <w:lang w:val="en-GB"/>
        </w:rPr>
        <w:t>4.7</w:t>
      </w:r>
      <w:r>
        <w:rPr>
          <w:rFonts w:ascii="Arial" w:hAnsi="Arial" w:cs="Arial"/>
          <w:b/>
          <w:sz w:val="24"/>
          <w:szCs w:val="26"/>
          <w:lang w:val="en-GB"/>
        </w:rPr>
        <w:tab/>
      </w:r>
      <w:r w:rsidR="00A0218B" w:rsidRPr="00A0218B">
        <w:rPr>
          <w:rFonts w:ascii="Arial" w:hAnsi="Arial" w:cs="Arial"/>
          <w:b/>
          <w:sz w:val="24"/>
          <w:szCs w:val="26"/>
          <w:lang w:val="en-GB"/>
        </w:rPr>
        <w:t>Unauthorised, Irregular, Fruitless and Wasteful Expenditure</w:t>
      </w:r>
    </w:p>
    <w:p w:rsidR="00A0218B" w:rsidRDefault="00A0218B" w:rsidP="00C2219C">
      <w:pPr>
        <w:spacing w:line="360" w:lineRule="auto"/>
        <w:jc w:val="both"/>
        <w:rPr>
          <w:rFonts w:ascii="Arial" w:hAnsi="Arial" w:cs="Arial"/>
          <w:sz w:val="24"/>
          <w:szCs w:val="26"/>
          <w:lang w:val="en-GB"/>
        </w:rPr>
      </w:pPr>
      <w:r w:rsidRPr="00A0218B">
        <w:rPr>
          <w:rFonts w:ascii="Arial" w:hAnsi="Arial" w:cs="Arial"/>
          <w:sz w:val="24"/>
          <w:szCs w:val="26"/>
          <w:lang w:val="en-GB"/>
        </w:rPr>
        <w:t xml:space="preserve">The department managed to not register </w:t>
      </w:r>
      <w:r w:rsidR="009A7374" w:rsidRPr="00A0218B">
        <w:rPr>
          <w:rFonts w:ascii="Arial" w:hAnsi="Arial" w:cs="Arial"/>
          <w:sz w:val="24"/>
          <w:szCs w:val="26"/>
          <w:lang w:val="en-GB"/>
        </w:rPr>
        <w:t xml:space="preserve">any </w:t>
      </w:r>
      <w:r w:rsidR="009A7374" w:rsidRPr="001235DE">
        <w:t>Unauthorised</w:t>
      </w:r>
      <w:r w:rsidR="001235DE" w:rsidRPr="001235DE">
        <w:rPr>
          <w:rFonts w:ascii="Arial" w:hAnsi="Arial" w:cs="Arial"/>
          <w:sz w:val="24"/>
          <w:szCs w:val="26"/>
          <w:lang w:val="en-GB"/>
        </w:rPr>
        <w:t>, Irregular, Fruitless and Wasteful Expenditure</w:t>
      </w:r>
      <w:r w:rsidR="001235DE" w:rsidRPr="001235DE" w:rsidDel="001235DE">
        <w:rPr>
          <w:rFonts w:ascii="Arial" w:hAnsi="Arial" w:cs="Arial"/>
          <w:sz w:val="24"/>
          <w:szCs w:val="26"/>
          <w:lang w:val="en-GB"/>
        </w:rPr>
        <w:t xml:space="preserve"> </w:t>
      </w:r>
      <w:r w:rsidRPr="00A0218B">
        <w:rPr>
          <w:rFonts w:ascii="Arial" w:hAnsi="Arial" w:cs="Arial"/>
          <w:sz w:val="24"/>
          <w:szCs w:val="26"/>
          <w:lang w:val="en-GB"/>
        </w:rPr>
        <w:t xml:space="preserve">during the 2018/19 </w:t>
      </w:r>
      <w:r w:rsidR="001235DE">
        <w:rPr>
          <w:rFonts w:ascii="Arial" w:hAnsi="Arial" w:cs="Arial"/>
          <w:sz w:val="24"/>
          <w:szCs w:val="26"/>
          <w:lang w:val="en-GB"/>
        </w:rPr>
        <w:t xml:space="preserve">and previous </w:t>
      </w:r>
      <w:r w:rsidRPr="00A0218B">
        <w:rPr>
          <w:rFonts w:ascii="Arial" w:hAnsi="Arial" w:cs="Arial"/>
          <w:sz w:val="24"/>
          <w:szCs w:val="26"/>
          <w:lang w:val="en-GB"/>
        </w:rPr>
        <w:t>financial year</w:t>
      </w:r>
      <w:r w:rsidR="002B0CD7">
        <w:rPr>
          <w:rFonts w:ascii="Arial" w:hAnsi="Arial" w:cs="Arial"/>
          <w:sz w:val="24"/>
          <w:szCs w:val="26"/>
          <w:lang w:val="en-GB"/>
        </w:rPr>
        <w:t>s</w:t>
      </w:r>
      <w:r>
        <w:rPr>
          <w:rFonts w:ascii="Arial" w:hAnsi="Arial" w:cs="Arial"/>
          <w:sz w:val="24"/>
          <w:szCs w:val="26"/>
          <w:lang w:val="en-GB"/>
        </w:rPr>
        <w:t xml:space="preserve"> </w:t>
      </w:r>
    </w:p>
    <w:p w:rsidR="004661D0" w:rsidRPr="00A0218B" w:rsidRDefault="004661D0" w:rsidP="00C2219C">
      <w:pPr>
        <w:spacing w:line="360" w:lineRule="auto"/>
        <w:jc w:val="both"/>
        <w:rPr>
          <w:rFonts w:ascii="Arial" w:hAnsi="Arial" w:cs="Arial"/>
          <w:sz w:val="24"/>
          <w:szCs w:val="26"/>
          <w:lang w:val="en-GB"/>
        </w:rPr>
      </w:pPr>
    </w:p>
    <w:p w:rsidR="00D7314C" w:rsidRPr="0057555F" w:rsidRDefault="00E426E8" w:rsidP="0057555F">
      <w:pPr>
        <w:pStyle w:val="ListParagraph"/>
        <w:numPr>
          <w:ilvl w:val="0"/>
          <w:numId w:val="9"/>
        </w:numPr>
        <w:spacing w:line="360" w:lineRule="auto"/>
        <w:ind w:left="567" w:hanging="567"/>
        <w:jc w:val="both"/>
        <w:rPr>
          <w:rFonts w:ascii="Arial" w:hAnsi="Arial" w:cs="Arial"/>
          <w:b/>
          <w:sz w:val="24"/>
          <w:szCs w:val="26"/>
          <w:lang w:val="en-GB"/>
        </w:rPr>
      </w:pPr>
      <w:r w:rsidRPr="0057555F">
        <w:rPr>
          <w:rFonts w:ascii="Arial" w:hAnsi="Arial" w:cs="Arial"/>
          <w:b/>
          <w:sz w:val="24"/>
          <w:szCs w:val="26"/>
          <w:lang w:val="en-GB"/>
        </w:rPr>
        <w:t xml:space="preserve">2018/19 </w:t>
      </w:r>
      <w:r w:rsidR="00270220" w:rsidRPr="0057555F">
        <w:rPr>
          <w:rFonts w:ascii="Arial" w:hAnsi="Arial" w:cs="Arial"/>
          <w:b/>
          <w:sz w:val="24"/>
          <w:szCs w:val="26"/>
          <w:lang w:val="en-GB"/>
        </w:rPr>
        <w:t xml:space="preserve">ANNUAL </w:t>
      </w:r>
      <w:r w:rsidR="00A97F5E" w:rsidRPr="0057555F">
        <w:rPr>
          <w:rFonts w:ascii="Arial" w:hAnsi="Arial" w:cs="Arial"/>
          <w:b/>
          <w:sz w:val="24"/>
          <w:szCs w:val="26"/>
          <w:lang w:val="en-GB"/>
        </w:rPr>
        <w:t>PERFORMANCE INFORMATION ANALYSIS PER PROGRAMME</w:t>
      </w:r>
      <w:r w:rsidR="00270220" w:rsidRPr="0057555F">
        <w:rPr>
          <w:rFonts w:ascii="Arial" w:hAnsi="Arial" w:cs="Arial"/>
          <w:b/>
          <w:sz w:val="24"/>
          <w:szCs w:val="26"/>
          <w:lang w:val="en-GB"/>
        </w:rPr>
        <w:t xml:space="preserve"> (NOT AUDITED)</w:t>
      </w:r>
    </w:p>
    <w:p w:rsidR="00004DC0" w:rsidRPr="00004DC0" w:rsidRDefault="00004DC0" w:rsidP="00004DC0">
      <w:pPr>
        <w:pStyle w:val="ListParagraph"/>
        <w:widowControl w:val="0"/>
        <w:kinsoku w:val="0"/>
        <w:overflowPunct w:val="0"/>
        <w:autoSpaceDE w:val="0"/>
        <w:autoSpaceDN w:val="0"/>
        <w:adjustRightInd w:val="0"/>
        <w:spacing w:after="0" w:line="312" w:lineRule="auto"/>
        <w:ind w:left="0" w:right="-46"/>
        <w:jc w:val="both"/>
        <w:rPr>
          <w:rFonts w:ascii="Arial" w:eastAsiaTheme="minorEastAsia" w:hAnsi="Arial" w:cs="Arial"/>
          <w:color w:val="000000"/>
          <w:sz w:val="24"/>
          <w:szCs w:val="24"/>
          <w:lang w:eastAsia="en-ZA"/>
        </w:rPr>
      </w:pPr>
      <w:r w:rsidRPr="00004DC0">
        <w:rPr>
          <w:rFonts w:ascii="Arial" w:eastAsiaTheme="minorEastAsia" w:hAnsi="Arial" w:cs="Arial"/>
          <w:color w:val="231F20"/>
          <w:sz w:val="24"/>
          <w:szCs w:val="24"/>
          <w:lang w:eastAsia="en-ZA"/>
        </w:rPr>
        <w:t>The</w:t>
      </w:r>
      <w:r w:rsidRPr="00004DC0">
        <w:rPr>
          <w:rFonts w:ascii="Arial" w:eastAsiaTheme="minorEastAsia" w:hAnsi="Arial" w:cs="Arial"/>
          <w:color w:val="231F20"/>
          <w:spacing w:val="-11"/>
          <w:sz w:val="24"/>
          <w:szCs w:val="24"/>
          <w:lang w:eastAsia="en-ZA"/>
        </w:rPr>
        <w:t xml:space="preserve"> </w:t>
      </w:r>
      <w:r w:rsidRPr="00004DC0">
        <w:rPr>
          <w:rFonts w:ascii="Arial" w:eastAsiaTheme="minorEastAsia" w:hAnsi="Arial" w:cs="Arial"/>
          <w:color w:val="231F20"/>
          <w:sz w:val="24"/>
          <w:szCs w:val="24"/>
          <w:lang w:eastAsia="en-ZA"/>
        </w:rPr>
        <w:t>department</w:t>
      </w:r>
      <w:r w:rsidRPr="00004DC0">
        <w:rPr>
          <w:rFonts w:ascii="Arial" w:eastAsiaTheme="minorEastAsia" w:hAnsi="Arial" w:cs="Arial"/>
          <w:color w:val="231F20"/>
          <w:spacing w:val="-11"/>
          <w:sz w:val="24"/>
          <w:szCs w:val="24"/>
          <w:lang w:eastAsia="en-ZA"/>
        </w:rPr>
        <w:t xml:space="preserve"> </w:t>
      </w:r>
      <w:r w:rsidRPr="00004DC0">
        <w:rPr>
          <w:rFonts w:ascii="Arial" w:eastAsiaTheme="minorEastAsia" w:hAnsi="Arial" w:cs="Arial"/>
          <w:color w:val="231F20"/>
          <w:sz w:val="24"/>
          <w:szCs w:val="24"/>
          <w:lang w:eastAsia="en-ZA"/>
        </w:rPr>
        <w:t>had</w:t>
      </w:r>
      <w:r w:rsidRPr="00004DC0">
        <w:rPr>
          <w:rFonts w:ascii="Arial" w:eastAsiaTheme="minorEastAsia" w:hAnsi="Arial" w:cs="Arial"/>
          <w:color w:val="231F20"/>
          <w:spacing w:val="-11"/>
          <w:sz w:val="24"/>
          <w:szCs w:val="24"/>
          <w:lang w:eastAsia="en-ZA"/>
        </w:rPr>
        <w:t xml:space="preserve"> </w:t>
      </w:r>
      <w:r w:rsidRPr="00004DC0">
        <w:rPr>
          <w:rFonts w:ascii="Arial" w:eastAsiaTheme="minorEastAsia" w:hAnsi="Arial" w:cs="Arial"/>
          <w:color w:val="231F20"/>
          <w:sz w:val="24"/>
          <w:szCs w:val="24"/>
          <w:lang w:eastAsia="en-ZA"/>
        </w:rPr>
        <w:t>22</w:t>
      </w:r>
      <w:r w:rsidRPr="00004DC0">
        <w:rPr>
          <w:rFonts w:ascii="Arial" w:eastAsiaTheme="minorEastAsia" w:hAnsi="Arial" w:cs="Arial"/>
          <w:color w:val="231F20"/>
          <w:spacing w:val="-11"/>
          <w:sz w:val="24"/>
          <w:szCs w:val="24"/>
          <w:lang w:eastAsia="en-ZA"/>
        </w:rPr>
        <w:t xml:space="preserve"> </w:t>
      </w:r>
      <w:r w:rsidRPr="00004DC0">
        <w:rPr>
          <w:rFonts w:ascii="Arial" w:eastAsiaTheme="minorEastAsia" w:hAnsi="Arial" w:cs="Arial"/>
          <w:color w:val="231F20"/>
          <w:sz w:val="24"/>
          <w:szCs w:val="24"/>
          <w:lang w:eastAsia="en-ZA"/>
        </w:rPr>
        <w:t>targets</w:t>
      </w:r>
      <w:r w:rsidRPr="00004DC0">
        <w:rPr>
          <w:rFonts w:ascii="Arial" w:eastAsiaTheme="minorEastAsia" w:hAnsi="Arial" w:cs="Arial"/>
          <w:color w:val="231F20"/>
          <w:spacing w:val="-11"/>
          <w:sz w:val="24"/>
          <w:szCs w:val="24"/>
          <w:lang w:eastAsia="en-ZA"/>
        </w:rPr>
        <w:t xml:space="preserve"> </w:t>
      </w:r>
      <w:r w:rsidRPr="00004DC0">
        <w:rPr>
          <w:rFonts w:ascii="Arial" w:eastAsiaTheme="minorEastAsia" w:hAnsi="Arial" w:cs="Arial"/>
          <w:color w:val="231F20"/>
          <w:sz w:val="24"/>
          <w:szCs w:val="24"/>
          <w:lang w:eastAsia="en-ZA"/>
        </w:rPr>
        <w:t>planned;</w:t>
      </w:r>
      <w:r w:rsidRPr="00004DC0">
        <w:rPr>
          <w:rFonts w:ascii="Arial" w:eastAsiaTheme="minorEastAsia" w:hAnsi="Arial" w:cs="Arial"/>
          <w:color w:val="231F20"/>
          <w:spacing w:val="-11"/>
          <w:sz w:val="24"/>
          <w:szCs w:val="24"/>
          <w:lang w:eastAsia="en-ZA"/>
        </w:rPr>
        <w:t xml:space="preserve"> </w:t>
      </w:r>
      <w:r w:rsidRPr="00004DC0">
        <w:rPr>
          <w:rFonts w:ascii="Arial" w:eastAsiaTheme="minorEastAsia" w:hAnsi="Arial" w:cs="Arial"/>
          <w:color w:val="231F20"/>
          <w:sz w:val="24"/>
          <w:szCs w:val="24"/>
          <w:lang w:eastAsia="en-ZA"/>
        </w:rPr>
        <w:t>16</w:t>
      </w:r>
      <w:r w:rsidRPr="00004DC0">
        <w:rPr>
          <w:rFonts w:ascii="Arial" w:eastAsiaTheme="minorEastAsia" w:hAnsi="Arial" w:cs="Arial"/>
          <w:color w:val="231F20"/>
          <w:spacing w:val="-11"/>
          <w:sz w:val="24"/>
          <w:szCs w:val="24"/>
          <w:lang w:eastAsia="en-ZA"/>
        </w:rPr>
        <w:t xml:space="preserve"> </w:t>
      </w:r>
      <w:r w:rsidRPr="00004DC0">
        <w:rPr>
          <w:rFonts w:ascii="Arial" w:eastAsiaTheme="minorEastAsia" w:hAnsi="Arial" w:cs="Arial"/>
          <w:color w:val="231F20"/>
          <w:sz w:val="24"/>
          <w:szCs w:val="24"/>
          <w:lang w:eastAsia="en-ZA"/>
        </w:rPr>
        <w:t>were</w:t>
      </w:r>
      <w:r w:rsidRPr="00004DC0">
        <w:rPr>
          <w:rFonts w:ascii="Arial" w:eastAsiaTheme="minorEastAsia" w:hAnsi="Arial" w:cs="Arial"/>
          <w:color w:val="231F20"/>
          <w:spacing w:val="-11"/>
          <w:sz w:val="24"/>
          <w:szCs w:val="24"/>
          <w:lang w:eastAsia="en-ZA"/>
        </w:rPr>
        <w:t xml:space="preserve"> </w:t>
      </w:r>
      <w:r w:rsidRPr="00004DC0">
        <w:rPr>
          <w:rFonts w:ascii="Arial" w:eastAsiaTheme="minorEastAsia" w:hAnsi="Arial" w:cs="Arial"/>
          <w:color w:val="231F20"/>
          <w:sz w:val="24"/>
          <w:szCs w:val="24"/>
          <w:lang w:eastAsia="en-ZA"/>
        </w:rPr>
        <w:t>achieved</w:t>
      </w:r>
      <w:r w:rsidRPr="00004DC0">
        <w:rPr>
          <w:rFonts w:ascii="Arial" w:eastAsiaTheme="minorEastAsia" w:hAnsi="Arial" w:cs="Arial"/>
          <w:color w:val="231F20"/>
          <w:spacing w:val="-11"/>
          <w:sz w:val="24"/>
          <w:szCs w:val="24"/>
          <w:lang w:eastAsia="en-ZA"/>
        </w:rPr>
        <w:t xml:space="preserve"> </w:t>
      </w:r>
      <w:r w:rsidRPr="00004DC0">
        <w:rPr>
          <w:rFonts w:ascii="Arial" w:eastAsiaTheme="minorEastAsia" w:hAnsi="Arial" w:cs="Arial"/>
          <w:color w:val="231F20"/>
          <w:sz w:val="24"/>
          <w:szCs w:val="24"/>
          <w:lang w:eastAsia="en-ZA"/>
        </w:rPr>
        <w:t>and</w:t>
      </w:r>
      <w:r w:rsidRPr="00004DC0">
        <w:rPr>
          <w:rFonts w:ascii="Arial" w:eastAsiaTheme="minorEastAsia" w:hAnsi="Arial" w:cs="Arial"/>
          <w:color w:val="231F20"/>
          <w:spacing w:val="-11"/>
          <w:sz w:val="24"/>
          <w:szCs w:val="24"/>
          <w:lang w:eastAsia="en-ZA"/>
        </w:rPr>
        <w:t xml:space="preserve"> </w:t>
      </w:r>
      <w:r w:rsidRPr="00004DC0">
        <w:rPr>
          <w:rFonts w:ascii="Arial" w:eastAsiaTheme="minorEastAsia" w:hAnsi="Arial" w:cs="Arial"/>
          <w:color w:val="231F20"/>
          <w:sz w:val="24"/>
          <w:szCs w:val="24"/>
          <w:lang w:eastAsia="en-ZA"/>
        </w:rPr>
        <w:t>six</w:t>
      </w:r>
      <w:r w:rsidRPr="00004DC0">
        <w:rPr>
          <w:rFonts w:ascii="Arial" w:eastAsiaTheme="minorEastAsia" w:hAnsi="Arial" w:cs="Arial"/>
          <w:color w:val="231F20"/>
          <w:spacing w:val="-11"/>
          <w:sz w:val="24"/>
          <w:szCs w:val="24"/>
          <w:lang w:eastAsia="en-ZA"/>
        </w:rPr>
        <w:t xml:space="preserve"> </w:t>
      </w:r>
      <w:r w:rsidRPr="00004DC0">
        <w:rPr>
          <w:rFonts w:ascii="Arial" w:eastAsiaTheme="minorEastAsia" w:hAnsi="Arial" w:cs="Arial"/>
          <w:color w:val="231F20"/>
          <w:sz w:val="24"/>
          <w:szCs w:val="24"/>
          <w:lang w:eastAsia="en-ZA"/>
        </w:rPr>
        <w:t>were</w:t>
      </w:r>
      <w:r w:rsidRPr="00004DC0">
        <w:rPr>
          <w:rFonts w:ascii="Arial" w:eastAsiaTheme="minorEastAsia" w:hAnsi="Arial" w:cs="Arial"/>
          <w:color w:val="231F20"/>
          <w:spacing w:val="-11"/>
          <w:sz w:val="24"/>
          <w:szCs w:val="24"/>
          <w:lang w:eastAsia="en-ZA"/>
        </w:rPr>
        <w:t xml:space="preserve"> </w:t>
      </w:r>
      <w:r w:rsidRPr="00004DC0">
        <w:rPr>
          <w:rFonts w:ascii="Arial" w:eastAsiaTheme="minorEastAsia" w:hAnsi="Arial" w:cs="Arial"/>
          <w:color w:val="231F20"/>
          <w:sz w:val="24"/>
          <w:szCs w:val="24"/>
          <w:lang w:eastAsia="en-ZA"/>
        </w:rPr>
        <w:t>not</w:t>
      </w:r>
      <w:r w:rsidRPr="00004DC0">
        <w:rPr>
          <w:rFonts w:ascii="Arial" w:eastAsiaTheme="minorEastAsia" w:hAnsi="Arial" w:cs="Arial"/>
          <w:color w:val="231F20"/>
          <w:spacing w:val="-11"/>
          <w:sz w:val="24"/>
          <w:szCs w:val="24"/>
          <w:lang w:eastAsia="en-ZA"/>
        </w:rPr>
        <w:t xml:space="preserve"> </w:t>
      </w:r>
      <w:r w:rsidRPr="00004DC0">
        <w:rPr>
          <w:rFonts w:ascii="Arial" w:eastAsiaTheme="minorEastAsia" w:hAnsi="Arial" w:cs="Arial"/>
          <w:color w:val="231F20"/>
          <w:sz w:val="24"/>
          <w:szCs w:val="24"/>
          <w:lang w:eastAsia="en-ZA"/>
        </w:rPr>
        <w:t>achieve</w:t>
      </w:r>
      <w:r w:rsidRPr="00004DC0">
        <w:rPr>
          <w:rFonts w:ascii="Arial" w:eastAsiaTheme="minorEastAsia" w:hAnsi="Arial" w:cs="Arial"/>
          <w:color w:val="231F20"/>
          <w:spacing w:val="-4"/>
          <w:sz w:val="24"/>
          <w:szCs w:val="24"/>
          <w:lang w:eastAsia="en-ZA"/>
        </w:rPr>
        <w:t>d</w:t>
      </w:r>
      <w:r w:rsidRPr="00004DC0">
        <w:rPr>
          <w:rFonts w:ascii="Arial" w:eastAsiaTheme="minorEastAsia" w:hAnsi="Arial" w:cs="Arial"/>
          <w:color w:val="231F20"/>
          <w:sz w:val="24"/>
          <w:szCs w:val="24"/>
          <w:lang w:eastAsia="en-ZA"/>
        </w:rPr>
        <w:t>.</w:t>
      </w:r>
      <w:r w:rsidRPr="00004DC0">
        <w:rPr>
          <w:rFonts w:ascii="Arial" w:eastAsiaTheme="minorEastAsia" w:hAnsi="Arial" w:cs="Arial"/>
          <w:color w:val="231F20"/>
          <w:spacing w:val="-11"/>
          <w:sz w:val="24"/>
          <w:szCs w:val="24"/>
          <w:lang w:eastAsia="en-ZA"/>
        </w:rPr>
        <w:t xml:space="preserve"> </w:t>
      </w:r>
      <w:r w:rsidRPr="00004DC0">
        <w:rPr>
          <w:rFonts w:ascii="Arial" w:eastAsiaTheme="minorEastAsia" w:hAnsi="Arial" w:cs="Arial"/>
          <w:color w:val="231F20"/>
          <w:spacing w:val="-6"/>
          <w:sz w:val="24"/>
          <w:szCs w:val="24"/>
          <w:lang w:eastAsia="en-ZA"/>
        </w:rPr>
        <w:t>P</w:t>
      </w:r>
      <w:r w:rsidRPr="00004DC0">
        <w:rPr>
          <w:rFonts w:ascii="Arial" w:eastAsiaTheme="minorEastAsia" w:hAnsi="Arial" w:cs="Arial"/>
          <w:color w:val="231F20"/>
          <w:sz w:val="24"/>
          <w:szCs w:val="24"/>
          <w:lang w:eastAsia="en-ZA"/>
        </w:rPr>
        <w:t>rogramme</w:t>
      </w:r>
      <w:r w:rsidRPr="00004DC0">
        <w:rPr>
          <w:rFonts w:ascii="Arial" w:eastAsiaTheme="minorEastAsia" w:hAnsi="Arial" w:cs="Arial"/>
          <w:color w:val="231F20"/>
          <w:spacing w:val="-11"/>
          <w:sz w:val="24"/>
          <w:szCs w:val="24"/>
          <w:lang w:eastAsia="en-ZA"/>
        </w:rPr>
        <w:t xml:space="preserve"> </w:t>
      </w:r>
      <w:r w:rsidRPr="00004DC0">
        <w:rPr>
          <w:rFonts w:ascii="Arial" w:eastAsiaTheme="minorEastAsia" w:hAnsi="Arial" w:cs="Arial"/>
          <w:color w:val="231F20"/>
          <w:sz w:val="24"/>
          <w:szCs w:val="24"/>
          <w:lang w:eastAsia="en-ZA"/>
        </w:rPr>
        <w:t>1</w:t>
      </w:r>
      <w:r w:rsidRPr="00004DC0">
        <w:rPr>
          <w:rFonts w:ascii="Arial" w:eastAsiaTheme="minorEastAsia" w:hAnsi="Arial" w:cs="Arial"/>
          <w:color w:val="231F20"/>
          <w:spacing w:val="-11"/>
          <w:sz w:val="24"/>
          <w:szCs w:val="24"/>
          <w:lang w:eastAsia="en-ZA"/>
        </w:rPr>
        <w:t xml:space="preserve"> </w:t>
      </w:r>
      <w:r w:rsidRPr="00004DC0">
        <w:rPr>
          <w:rFonts w:ascii="Arial" w:eastAsiaTheme="minorEastAsia" w:hAnsi="Arial" w:cs="Arial"/>
          <w:color w:val="231F20"/>
          <w:sz w:val="24"/>
          <w:szCs w:val="24"/>
          <w:lang w:eastAsia="en-ZA"/>
        </w:rPr>
        <w:t>achieved</w:t>
      </w:r>
      <w:r w:rsidRPr="00004DC0">
        <w:rPr>
          <w:rFonts w:ascii="Arial" w:eastAsiaTheme="minorEastAsia" w:hAnsi="Arial" w:cs="Arial"/>
          <w:color w:val="231F20"/>
          <w:w w:val="107"/>
          <w:sz w:val="24"/>
          <w:szCs w:val="24"/>
          <w:lang w:eastAsia="en-ZA"/>
        </w:rPr>
        <w:t xml:space="preserve"> </w:t>
      </w:r>
      <w:r w:rsidRPr="00004DC0">
        <w:rPr>
          <w:rFonts w:ascii="Arial" w:eastAsiaTheme="minorEastAsia" w:hAnsi="Arial" w:cs="Arial"/>
          <w:color w:val="231F20"/>
          <w:sz w:val="24"/>
          <w:szCs w:val="24"/>
          <w:lang w:eastAsia="en-ZA"/>
        </w:rPr>
        <w:t>eight</w:t>
      </w:r>
      <w:r w:rsidRPr="00004DC0">
        <w:rPr>
          <w:rFonts w:ascii="Arial" w:eastAsiaTheme="minorEastAsia" w:hAnsi="Arial" w:cs="Arial"/>
          <w:color w:val="231F20"/>
          <w:spacing w:val="38"/>
          <w:sz w:val="24"/>
          <w:szCs w:val="24"/>
          <w:lang w:eastAsia="en-ZA"/>
        </w:rPr>
        <w:t xml:space="preserve"> </w:t>
      </w:r>
      <w:r w:rsidRPr="00004DC0">
        <w:rPr>
          <w:rFonts w:ascii="Arial" w:eastAsiaTheme="minorEastAsia" w:hAnsi="Arial" w:cs="Arial"/>
          <w:color w:val="231F20"/>
          <w:sz w:val="24"/>
          <w:szCs w:val="24"/>
          <w:lang w:eastAsia="en-ZA"/>
        </w:rPr>
        <w:t>target</w:t>
      </w:r>
      <w:r w:rsidRPr="00004DC0">
        <w:rPr>
          <w:rFonts w:ascii="Arial" w:eastAsiaTheme="minorEastAsia" w:hAnsi="Arial" w:cs="Arial"/>
          <w:color w:val="231F20"/>
          <w:spacing w:val="-9"/>
          <w:sz w:val="24"/>
          <w:szCs w:val="24"/>
          <w:lang w:eastAsia="en-ZA"/>
        </w:rPr>
        <w:t>s</w:t>
      </w:r>
      <w:r w:rsidRPr="00004DC0">
        <w:rPr>
          <w:rFonts w:ascii="Arial" w:eastAsiaTheme="minorEastAsia" w:hAnsi="Arial" w:cs="Arial"/>
          <w:color w:val="231F20"/>
          <w:sz w:val="24"/>
          <w:szCs w:val="24"/>
          <w:lang w:eastAsia="en-ZA"/>
        </w:rPr>
        <w:t>,</w:t>
      </w:r>
      <w:r w:rsidRPr="00004DC0">
        <w:rPr>
          <w:rFonts w:ascii="Arial" w:eastAsiaTheme="minorEastAsia" w:hAnsi="Arial" w:cs="Arial"/>
          <w:color w:val="231F20"/>
          <w:spacing w:val="39"/>
          <w:sz w:val="24"/>
          <w:szCs w:val="24"/>
          <w:lang w:eastAsia="en-ZA"/>
        </w:rPr>
        <w:t xml:space="preserve"> </w:t>
      </w:r>
      <w:r w:rsidRPr="00004DC0">
        <w:rPr>
          <w:rFonts w:ascii="Arial" w:eastAsiaTheme="minorEastAsia" w:hAnsi="Arial" w:cs="Arial"/>
          <w:color w:val="231F20"/>
          <w:spacing w:val="-6"/>
          <w:sz w:val="24"/>
          <w:szCs w:val="24"/>
          <w:lang w:eastAsia="en-ZA"/>
        </w:rPr>
        <w:t>P</w:t>
      </w:r>
      <w:r w:rsidRPr="00004DC0">
        <w:rPr>
          <w:rFonts w:ascii="Arial" w:eastAsiaTheme="minorEastAsia" w:hAnsi="Arial" w:cs="Arial"/>
          <w:color w:val="231F20"/>
          <w:sz w:val="24"/>
          <w:szCs w:val="24"/>
          <w:lang w:eastAsia="en-ZA"/>
        </w:rPr>
        <w:t>rogramme</w:t>
      </w:r>
      <w:r w:rsidRPr="00004DC0">
        <w:rPr>
          <w:rFonts w:ascii="Arial" w:eastAsiaTheme="minorEastAsia" w:hAnsi="Arial" w:cs="Arial"/>
          <w:color w:val="231F20"/>
          <w:spacing w:val="39"/>
          <w:sz w:val="24"/>
          <w:szCs w:val="24"/>
          <w:lang w:eastAsia="en-ZA"/>
        </w:rPr>
        <w:t xml:space="preserve"> </w:t>
      </w:r>
      <w:r w:rsidRPr="00004DC0">
        <w:rPr>
          <w:rFonts w:ascii="Arial" w:eastAsiaTheme="minorEastAsia" w:hAnsi="Arial" w:cs="Arial"/>
          <w:color w:val="231F20"/>
          <w:sz w:val="24"/>
          <w:szCs w:val="24"/>
          <w:lang w:eastAsia="en-ZA"/>
        </w:rPr>
        <w:t>2</w:t>
      </w:r>
      <w:r w:rsidRPr="00004DC0">
        <w:rPr>
          <w:rFonts w:ascii="Arial" w:eastAsiaTheme="minorEastAsia" w:hAnsi="Arial" w:cs="Arial"/>
          <w:color w:val="231F20"/>
          <w:spacing w:val="39"/>
          <w:sz w:val="24"/>
          <w:szCs w:val="24"/>
          <w:lang w:eastAsia="en-ZA"/>
        </w:rPr>
        <w:t xml:space="preserve"> </w:t>
      </w:r>
      <w:r w:rsidRPr="00004DC0">
        <w:rPr>
          <w:rFonts w:ascii="Arial" w:eastAsiaTheme="minorEastAsia" w:hAnsi="Arial" w:cs="Arial"/>
          <w:color w:val="231F20"/>
          <w:sz w:val="24"/>
          <w:szCs w:val="24"/>
          <w:lang w:eastAsia="en-ZA"/>
        </w:rPr>
        <w:t>achieved</w:t>
      </w:r>
      <w:r w:rsidRPr="00004DC0">
        <w:rPr>
          <w:rFonts w:ascii="Arial" w:eastAsiaTheme="minorEastAsia" w:hAnsi="Arial" w:cs="Arial"/>
          <w:color w:val="231F20"/>
          <w:spacing w:val="39"/>
          <w:sz w:val="24"/>
          <w:szCs w:val="24"/>
          <w:lang w:eastAsia="en-ZA"/>
        </w:rPr>
        <w:t xml:space="preserve"> </w:t>
      </w:r>
      <w:r w:rsidRPr="00004DC0">
        <w:rPr>
          <w:rFonts w:ascii="Arial" w:eastAsiaTheme="minorEastAsia" w:hAnsi="Arial" w:cs="Arial"/>
          <w:color w:val="231F20"/>
          <w:sz w:val="24"/>
          <w:szCs w:val="24"/>
          <w:lang w:eastAsia="en-ZA"/>
        </w:rPr>
        <w:t>on</w:t>
      </w:r>
      <w:r w:rsidRPr="00004DC0">
        <w:rPr>
          <w:rFonts w:ascii="Arial" w:eastAsiaTheme="minorEastAsia" w:hAnsi="Arial" w:cs="Arial"/>
          <w:color w:val="231F20"/>
          <w:spacing w:val="-8"/>
          <w:sz w:val="24"/>
          <w:szCs w:val="24"/>
          <w:lang w:eastAsia="en-ZA"/>
        </w:rPr>
        <w:t>e</w:t>
      </w:r>
      <w:r w:rsidRPr="00004DC0">
        <w:rPr>
          <w:rFonts w:ascii="Arial" w:eastAsiaTheme="minorEastAsia" w:hAnsi="Arial" w:cs="Arial"/>
          <w:color w:val="231F20"/>
          <w:sz w:val="24"/>
          <w:szCs w:val="24"/>
          <w:lang w:eastAsia="en-ZA"/>
        </w:rPr>
        <w:t>,</w:t>
      </w:r>
      <w:r w:rsidRPr="00004DC0">
        <w:rPr>
          <w:rFonts w:ascii="Arial" w:eastAsiaTheme="minorEastAsia" w:hAnsi="Arial" w:cs="Arial"/>
          <w:color w:val="231F20"/>
          <w:spacing w:val="39"/>
          <w:sz w:val="24"/>
          <w:szCs w:val="24"/>
          <w:lang w:eastAsia="en-ZA"/>
        </w:rPr>
        <w:t xml:space="preserve"> </w:t>
      </w:r>
      <w:r w:rsidRPr="00004DC0">
        <w:rPr>
          <w:rFonts w:ascii="Arial" w:eastAsiaTheme="minorEastAsia" w:hAnsi="Arial" w:cs="Arial"/>
          <w:color w:val="231F20"/>
          <w:spacing w:val="-6"/>
          <w:sz w:val="24"/>
          <w:szCs w:val="24"/>
          <w:lang w:eastAsia="en-ZA"/>
        </w:rPr>
        <w:t>P</w:t>
      </w:r>
      <w:r w:rsidRPr="00004DC0">
        <w:rPr>
          <w:rFonts w:ascii="Arial" w:eastAsiaTheme="minorEastAsia" w:hAnsi="Arial" w:cs="Arial"/>
          <w:color w:val="231F20"/>
          <w:sz w:val="24"/>
          <w:szCs w:val="24"/>
          <w:lang w:eastAsia="en-ZA"/>
        </w:rPr>
        <w:t>rogramme</w:t>
      </w:r>
      <w:r w:rsidRPr="00004DC0">
        <w:rPr>
          <w:rFonts w:ascii="Arial" w:eastAsiaTheme="minorEastAsia" w:hAnsi="Arial" w:cs="Arial"/>
          <w:color w:val="231F20"/>
          <w:spacing w:val="38"/>
          <w:sz w:val="24"/>
          <w:szCs w:val="24"/>
          <w:lang w:eastAsia="en-ZA"/>
        </w:rPr>
        <w:t xml:space="preserve"> </w:t>
      </w:r>
      <w:r w:rsidRPr="00004DC0">
        <w:rPr>
          <w:rFonts w:ascii="Arial" w:eastAsiaTheme="minorEastAsia" w:hAnsi="Arial" w:cs="Arial"/>
          <w:color w:val="231F20"/>
          <w:sz w:val="24"/>
          <w:szCs w:val="24"/>
          <w:lang w:eastAsia="en-ZA"/>
        </w:rPr>
        <w:t>3</w:t>
      </w:r>
      <w:r w:rsidRPr="00004DC0">
        <w:rPr>
          <w:rFonts w:ascii="Arial" w:eastAsiaTheme="minorEastAsia" w:hAnsi="Arial" w:cs="Arial"/>
          <w:color w:val="231F20"/>
          <w:spacing w:val="39"/>
          <w:sz w:val="24"/>
          <w:szCs w:val="24"/>
          <w:lang w:eastAsia="en-ZA"/>
        </w:rPr>
        <w:t xml:space="preserve"> </w:t>
      </w:r>
      <w:r w:rsidRPr="00004DC0">
        <w:rPr>
          <w:rFonts w:ascii="Arial" w:eastAsiaTheme="minorEastAsia" w:hAnsi="Arial" w:cs="Arial"/>
          <w:color w:val="231F20"/>
          <w:sz w:val="24"/>
          <w:szCs w:val="24"/>
          <w:lang w:eastAsia="en-ZA"/>
        </w:rPr>
        <w:t>achieved</w:t>
      </w:r>
      <w:r w:rsidRPr="00004DC0">
        <w:rPr>
          <w:rFonts w:ascii="Arial" w:eastAsiaTheme="minorEastAsia" w:hAnsi="Arial" w:cs="Arial"/>
          <w:color w:val="231F20"/>
          <w:spacing w:val="39"/>
          <w:sz w:val="24"/>
          <w:szCs w:val="24"/>
          <w:lang w:eastAsia="en-ZA"/>
        </w:rPr>
        <w:t xml:space="preserve"> </w:t>
      </w:r>
      <w:r w:rsidRPr="00004DC0">
        <w:rPr>
          <w:rFonts w:ascii="Arial" w:eastAsiaTheme="minorEastAsia" w:hAnsi="Arial" w:cs="Arial"/>
          <w:color w:val="231F20"/>
          <w:sz w:val="24"/>
          <w:szCs w:val="24"/>
          <w:lang w:eastAsia="en-ZA"/>
        </w:rPr>
        <w:t>five</w:t>
      </w:r>
      <w:r w:rsidRPr="00004DC0">
        <w:rPr>
          <w:rFonts w:ascii="Arial" w:eastAsiaTheme="minorEastAsia" w:hAnsi="Arial" w:cs="Arial"/>
          <w:color w:val="231F20"/>
          <w:spacing w:val="39"/>
          <w:sz w:val="24"/>
          <w:szCs w:val="24"/>
          <w:lang w:eastAsia="en-ZA"/>
        </w:rPr>
        <w:t xml:space="preserve"> </w:t>
      </w:r>
      <w:r w:rsidRPr="00004DC0">
        <w:rPr>
          <w:rFonts w:ascii="Arial" w:eastAsiaTheme="minorEastAsia" w:hAnsi="Arial" w:cs="Arial"/>
          <w:color w:val="231F20"/>
          <w:sz w:val="24"/>
          <w:szCs w:val="24"/>
          <w:lang w:eastAsia="en-ZA"/>
        </w:rPr>
        <w:t>of</w:t>
      </w:r>
      <w:r w:rsidRPr="00004DC0">
        <w:rPr>
          <w:rFonts w:ascii="Arial" w:eastAsiaTheme="minorEastAsia" w:hAnsi="Arial" w:cs="Arial"/>
          <w:color w:val="231F20"/>
          <w:spacing w:val="39"/>
          <w:sz w:val="24"/>
          <w:szCs w:val="24"/>
          <w:lang w:eastAsia="en-ZA"/>
        </w:rPr>
        <w:t xml:space="preserve"> </w:t>
      </w:r>
      <w:r w:rsidRPr="00004DC0">
        <w:rPr>
          <w:rFonts w:ascii="Arial" w:eastAsiaTheme="minorEastAsia" w:hAnsi="Arial" w:cs="Arial"/>
          <w:color w:val="231F20"/>
          <w:sz w:val="24"/>
          <w:szCs w:val="24"/>
          <w:lang w:eastAsia="en-ZA"/>
        </w:rPr>
        <w:t>its</w:t>
      </w:r>
      <w:r w:rsidRPr="00004DC0">
        <w:rPr>
          <w:rFonts w:ascii="Arial" w:eastAsiaTheme="minorEastAsia" w:hAnsi="Arial" w:cs="Arial"/>
          <w:color w:val="231F20"/>
          <w:spacing w:val="39"/>
          <w:sz w:val="24"/>
          <w:szCs w:val="24"/>
          <w:lang w:eastAsia="en-ZA"/>
        </w:rPr>
        <w:t xml:space="preserve"> </w:t>
      </w:r>
      <w:r w:rsidRPr="00004DC0">
        <w:rPr>
          <w:rFonts w:ascii="Arial" w:eastAsiaTheme="minorEastAsia" w:hAnsi="Arial" w:cs="Arial"/>
          <w:color w:val="231F20"/>
          <w:sz w:val="24"/>
          <w:szCs w:val="24"/>
          <w:lang w:eastAsia="en-ZA"/>
        </w:rPr>
        <w:t>targets</w:t>
      </w:r>
      <w:r w:rsidRPr="00004DC0">
        <w:rPr>
          <w:rFonts w:ascii="Arial" w:eastAsiaTheme="minorEastAsia" w:hAnsi="Arial" w:cs="Arial"/>
          <w:color w:val="231F20"/>
          <w:spacing w:val="38"/>
          <w:sz w:val="24"/>
          <w:szCs w:val="24"/>
          <w:lang w:eastAsia="en-ZA"/>
        </w:rPr>
        <w:t xml:space="preserve"> </w:t>
      </w:r>
      <w:r w:rsidRPr="00004DC0">
        <w:rPr>
          <w:rFonts w:ascii="Arial" w:eastAsiaTheme="minorEastAsia" w:hAnsi="Arial" w:cs="Arial"/>
          <w:color w:val="231F20"/>
          <w:sz w:val="24"/>
          <w:szCs w:val="24"/>
          <w:lang w:eastAsia="en-ZA"/>
        </w:rPr>
        <w:t>and</w:t>
      </w:r>
      <w:r w:rsidRPr="00004DC0">
        <w:rPr>
          <w:rFonts w:ascii="Arial" w:eastAsiaTheme="minorEastAsia" w:hAnsi="Arial" w:cs="Arial"/>
          <w:color w:val="231F20"/>
          <w:spacing w:val="39"/>
          <w:sz w:val="24"/>
          <w:szCs w:val="24"/>
          <w:lang w:eastAsia="en-ZA"/>
        </w:rPr>
        <w:t xml:space="preserve"> </w:t>
      </w:r>
      <w:r w:rsidRPr="00004DC0">
        <w:rPr>
          <w:rFonts w:ascii="Arial" w:eastAsiaTheme="minorEastAsia" w:hAnsi="Arial" w:cs="Arial"/>
          <w:color w:val="231F20"/>
          <w:spacing w:val="-6"/>
          <w:sz w:val="24"/>
          <w:szCs w:val="24"/>
          <w:lang w:eastAsia="en-ZA"/>
        </w:rPr>
        <w:t>P</w:t>
      </w:r>
      <w:r w:rsidRPr="00004DC0">
        <w:rPr>
          <w:rFonts w:ascii="Arial" w:eastAsiaTheme="minorEastAsia" w:hAnsi="Arial" w:cs="Arial"/>
          <w:color w:val="231F20"/>
          <w:sz w:val="24"/>
          <w:szCs w:val="24"/>
          <w:lang w:eastAsia="en-ZA"/>
        </w:rPr>
        <w:t>rogramme</w:t>
      </w:r>
      <w:r w:rsidRPr="00004DC0">
        <w:rPr>
          <w:rFonts w:ascii="Arial" w:eastAsiaTheme="minorEastAsia" w:hAnsi="Arial" w:cs="Arial"/>
          <w:color w:val="231F20"/>
          <w:spacing w:val="39"/>
          <w:sz w:val="24"/>
          <w:szCs w:val="24"/>
          <w:lang w:eastAsia="en-ZA"/>
        </w:rPr>
        <w:t xml:space="preserve"> </w:t>
      </w:r>
      <w:r w:rsidRPr="00004DC0">
        <w:rPr>
          <w:rFonts w:ascii="Arial" w:eastAsiaTheme="minorEastAsia" w:hAnsi="Arial" w:cs="Arial"/>
          <w:color w:val="231F20"/>
          <w:sz w:val="24"/>
          <w:szCs w:val="24"/>
          <w:lang w:eastAsia="en-ZA"/>
        </w:rPr>
        <w:t>4</w:t>
      </w:r>
      <w:r w:rsidRPr="00004DC0">
        <w:rPr>
          <w:rFonts w:ascii="Arial" w:eastAsiaTheme="minorEastAsia" w:hAnsi="Arial" w:cs="Arial"/>
          <w:color w:val="231F20"/>
          <w:w w:val="101"/>
          <w:sz w:val="24"/>
          <w:szCs w:val="24"/>
          <w:lang w:eastAsia="en-ZA"/>
        </w:rPr>
        <w:t xml:space="preserve"> </w:t>
      </w:r>
      <w:r w:rsidRPr="00004DC0">
        <w:rPr>
          <w:rFonts w:ascii="Arial" w:eastAsiaTheme="minorEastAsia" w:hAnsi="Arial" w:cs="Arial"/>
          <w:color w:val="231F20"/>
          <w:sz w:val="24"/>
          <w:szCs w:val="24"/>
          <w:lang w:eastAsia="en-ZA"/>
        </w:rPr>
        <w:t>achieved</w:t>
      </w:r>
      <w:r w:rsidRPr="00004DC0">
        <w:rPr>
          <w:rFonts w:ascii="Arial" w:eastAsiaTheme="minorEastAsia" w:hAnsi="Arial" w:cs="Arial"/>
          <w:color w:val="231F20"/>
          <w:spacing w:val="14"/>
          <w:sz w:val="24"/>
          <w:szCs w:val="24"/>
          <w:lang w:eastAsia="en-ZA"/>
        </w:rPr>
        <w:t xml:space="preserve"> </w:t>
      </w:r>
      <w:r w:rsidRPr="00004DC0">
        <w:rPr>
          <w:rFonts w:ascii="Arial" w:eastAsiaTheme="minorEastAsia" w:hAnsi="Arial" w:cs="Arial"/>
          <w:color w:val="231F20"/>
          <w:sz w:val="24"/>
          <w:szCs w:val="24"/>
          <w:lang w:eastAsia="en-ZA"/>
        </w:rPr>
        <w:t>two</w:t>
      </w:r>
      <w:r w:rsidRPr="00004DC0">
        <w:rPr>
          <w:rFonts w:ascii="Arial" w:eastAsiaTheme="minorEastAsia" w:hAnsi="Arial" w:cs="Arial"/>
          <w:color w:val="231F20"/>
          <w:spacing w:val="15"/>
          <w:sz w:val="24"/>
          <w:szCs w:val="24"/>
          <w:lang w:eastAsia="en-ZA"/>
        </w:rPr>
        <w:t xml:space="preserve"> </w:t>
      </w:r>
      <w:r w:rsidRPr="00004DC0">
        <w:rPr>
          <w:rFonts w:ascii="Arial" w:eastAsiaTheme="minorEastAsia" w:hAnsi="Arial" w:cs="Arial"/>
          <w:color w:val="231F20"/>
          <w:sz w:val="24"/>
          <w:szCs w:val="24"/>
          <w:lang w:eastAsia="en-ZA"/>
        </w:rPr>
        <w:t>of</w:t>
      </w:r>
      <w:r w:rsidRPr="00004DC0">
        <w:rPr>
          <w:rFonts w:ascii="Arial" w:eastAsiaTheme="minorEastAsia" w:hAnsi="Arial" w:cs="Arial"/>
          <w:color w:val="231F20"/>
          <w:spacing w:val="15"/>
          <w:sz w:val="24"/>
          <w:szCs w:val="24"/>
          <w:lang w:eastAsia="en-ZA"/>
        </w:rPr>
        <w:t xml:space="preserve"> </w:t>
      </w:r>
      <w:r w:rsidRPr="00004DC0">
        <w:rPr>
          <w:rFonts w:ascii="Arial" w:eastAsiaTheme="minorEastAsia" w:hAnsi="Arial" w:cs="Arial"/>
          <w:color w:val="231F20"/>
          <w:sz w:val="24"/>
          <w:szCs w:val="24"/>
          <w:lang w:eastAsia="en-ZA"/>
        </w:rPr>
        <w:t>its</w:t>
      </w:r>
      <w:r w:rsidRPr="00004DC0">
        <w:rPr>
          <w:rFonts w:ascii="Arial" w:eastAsiaTheme="minorEastAsia" w:hAnsi="Arial" w:cs="Arial"/>
          <w:color w:val="231F20"/>
          <w:spacing w:val="14"/>
          <w:sz w:val="24"/>
          <w:szCs w:val="24"/>
          <w:lang w:eastAsia="en-ZA"/>
        </w:rPr>
        <w:t xml:space="preserve"> </w:t>
      </w:r>
      <w:r w:rsidRPr="00004DC0">
        <w:rPr>
          <w:rFonts w:ascii="Arial" w:eastAsiaTheme="minorEastAsia" w:hAnsi="Arial" w:cs="Arial"/>
          <w:color w:val="231F20"/>
          <w:sz w:val="24"/>
          <w:szCs w:val="24"/>
          <w:lang w:eastAsia="en-ZA"/>
        </w:rPr>
        <w:t>planned</w:t>
      </w:r>
      <w:r w:rsidRPr="00004DC0">
        <w:rPr>
          <w:rFonts w:ascii="Arial" w:eastAsiaTheme="minorEastAsia" w:hAnsi="Arial" w:cs="Arial"/>
          <w:color w:val="231F20"/>
          <w:spacing w:val="15"/>
          <w:sz w:val="24"/>
          <w:szCs w:val="24"/>
          <w:lang w:eastAsia="en-ZA"/>
        </w:rPr>
        <w:t xml:space="preserve"> </w:t>
      </w:r>
      <w:r w:rsidRPr="00004DC0">
        <w:rPr>
          <w:rFonts w:ascii="Arial" w:eastAsiaTheme="minorEastAsia" w:hAnsi="Arial" w:cs="Arial"/>
          <w:color w:val="231F20"/>
          <w:sz w:val="24"/>
          <w:szCs w:val="24"/>
          <w:lang w:eastAsia="en-ZA"/>
        </w:rPr>
        <w:t>target</w:t>
      </w:r>
      <w:r w:rsidRPr="00004DC0">
        <w:rPr>
          <w:rFonts w:ascii="Arial" w:eastAsiaTheme="minorEastAsia" w:hAnsi="Arial" w:cs="Arial"/>
          <w:color w:val="231F20"/>
          <w:spacing w:val="-8"/>
          <w:sz w:val="24"/>
          <w:szCs w:val="24"/>
          <w:lang w:eastAsia="en-ZA"/>
        </w:rPr>
        <w:t>s</w:t>
      </w:r>
      <w:r w:rsidRPr="00004DC0">
        <w:rPr>
          <w:rFonts w:ascii="Arial" w:eastAsiaTheme="minorEastAsia" w:hAnsi="Arial" w:cs="Arial"/>
          <w:color w:val="231F20"/>
          <w:sz w:val="24"/>
          <w:szCs w:val="24"/>
          <w:lang w:eastAsia="en-ZA"/>
        </w:rPr>
        <w:t>.</w:t>
      </w:r>
    </w:p>
    <w:p w:rsidR="00004DC0" w:rsidRPr="00004DC0" w:rsidRDefault="00004DC0" w:rsidP="00004DC0">
      <w:pPr>
        <w:pStyle w:val="ListParagraph"/>
        <w:widowControl w:val="0"/>
        <w:kinsoku w:val="0"/>
        <w:overflowPunct w:val="0"/>
        <w:autoSpaceDE w:val="0"/>
        <w:autoSpaceDN w:val="0"/>
        <w:adjustRightInd w:val="0"/>
        <w:spacing w:before="3" w:after="0" w:line="260" w:lineRule="exact"/>
        <w:rPr>
          <w:rFonts w:ascii="Times New Roman" w:eastAsiaTheme="minorEastAsia" w:hAnsi="Times New Roman" w:cs="Times New Roman"/>
          <w:sz w:val="26"/>
          <w:szCs w:val="26"/>
          <w:lang w:eastAsia="en-ZA"/>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973"/>
        <w:gridCol w:w="1275"/>
        <w:gridCol w:w="1422"/>
        <w:gridCol w:w="1560"/>
        <w:gridCol w:w="1701"/>
      </w:tblGrid>
      <w:tr w:rsidR="004661D0" w:rsidRPr="004661D0" w:rsidTr="00260B3C">
        <w:trPr>
          <w:trHeight w:hRule="exact" w:val="463"/>
        </w:trPr>
        <w:tc>
          <w:tcPr>
            <w:tcW w:w="2973" w:type="dxa"/>
            <w:shd w:val="clear" w:color="auto" w:fill="F27C36"/>
            <w:vAlign w:val="center"/>
          </w:tcPr>
          <w:p w:rsidR="004661D0" w:rsidRPr="00F421B2" w:rsidRDefault="004661D0" w:rsidP="004661D0">
            <w:pPr>
              <w:widowControl w:val="0"/>
              <w:kinsoku w:val="0"/>
              <w:overflowPunct w:val="0"/>
              <w:autoSpaceDE w:val="0"/>
              <w:autoSpaceDN w:val="0"/>
              <w:adjustRightInd w:val="0"/>
              <w:spacing w:before="72" w:after="0" w:line="240" w:lineRule="auto"/>
              <w:jc w:val="center"/>
              <w:rPr>
                <w:rFonts w:ascii="Arial Narrow" w:eastAsiaTheme="minorEastAsia" w:hAnsi="Arial Narrow" w:cs="Times New Roman"/>
                <w:lang w:eastAsia="en-ZA"/>
              </w:rPr>
            </w:pPr>
            <w:r w:rsidRPr="00F421B2">
              <w:rPr>
                <w:rFonts w:ascii="Arial Narrow" w:eastAsiaTheme="minorEastAsia" w:hAnsi="Arial Narrow" w:cs="Arial"/>
                <w:b/>
                <w:bCs/>
                <w:color w:val="231F20"/>
                <w:spacing w:val="-5"/>
                <w:w w:val="95"/>
                <w:lang w:eastAsia="en-ZA"/>
              </w:rPr>
              <w:t>P</w:t>
            </w:r>
            <w:r w:rsidRPr="00F421B2">
              <w:rPr>
                <w:rFonts w:ascii="Arial Narrow" w:eastAsiaTheme="minorEastAsia" w:hAnsi="Arial Narrow" w:cs="Arial"/>
                <w:b/>
                <w:bCs/>
                <w:color w:val="231F20"/>
                <w:w w:val="95"/>
                <w:lang w:eastAsia="en-ZA"/>
              </w:rPr>
              <w:t>rogrammes</w:t>
            </w:r>
          </w:p>
        </w:tc>
        <w:tc>
          <w:tcPr>
            <w:tcW w:w="1275" w:type="dxa"/>
            <w:shd w:val="clear" w:color="auto" w:fill="F27C36"/>
            <w:vAlign w:val="center"/>
          </w:tcPr>
          <w:p w:rsidR="004661D0" w:rsidRPr="00F421B2" w:rsidRDefault="004661D0" w:rsidP="004661D0">
            <w:pPr>
              <w:widowControl w:val="0"/>
              <w:kinsoku w:val="0"/>
              <w:overflowPunct w:val="0"/>
              <w:autoSpaceDE w:val="0"/>
              <w:autoSpaceDN w:val="0"/>
              <w:adjustRightInd w:val="0"/>
              <w:spacing w:before="72" w:after="0" w:line="240" w:lineRule="auto"/>
              <w:jc w:val="center"/>
              <w:rPr>
                <w:rFonts w:ascii="Arial Narrow" w:eastAsiaTheme="minorEastAsia" w:hAnsi="Arial Narrow" w:cs="Times New Roman"/>
                <w:lang w:eastAsia="en-ZA"/>
              </w:rPr>
            </w:pPr>
            <w:r w:rsidRPr="00F421B2">
              <w:rPr>
                <w:rFonts w:ascii="Arial Narrow" w:eastAsiaTheme="minorEastAsia" w:hAnsi="Arial Narrow" w:cs="Arial"/>
                <w:b/>
                <w:bCs/>
                <w:color w:val="231F20"/>
                <w:w w:val="95"/>
                <w:lang w:eastAsia="en-ZA"/>
              </w:rPr>
              <w:t>Planned</w:t>
            </w:r>
          </w:p>
        </w:tc>
        <w:tc>
          <w:tcPr>
            <w:tcW w:w="1422" w:type="dxa"/>
            <w:shd w:val="clear" w:color="auto" w:fill="F27C36"/>
            <w:vAlign w:val="center"/>
          </w:tcPr>
          <w:p w:rsidR="004661D0" w:rsidRPr="00F421B2" w:rsidRDefault="004661D0" w:rsidP="004661D0">
            <w:pPr>
              <w:widowControl w:val="0"/>
              <w:autoSpaceDE w:val="0"/>
              <w:autoSpaceDN w:val="0"/>
              <w:adjustRightInd w:val="0"/>
              <w:spacing w:after="0" w:line="240" w:lineRule="auto"/>
              <w:jc w:val="center"/>
              <w:rPr>
                <w:rFonts w:ascii="Arial Narrow" w:eastAsiaTheme="minorEastAsia" w:hAnsi="Arial Narrow" w:cs="Times New Roman"/>
                <w:lang w:eastAsia="en-ZA"/>
              </w:rPr>
            </w:pPr>
            <w:r w:rsidRPr="00F421B2">
              <w:rPr>
                <w:rFonts w:ascii="Arial Narrow" w:eastAsiaTheme="minorEastAsia" w:hAnsi="Arial Narrow" w:cs="Arial"/>
                <w:b/>
                <w:bCs/>
                <w:color w:val="231F20"/>
                <w:lang w:eastAsia="en-ZA"/>
              </w:rPr>
              <w:t>Achieved</w:t>
            </w:r>
          </w:p>
        </w:tc>
        <w:tc>
          <w:tcPr>
            <w:tcW w:w="1560" w:type="dxa"/>
            <w:shd w:val="clear" w:color="auto" w:fill="F27C36"/>
            <w:vAlign w:val="center"/>
          </w:tcPr>
          <w:p w:rsidR="004661D0" w:rsidRPr="004661D0" w:rsidRDefault="004661D0" w:rsidP="004661D0">
            <w:pPr>
              <w:widowControl w:val="0"/>
              <w:kinsoku w:val="0"/>
              <w:overflowPunct w:val="0"/>
              <w:autoSpaceDE w:val="0"/>
              <w:autoSpaceDN w:val="0"/>
              <w:adjustRightInd w:val="0"/>
              <w:spacing w:before="72" w:after="0" w:line="240" w:lineRule="auto"/>
              <w:jc w:val="center"/>
              <w:rPr>
                <w:rFonts w:ascii="Arial Narrow" w:eastAsiaTheme="minorEastAsia" w:hAnsi="Arial Narrow" w:cs="Arial"/>
                <w:b/>
                <w:bCs/>
                <w:color w:val="231F20"/>
                <w:lang w:eastAsia="en-ZA"/>
              </w:rPr>
            </w:pPr>
            <w:r w:rsidRPr="00F421B2">
              <w:rPr>
                <w:rFonts w:ascii="Arial Narrow" w:eastAsiaTheme="minorEastAsia" w:hAnsi="Arial Narrow" w:cs="Arial"/>
                <w:b/>
                <w:bCs/>
                <w:color w:val="231F20"/>
                <w:lang w:eastAsia="en-ZA"/>
              </w:rPr>
              <w:t>Not</w:t>
            </w:r>
            <w:r w:rsidRPr="00F421B2">
              <w:rPr>
                <w:rFonts w:ascii="Arial Narrow" w:eastAsiaTheme="minorEastAsia" w:hAnsi="Arial Narrow" w:cs="Arial"/>
                <w:b/>
                <w:bCs/>
                <w:color w:val="231F20"/>
                <w:spacing w:val="11"/>
                <w:lang w:eastAsia="en-ZA"/>
              </w:rPr>
              <w:t xml:space="preserve"> </w:t>
            </w:r>
            <w:r w:rsidRPr="00F421B2">
              <w:rPr>
                <w:rFonts w:ascii="Arial Narrow" w:eastAsiaTheme="minorEastAsia" w:hAnsi="Arial Narrow" w:cs="Arial"/>
                <w:b/>
                <w:bCs/>
                <w:color w:val="231F20"/>
                <w:lang w:eastAsia="en-ZA"/>
              </w:rPr>
              <w:t>achieved</w:t>
            </w:r>
          </w:p>
        </w:tc>
        <w:tc>
          <w:tcPr>
            <w:tcW w:w="1701" w:type="dxa"/>
            <w:shd w:val="clear" w:color="auto" w:fill="F27C36"/>
            <w:vAlign w:val="center"/>
          </w:tcPr>
          <w:p w:rsidR="004661D0" w:rsidRPr="004661D0" w:rsidRDefault="004661D0" w:rsidP="004661D0">
            <w:pPr>
              <w:widowControl w:val="0"/>
              <w:kinsoku w:val="0"/>
              <w:overflowPunct w:val="0"/>
              <w:autoSpaceDE w:val="0"/>
              <w:autoSpaceDN w:val="0"/>
              <w:adjustRightInd w:val="0"/>
              <w:spacing w:before="72" w:after="0" w:line="240" w:lineRule="auto"/>
              <w:jc w:val="center"/>
              <w:rPr>
                <w:rFonts w:ascii="Arial Narrow" w:eastAsiaTheme="minorEastAsia" w:hAnsi="Arial Narrow" w:cs="Times New Roman"/>
                <w:lang w:eastAsia="en-ZA"/>
              </w:rPr>
            </w:pPr>
            <w:r w:rsidRPr="004661D0">
              <w:rPr>
                <w:rFonts w:ascii="Arial Narrow" w:eastAsiaTheme="minorEastAsia" w:hAnsi="Arial Narrow" w:cs="Arial"/>
                <w:b/>
                <w:bCs/>
                <w:color w:val="231F20"/>
                <w:lang w:eastAsia="en-ZA"/>
              </w:rPr>
              <w:t>% A</w:t>
            </w:r>
            <w:r w:rsidRPr="00F421B2">
              <w:rPr>
                <w:rFonts w:ascii="Arial Narrow" w:eastAsiaTheme="minorEastAsia" w:hAnsi="Arial Narrow" w:cs="Arial"/>
                <w:b/>
                <w:bCs/>
                <w:color w:val="231F20"/>
                <w:lang w:eastAsia="en-ZA"/>
              </w:rPr>
              <w:t>chieved</w:t>
            </w:r>
          </w:p>
        </w:tc>
      </w:tr>
      <w:tr w:rsidR="004661D0" w:rsidRPr="004661D0" w:rsidTr="004661D0">
        <w:trPr>
          <w:trHeight w:hRule="exact" w:val="379"/>
        </w:trPr>
        <w:tc>
          <w:tcPr>
            <w:tcW w:w="2973" w:type="dxa"/>
            <w:shd w:val="clear" w:color="auto" w:fill="D9D9D9" w:themeFill="background1" w:themeFillShade="D9"/>
          </w:tcPr>
          <w:p w:rsidR="004661D0" w:rsidRPr="009A7374" w:rsidRDefault="004661D0" w:rsidP="009A7374">
            <w:pPr>
              <w:pStyle w:val="ListParagraph"/>
              <w:numPr>
                <w:ilvl w:val="0"/>
                <w:numId w:val="23"/>
              </w:numPr>
              <w:spacing w:after="0" w:line="240" w:lineRule="auto"/>
              <w:ind w:left="426" w:hanging="284"/>
              <w:rPr>
                <w:rFonts w:ascii="Arial Narrow" w:eastAsia="Times New Roman" w:hAnsi="Arial Narrow" w:cs="Calibri"/>
                <w:lang w:eastAsia="en-ZA"/>
              </w:rPr>
            </w:pPr>
            <w:r w:rsidRPr="009A7374">
              <w:rPr>
                <w:rFonts w:ascii="Arial Narrow" w:eastAsia="Times New Roman" w:hAnsi="Arial Narrow" w:cs="Calibri"/>
                <w:lang w:eastAsia="en-ZA"/>
              </w:rPr>
              <w:t>Administration</w:t>
            </w:r>
          </w:p>
        </w:tc>
        <w:tc>
          <w:tcPr>
            <w:tcW w:w="1275" w:type="dxa"/>
            <w:vAlign w:val="center"/>
          </w:tcPr>
          <w:p w:rsidR="004661D0" w:rsidRPr="00F421B2" w:rsidRDefault="004661D0" w:rsidP="004661D0">
            <w:pPr>
              <w:widowControl w:val="0"/>
              <w:kinsoku w:val="0"/>
              <w:overflowPunct w:val="0"/>
              <w:autoSpaceDE w:val="0"/>
              <w:autoSpaceDN w:val="0"/>
              <w:adjustRightInd w:val="0"/>
              <w:spacing w:before="72" w:after="0" w:line="240" w:lineRule="auto"/>
              <w:ind w:left="-300" w:firstLine="295"/>
              <w:jc w:val="center"/>
              <w:rPr>
                <w:rFonts w:ascii="Arial Narrow" w:eastAsiaTheme="minorEastAsia" w:hAnsi="Arial Narrow" w:cs="Times New Roman"/>
                <w:lang w:eastAsia="en-ZA"/>
              </w:rPr>
            </w:pPr>
            <w:r w:rsidRPr="00F421B2">
              <w:rPr>
                <w:rFonts w:ascii="Arial Narrow" w:eastAsiaTheme="minorEastAsia" w:hAnsi="Arial Narrow" w:cs="Arial"/>
                <w:color w:val="231F20"/>
                <w:lang w:eastAsia="en-ZA"/>
              </w:rPr>
              <w:t>10</w:t>
            </w:r>
          </w:p>
        </w:tc>
        <w:tc>
          <w:tcPr>
            <w:tcW w:w="1422" w:type="dxa"/>
            <w:vAlign w:val="center"/>
          </w:tcPr>
          <w:p w:rsidR="004661D0" w:rsidRPr="00F421B2" w:rsidRDefault="004661D0" w:rsidP="004661D0">
            <w:pPr>
              <w:widowControl w:val="0"/>
              <w:kinsoku w:val="0"/>
              <w:overflowPunct w:val="0"/>
              <w:autoSpaceDE w:val="0"/>
              <w:autoSpaceDN w:val="0"/>
              <w:adjustRightInd w:val="0"/>
              <w:spacing w:before="72" w:after="0" w:line="240" w:lineRule="auto"/>
              <w:ind w:left="155"/>
              <w:jc w:val="center"/>
              <w:rPr>
                <w:rFonts w:ascii="Arial Narrow" w:eastAsiaTheme="minorEastAsia" w:hAnsi="Arial Narrow" w:cs="Times New Roman"/>
                <w:lang w:eastAsia="en-ZA"/>
              </w:rPr>
            </w:pPr>
            <w:r w:rsidRPr="00F421B2">
              <w:rPr>
                <w:rFonts w:ascii="Arial Narrow" w:eastAsiaTheme="minorEastAsia" w:hAnsi="Arial Narrow" w:cs="Arial"/>
                <w:color w:val="231F20"/>
                <w:lang w:eastAsia="en-ZA"/>
              </w:rPr>
              <w:t>8</w:t>
            </w:r>
          </w:p>
        </w:tc>
        <w:tc>
          <w:tcPr>
            <w:tcW w:w="1560" w:type="dxa"/>
            <w:vAlign w:val="center"/>
          </w:tcPr>
          <w:p w:rsidR="004661D0" w:rsidRPr="004661D0" w:rsidRDefault="004661D0" w:rsidP="004661D0">
            <w:pPr>
              <w:widowControl w:val="0"/>
              <w:kinsoku w:val="0"/>
              <w:overflowPunct w:val="0"/>
              <w:autoSpaceDE w:val="0"/>
              <w:autoSpaceDN w:val="0"/>
              <w:adjustRightInd w:val="0"/>
              <w:spacing w:before="72" w:after="0" w:line="240" w:lineRule="auto"/>
              <w:ind w:left="233" w:right="103"/>
              <w:jc w:val="center"/>
              <w:rPr>
                <w:rFonts w:ascii="Arial Narrow" w:eastAsiaTheme="minorEastAsia" w:hAnsi="Arial Narrow" w:cs="Arial"/>
                <w:color w:val="231F20"/>
                <w:lang w:eastAsia="en-ZA"/>
              </w:rPr>
            </w:pPr>
            <w:r w:rsidRPr="004661D0">
              <w:rPr>
                <w:rFonts w:ascii="Arial Narrow" w:eastAsiaTheme="minorEastAsia" w:hAnsi="Arial Narrow" w:cs="Arial"/>
                <w:color w:val="231F20"/>
                <w:lang w:eastAsia="en-ZA"/>
              </w:rPr>
              <w:t>2</w:t>
            </w:r>
          </w:p>
        </w:tc>
        <w:tc>
          <w:tcPr>
            <w:tcW w:w="1701" w:type="dxa"/>
            <w:vAlign w:val="center"/>
          </w:tcPr>
          <w:p w:rsidR="004661D0" w:rsidRPr="004661D0" w:rsidRDefault="004661D0" w:rsidP="004661D0">
            <w:pPr>
              <w:widowControl w:val="0"/>
              <w:kinsoku w:val="0"/>
              <w:overflowPunct w:val="0"/>
              <w:autoSpaceDE w:val="0"/>
              <w:autoSpaceDN w:val="0"/>
              <w:adjustRightInd w:val="0"/>
              <w:spacing w:before="72" w:after="0" w:line="240" w:lineRule="auto"/>
              <w:ind w:left="233" w:right="103"/>
              <w:jc w:val="center"/>
              <w:rPr>
                <w:rFonts w:ascii="Arial Narrow" w:eastAsiaTheme="minorEastAsia" w:hAnsi="Arial Narrow" w:cs="Arial"/>
                <w:color w:val="231F20"/>
                <w:lang w:eastAsia="en-ZA"/>
              </w:rPr>
            </w:pPr>
            <w:r w:rsidRPr="004661D0">
              <w:rPr>
                <w:rFonts w:ascii="Arial Narrow" w:eastAsiaTheme="minorEastAsia" w:hAnsi="Arial Narrow" w:cs="Arial"/>
                <w:color w:val="231F20"/>
                <w:lang w:eastAsia="en-ZA"/>
              </w:rPr>
              <w:t>80%</w:t>
            </w:r>
          </w:p>
        </w:tc>
      </w:tr>
      <w:tr w:rsidR="004661D0" w:rsidRPr="004661D0" w:rsidTr="004661D0">
        <w:trPr>
          <w:trHeight w:hRule="exact" w:val="490"/>
        </w:trPr>
        <w:tc>
          <w:tcPr>
            <w:tcW w:w="2973" w:type="dxa"/>
            <w:shd w:val="clear" w:color="auto" w:fill="D9D9D9" w:themeFill="background1" w:themeFillShade="D9"/>
          </w:tcPr>
          <w:p w:rsidR="004661D0" w:rsidRPr="009A7374" w:rsidRDefault="004661D0" w:rsidP="009A7374">
            <w:pPr>
              <w:pStyle w:val="ListParagraph"/>
              <w:numPr>
                <w:ilvl w:val="0"/>
                <w:numId w:val="23"/>
              </w:numPr>
              <w:spacing w:after="0" w:line="240" w:lineRule="auto"/>
              <w:ind w:left="426" w:hanging="284"/>
              <w:rPr>
                <w:rFonts w:ascii="Arial Narrow" w:eastAsia="Times New Roman" w:hAnsi="Arial Narrow" w:cs="Calibri"/>
                <w:lang w:eastAsia="en-ZA"/>
              </w:rPr>
            </w:pPr>
            <w:r w:rsidRPr="009A7374">
              <w:rPr>
                <w:rFonts w:ascii="Arial Narrow" w:eastAsia="Times New Roman" w:hAnsi="Arial Narrow" w:cs="Calibri"/>
                <w:lang w:eastAsia="en-ZA"/>
              </w:rPr>
              <w:t>Communications Policy, Research and Development</w:t>
            </w:r>
          </w:p>
        </w:tc>
        <w:tc>
          <w:tcPr>
            <w:tcW w:w="1275" w:type="dxa"/>
            <w:vAlign w:val="center"/>
          </w:tcPr>
          <w:p w:rsidR="004661D0" w:rsidRPr="00F421B2" w:rsidRDefault="004661D0" w:rsidP="004661D0">
            <w:pPr>
              <w:widowControl w:val="0"/>
              <w:kinsoku w:val="0"/>
              <w:overflowPunct w:val="0"/>
              <w:autoSpaceDE w:val="0"/>
              <w:autoSpaceDN w:val="0"/>
              <w:adjustRightInd w:val="0"/>
              <w:spacing w:before="73" w:after="0" w:line="240" w:lineRule="auto"/>
              <w:ind w:left="-300" w:firstLine="295"/>
              <w:jc w:val="center"/>
              <w:rPr>
                <w:rFonts w:ascii="Arial Narrow" w:eastAsiaTheme="minorEastAsia" w:hAnsi="Arial Narrow" w:cs="Times New Roman"/>
                <w:lang w:eastAsia="en-ZA"/>
              </w:rPr>
            </w:pPr>
            <w:r w:rsidRPr="00F421B2">
              <w:rPr>
                <w:rFonts w:ascii="Arial Narrow" w:eastAsiaTheme="minorEastAsia" w:hAnsi="Arial Narrow" w:cs="Arial"/>
                <w:color w:val="231F20"/>
                <w:lang w:eastAsia="en-ZA"/>
              </w:rPr>
              <w:t>4</w:t>
            </w:r>
          </w:p>
        </w:tc>
        <w:tc>
          <w:tcPr>
            <w:tcW w:w="1422" w:type="dxa"/>
            <w:vAlign w:val="center"/>
          </w:tcPr>
          <w:p w:rsidR="004661D0" w:rsidRPr="00F421B2" w:rsidRDefault="004661D0" w:rsidP="004661D0">
            <w:pPr>
              <w:widowControl w:val="0"/>
              <w:kinsoku w:val="0"/>
              <w:overflowPunct w:val="0"/>
              <w:autoSpaceDE w:val="0"/>
              <w:autoSpaceDN w:val="0"/>
              <w:adjustRightInd w:val="0"/>
              <w:spacing w:before="73" w:after="0" w:line="240" w:lineRule="auto"/>
              <w:ind w:left="155"/>
              <w:jc w:val="center"/>
              <w:rPr>
                <w:rFonts w:ascii="Arial Narrow" w:eastAsiaTheme="minorEastAsia" w:hAnsi="Arial Narrow" w:cs="Times New Roman"/>
                <w:lang w:eastAsia="en-ZA"/>
              </w:rPr>
            </w:pPr>
            <w:r w:rsidRPr="00F421B2">
              <w:rPr>
                <w:rFonts w:ascii="Arial Narrow" w:eastAsiaTheme="minorEastAsia" w:hAnsi="Arial Narrow" w:cs="Arial"/>
                <w:color w:val="231F20"/>
                <w:lang w:eastAsia="en-ZA"/>
              </w:rPr>
              <w:t>1</w:t>
            </w:r>
          </w:p>
        </w:tc>
        <w:tc>
          <w:tcPr>
            <w:tcW w:w="1560" w:type="dxa"/>
            <w:vAlign w:val="center"/>
          </w:tcPr>
          <w:p w:rsidR="004661D0" w:rsidRPr="004661D0" w:rsidRDefault="004661D0" w:rsidP="004661D0">
            <w:pPr>
              <w:widowControl w:val="0"/>
              <w:kinsoku w:val="0"/>
              <w:overflowPunct w:val="0"/>
              <w:autoSpaceDE w:val="0"/>
              <w:autoSpaceDN w:val="0"/>
              <w:adjustRightInd w:val="0"/>
              <w:spacing w:before="73" w:after="0" w:line="240" w:lineRule="auto"/>
              <w:ind w:left="233" w:right="102"/>
              <w:jc w:val="center"/>
              <w:rPr>
                <w:rFonts w:ascii="Arial Narrow" w:eastAsiaTheme="minorEastAsia" w:hAnsi="Arial Narrow" w:cs="Arial"/>
                <w:color w:val="231F20"/>
                <w:lang w:eastAsia="en-ZA"/>
              </w:rPr>
            </w:pPr>
            <w:r w:rsidRPr="004661D0">
              <w:rPr>
                <w:rFonts w:ascii="Arial Narrow" w:eastAsiaTheme="minorEastAsia" w:hAnsi="Arial Narrow" w:cs="Arial"/>
                <w:color w:val="231F20"/>
                <w:lang w:eastAsia="en-ZA"/>
              </w:rPr>
              <w:t>3</w:t>
            </w:r>
          </w:p>
        </w:tc>
        <w:tc>
          <w:tcPr>
            <w:tcW w:w="1701" w:type="dxa"/>
            <w:vAlign w:val="center"/>
          </w:tcPr>
          <w:p w:rsidR="004661D0" w:rsidRPr="004661D0" w:rsidRDefault="004661D0" w:rsidP="004661D0">
            <w:pPr>
              <w:widowControl w:val="0"/>
              <w:kinsoku w:val="0"/>
              <w:overflowPunct w:val="0"/>
              <w:autoSpaceDE w:val="0"/>
              <w:autoSpaceDN w:val="0"/>
              <w:adjustRightInd w:val="0"/>
              <w:spacing w:before="73" w:after="0" w:line="240" w:lineRule="auto"/>
              <w:ind w:left="233" w:right="102"/>
              <w:jc w:val="center"/>
              <w:rPr>
                <w:rFonts w:ascii="Arial Narrow" w:eastAsiaTheme="minorEastAsia" w:hAnsi="Arial Narrow" w:cs="Arial"/>
                <w:color w:val="231F20"/>
                <w:lang w:eastAsia="en-ZA"/>
              </w:rPr>
            </w:pPr>
            <w:r w:rsidRPr="004661D0">
              <w:rPr>
                <w:rFonts w:ascii="Arial Narrow" w:eastAsiaTheme="minorEastAsia" w:hAnsi="Arial Narrow" w:cs="Arial"/>
                <w:color w:val="231F20"/>
                <w:lang w:eastAsia="en-ZA"/>
              </w:rPr>
              <w:t>25%</w:t>
            </w:r>
          </w:p>
        </w:tc>
      </w:tr>
      <w:tr w:rsidR="004661D0" w:rsidRPr="004661D0" w:rsidTr="009A7374">
        <w:trPr>
          <w:trHeight w:hRule="exact" w:val="556"/>
        </w:trPr>
        <w:tc>
          <w:tcPr>
            <w:tcW w:w="2973" w:type="dxa"/>
            <w:shd w:val="clear" w:color="auto" w:fill="D9D9D9" w:themeFill="background1" w:themeFillShade="D9"/>
          </w:tcPr>
          <w:p w:rsidR="004661D0" w:rsidRPr="009A7374" w:rsidRDefault="004661D0" w:rsidP="009A7374">
            <w:pPr>
              <w:pStyle w:val="ListParagraph"/>
              <w:numPr>
                <w:ilvl w:val="0"/>
                <w:numId w:val="23"/>
              </w:numPr>
              <w:spacing w:after="0" w:line="240" w:lineRule="auto"/>
              <w:ind w:left="426" w:hanging="284"/>
              <w:rPr>
                <w:rFonts w:ascii="Arial Narrow" w:eastAsia="Times New Roman" w:hAnsi="Arial Narrow" w:cs="Calibri"/>
                <w:lang w:eastAsia="en-ZA"/>
              </w:rPr>
            </w:pPr>
            <w:r w:rsidRPr="009A7374">
              <w:rPr>
                <w:rFonts w:ascii="Arial Narrow" w:eastAsia="Times New Roman" w:hAnsi="Arial Narrow" w:cs="Calibri"/>
                <w:lang w:eastAsia="en-ZA"/>
              </w:rPr>
              <w:t>Industry and Capacity Development</w:t>
            </w:r>
          </w:p>
        </w:tc>
        <w:tc>
          <w:tcPr>
            <w:tcW w:w="1275" w:type="dxa"/>
            <w:vAlign w:val="center"/>
          </w:tcPr>
          <w:p w:rsidR="004661D0" w:rsidRPr="00F421B2" w:rsidRDefault="004661D0" w:rsidP="004661D0">
            <w:pPr>
              <w:widowControl w:val="0"/>
              <w:kinsoku w:val="0"/>
              <w:overflowPunct w:val="0"/>
              <w:autoSpaceDE w:val="0"/>
              <w:autoSpaceDN w:val="0"/>
              <w:adjustRightInd w:val="0"/>
              <w:spacing w:before="73" w:after="0" w:line="240" w:lineRule="auto"/>
              <w:ind w:left="-300" w:firstLine="295"/>
              <w:jc w:val="center"/>
              <w:rPr>
                <w:rFonts w:ascii="Arial Narrow" w:eastAsiaTheme="minorEastAsia" w:hAnsi="Arial Narrow" w:cs="Times New Roman"/>
                <w:lang w:eastAsia="en-ZA"/>
              </w:rPr>
            </w:pPr>
            <w:r w:rsidRPr="00F421B2">
              <w:rPr>
                <w:rFonts w:ascii="Arial Narrow" w:eastAsiaTheme="minorEastAsia" w:hAnsi="Arial Narrow" w:cs="Arial"/>
                <w:color w:val="231F20"/>
                <w:lang w:eastAsia="en-ZA"/>
              </w:rPr>
              <w:t>5</w:t>
            </w:r>
          </w:p>
        </w:tc>
        <w:tc>
          <w:tcPr>
            <w:tcW w:w="1422" w:type="dxa"/>
            <w:vAlign w:val="center"/>
          </w:tcPr>
          <w:p w:rsidR="004661D0" w:rsidRPr="00F421B2" w:rsidRDefault="004661D0" w:rsidP="004661D0">
            <w:pPr>
              <w:widowControl w:val="0"/>
              <w:kinsoku w:val="0"/>
              <w:overflowPunct w:val="0"/>
              <w:autoSpaceDE w:val="0"/>
              <w:autoSpaceDN w:val="0"/>
              <w:adjustRightInd w:val="0"/>
              <w:spacing w:before="73" w:after="0" w:line="240" w:lineRule="auto"/>
              <w:ind w:left="155"/>
              <w:jc w:val="center"/>
              <w:rPr>
                <w:rFonts w:ascii="Arial Narrow" w:eastAsiaTheme="minorEastAsia" w:hAnsi="Arial Narrow" w:cs="Times New Roman"/>
                <w:lang w:eastAsia="en-ZA"/>
              </w:rPr>
            </w:pPr>
            <w:r w:rsidRPr="00F421B2">
              <w:rPr>
                <w:rFonts w:ascii="Arial Narrow" w:eastAsiaTheme="minorEastAsia" w:hAnsi="Arial Narrow" w:cs="Arial"/>
                <w:color w:val="231F20"/>
                <w:lang w:eastAsia="en-ZA"/>
              </w:rPr>
              <w:t>5</w:t>
            </w:r>
          </w:p>
        </w:tc>
        <w:tc>
          <w:tcPr>
            <w:tcW w:w="1560" w:type="dxa"/>
            <w:vAlign w:val="center"/>
          </w:tcPr>
          <w:p w:rsidR="004661D0" w:rsidRPr="004661D0" w:rsidRDefault="004661D0" w:rsidP="004661D0">
            <w:pPr>
              <w:widowControl w:val="0"/>
              <w:kinsoku w:val="0"/>
              <w:overflowPunct w:val="0"/>
              <w:autoSpaceDE w:val="0"/>
              <w:autoSpaceDN w:val="0"/>
              <w:adjustRightInd w:val="0"/>
              <w:spacing w:before="73" w:after="0" w:line="240" w:lineRule="auto"/>
              <w:ind w:left="233" w:right="102"/>
              <w:jc w:val="center"/>
              <w:rPr>
                <w:rFonts w:ascii="Arial Narrow" w:eastAsiaTheme="minorEastAsia" w:hAnsi="Arial Narrow" w:cs="Arial"/>
                <w:color w:val="231F20"/>
                <w:lang w:eastAsia="en-ZA"/>
              </w:rPr>
            </w:pPr>
            <w:r w:rsidRPr="004661D0">
              <w:rPr>
                <w:rFonts w:ascii="Arial Narrow" w:eastAsiaTheme="minorEastAsia" w:hAnsi="Arial Narrow" w:cs="Arial"/>
                <w:color w:val="231F20"/>
                <w:lang w:eastAsia="en-ZA"/>
              </w:rPr>
              <w:t>0</w:t>
            </w:r>
          </w:p>
        </w:tc>
        <w:tc>
          <w:tcPr>
            <w:tcW w:w="1701" w:type="dxa"/>
            <w:vAlign w:val="center"/>
          </w:tcPr>
          <w:p w:rsidR="004661D0" w:rsidRPr="004661D0" w:rsidRDefault="004661D0" w:rsidP="004661D0">
            <w:pPr>
              <w:widowControl w:val="0"/>
              <w:kinsoku w:val="0"/>
              <w:overflowPunct w:val="0"/>
              <w:autoSpaceDE w:val="0"/>
              <w:autoSpaceDN w:val="0"/>
              <w:adjustRightInd w:val="0"/>
              <w:spacing w:before="73" w:after="0" w:line="240" w:lineRule="auto"/>
              <w:ind w:left="233" w:right="102"/>
              <w:jc w:val="center"/>
              <w:rPr>
                <w:rFonts w:ascii="Arial Narrow" w:eastAsiaTheme="minorEastAsia" w:hAnsi="Arial Narrow" w:cs="Arial"/>
                <w:color w:val="231F20"/>
                <w:lang w:eastAsia="en-ZA"/>
              </w:rPr>
            </w:pPr>
            <w:r w:rsidRPr="004661D0">
              <w:rPr>
                <w:rFonts w:ascii="Arial Narrow" w:eastAsiaTheme="minorEastAsia" w:hAnsi="Arial Narrow" w:cs="Arial"/>
                <w:color w:val="231F20"/>
                <w:lang w:eastAsia="en-ZA"/>
              </w:rPr>
              <w:t>100%</w:t>
            </w:r>
          </w:p>
        </w:tc>
      </w:tr>
      <w:tr w:rsidR="004661D0" w:rsidRPr="004661D0" w:rsidTr="004661D0">
        <w:trPr>
          <w:trHeight w:hRule="exact" w:val="379"/>
        </w:trPr>
        <w:tc>
          <w:tcPr>
            <w:tcW w:w="2973" w:type="dxa"/>
            <w:shd w:val="clear" w:color="auto" w:fill="D9D9D9" w:themeFill="background1" w:themeFillShade="D9"/>
          </w:tcPr>
          <w:p w:rsidR="004661D0" w:rsidRPr="009A7374" w:rsidRDefault="004661D0" w:rsidP="009A7374">
            <w:pPr>
              <w:pStyle w:val="ListParagraph"/>
              <w:numPr>
                <w:ilvl w:val="0"/>
                <w:numId w:val="23"/>
              </w:numPr>
              <w:spacing w:after="0" w:line="240" w:lineRule="auto"/>
              <w:ind w:left="426" w:hanging="284"/>
              <w:rPr>
                <w:rFonts w:ascii="Arial Narrow" w:eastAsia="Times New Roman" w:hAnsi="Arial Narrow" w:cs="Calibri"/>
                <w:lang w:eastAsia="en-ZA"/>
              </w:rPr>
            </w:pPr>
            <w:r w:rsidRPr="009A7374">
              <w:rPr>
                <w:rFonts w:ascii="Arial Narrow" w:eastAsia="Times New Roman" w:hAnsi="Arial Narrow" w:cs="Calibri"/>
                <w:lang w:eastAsia="en-ZA"/>
              </w:rPr>
              <w:t>Entity Oversight</w:t>
            </w:r>
          </w:p>
        </w:tc>
        <w:tc>
          <w:tcPr>
            <w:tcW w:w="1275" w:type="dxa"/>
            <w:vAlign w:val="center"/>
          </w:tcPr>
          <w:p w:rsidR="004661D0" w:rsidRPr="00F421B2" w:rsidRDefault="004661D0" w:rsidP="004661D0">
            <w:pPr>
              <w:widowControl w:val="0"/>
              <w:kinsoku w:val="0"/>
              <w:overflowPunct w:val="0"/>
              <w:autoSpaceDE w:val="0"/>
              <w:autoSpaceDN w:val="0"/>
              <w:adjustRightInd w:val="0"/>
              <w:spacing w:before="73" w:after="0" w:line="240" w:lineRule="auto"/>
              <w:ind w:left="-300" w:firstLine="295"/>
              <w:jc w:val="center"/>
              <w:rPr>
                <w:rFonts w:ascii="Arial Narrow" w:eastAsiaTheme="minorEastAsia" w:hAnsi="Arial Narrow" w:cs="Times New Roman"/>
                <w:lang w:eastAsia="en-ZA"/>
              </w:rPr>
            </w:pPr>
            <w:r w:rsidRPr="00F421B2">
              <w:rPr>
                <w:rFonts w:ascii="Arial Narrow" w:eastAsiaTheme="minorEastAsia" w:hAnsi="Arial Narrow" w:cs="Arial"/>
                <w:color w:val="231F20"/>
                <w:lang w:eastAsia="en-ZA"/>
              </w:rPr>
              <w:t>3</w:t>
            </w:r>
          </w:p>
        </w:tc>
        <w:tc>
          <w:tcPr>
            <w:tcW w:w="1422" w:type="dxa"/>
            <w:vAlign w:val="center"/>
          </w:tcPr>
          <w:p w:rsidR="004661D0" w:rsidRPr="00F421B2" w:rsidRDefault="004661D0" w:rsidP="004661D0">
            <w:pPr>
              <w:widowControl w:val="0"/>
              <w:kinsoku w:val="0"/>
              <w:overflowPunct w:val="0"/>
              <w:autoSpaceDE w:val="0"/>
              <w:autoSpaceDN w:val="0"/>
              <w:adjustRightInd w:val="0"/>
              <w:spacing w:before="73" w:after="0" w:line="240" w:lineRule="auto"/>
              <w:ind w:left="155"/>
              <w:jc w:val="center"/>
              <w:rPr>
                <w:rFonts w:ascii="Arial Narrow" w:eastAsiaTheme="minorEastAsia" w:hAnsi="Arial Narrow" w:cs="Times New Roman"/>
                <w:lang w:eastAsia="en-ZA"/>
              </w:rPr>
            </w:pPr>
            <w:r w:rsidRPr="00F421B2">
              <w:rPr>
                <w:rFonts w:ascii="Arial Narrow" w:eastAsiaTheme="minorEastAsia" w:hAnsi="Arial Narrow" w:cs="Arial"/>
                <w:color w:val="231F20"/>
                <w:lang w:eastAsia="en-ZA"/>
              </w:rPr>
              <w:t>2</w:t>
            </w:r>
          </w:p>
        </w:tc>
        <w:tc>
          <w:tcPr>
            <w:tcW w:w="1560" w:type="dxa"/>
            <w:vAlign w:val="center"/>
          </w:tcPr>
          <w:p w:rsidR="004661D0" w:rsidRPr="004661D0" w:rsidRDefault="004661D0" w:rsidP="004661D0">
            <w:pPr>
              <w:widowControl w:val="0"/>
              <w:autoSpaceDE w:val="0"/>
              <w:autoSpaceDN w:val="0"/>
              <w:adjustRightInd w:val="0"/>
              <w:spacing w:after="0" w:line="240" w:lineRule="auto"/>
              <w:ind w:left="233" w:right="139"/>
              <w:jc w:val="center"/>
              <w:rPr>
                <w:rFonts w:ascii="Arial Narrow" w:eastAsiaTheme="minorEastAsia" w:hAnsi="Arial Narrow" w:cs="Times New Roman"/>
                <w:lang w:eastAsia="en-ZA"/>
              </w:rPr>
            </w:pPr>
            <w:r w:rsidRPr="004661D0">
              <w:rPr>
                <w:rFonts w:ascii="Arial Narrow" w:eastAsiaTheme="minorEastAsia" w:hAnsi="Arial Narrow" w:cs="Times New Roman"/>
                <w:lang w:eastAsia="en-ZA"/>
              </w:rPr>
              <w:t>1</w:t>
            </w:r>
          </w:p>
        </w:tc>
        <w:tc>
          <w:tcPr>
            <w:tcW w:w="1701" w:type="dxa"/>
            <w:vAlign w:val="center"/>
          </w:tcPr>
          <w:p w:rsidR="004661D0" w:rsidRPr="004661D0" w:rsidRDefault="004661D0" w:rsidP="004661D0">
            <w:pPr>
              <w:widowControl w:val="0"/>
              <w:autoSpaceDE w:val="0"/>
              <w:autoSpaceDN w:val="0"/>
              <w:adjustRightInd w:val="0"/>
              <w:spacing w:after="0" w:line="240" w:lineRule="auto"/>
              <w:ind w:left="233"/>
              <w:jc w:val="center"/>
              <w:rPr>
                <w:rFonts w:ascii="Arial Narrow" w:eastAsiaTheme="minorEastAsia" w:hAnsi="Arial Narrow" w:cs="Times New Roman"/>
                <w:lang w:eastAsia="en-ZA"/>
              </w:rPr>
            </w:pPr>
            <w:r w:rsidRPr="004661D0">
              <w:rPr>
                <w:rFonts w:ascii="Arial Narrow" w:eastAsiaTheme="minorEastAsia" w:hAnsi="Arial Narrow" w:cs="Times New Roman"/>
                <w:lang w:eastAsia="en-ZA"/>
              </w:rPr>
              <w:t>67%</w:t>
            </w:r>
          </w:p>
        </w:tc>
      </w:tr>
      <w:tr w:rsidR="004661D0" w:rsidRPr="004661D0" w:rsidTr="004661D0">
        <w:trPr>
          <w:trHeight w:hRule="exact" w:val="393"/>
        </w:trPr>
        <w:tc>
          <w:tcPr>
            <w:tcW w:w="2973" w:type="dxa"/>
            <w:shd w:val="clear" w:color="auto" w:fill="D9D9D9" w:themeFill="background1" w:themeFillShade="D9"/>
          </w:tcPr>
          <w:p w:rsidR="004661D0" w:rsidRPr="00F421B2" w:rsidRDefault="004661D0" w:rsidP="004661D0">
            <w:pPr>
              <w:widowControl w:val="0"/>
              <w:kinsoku w:val="0"/>
              <w:overflowPunct w:val="0"/>
              <w:autoSpaceDE w:val="0"/>
              <w:autoSpaceDN w:val="0"/>
              <w:adjustRightInd w:val="0"/>
              <w:spacing w:before="73" w:after="0" w:line="240" w:lineRule="auto"/>
              <w:rPr>
                <w:rFonts w:ascii="Arial Narrow" w:eastAsiaTheme="minorEastAsia" w:hAnsi="Arial Narrow" w:cs="Times New Roman"/>
                <w:lang w:eastAsia="en-ZA"/>
              </w:rPr>
            </w:pPr>
            <w:r>
              <w:rPr>
                <w:rFonts w:ascii="Arial Narrow" w:eastAsiaTheme="minorEastAsia" w:hAnsi="Arial Narrow" w:cs="Arial"/>
                <w:color w:val="231F20"/>
                <w:lang w:eastAsia="en-ZA"/>
              </w:rPr>
              <w:t>TOTAL</w:t>
            </w:r>
          </w:p>
        </w:tc>
        <w:tc>
          <w:tcPr>
            <w:tcW w:w="1275" w:type="dxa"/>
            <w:vAlign w:val="center"/>
          </w:tcPr>
          <w:p w:rsidR="004661D0" w:rsidRPr="00F421B2" w:rsidRDefault="004661D0" w:rsidP="004661D0">
            <w:pPr>
              <w:widowControl w:val="0"/>
              <w:kinsoku w:val="0"/>
              <w:overflowPunct w:val="0"/>
              <w:autoSpaceDE w:val="0"/>
              <w:autoSpaceDN w:val="0"/>
              <w:adjustRightInd w:val="0"/>
              <w:spacing w:before="73" w:after="0" w:line="240" w:lineRule="auto"/>
              <w:ind w:left="-300" w:firstLine="295"/>
              <w:jc w:val="center"/>
              <w:rPr>
                <w:rFonts w:ascii="Arial Narrow" w:eastAsiaTheme="minorEastAsia" w:hAnsi="Arial Narrow" w:cs="Times New Roman"/>
                <w:lang w:eastAsia="en-ZA"/>
              </w:rPr>
            </w:pPr>
            <w:r w:rsidRPr="00F421B2">
              <w:rPr>
                <w:rFonts w:ascii="Arial Narrow" w:eastAsiaTheme="minorEastAsia" w:hAnsi="Arial Narrow" w:cs="Arial"/>
                <w:b/>
                <w:bCs/>
                <w:color w:val="231F20"/>
                <w:w w:val="105"/>
                <w:lang w:eastAsia="en-ZA"/>
              </w:rPr>
              <w:t>22</w:t>
            </w:r>
          </w:p>
        </w:tc>
        <w:tc>
          <w:tcPr>
            <w:tcW w:w="1422" w:type="dxa"/>
            <w:vAlign w:val="center"/>
          </w:tcPr>
          <w:p w:rsidR="004661D0" w:rsidRPr="00F421B2" w:rsidRDefault="004661D0" w:rsidP="004661D0">
            <w:pPr>
              <w:widowControl w:val="0"/>
              <w:kinsoku w:val="0"/>
              <w:overflowPunct w:val="0"/>
              <w:autoSpaceDE w:val="0"/>
              <w:autoSpaceDN w:val="0"/>
              <w:adjustRightInd w:val="0"/>
              <w:spacing w:before="73" w:after="0" w:line="240" w:lineRule="auto"/>
              <w:ind w:left="36"/>
              <w:jc w:val="center"/>
              <w:rPr>
                <w:rFonts w:ascii="Arial Narrow" w:eastAsiaTheme="minorEastAsia" w:hAnsi="Arial Narrow" w:cs="Times New Roman"/>
                <w:lang w:eastAsia="en-ZA"/>
              </w:rPr>
            </w:pPr>
            <w:r w:rsidRPr="00F421B2">
              <w:rPr>
                <w:rFonts w:ascii="Arial Narrow" w:eastAsiaTheme="minorEastAsia" w:hAnsi="Arial Narrow" w:cs="Arial"/>
                <w:b/>
                <w:bCs/>
                <w:color w:val="231F20"/>
                <w:w w:val="105"/>
                <w:lang w:eastAsia="en-ZA"/>
              </w:rPr>
              <w:t>16</w:t>
            </w:r>
          </w:p>
        </w:tc>
        <w:tc>
          <w:tcPr>
            <w:tcW w:w="1560" w:type="dxa"/>
            <w:vAlign w:val="center"/>
          </w:tcPr>
          <w:p w:rsidR="004661D0" w:rsidRPr="004661D0" w:rsidRDefault="004661D0" w:rsidP="004661D0">
            <w:pPr>
              <w:widowControl w:val="0"/>
              <w:kinsoku w:val="0"/>
              <w:overflowPunct w:val="0"/>
              <w:autoSpaceDE w:val="0"/>
              <w:autoSpaceDN w:val="0"/>
              <w:adjustRightInd w:val="0"/>
              <w:spacing w:before="73" w:after="0" w:line="240" w:lineRule="auto"/>
              <w:ind w:left="233" w:right="102"/>
              <w:jc w:val="center"/>
              <w:rPr>
                <w:rFonts w:ascii="Arial Narrow" w:eastAsiaTheme="minorEastAsia" w:hAnsi="Arial Narrow" w:cs="Arial"/>
                <w:b/>
                <w:bCs/>
                <w:color w:val="231F20"/>
                <w:lang w:eastAsia="en-ZA"/>
              </w:rPr>
            </w:pPr>
            <w:r w:rsidRPr="004661D0">
              <w:rPr>
                <w:rFonts w:ascii="Arial Narrow" w:eastAsiaTheme="minorEastAsia" w:hAnsi="Arial Narrow" w:cs="Arial"/>
                <w:b/>
                <w:bCs/>
                <w:color w:val="231F20"/>
                <w:lang w:eastAsia="en-ZA"/>
              </w:rPr>
              <w:t>6</w:t>
            </w:r>
          </w:p>
        </w:tc>
        <w:tc>
          <w:tcPr>
            <w:tcW w:w="1701" w:type="dxa"/>
            <w:vAlign w:val="center"/>
          </w:tcPr>
          <w:p w:rsidR="004661D0" w:rsidRPr="004661D0" w:rsidRDefault="004661D0" w:rsidP="004661D0">
            <w:pPr>
              <w:widowControl w:val="0"/>
              <w:kinsoku w:val="0"/>
              <w:overflowPunct w:val="0"/>
              <w:autoSpaceDE w:val="0"/>
              <w:autoSpaceDN w:val="0"/>
              <w:adjustRightInd w:val="0"/>
              <w:spacing w:before="73" w:after="0" w:line="240" w:lineRule="auto"/>
              <w:ind w:left="233" w:right="102"/>
              <w:jc w:val="center"/>
              <w:rPr>
                <w:rFonts w:ascii="Arial Narrow" w:eastAsiaTheme="minorEastAsia" w:hAnsi="Arial Narrow" w:cs="Arial"/>
                <w:b/>
                <w:bCs/>
                <w:color w:val="231F20"/>
                <w:lang w:eastAsia="en-ZA"/>
              </w:rPr>
            </w:pPr>
            <w:r w:rsidRPr="004661D0">
              <w:rPr>
                <w:rFonts w:ascii="Arial Narrow" w:eastAsiaTheme="minorEastAsia" w:hAnsi="Arial Narrow" w:cs="Arial"/>
                <w:b/>
                <w:bCs/>
                <w:color w:val="231F20"/>
                <w:lang w:eastAsia="en-ZA"/>
              </w:rPr>
              <w:t>73%</w:t>
            </w:r>
          </w:p>
        </w:tc>
      </w:tr>
    </w:tbl>
    <w:p w:rsidR="00004DC0" w:rsidRPr="00004DC0" w:rsidRDefault="00004DC0" w:rsidP="004661D0">
      <w:pPr>
        <w:pStyle w:val="ListParagraph"/>
        <w:ind w:left="0"/>
        <w:rPr>
          <w:rFonts w:ascii="Arial Narrow" w:hAnsi="Arial Narrow"/>
          <w:i/>
          <w:sz w:val="16"/>
          <w:szCs w:val="16"/>
        </w:rPr>
      </w:pPr>
      <w:r w:rsidRPr="00004DC0">
        <w:rPr>
          <w:rFonts w:ascii="Arial Narrow" w:hAnsi="Arial Narrow"/>
          <w:i/>
          <w:sz w:val="16"/>
          <w:szCs w:val="16"/>
        </w:rPr>
        <w:t>Source: Annual Report 2018/19</w:t>
      </w:r>
    </w:p>
    <w:p w:rsidR="00A97F5E" w:rsidRPr="00A97F5E" w:rsidRDefault="00575B6E" w:rsidP="00C2219C">
      <w:pPr>
        <w:spacing w:line="360" w:lineRule="auto"/>
        <w:jc w:val="both"/>
        <w:rPr>
          <w:rFonts w:ascii="Arial" w:hAnsi="Arial" w:cs="Arial"/>
          <w:b/>
          <w:sz w:val="24"/>
          <w:szCs w:val="26"/>
          <w:lang w:val="en-GB"/>
        </w:rPr>
      </w:pPr>
      <w:r>
        <w:rPr>
          <w:rFonts w:ascii="Arial" w:hAnsi="Arial" w:cs="Arial"/>
          <w:b/>
          <w:sz w:val="24"/>
          <w:szCs w:val="26"/>
          <w:lang w:val="en-GB"/>
        </w:rPr>
        <w:lastRenderedPageBreak/>
        <w:t>5.1</w:t>
      </w:r>
      <w:r>
        <w:rPr>
          <w:rFonts w:ascii="Arial" w:hAnsi="Arial" w:cs="Arial"/>
          <w:b/>
          <w:sz w:val="24"/>
          <w:szCs w:val="26"/>
          <w:lang w:val="en-GB"/>
        </w:rPr>
        <w:tab/>
      </w:r>
      <w:r w:rsidR="00F32793">
        <w:rPr>
          <w:rFonts w:ascii="Arial" w:hAnsi="Arial" w:cs="Arial"/>
          <w:b/>
          <w:sz w:val="24"/>
          <w:szCs w:val="26"/>
          <w:lang w:val="en-GB"/>
        </w:rPr>
        <w:t xml:space="preserve">Programme 1: </w:t>
      </w:r>
      <w:r w:rsidR="00A97F5E">
        <w:rPr>
          <w:rFonts w:ascii="Arial" w:hAnsi="Arial" w:cs="Arial"/>
          <w:b/>
          <w:sz w:val="24"/>
          <w:szCs w:val="26"/>
          <w:lang w:val="en-GB"/>
        </w:rPr>
        <w:t>Administration</w:t>
      </w:r>
    </w:p>
    <w:p w:rsidR="00D7314C" w:rsidRDefault="00F72141" w:rsidP="00C2219C">
      <w:pPr>
        <w:spacing w:line="360" w:lineRule="auto"/>
        <w:jc w:val="both"/>
        <w:rPr>
          <w:rFonts w:ascii="Arial" w:hAnsi="Arial" w:cs="Arial"/>
          <w:sz w:val="24"/>
          <w:szCs w:val="26"/>
          <w:lang w:val="en-GB"/>
        </w:rPr>
      </w:pPr>
      <w:r w:rsidRPr="00F72141">
        <w:rPr>
          <w:rFonts w:ascii="Arial" w:hAnsi="Arial" w:cs="Arial"/>
          <w:sz w:val="24"/>
          <w:szCs w:val="26"/>
          <w:lang w:val="en-GB"/>
        </w:rPr>
        <w:t xml:space="preserve">In the 2016/17 financial year, the department achieved 4 out of the 5 compliance-related targets, with the exception of the 30-day payment of suppliers which registered a deviation of -1.31% from the planned target of 100%. In 2017/18, the department achieved all the compliance-related targets. It is worth noting, however, that the 30-day payment of </w:t>
      </w:r>
      <w:r w:rsidR="009A7374" w:rsidRPr="00F72141">
        <w:rPr>
          <w:rFonts w:ascii="Arial" w:hAnsi="Arial" w:cs="Arial"/>
          <w:sz w:val="24"/>
          <w:szCs w:val="26"/>
          <w:lang w:val="en-GB"/>
        </w:rPr>
        <w:t>supplier’s</w:t>
      </w:r>
      <w:r w:rsidRPr="00F72141">
        <w:rPr>
          <w:rFonts w:ascii="Arial" w:hAnsi="Arial" w:cs="Arial"/>
          <w:sz w:val="24"/>
          <w:szCs w:val="26"/>
          <w:lang w:val="en-GB"/>
        </w:rPr>
        <w:t xml:space="preserve"> target was not included as a predetermined objective for this financial year.</w:t>
      </w:r>
      <w:r>
        <w:rPr>
          <w:rFonts w:ascii="Arial" w:hAnsi="Arial" w:cs="Arial"/>
          <w:sz w:val="24"/>
          <w:szCs w:val="26"/>
          <w:lang w:val="en-GB"/>
        </w:rPr>
        <w:t xml:space="preserve"> In the 2018/19 financial year the m</w:t>
      </w:r>
      <w:r w:rsidR="00F32793">
        <w:rPr>
          <w:rFonts w:ascii="Arial" w:hAnsi="Arial" w:cs="Arial"/>
          <w:sz w:val="24"/>
          <w:szCs w:val="26"/>
          <w:lang w:val="en-GB"/>
        </w:rPr>
        <w:t xml:space="preserve">ajority of the targets which mainly involved improvement of business processes and systems were </w:t>
      </w:r>
      <w:r w:rsidR="004F1EDA">
        <w:rPr>
          <w:rFonts w:ascii="Arial" w:hAnsi="Arial" w:cs="Arial"/>
          <w:sz w:val="24"/>
          <w:szCs w:val="26"/>
          <w:lang w:val="en-GB"/>
        </w:rPr>
        <w:t>achieved but those not achieved were due</w:t>
      </w:r>
      <w:r w:rsidR="00F32793">
        <w:rPr>
          <w:rFonts w:ascii="Arial" w:hAnsi="Arial" w:cs="Arial"/>
          <w:sz w:val="24"/>
          <w:szCs w:val="26"/>
          <w:lang w:val="en-GB"/>
        </w:rPr>
        <w:t xml:space="preserve"> to </w:t>
      </w:r>
      <w:r w:rsidR="004F1EDA">
        <w:rPr>
          <w:rFonts w:ascii="Arial" w:hAnsi="Arial" w:cs="Arial"/>
          <w:sz w:val="24"/>
          <w:szCs w:val="26"/>
          <w:lang w:val="en-GB"/>
        </w:rPr>
        <w:t>a Cabinet reshuffle and the financial reviews that were not conducted as planned.</w:t>
      </w:r>
      <w:r w:rsidR="00F32793">
        <w:rPr>
          <w:rFonts w:ascii="Arial" w:hAnsi="Arial" w:cs="Arial"/>
          <w:sz w:val="24"/>
          <w:szCs w:val="26"/>
          <w:lang w:val="en-GB"/>
        </w:rPr>
        <w:t xml:space="preserve"> </w:t>
      </w:r>
    </w:p>
    <w:p w:rsidR="00F32793" w:rsidRPr="00F32793" w:rsidRDefault="00575B6E" w:rsidP="00C2219C">
      <w:pPr>
        <w:spacing w:line="360" w:lineRule="auto"/>
        <w:jc w:val="both"/>
        <w:rPr>
          <w:rFonts w:ascii="Arial" w:hAnsi="Arial" w:cs="Arial"/>
          <w:b/>
          <w:sz w:val="24"/>
          <w:szCs w:val="26"/>
          <w:lang w:val="en-GB"/>
        </w:rPr>
      </w:pPr>
      <w:r>
        <w:rPr>
          <w:rFonts w:ascii="Arial" w:hAnsi="Arial" w:cs="Arial"/>
          <w:b/>
          <w:sz w:val="24"/>
          <w:szCs w:val="26"/>
          <w:lang w:val="en-GB"/>
        </w:rPr>
        <w:t>5.2</w:t>
      </w:r>
      <w:r>
        <w:rPr>
          <w:rFonts w:ascii="Arial" w:hAnsi="Arial" w:cs="Arial"/>
          <w:b/>
          <w:sz w:val="24"/>
          <w:szCs w:val="26"/>
          <w:lang w:val="en-GB"/>
        </w:rPr>
        <w:tab/>
      </w:r>
      <w:r w:rsidR="00F32793" w:rsidRPr="00F32793">
        <w:rPr>
          <w:rFonts w:ascii="Arial" w:hAnsi="Arial" w:cs="Arial"/>
          <w:b/>
          <w:sz w:val="24"/>
          <w:szCs w:val="26"/>
          <w:lang w:val="en-GB"/>
        </w:rPr>
        <w:t xml:space="preserve">Programme 2: </w:t>
      </w:r>
      <w:r w:rsidR="004661D0" w:rsidRPr="004661D0">
        <w:rPr>
          <w:rFonts w:ascii="Arial" w:hAnsi="Arial" w:cs="Arial"/>
          <w:b/>
          <w:sz w:val="24"/>
          <w:szCs w:val="26"/>
          <w:lang w:val="en-GB"/>
        </w:rPr>
        <w:t>Communications Policy, Research and Development</w:t>
      </w:r>
    </w:p>
    <w:p w:rsidR="0057555F" w:rsidRDefault="00F72141" w:rsidP="00C2219C">
      <w:pPr>
        <w:spacing w:line="360" w:lineRule="auto"/>
        <w:jc w:val="both"/>
        <w:rPr>
          <w:rFonts w:ascii="Arial" w:hAnsi="Arial" w:cs="Arial"/>
          <w:sz w:val="24"/>
          <w:szCs w:val="26"/>
          <w:lang w:val="en-GB"/>
        </w:rPr>
      </w:pPr>
      <w:r w:rsidRPr="00F72141">
        <w:rPr>
          <w:rFonts w:ascii="Arial" w:hAnsi="Arial" w:cs="Arial"/>
          <w:sz w:val="24"/>
          <w:szCs w:val="26"/>
          <w:lang w:val="en-GB"/>
        </w:rPr>
        <w:t>In the 2016/17 financial year, the department achieved only 1 of the 4 planned targets. It has been observed that the targets which were not achieved were dependent on the approval of Cabinet and / or Parliament, and in some cases, the approval of supporting policies and legislation, which was not within the direct control of the department. In the 2017/18 financial year, the department achieved both targets under Programme 2, as these focused more on the compilation of reports than the approval of legislation.</w:t>
      </w:r>
      <w:r>
        <w:rPr>
          <w:rFonts w:ascii="Arial" w:hAnsi="Arial" w:cs="Arial"/>
          <w:sz w:val="24"/>
          <w:szCs w:val="26"/>
          <w:lang w:val="en-GB"/>
        </w:rPr>
        <w:t xml:space="preserve"> During the 2018/19 financial year t</w:t>
      </w:r>
      <w:r w:rsidR="00F32793">
        <w:rPr>
          <w:rFonts w:ascii="Arial" w:hAnsi="Arial" w:cs="Arial"/>
          <w:sz w:val="24"/>
          <w:szCs w:val="26"/>
          <w:lang w:val="en-GB"/>
        </w:rPr>
        <w:t xml:space="preserve">he </w:t>
      </w:r>
      <w:r w:rsidR="004F1EDA">
        <w:rPr>
          <w:rFonts w:ascii="Arial" w:hAnsi="Arial" w:cs="Arial"/>
          <w:sz w:val="24"/>
          <w:szCs w:val="26"/>
          <w:lang w:val="en-GB"/>
        </w:rPr>
        <w:t>planned legislative documents that were to be developed were not concluded due to the reconfiguration of the department as well as poor stakeholder involvement</w:t>
      </w:r>
      <w:r>
        <w:rPr>
          <w:rFonts w:ascii="Arial" w:hAnsi="Arial" w:cs="Arial"/>
          <w:sz w:val="24"/>
          <w:szCs w:val="26"/>
          <w:lang w:val="en-GB"/>
        </w:rPr>
        <w:t xml:space="preserve"> hence the department </w:t>
      </w:r>
      <w:r w:rsidR="00E93ECD">
        <w:rPr>
          <w:rFonts w:ascii="Arial" w:hAnsi="Arial" w:cs="Arial"/>
          <w:sz w:val="24"/>
          <w:szCs w:val="26"/>
          <w:lang w:val="en-GB"/>
        </w:rPr>
        <w:t xml:space="preserve">did </w:t>
      </w:r>
      <w:r>
        <w:rPr>
          <w:rFonts w:ascii="Arial" w:hAnsi="Arial" w:cs="Arial"/>
          <w:sz w:val="24"/>
          <w:szCs w:val="26"/>
          <w:lang w:val="en-GB"/>
        </w:rPr>
        <w:t xml:space="preserve">not </w:t>
      </w:r>
      <w:bookmarkStart w:id="0" w:name="_GoBack"/>
      <w:bookmarkEnd w:id="0"/>
      <w:r w:rsidR="009A7374">
        <w:rPr>
          <w:rFonts w:ascii="Arial" w:hAnsi="Arial" w:cs="Arial"/>
          <w:sz w:val="24"/>
          <w:szCs w:val="26"/>
          <w:lang w:val="en-GB"/>
        </w:rPr>
        <w:t>achieve</w:t>
      </w:r>
      <w:r>
        <w:rPr>
          <w:rFonts w:ascii="Arial" w:hAnsi="Arial" w:cs="Arial"/>
          <w:sz w:val="24"/>
          <w:szCs w:val="26"/>
          <w:lang w:val="en-GB"/>
        </w:rPr>
        <w:t xml:space="preserve"> all its targets in this programme</w:t>
      </w:r>
      <w:r w:rsidR="004F1EDA">
        <w:rPr>
          <w:rFonts w:ascii="Arial" w:hAnsi="Arial" w:cs="Arial"/>
          <w:sz w:val="24"/>
          <w:szCs w:val="26"/>
          <w:lang w:val="en-GB"/>
        </w:rPr>
        <w:t xml:space="preserve">. </w:t>
      </w:r>
    </w:p>
    <w:p w:rsidR="0057555F" w:rsidRDefault="0057555F" w:rsidP="00C2219C">
      <w:pPr>
        <w:spacing w:line="360" w:lineRule="auto"/>
        <w:jc w:val="both"/>
        <w:rPr>
          <w:rFonts w:ascii="Arial" w:hAnsi="Arial" w:cs="Arial"/>
          <w:sz w:val="24"/>
          <w:szCs w:val="26"/>
          <w:lang w:val="en-GB"/>
        </w:rPr>
      </w:pPr>
    </w:p>
    <w:p w:rsidR="00F32793" w:rsidRDefault="00575B6E" w:rsidP="00C2219C">
      <w:pPr>
        <w:spacing w:line="360" w:lineRule="auto"/>
        <w:jc w:val="both"/>
        <w:rPr>
          <w:rFonts w:ascii="Arial" w:hAnsi="Arial" w:cs="Arial"/>
          <w:b/>
          <w:sz w:val="24"/>
          <w:szCs w:val="26"/>
          <w:lang w:val="en-GB"/>
        </w:rPr>
      </w:pPr>
      <w:r>
        <w:rPr>
          <w:rFonts w:ascii="Arial" w:hAnsi="Arial" w:cs="Arial"/>
          <w:b/>
          <w:sz w:val="24"/>
          <w:szCs w:val="26"/>
          <w:lang w:val="en-GB"/>
        </w:rPr>
        <w:t>5.3</w:t>
      </w:r>
      <w:r>
        <w:rPr>
          <w:rFonts w:ascii="Arial" w:hAnsi="Arial" w:cs="Arial"/>
          <w:b/>
          <w:sz w:val="24"/>
          <w:szCs w:val="26"/>
          <w:lang w:val="en-GB"/>
        </w:rPr>
        <w:tab/>
      </w:r>
      <w:r w:rsidR="00F32793" w:rsidRPr="00F32793">
        <w:rPr>
          <w:rFonts w:ascii="Arial" w:hAnsi="Arial" w:cs="Arial"/>
          <w:b/>
          <w:sz w:val="24"/>
          <w:szCs w:val="26"/>
          <w:lang w:val="en-GB"/>
        </w:rPr>
        <w:t xml:space="preserve">Programme 3: </w:t>
      </w:r>
      <w:r w:rsidR="004661D0" w:rsidRPr="004661D0">
        <w:rPr>
          <w:rFonts w:ascii="Arial" w:hAnsi="Arial" w:cs="Arial"/>
          <w:b/>
          <w:sz w:val="24"/>
          <w:szCs w:val="26"/>
          <w:lang w:val="en-GB"/>
        </w:rPr>
        <w:t>Industry and Capacity Development</w:t>
      </w:r>
    </w:p>
    <w:p w:rsidR="004661D0" w:rsidRDefault="005030F8" w:rsidP="00416D6F">
      <w:pPr>
        <w:spacing w:after="0" w:line="360" w:lineRule="auto"/>
        <w:jc w:val="both"/>
        <w:rPr>
          <w:rFonts w:ascii="Arial" w:hAnsi="Arial" w:cs="Arial"/>
          <w:sz w:val="24"/>
          <w:szCs w:val="26"/>
          <w:lang w:val="en-GB"/>
        </w:rPr>
      </w:pPr>
      <w:r w:rsidRPr="0069561F">
        <w:rPr>
          <w:rFonts w:ascii="Arial" w:hAnsi="Arial" w:cs="Arial"/>
          <w:sz w:val="24"/>
          <w:szCs w:val="26"/>
          <w:lang w:val="en-GB"/>
        </w:rPr>
        <w:t>Programme</w:t>
      </w:r>
      <w:r w:rsidR="0069561F" w:rsidRPr="0069561F">
        <w:rPr>
          <w:rFonts w:ascii="Arial" w:hAnsi="Arial" w:cs="Arial"/>
          <w:sz w:val="24"/>
          <w:szCs w:val="26"/>
          <w:lang w:val="en-GB"/>
        </w:rPr>
        <w:t xml:space="preserve"> 3 registered achievements in all planned targets</w:t>
      </w:r>
      <w:r w:rsidR="003625D8">
        <w:rPr>
          <w:rFonts w:ascii="Arial" w:hAnsi="Arial" w:cs="Arial"/>
          <w:sz w:val="24"/>
          <w:szCs w:val="26"/>
          <w:lang w:val="en-GB"/>
        </w:rPr>
        <w:t xml:space="preserve"> for the financial years between 2016/17 and 2018/19</w:t>
      </w:r>
      <w:r w:rsidR="0069561F" w:rsidRPr="0069561F">
        <w:rPr>
          <w:rFonts w:ascii="Arial" w:hAnsi="Arial" w:cs="Arial"/>
          <w:sz w:val="24"/>
          <w:szCs w:val="26"/>
          <w:lang w:val="en-GB"/>
        </w:rPr>
        <w:t>, the main aim of which was to facilitate the digital broadcasting migration process through awareness raising, monitoring and stakeholder engagements.</w:t>
      </w:r>
    </w:p>
    <w:p w:rsidR="0069561F" w:rsidRDefault="0069561F" w:rsidP="00416D6F">
      <w:pPr>
        <w:spacing w:after="0" w:line="360" w:lineRule="auto"/>
        <w:jc w:val="both"/>
        <w:rPr>
          <w:rFonts w:ascii="Arial" w:hAnsi="Arial" w:cs="Arial"/>
          <w:sz w:val="24"/>
          <w:szCs w:val="26"/>
          <w:lang w:val="en-GB"/>
        </w:rPr>
      </w:pPr>
    </w:p>
    <w:p w:rsidR="004661D0" w:rsidRDefault="00575B6E" w:rsidP="00416D6F">
      <w:pPr>
        <w:spacing w:after="0" w:line="360" w:lineRule="auto"/>
        <w:jc w:val="both"/>
        <w:rPr>
          <w:rFonts w:ascii="Arial" w:hAnsi="Arial" w:cs="Arial"/>
          <w:b/>
          <w:sz w:val="24"/>
          <w:szCs w:val="26"/>
          <w:lang w:val="en-GB"/>
        </w:rPr>
      </w:pPr>
      <w:r>
        <w:rPr>
          <w:rFonts w:ascii="Arial" w:hAnsi="Arial" w:cs="Arial"/>
          <w:b/>
          <w:sz w:val="24"/>
          <w:szCs w:val="26"/>
          <w:lang w:val="en-GB"/>
        </w:rPr>
        <w:t>5.4</w:t>
      </w:r>
      <w:r>
        <w:rPr>
          <w:rFonts w:ascii="Arial" w:hAnsi="Arial" w:cs="Arial"/>
          <w:b/>
          <w:sz w:val="24"/>
          <w:szCs w:val="26"/>
          <w:lang w:val="en-GB"/>
        </w:rPr>
        <w:tab/>
      </w:r>
      <w:r w:rsidR="004661D0" w:rsidRPr="004661D0">
        <w:rPr>
          <w:rFonts w:ascii="Arial" w:hAnsi="Arial" w:cs="Arial"/>
          <w:b/>
          <w:sz w:val="24"/>
          <w:szCs w:val="26"/>
          <w:lang w:val="en-GB"/>
        </w:rPr>
        <w:t xml:space="preserve">Programme </w:t>
      </w:r>
      <w:r w:rsidR="004661D0">
        <w:rPr>
          <w:rFonts w:ascii="Arial" w:hAnsi="Arial" w:cs="Arial"/>
          <w:b/>
          <w:sz w:val="24"/>
          <w:szCs w:val="26"/>
          <w:lang w:val="en-GB"/>
        </w:rPr>
        <w:t>4</w:t>
      </w:r>
      <w:r w:rsidR="004661D0" w:rsidRPr="004661D0">
        <w:rPr>
          <w:rFonts w:ascii="Arial" w:hAnsi="Arial" w:cs="Arial"/>
          <w:b/>
          <w:sz w:val="24"/>
          <w:szCs w:val="26"/>
          <w:lang w:val="en-GB"/>
        </w:rPr>
        <w:t>: Entity Oversight</w:t>
      </w:r>
    </w:p>
    <w:p w:rsidR="00242E52" w:rsidRDefault="0069561F" w:rsidP="00416D6F">
      <w:pPr>
        <w:spacing w:after="0" w:line="360" w:lineRule="auto"/>
        <w:jc w:val="both"/>
        <w:rPr>
          <w:rFonts w:ascii="Arial" w:hAnsi="Arial" w:cs="Arial"/>
          <w:sz w:val="24"/>
          <w:szCs w:val="26"/>
          <w:lang w:val="en-GB"/>
        </w:rPr>
      </w:pPr>
      <w:r w:rsidRPr="0069561F">
        <w:rPr>
          <w:rFonts w:ascii="Arial" w:hAnsi="Arial" w:cs="Arial"/>
          <w:sz w:val="24"/>
          <w:szCs w:val="26"/>
          <w:lang w:val="en-GB"/>
        </w:rPr>
        <w:t xml:space="preserve">In the 2016/17 financial year, the department achieved 2 out of the 3 planned targets under Programme 4. The target pertaining to the approval of entity oversight reports was only partially achieved, with the analysis reports and feedback letters to entities being compiled but not approved by the Executive Authority for further processing. </w:t>
      </w:r>
      <w:r w:rsidRPr="0069561F">
        <w:rPr>
          <w:rFonts w:ascii="Arial" w:hAnsi="Arial" w:cs="Arial"/>
          <w:sz w:val="24"/>
          <w:szCs w:val="26"/>
          <w:lang w:val="en-GB"/>
        </w:rPr>
        <w:lastRenderedPageBreak/>
        <w:t>The 2017/18 financial year saw a more concerted focus on entity oversight, with all 4 planned targets being achieved without deviations.</w:t>
      </w:r>
      <w:r>
        <w:rPr>
          <w:rFonts w:ascii="Arial" w:hAnsi="Arial" w:cs="Arial"/>
          <w:sz w:val="24"/>
          <w:szCs w:val="26"/>
          <w:lang w:val="en-GB"/>
        </w:rPr>
        <w:t xml:space="preserve"> During the 2018/19 financial year, t</w:t>
      </w:r>
      <w:r w:rsidR="004F1EDA" w:rsidRPr="004F1EDA">
        <w:rPr>
          <w:rFonts w:ascii="Arial" w:hAnsi="Arial" w:cs="Arial"/>
          <w:sz w:val="24"/>
          <w:szCs w:val="26"/>
          <w:lang w:val="en-GB"/>
        </w:rPr>
        <w:t xml:space="preserve">he </w:t>
      </w:r>
      <w:r w:rsidR="004F1EDA">
        <w:rPr>
          <w:rFonts w:ascii="Arial" w:hAnsi="Arial" w:cs="Arial"/>
          <w:sz w:val="24"/>
          <w:szCs w:val="26"/>
          <w:lang w:val="en-GB"/>
        </w:rPr>
        <w:t>department failed to meet the planned target of conducting 20 QPR sessions of SOE’s for the year</w:t>
      </w:r>
      <w:r w:rsidR="004F1EDA" w:rsidRPr="004F1EDA">
        <w:t xml:space="preserve"> </w:t>
      </w:r>
      <w:r w:rsidR="004F1EDA" w:rsidRPr="004F1EDA">
        <w:rPr>
          <w:rFonts w:ascii="Arial" w:hAnsi="Arial" w:cs="Arial"/>
          <w:sz w:val="24"/>
          <w:szCs w:val="26"/>
          <w:lang w:val="en-GB"/>
        </w:rPr>
        <w:t xml:space="preserve">due to the change of </w:t>
      </w:r>
      <w:r w:rsidR="004F1EDA">
        <w:rPr>
          <w:rFonts w:ascii="Arial" w:hAnsi="Arial" w:cs="Arial"/>
          <w:sz w:val="24"/>
          <w:szCs w:val="26"/>
          <w:lang w:val="en-GB"/>
        </w:rPr>
        <w:t xml:space="preserve">the </w:t>
      </w:r>
      <w:r w:rsidR="004F1EDA" w:rsidRPr="004F1EDA">
        <w:rPr>
          <w:rFonts w:ascii="Arial" w:hAnsi="Arial" w:cs="Arial"/>
          <w:sz w:val="24"/>
          <w:szCs w:val="26"/>
          <w:lang w:val="en-GB"/>
        </w:rPr>
        <w:t>Accounting Officer</w:t>
      </w:r>
      <w:r w:rsidR="003625D8">
        <w:rPr>
          <w:rFonts w:ascii="Arial" w:hAnsi="Arial" w:cs="Arial"/>
          <w:sz w:val="24"/>
          <w:szCs w:val="26"/>
          <w:lang w:val="en-GB"/>
        </w:rPr>
        <w:t>,</w:t>
      </w:r>
      <w:r w:rsidR="004F1EDA" w:rsidRPr="004F1EDA">
        <w:rPr>
          <w:rFonts w:ascii="Arial" w:hAnsi="Arial" w:cs="Arial"/>
          <w:sz w:val="24"/>
          <w:szCs w:val="26"/>
          <w:lang w:val="en-GB"/>
        </w:rPr>
        <w:t xml:space="preserve"> </w:t>
      </w:r>
      <w:r w:rsidR="004F1EDA">
        <w:rPr>
          <w:rFonts w:ascii="Arial" w:hAnsi="Arial" w:cs="Arial"/>
          <w:sz w:val="24"/>
          <w:szCs w:val="26"/>
          <w:lang w:val="en-GB"/>
        </w:rPr>
        <w:t xml:space="preserve">which </w:t>
      </w:r>
      <w:r w:rsidR="004F1EDA" w:rsidRPr="004F1EDA">
        <w:rPr>
          <w:rFonts w:ascii="Arial" w:hAnsi="Arial" w:cs="Arial"/>
          <w:sz w:val="24"/>
          <w:szCs w:val="26"/>
          <w:lang w:val="en-GB"/>
        </w:rPr>
        <w:t>impacted on the approval of the plans to conduct sessions with SOC o</w:t>
      </w:r>
      <w:r w:rsidR="004F1EDA">
        <w:rPr>
          <w:rFonts w:ascii="Arial" w:hAnsi="Arial" w:cs="Arial"/>
          <w:sz w:val="24"/>
          <w:szCs w:val="26"/>
          <w:lang w:val="en-GB"/>
        </w:rPr>
        <w:t>n</w:t>
      </w:r>
      <w:r w:rsidR="004F1EDA" w:rsidRPr="004F1EDA">
        <w:rPr>
          <w:rFonts w:ascii="Arial" w:hAnsi="Arial" w:cs="Arial"/>
          <w:sz w:val="24"/>
          <w:szCs w:val="26"/>
          <w:lang w:val="en-GB"/>
        </w:rPr>
        <w:t xml:space="preserve"> QPR.</w:t>
      </w:r>
      <w:r w:rsidR="004F1EDA">
        <w:rPr>
          <w:rFonts w:ascii="Arial" w:hAnsi="Arial" w:cs="Arial"/>
          <w:sz w:val="24"/>
          <w:szCs w:val="26"/>
          <w:lang w:val="en-GB"/>
        </w:rPr>
        <w:t xml:space="preserve"> </w:t>
      </w:r>
    </w:p>
    <w:p w:rsidR="00242E52" w:rsidRDefault="00242E52" w:rsidP="00416D6F">
      <w:pPr>
        <w:spacing w:after="0" w:line="360" w:lineRule="auto"/>
        <w:jc w:val="both"/>
        <w:rPr>
          <w:rFonts w:ascii="Arial" w:hAnsi="Arial" w:cs="Arial"/>
          <w:sz w:val="24"/>
          <w:szCs w:val="26"/>
          <w:lang w:val="en-GB"/>
        </w:rPr>
      </w:pPr>
    </w:p>
    <w:p w:rsidR="00242E52" w:rsidRPr="00575B6E" w:rsidRDefault="00C76971" w:rsidP="00C76971">
      <w:pPr>
        <w:pStyle w:val="ListParagraph"/>
        <w:numPr>
          <w:ilvl w:val="0"/>
          <w:numId w:val="9"/>
        </w:numPr>
        <w:spacing w:after="0" w:line="360" w:lineRule="auto"/>
        <w:ind w:left="0" w:firstLine="0"/>
        <w:jc w:val="both"/>
        <w:rPr>
          <w:rFonts w:ascii="Arial" w:hAnsi="Arial" w:cs="Arial"/>
          <w:b/>
          <w:sz w:val="24"/>
          <w:szCs w:val="26"/>
          <w:lang w:val="en-GB"/>
        </w:rPr>
      </w:pPr>
      <w:r>
        <w:rPr>
          <w:rFonts w:ascii="Arial" w:hAnsi="Arial" w:cs="Arial"/>
          <w:b/>
          <w:sz w:val="24"/>
          <w:szCs w:val="26"/>
          <w:lang w:val="en-GB"/>
        </w:rPr>
        <w:t>6.</w:t>
      </w:r>
      <w:r>
        <w:rPr>
          <w:rFonts w:ascii="Arial" w:hAnsi="Arial" w:cs="Arial"/>
          <w:b/>
          <w:sz w:val="24"/>
          <w:szCs w:val="26"/>
          <w:lang w:val="en-GB"/>
        </w:rPr>
        <w:tab/>
      </w:r>
      <w:r w:rsidR="00242E52" w:rsidRPr="00575B6E">
        <w:rPr>
          <w:rFonts w:ascii="Arial" w:hAnsi="Arial" w:cs="Arial"/>
          <w:b/>
          <w:sz w:val="24"/>
          <w:szCs w:val="26"/>
          <w:lang w:val="en-GB"/>
        </w:rPr>
        <w:t>FOCUS AREAS</w:t>
      </w:r>
    </w:p>
    <w:p w:rsidR="005A436C" w:rsidRDefault="005A436C" w:rsidP="005A436C">
      <w:pPr>
        <w:spacing w:after="0" w:line="360" w:lineRule="auto"/>
        <w:jc w:val="both"/>
        <w:rPr>
          <w:rFonts w:ascii="Arial" w:hAnsi="Arial" w:cs="Arial"/>
          <w:b/>
          <w:sz w:val="24"/>
          <w:szCs w:val="26"/>
          <w:u w:val="single"/>
          <w:lang w:val="en-GB"/>
        </w:rPr>
      </w:pPr>
    </w:p>
    <w:p w:rsidR="00971DC5" w:rsidRDefault="005A436C" w:rsidP="00F352DF">
      <w:pPr>
        <w:spacing w:after="0" w:line="360" w:lineRule="auto"/>
        <w:jc w:val="both"/>
        <w:rPr>
          <w:rFonts w:ascii="Arial" w:hAnsi="Arial" w:cs="Arial"/>
          <w:sz w:val="24"/>
          <w:szCs w:val="26"/>
          <w:lang w:val="en-GB"/>
        </w:rPr>
      </w:pPr>
      <w:r w:rsidRPr="005A436C">
        <w:rPr>
          <w:rFonts w:ascii="Arial" w:hAnsi="Arial" w:cs="Arial"/>
          <w:sz w:val="24"/>
          <w:szCs w:val="26"/>
          <w:lang w:val="en-GB"/>
        </w:rPr>
        <w:t>Th</w:t>
      </w:r>
      <w:r w:rsidR="00971DC5">
        <w:rPr>
          <w:rFonts w:ascii="Arial" w:hAnsi="Arial" w:cs="Arial"/>
          <w:sz w:val="24"/>
          <w:szCs w:val="26"/>
          <w:lang w:val="en-GB"/>
        </w:rPr>
        <w:t>is</w:t>
      </w:r>
      <w:r w:rsidRPr="005A436C">
        <w:rPr>
          <w:rFonts w:ascii="Arial" w:hAnsi="Arial" w:cs="Arial"/>
          <w:sz w:val="24"/>
          <w:szCs w:val="26"/>
          <w:lang w:val="en-GB"/>
        </w:rPr>
        <w:t xml:space="preserve"> </w:t>
      </w:r>
      <w:r w:rsidR="00971DC5" w:rsidRPr="00971DC5">
        <w:rPr>
          <w:rFonts w:ascii="Arial" w:hAnsi="Arial" w:cs="Arial"/>
          <w:sz w:val="24"/>
          <w:szCs w:val="26"/>
          <w:lang w:val="en-GB"/>
        </w:rPr>
        <w:t xml:space="preserve">section highlights the </w:t>
      </w:r>
      <w:r w:rsidR="00971DC5">
        <w:rPr>
          <w:rFonts w:ascii="Arial" w:hAnsi="Arial" w:cs="Arial"/>
          <w:sz w:val="24"/>
          <w:szCs w:val="26"/>
          <w:lang w:val="en-GB"/>
        </w:rPr>
        <w:t xml:space="preserve">relevant available information as informed </w:t>
      </w:r>
      <w:r w:rsidR="003625D8">
        <w:rPr>
          <w:rFonts w:ascii="Arial" w:hAnsi="Arial" w:cs="Arial"/>
          <w:sz w:val="24"/>
          <w:szCs w:val="26"/>
          <w:lang w:val="en-GB"/>
        </w:rPr>
        <w:t xml:space="preserve">by </w:t>
      </w:r>
      <w:r w:rsidR="00971DC5">
        <w:rPr>
          <w:rFonts w:ascii="Arial" w:hAnsi="Arial" w:cs="Arial"/>
          <w:sz w:val="24"/>
          <w:szCs w:val="26"/>
          <w:lang w:val="en-GB"/>
        </w:rPr>
        <w:t>the various outcome areas in addressing the request received from the Select Committee.</w:t>
      </w:r>
    </w:p>
    <w:p w:rsidR="005A436C" w:rsidRPr="00971DC5" w:rsidRDefault="005A436C" w:rsidP="005A436C">
      <w:pPr>
        <w:spacing w:after="0" w:line="360" w:lineRule="auto"/>
        <w:jc w:val="both"/>
        <w:rPr>
          <w:rFonts w:ascii="Arial" w:hAnsi="Arial" w:cs="Arial"/>
          <w:sz w:val="24"/>
          <w:szCs w:val="26"/>
          <w:lang w:val="en-GB"/>
        </w:rPr>
      </w:pPr>
      <w:r w:rsidRPr="00971DC5">
        <w:rPr>
          <w:rFonts w:ascii="Arial" w:hAnsi="Arial" w:cs="Arial"/>
          <w:sz w:val="24"/>
          <w:szCs w:val="26"/>
          <w:lang w:val="en-GB"/>
        </w:rPr>
        <w:t xml:space="preserve"> </w:t>
      </w:r>
    </w:p>
    <w:p w:rsidR="00242E52" w:rsidRPr="00575B6E" w:rsidRDefault="00575B6E" w:rsidP="00F352DF">
      <w:pPr>
        <w:pStyle w:val="ListParagraph"/>
        <w:numPr>
          <w:ilvl w:val="1"/>
          <w:numId w:val="9"/>
        </w:numPr>
        <w:spacing w:after="0" w:line="360" w:lineRule="auto"/>
        <w:ind w:left="567" w:hanging="425"/>
        <w:jc w:val="both"/>
        <w:rPr>
          <w:rFonts w:ascii="Arial" w:hAnsi="Arial" w:cs="Arial"/>
          <w:b/>
          <w:sz w:val="24"/>
          <w:szCs w:val="26"/>
          <w:lang w:val="en-GB"/>
        </w:rPr>
      </w:pPr>
      <w:r w:rsidRPr="00575B6E">
        <w:rPr>
          <w:rFonts w:ascii="Arial" w:hAnsi="Arial" w:cs="Arial"/>
          <w:b/>
          <w:sz w:val="24"/>
          <w:szCs w:val="26"/>
          <w:lang w:val="en-GB"/>
        </w:rPr>
        <w:t>Outcome 4</w:t>
      </w:r>
      <w:r w:rsidR="00C76971">
        <w:rPr>
          <w:rFonts w:ascii="Arial" w:hAnsi="Arial" w:cs="Arial"/>
          <w:b/>
          <w:sz w:val="24"/>
          <w:szCs w:val="26"/>
          <w:lang w:val="en-GB"/>
        </w:rPr>
        <w:t xml:space="preserve">, </w:t>
      </w:r>
      <w:r w:rsidRPr="00575B6E">
        <w:rPr>
          <w:rFonts w:ascii="Arial" w:hAnsi="Arial" w:cs="Arial"/>
          <w:b/>
          <w:sz w:val="24"/>
          <w:szCs w:val="26"/>
          <w:lang w:val="en-GB"/>
        </w:rPr>
        <w:t>6</w:t>
      </w:r>
      <w:r w:rsidR="00C76971">
        <w:rPr>
          <w:rFonts w:ascii="Arial" w:hAnsi="Arial" w:cs="Arial"/>
          <w:b/>
          <w:sz w:val="24"/>
          <w:szCs w:val="26"/>
          <w:lang w:val="en-GB"/>
        </w:rPr>
        <w:t xml:space="preserve"> &amp;14</w:t>
      </w:r>
    </w:p>
    <w:p w:rsidR="00F23DE4" w:rsidRPr="00575B6E" w:rsidRDefault="00F23DE4" w:rsidP="00F23DE4">
      <w:pPr>
        <w:spacing w:after="0" w:line="360" w:lineRule="auto"/>
        <w:ind w:left="567"/>
        <w:jc w:val="both"/>
        <w:rPr>
          <w:rFonts w:ascii="Arial" w:hAnsi="Arial" w:cs="Arial"/>
          <w:b/>
          <w:sz w:val="24"/>
          <w:szCs w:val="26"/>
          <w:lang w:val="en-GB"/>
        </w:rPr>
      </w:pPr>
      <w:r w:rsidRPr="00575B6E">
        <w:rPr>
          <w:rFonts w:ascii="Arial" w:hAnsi="Arial" w:cs="Arial"/>
          <w:b/>
          <w:sz w:val="24"/>
          <w:szCs w:val="26"/>
          <w:lang w:val="en-GB"/>
        </w:rPr>
        <w:t>Background</w:t>
      </w:r>
    </w:p>
    <w:p w:rsidR="00F23DE4" w:rsidRPr="00F23DE4" w:rsidRDefault="00F23DE4" w:rsidP="00F23DE4">
      <w:pPr>
        <w:spacing w:after="0" w:line="360" w:lineRule="auto"/>
        <w:ind w:left="567"/>
        <w:jc w:val="both"/>
        <w:rPr>
          <w:rFonts w:ascii="Arial" w:hAnsi="Arial" w:cs="Arial"/>
          <w:sz w:val="24"/>
          <w:szCs w:val="26"/>
          <w:lang w:val="en-GB"/>
        </w:rPr>
      </w:pPr>
      <w:r w:rsidRPr="00F23DE4">
        <w:rPr>
          <w:rFonts w:ascii="Arial" w:hAnsi="Arial" w:cs="Arial"/>
          <w:sz w:val="24"/>
          <w:szCs w:val="26"/>
          <w:lang w:val="en-GB"/>
        </w:rPr>
        <w:t>Outcome 14 of the 2014-2019 Medium-Term Strategic Framework (MTSF) identif</w:t>
      </w:r>
      <w:r w:rsidR="003625D8">
        <w:rPr>
          <w:rFonts w:ascii="Arial" w:hAnsi="Arial" w:cs="Arial"/>
          <w:sz w:val="24"/>
          <w:szCs w:val="26"/>
          <w:lang w:val="en-GB"/>
        </w:rPr>
        <w:t>ies</w:t>
      </w:r>
      <w:r w:rsidRPr="00F23DE4">
        <w:rPr>
          <w:rFonts w:ascii="Arial" w:hAnsi="Arial" w:cs="Arial"/>
          <w:sz w:val="24"/>
          <w:szCs w:val="26"/>
          <w:lang w:val="en-GB"/>
        </w:rPr>
        <w:t xml:space="preserve"> nation building and social cohesion as important underpinnings of government’s socio-economic transformation to address poverty, unemployment and inequality in South Africa. This imperative is closely aligned with the work of the DoC, and over the reporting period the </w:t>
      </w:r>
      <w:r w:rsidR="003625D8">
        <w:rPr>
          <w:rFonts w:ascii="Arial" w:hAnsi="Arial" w:cs="Arial"/>
          <w:sz w:val="24"/>
          <w:szCs w:val="26"/>
          <w:lang w:val="en-GB"/>
        </w:rPr>
        <w:t>department</w:t>
      </w:r>
      <w:r w:rsidRPr="00F23DE4">
        <w:rPr>
          <w:rFonts w:ascii="Arial" w:hAnsi="Arial" w:cs="Arial"/>
          <w:sz w:val="24"/>
          <w:szCs w:val="26"/>
          <w:lang w:val="en-GB"/>
        </w:rPr>
        <w:t xml:space="preserve"> continued to focus on overseeing the implementation of Outcome 14, and its sub-outcomes of Fostering Constitutional Values, Equal Opportunities, and Inclusion and Redress, amongst others.  </w:t>
      </w:r>
    </w:p>
    <w:p w:rsidR="00F23DE4" w:rsidRPr="00F23DE4" w:rsidRDefault="00F23DE4" w:rsidP="00F23DE4">
      <w:pPr>
        <w:spacing w:after="0" w:line="360" w:lineRule="auto"/>
        <w:ind w:left="567"/>
        <w:jc w:val="both"/>
        <w:rPr>
          <w:rFonts w:ascii="Arial" w:hAnsi="Arial" w:cs="Arial"/>
          <w:sz w:val="24"/>
          <w:szCs w:val="26"/>
          <w:lang w:val="en-GB"/>
        </w:rPr>
      </w:pPr>
    </w:p>
    <w:p w:rsidR="00F23DE4" w:rsidRPr="00F23DE4" w:rsidRDefault="00F23DE4" w:rsidP="00F23DE4">
      <w:pPr>
        <w:spacing w:after="0" w:line="360" w:lineRule="auto"/>
        <w:ind w:left="567"/>
        <w:jc w:val="both"/>
        <w:rPr>
          <w:rFonts w:ascii="Arial" w:hAnsi="Arial" w:cs="Arial"/>
          <w:sz w:val="24"/>
          <w:szCs w:val="26"/>
          <w:lang w:val="en-GB"/>
        </w:rPr>
      </w:pPr>
      <w:r w:rsidRPr="00F23DE4">
        <w:rPr>
          <w:rFonts w:ascii="Arial" w:hAnsi="Arial" w:cs="Arial"/>
          <w:sz w:val="24"/>
          <w:szCs w:val="26"/>
          <w:lang w:val="en-GB"/>
        </w:rPr>
        <w:t xml:space="preserve">However, to achieve these sub-outcomes, there has to be greater integration and coordination between the various Outcomes in the MTSF. The National Development Plan (NDP) recognises that the ongoing development of quality communications infrastructure, services, content and applications </w:t>
      </w:r>
      <w:r w:rsidR="003625D8">
        <w:rPr>
          <w:rFonts w:ascii="Arial" w:hAnsi="Arial" w:cs="Arial"/>
          <w:sz w:val="24"/>
          <w:szCs w:val="26"/>
          <w:lang w:val="en-GB"/>
        </w:rPr>
        <w:t>are</w:t>
      </w:r>
      <w:r w:rsidRPr="00F23DE4">
        <w:rPr>
          <w:rFonts w:ascii="Arial" w:hAnsi="Arial" w:cs="Arial"/>
          <w:sz w:val="24"/>
          <w:szCs w:val="26"/>
          <w:lang w:val="en-GB"/>
        </w:rPr>
        <w:t xml:space="preserve"> key to the rapid economic, social and cultural development of the country. Accordingly, the 2014-2019 MTSF Outcome 4 (Decent employment through inclusive economic growth) and Outcome 6 (An efficient, competitive and responsive economic infrastructure network) have a meaningful role to play in harnessing the activities of the DoC to both Outcomes in order to contribute to economic growth, employment and infrastructure development. </w:t>
      </w:r>
    </w:p>
    <w:p w:rsidR="00F23DE4" w:rsidRPr="00F23DE4" w:rsidRDefault="00F23DE4" w:rsidP="00F23DE4">
      <w:pPr>
        <w:spacing w:after="0" w:line="360" w:lineRule="auto"/>
        <w:ind w:left="567"/>
        <w:jc w:val="both"/>
        <w:rPr>
          <w:rFonts w:ascii="Arial" w:hAnsi="Arial" w:cs="Arial"/>
          <w:sz w:val="24"/>
          <w:szCs w:val="26"/>
          <w:lang w:val="en-GB"/>
        </w:rPr>
      </w:pPr>
    </w:p>
    <w:p w:rsidR="00F23DE4" w:rsidRPr="00F23DE4" w:rsidRDefault="00F23DE4" w:rsidP="00F23DE4">
      <w:pPr>
        <w:spacing w:after="0" w:line="360" w:lineRule="auto"/>
        <w:ind w:left="567"/>
        <w:jc w:val="both"/>
        <w:rPr>
          <w:rFonts w:ascii="Arial" w:hAnsi="Arial" w:cs="Arial"/>
          <w:sz w:val="24"/>
          <w:szCs w:val="26"/>
          <w:lang w:val="en-GB"/>
        </w:rPr>
      </w:pPr>
      <w:r w:rsidRPr="00F23DE4">
        <w:rPr>
          <w:rFonts w:ascii="Arial" w:hAnsi="Arial" w:cs="Arial"/>
          <w:sz w:val="24"/>
          <w:szCs w:val="26"/>
          <w:lang w:val="en-GB"/>
        </w:rPr>
        <w:t xml:space="preserve">It is in this context that this narrative provides a summary report of DoC’s contribution to both these Outcomes. The mandates of the DoC and the </w:t>
      </w:r>
      <w:r w:rsidRPr="00F23DE4">
        <w:rPr>
          <w:rFonts w:ascii="Arial" w:hAnsi="Arial" w:cs="Arial"/>
          <w:sz w:val="24"/>
          <w:szCs w:val="26"/>
          <w:lang w:val="en-GB"/>
        </w:rPr>
        <w:lastRenderedPageBreak/>
        <w:t>Department of Telecommunications and Postal Services (DTPS) have always been seen to be complementary, which may also explain the merger of the two as announced by the President in late 2018. Hence the summary report also refers to related performance information of the DTPS.</w:t>
      </w:r>
    </w:p>
    <w:p w:rsidR="00242E52" w:rsidRDefault="00242E52" w:rsidP="00242E52">
      <w:pPr>
        <w:spacing w:after="0" w:line="360" w:lineRule="auto"/>
        <w:jc w:val="both"/>
        <w:rPr>
          <w:rFonts w:ascii="Arial" w:hAnsi="Arial" w:cs="Arial"/>
          <w:sz w:val="24"/>
          <w:szCs w:val="26"/>
          <w:lang w:val="en-GB"/>
        </w:rPr>
      </w:pPr>
    </w:p>
    <w:p w:rsidR="00F23DE4" w:rsidRPr="00575B6E" w:rsidRDefault="00F23DE4" w:rsidP="00F23DE4">
      <w:pPr>
        <w:spacing w:after="0" w:line="360" w:lineRule="auto"/>
        <w:ind w:left="567"/>
        <w:jc w:val="both"/>
        <w:rPr>
          <w:rFonts w:ascii="Arial" w:hAnsi="Arial" w:cs="Arial"/>
          <w:b/>
          <w:sz w:val="24"/>
          <w:szCs w:val="26"/>
          <w:lang w:val="en-GB"/>
        </w:rPr>
      </w:pPr>
      <w:r w:rsidRPr="00575B6E">
        <w:rPr>
          <w:rFonts w:ascii="Arial" w:hAnsi="Arial" w:cs="Arial"/>
          <w:b/>
          <w:sz w:val="24"/>
          <w:szCs w:val="26"/>
          <w:lang w:val="en-GB"/>
        </w:rPr>
        <w:t>Highlights and Challenges</w:t>
      </w:r>
    </w:p>
    <w:p w:rsidR="00F23DE4" w:rsidRPr="00F23DE4" w:rsidRDefault="00F23DE4" w:rsidP="00F23DE4">
      <w:pPr>
        <w:spacing w:after="0" w:line="360" w:lineRule="auto"/>
        <w:ind w:left="567"/>
        <w:jc w:val="both"/>
        <w:rPr>
          <w:rFonts w:ascii="Arial" w:hAnsi="Arial" w:cs="Arial"/>
          <w:sz w:val="24"/>
          <w:szCs w:val="26"/>
          <w:lang w:val="en-GB"/>
        </w:rPr>
      </w:pPr>
      <w:r w:rsidRPr="00F23DE4">
        <w:rPr>
          <w:rFonts w:ascii="Arial" w:hAnsi="Arial" w:cs="Arial"/>
          <w:sz w:val="24"/>
          <w:szCs w:val="26"/>
          <w:lang w:val="en-GB"/>
        </w:rPr>
        <w:t>DoC’s mandate is to develop appropriate policies that will help to improve government communication and drive the communications sector to ensure universal access to all citizens. The DoC achieved 76% of its targets in 2016/17, 83% in 2017/18 and 73% for 2018/19. The unachieved targets were largely experienced in core functions of the department’s work on policy development and the roll-out and successful completion of the Broadcasting Digital Migration (BDM) Programme, limited human capacity and delays experienced during the implementation of the project, and impact on industry are cited as some of the challenges faced. Eighteen analogue transmitters were switched off in the core towns of the Square Kilometre Array (SKA) in the Northern Cape in 2016/17 and none in 2017/18.</w:t>
      </w:r>
    </w:p>
    <w:p w:rsidR="00F23DE4" w:rsidRPr="00F23DE4" w:rsidRDefault="00F23DE4" w:rsidP="00F23DE4">
      <w:pPr>
        <w:spacing w:after="0" w:line="360" w:lineRule="auto"/>
        <w:ind w:left="567"/>
        <w:jc w:val="both"/>
        <w:rPr>
          <w:rFonts w:ascii="Arial" w:hAnsi="Arial" w:cs="Arial"/>
          <w:sz w:val="24"/>
          <w:szCs w:val="26"/>
          <w:lang w:val="en-GB"/>
        </w:rPr>
      </w:pPr>
    </w:p>
    <w:p w:rsidR="00F23DE4" w:rsidRPr="00F23DE4" w:rsidRDefault="00F23DE4" w:rsidP="00F23DE4">
      <w:pPr>
        <w:spacing w:after="0" w:line="360" w:lineRule="auto"/>
        <w:ind w:left="567"/>
        <w:jc w:val="both"/>
        <w:rPr>
          <w:rFonts w:ascii="Arial" w:hAnsi="Arial" w:cs="Arial"/>
          <w:sz w:val="24"/>
          <w:szCs w:val="26"/>
          <w:lang w:val="en-GB"/>
        </w:rPr>
      </w:pPr>
      <w:r w:rsidRPr="00F23DE4">
        <w:rPr>
          <w:rFonts w:ascii="Arial" w:hAnsi="Arial" w:cs="Arial"/>
          <w:sz w:val="24"/>
          <w:szCs w:val="26"/>
          <w:lang w:val="en-GB"/>
        </w:rPr>
        <w:t xml:space="preserve">The revised BDM delivery model and implementation plan approved by Cabinet in October 2018 provides opportunities to: </w:t>
      </w:r>
    </w:p>
    <w:p w:rsidR="00F23DE4" w:rsidRPr="00F23DE4" w:rsidRDefault="00F23DE4" w:rsidP="00F23DE4">
      <w:pPr>
        <w:spacing w:after="0" w:line="360" w:lineRule="auto"/>
        <w:ind w:left="567"/>
        <w:jc w:val="both"/>
        <w:rPr>
          <w:rFonts w:ascii="Arial" w:hAnsi="Arial" w:cs="Arial"/>
          <w:sz w:val="24"/>
          <w:szCs w:val="26"/>
          <w:lang w:val="en-GB"/>
        </w:rPr>
      </w:pPr>
      <w:r w:rsidRPr="00F23DE4">
        <w:rPr>
          <w:rFonts w:ascii="Arial" w:hAnsi="Arial" w:cs="Arial"/>
          <w:sz w:val="24"/>
          <w:szCs w:val="26"/>
          <w:lang w:val="en-GB"/>
        </w:rPr>
        <w:t>•</w:t>
      </w:r>
      <w:r w:rsidRPr="00F23DE4">
        <w:rPr>
          <w:rFonts w:ascii="Arial" w:hAnsi="Arial" w:cs="Arial"/>
          <w:sz w:val="24"/>
          <w:szCs w:val="26"/>
          <w:lang w:val="en-GB"/>
        </w:rPr>
        <w:tab/>
        <w:t xml:space="preserve">Create certainty for both manufacturers and retailers. </w:t>
      </w:r>
    </w:p>
    <w:p w:rsidR="00F23DE4" w:rsidRPr="00F23DE4" w:rsidRDefault="00F23DE4" w:rsidP="00F23DE4">
      <w:pPr>
        <w:spacing w:after="0" w:line="360" w:lineRule="auto"/>
        <w:ind w:left="567"/>
        <w:jc w:val="both"/>
        <w:rPr>
          <w:rFonts w:ascii="Arial" w:hAnsi="Arial" w:cs="Arial"/>
          <w:sz w:val="24"/>
          <w:szCs w:val="26"/>
          <w:lang w:val="en-GB"/>
        </w:rPr>
      </w:pPr>
      <w:r w:rsidRPr="00F23DE4">
        <w:rPr>
          <w:rFonts w:ascii="Arial" w:hAnsi="Arial" w:cs="Arial"/>
          <w:sz w:val="24"/>
          <w:szCs w:val="26"/>
          <w:lang w:val="en-GB"/>
        </w:rPr>
        <w:t>•</w:t>
      </w:r>
      <w:r w:rsidRPr="00F23DE4">
        <w:rPr>
          <w:rFonts w:ascii="Arial" w:hAnsi="Arial" w:cs="Arial"/>
          <w:sz w:val="24"/>
          <w:szCs w:val="26"/>
          <w:lang w:val="en-GB"/>
        </w:rPr>
        <w:tab/>
        <w:t xml:space="preserve">Ensure effective collaboration with all stakeholders. </w:t>
      </w:r>
    </w:p>
    <w:p w:rsidR="00F23DE4" w:rsidRPr="00F23DE4" w:rsidRDefault="00F23DE4" w:rsidP="001C4183">
      <w:pPr>
        <w:spacing w:after="0" w:line="360" w:lineRule="auto"/>
        <w:ind w:left="709" w:hanging="142"/>
        <w:jc w:val="both"/>
        <w:rPr>
          <w:rFonts w:ascii="Arial" w:hAnsi="Arial" w:cs="Arial"/>
          <w:sz w:val="24"/>
          <w:szCs w:val="26"/>
          <w:lang w:val="en-GB"/>
        </w:rPr>
      </w:pPr>
      <w:r w:rsidRPr="00F23DE4">
        <w:rPr>
          <w:rFonts w:ascii="Arial" w:hAnsi="Arial" w:cs="Arial"/>
          <w:sz w:val="24"/>
          <w:szCs w:val="26"/>
          <w:lang w:val="en-GB"/>
        </w:rPr>
        <w:t>•</w:t>
      </w:r>
      <w:r w:rsidRPr="00F23DE4">
        <w:rPr>
          <w:rFonts w:ascii="Arial" w:hAnsi="Arial" w:cs="Arial"/>
          <w:sz w:val="24"/>
          <w:szCs w:val="26"/>
          <w:lang w:val="en-GB"/>
        </w:rPr>
        <w:tab/>
        <w:t xml:space="preserve">Heightened education, awareness and communication as key elements to inform the public about the end-to-end migration process. </w:t>
      </w:r>
    </w:p>
    <w:p w:rsidR="00F23DE4" w:rsidRPr="00F23DE4" w:rsidRDefault="00F23DE4" w:rsidP="00F23DE4">
      <w:pPr>
        <w:spacing w:after="0" w:line="360" w:lineRule="auto"/>
        <w:ind w:left="567"/>
        <w:jc w:val="both"/>
        <w:rPr>
          <w:rFonts w:ascii="Arial" w:hAnsi="Arial" w:cs="Arial"/>
          <w:sz w:val="24"/>
          <w:szCs w:val="26"/>
          <w:lang w:val="en-GB"/>
        </w:rPr>
      </w:pPr>
      <w:r w:rsidRPr="00F23DE4">
        <w:rPr>
          <w:rFonts w:ascii="Arial" w:hAnsi="Arial" w:cs="Arial"/>
          <w:sz w:val="24"/>
          <w:szCs w:val="26"/>
          <w:lang w:val="en-GB"/>
        </w:rPr>
        <w:t xml:space="preserve"> </w:t>
      </w:r>
    </w:p>
    <w:p w:rsidR="00F23DE4" w:rsidRPr="00F23DE4" w:rsidRDefault="00F23DE4" w:rsidP="00F23DE4">
      <w:pPr>
        <w:spacing w:after="0" w:line="360" w:lineRule="auto"/>
        <w:ind w:left="567"/>
        <w:jc w:val="both"/>
        <w:rPr>
          <w:rFonts w:ascii="Arial" w:hAnsi="Arial" w:cs="Arial"/>
          <w:sz w:val="24"/>
          <w:szCs w:val="26"/>
          <w:lang w:val="en-GB"/>
        </w:rPr>
      </w:pPr>
      <w:r w:rsidRPr="00F23DE4">
        <w:rPr>
          <w:rFonts w:ascii="Arial" w:hAnsi="Arial" w:cs="Arial"/>
          <w:sz w:val="24"/>
          <w:szCs w:val="26"/>
          <w:lang w:val="en-GB"/>
        </w:rPr>
        <w:t>The process of developing the White Paper on Audio-Visual and Digital Content Policy was finalised in 2018/19 and submitted to the Cabinet committee. The White paper was subsequently withdrawn to ensure alignment with the reconfigured department. The policy is meant to provide enabling mechanisms to facilitate ownership of the new audio-visual digital content value chain by previously disadvantaged communities and small, medium and micro enterprises (SMMEs)</w:t>
      </w:r>
      <w:r w:rsidR="003625D8">
        <w:rPr>
          <w:rFonts w:ascii="Arial" w:hAnsi="Arial" w:cs="Arial"/>
          <w:sz w:val="24"/>
          <w:szCs w:val="26"/>
          <w:lang w:val="en-GB"/>
        </w:rPr>
        <w:t>, t</w:t>
      </w:r>
      <w:r w:rsidRPr="00F23DE4">
        <w:rPr>
          <w:rFonts w:ascii="Arial" w:hAnsi="Arial" w:cs="Arial"/>
          <w:sz w:val="24"/>
          <w:szCs w:val="26"/>
          <w:lang w:val="en-GB"/>
        </w:rPr>
        <w:t>hus contributing to employment</w:t>
      </w:r>
      <w:r w:rsidR="003625D8">
        <w:rPr>
          <w:rFonts w:ascii="Arial" w:hAnsi="Arial" w:cs="Arial"/>
          <w:sz w:val="24"/>
          <w:szCs w:val="26"/>
          <w:lang w:val="en-GB"/>
        </w:rPr>
        <w:t xml:space="preserve"> creation</w:t>
      </w:r>
      <w:r w:rsidRPr="00F23DE4">
        <w:rPr>
          <w:rFonts w:ascii="Arial" w:hAnsi="Arial" w:cs="Arial"/>
          <w:sz w:val="24"/>
          <w:szCs w:val="26"/>
          <w:lang w:val="en-GB"/>
        </w:rPr>
        <w:t>.</w:t>
      </w:r>
    </w:p>
    <w:p w:rsidR="00F23DE4" w:rsidRPr="00F23DE4" w:rsidRDefault="00F23DE4" w:rsidP="00F23DE4">
      <w:pPr>
        <w:spacing w:after="0" w:line="360" w:lineRule="auto"/>
        <w:ind w:left="567"/>
        <w:jc w:val="both"/>
        <w:rPr>
          <w:rFonts w:ascii="Arial" w:hAnsi="Arial" w:cs="Arial"/>
          <w:sz w:val="24"/>
          <w:szCs w:val="26"/>
          <w:lang w:val="en-GB"/>
        </w:rPr>
      </w:pPr>
    </w:p>
    <w:p w:rsidR="00F23DE4" w:rsidRPr="00F23DE4" w:rsidRDefault="00F23DE4" w:rsidP="00F23DE4">
      <w:pPr>
        <w:spacing w:after="0" w:line="360" w:lineRule="auto"/>
        <w:ind w:left="567"/>
        <w:jc w:val="both"/>
        <w:rPr>
          <w:rFonts w:ascii="Arial" w:hAnsi="Arial" w:cs="Arial"/>
          <w:sz w:val="24"/>
          <w:szCs w:val="26"/>
          <w:lang w:val="en-GB"/>
        </w:rPr>
      </w:pPr>
      <w:r w:rsidRPr="00F23DE4">
        <w:rPr>
          <w:rFonts w:ascii="Arial" w:hAnsi="Arial" w:cs="Arial"/>
          <w:sz w:val="24"/>
          <w:szCs w:val="26"/>
          <w:lang w:val="en-GB"/>
        </w:rPr>
        <w:t xml:space="preserve">Access to internet is crucial and remains a precondition for participation in the digital economy. This is more pronounced in the age of Fourth Industrial </w:t>
      </w:r>
      <w:r w:rsidRPr="00F23DE4">
        <w:rPr>
          <w:rFonts w:ascii="Arial" w:hAnsi="Arial" w:cs="Arial"/>
          <w:sz w:val="24"/>
          <w:szCs w:val="26"/>
          <w:lang w:val="en-GB"/>
        </w:rPr>
        <w:lastRenderedPageBreak/>
        <w:t xml:space="preserve">Revolution(4IR). According to ICASA’s report on the 2018 State of ICT sector in South Africa, mobile broadband coverage for 3G stood at 99% of the population, and coverage for 4G/LTE at 77%. </w:t>
      </w:r>
      <w:r w:rsidR="001C4183" w:rsidRPr="00F23DE4">
        <w:rPr>
          <w:rFonts w:ascii="Arial" w:hAnsi="Arial" w:cs="Arial"/>
          <w:sz w:val="24"/>
          <w:szCs w:val="26"/>
          <w:lang w:val="en-GB"/>
        </w:rPr>
        <w:t>However,</w:t>
      </w:r>
      <w:r w:rsidRPr="00F23DE4">
        <w:rPr>
          <w:rFonts w:ascii="Arial" w:hAnsi="Arial" w:cs="Arial"/>
          <w:sz w:val="24"/>
          <w:szCs w:val="26"/>
          <w:lang w:val="en-GB"/>
        </w:rPr>
        <w:t xml:space="preserve"> the cost of data in South Africa still remain</w:t>
      </w:r>
      <w:r w:rsidR="003625D8">
        <w:rPr>
          <w:rFonts w:ascii="Arial" w:hAnsi="Arial" w:cs="Arial"/>
          <w:sz w:val="24"/>
          <w:szCs w:val="26"/>
          <w:lang w:val="en-GB"/>
        </w:rPr>
        <w:t>s</w:t>
      </w:r>
      <w:r w:rsidRPr="00F23DE4">
        <w:rPr>
          <w:rFonts w:ascii="Arial" w:hAnsi="Arial" w:cs="Arial"/>
          <w:sz w:val="24"/>
          <w:szCs w:val="26"/>
          <w:lang w:val="en-GB"/>
        </w:rPr>
        <w:t xml:space="preserve"> very high, ranked 31st most expensive in Africa for 1G according to the recent Competition Commission’s market enquiry findings. Disturbingly, ICASA analysis shows that Vodacom and MTN prices in South Africa are considerably higher than the prices they charge in other countries in which they operate. </w:t>
      </w:r>
    </w:p>
    <w:p w:rsidR="00F23DE4" w:rsidRPr="00F23DE4" w:rsidRDefault="00F23DE4" w:rsidP="00F23DE4">
      <w:pPr>
        <w:spacing w:after="0" w:line="360" w:lineRule="auto"/>
        <w:ind w:left="567"/>
        <w:jc w:val="both"/>
        <w:rPr>
          <w:rFonts w:ascii="Arial" w:hAnsi="Arial" w:cs="Arial"/>
          <w:sz w:val="24"/>
          <w:szCs w:val="26"/>
          <w:lang w:val="en-GB"/>
        </w:rPr>
      </w:pPr>
    </w:p>
    <w:p w:rsidR="00F23DE4" w:rsidRPr="00F23DE4" w:rsidRDefault="00F23DE4" w:rsidP="00F23DE4">
      <w:pPr>
        <w:spacing w:after="0" w:line="360" w:lineRule="auto"/>
        <w:ind w:left="567"/>
        <w:jc w:val="both"/>
        <w:rPr>
          <w:rFonts w:ascii="Arial" w:hAnsi="Arial" w:cs="Arial"/>
          <w:sz w:val="24"/>
          <w:szCs w:val="26"/>
          <w:lang w:val="en-GB"/>
        </w:rPr>
      </w:pPr>
      <w:r w:rsidRPr="00F23DE4">
        <w:rPr>
          <w:rFonts w:ascii="Arial" w:hAnsi="Arial" w:cs="Arial"/>
          <w:sz w:val="24"/>
          <w:szCs w:val="26"/>
          <w:lang w:val="en-GB"/>
        </w:rPr>
        <w:t>It seems to be common cause that the failure to release high demand spectrum due to delays in digital migration has left mobile operators with both insufficient spectrum and a lack of access to favourable low frequency bands, raising costs unnecessarily. Sector grew from R190 billion in 2016 to R229 billion in revenue in 2018. Telecommunications high growth, broadcasting and postal services stagnant (ICASA 2019). Employment in the three sectors increased from 50,899 in 2016 to 61,757 in 2018.</w:t>
      </w:r>
    </w:p>
    <w:p w:rsidR="00F23DE4" w:rsidRPr="00F23DE4" w:rsidRDefault="00F23DE4" w:rsidP="00F23DE4">
      <w:pPr>
        <w:spacing w:after="0" w:line="360" w:lineRule="auto"/>
        <w:ind w:left="567"/>
        <w:jc w:val="both"/>
        <w:rPr>
          <w:rFonts w:ascii="Arial" w:hAnsi="Arial" w:cs="Arial"/>
          <w:sz w:val="24"/>
          <w:szCs w:val="26"/>
          <w:lang w:val="en-GB"/>
        </w:rPr>
      </w:pPr>
    </w:p>
    <w:p w:rsidR="00F23DE4" w:rsidRPr="00F23DE4" w:rsidRDefault="00F23DE4" w:rsidP="00F23DE4">
      <w:pPr>
        <w:spacing w:after="0" w:line="360" w:lineRule="auto"/>
        <w:ind w:left="567"/>
        <w:jc w:val="both"/>
        <w:rPr>
          <w:rFonts w:ascii="Arial" w:hAnsi="Arial" w:cs="Arial"/>
          <w:sz w:val="24"/>
          <w:szCs w:val="26"/>
          <w:lang w:val="en-GB"/>
        </w:rPr>
      </w:pPr>
      <w:r w:rsidRPr="00F23DE4">
        <w:rPr>
          <w:rFonts w:ascii="Arial" w:hAnsi="Arial" w:cs="Arial"/>
          <w:sz w:val="24"/>
          <w:szCs w:val="26"/>
          <w:lang w:val="en-GB"/>
        </w:rPr>
        <w:t xml:space="preserve">DTPS successfully hosted the BRICS Communication Ministers Meeting </w:t>
      </w:r>
      <w:r w:rsidR="00EA3874">
        <w:rPr>
          <w:rFonts w:ascii="Arial" w:hAnsi="Arial" w:cs="Arial"/>
          <w:sz w:val="24"/>
          <w:szCs w:val="26"/>
          <w:lang w:val="en-GB"/>
        </w:rPr>
        <w:t xml:space="preserve">in </w:t>
      </w:r>
      <w:r w:rsidRPr="00F23DE4">
        <w:rPr>
          <w:rFonts w:ascii="Arial" w:hAnsi="Arial" w:cs="Arial"/>
          <w:sz w:val="24"/>
          <w:szCs w:val="26"/>
          <w:lang w:val="en-GB"/>
        </w:rPr>
        <w:t>2018, which was largely focused on 4IR, resulting in the endorsement of partnerships in the electronics manufacturing industry. Furthermore, South Africa was also elected into the International Telecommunication Union (ITU) Council, thus confirming the country as an influential player in this global space.</w:t>
      </w:r>
    </w:p>
    <w:p w:rsidR="00F23DE4" w:rsidRPr="00F23DE4" w:rsidRDefault="00F23DE4" w:rsidP="00F23DE4">
      <w:pPr>
        <w:spacing w:after="0" w:line="360" w:lineRule="auto"/>
        <w:jc w:val="both"/>
        <w:rPr>
          <w:rFonts w:ascii="Arial" w:hAnsi="Arial" w:cs="Arial"/>
          <w:sz w:val="24"/>
          <w:szCs w:val="26"/>
          <w:lang w:val="en-GB"/>
        </w:rPr>
      </w:pPr>
    </w:p>
    <w:p w:rsidR="00F23DE4" w:rsidRPr="00575B6E" w:rsidRDefault="00F23DE4" w:rsidP="00F23DE4">
      <w:pPr>
        <w:spacing w:after="0" w:line="360" w:lineRule="auto"/>
        <w:ind w:left="567"/>
        <w:jc w:val="both"/>
        <w:rPr>
          <w:rFonts w:ascii="Arial" w:hAnsi="Arial" w:cs="Arial"/>
          <w:b/>
          <w:sz w:val="24"/>
          <w:szCs w:val="26"/>
          <w:lang w:val="en-GB"/>
        </w:rPr>
      </w:pPr>
      <w:r w:rsidRPr="00575B6E">
        <w:rPr>
          <w:rFonts w:ascii="Arial" w:hAnsi="Arial" w:cs="Arial"/>
          <w:b/>
          <w:sz w:val="24"/>
          <w:szCs w:val="26"/>
          <w:lang w:val="en-GB"/>
        </w:rPr>
        <w:t xml:space="preserve">Current MTSF </w:t>
      </w:r>
      <w:r w:rsidR="00575B6E">
        <w:rPr>
          <w:rFonts w:ascii="Arial" w:hAnsi="Arial" w:cs="Arial"/>
          <w:b/>
          <w:sz w:val="24"/>
          <w:szCs w:val="26"/>
          <w:lang w:val="en-GB"/>
        </w:rPr>
        <w:t>P</w:t>
      </w:r>
      <w:r w:rsidRPr="00575B6E">
        <w:rPr>
          <w:rFonts w:ascii="Arial" w:hAnsi="Arial" w:cs="Arial"/>
          <w:b/>
          <w:sz w:val="24"/>
          <w:szCs w:val="26"/>
          <w:lang w:val="en-GB"/>
        </w:rPr>
        <w:t>riorities</w:t>
      </w:r>
    </w:p>
    <w:p w:rsidR="00F23DE4" w:rsidRPr="00F23DE4" w:rsidRDefault="00F23DE4" w:rsidP="00F23DE4">
      <w:pPr>
        <w:spacing w:after="0" w:line="360" w:lineRule="auto"/>
        <w:jc w:val="both"/>
        <w:rPr>
          <w:rFonts w:ascii="Arial" w:hAnsi="Arial" w:cs="Arial"/>
          <w:sz w:val="24"/>
          <w:szCs w:val="26"/>
          <w:lang w:val="en-GB"/>
        </w:rPr>
      </w:pPr>
    </w:p>
    <w:p w:rsidR="00F23DE4" w:rsidRPr="00F23DE4" w:rsidRDefault="00F23DE4" w:rsidP="00F23DE4">
      <w:pPr>
        <w:spacing w:after="0" w:line="360" w:lineRule="auto"/>
        <w:ind w:left="567"/>
        <w:jc w:val="both"/>
        <w:rPr>
          <w:rFonts w:ascii="Arial" w:hAnsi="Arial" w:cs="Arial"/>
          <w:sz w:val="24"/>
          <w:szCs w:val="26"/>
          <w:lang w:val="en-GB"/>
        </w:rPr>
      </w:pPr>
      <w:r w:rsidRPr="00F23DE4">
        <w:rPr>
          <w:rFonts w:ascii="Arial" w:hAnsi="Arial" w:cs="Arial"/>
          <w:sz w:val="24"/>
          <w:szCs w:val="26"/>
          <w:lang w:val="en-GB"/>
        </w:rPr>
        <w:t>President Ramaphosa stated that the merger between D</w:t>
      </w:r>
      <w:r w:rsidR="001C4183">
        <w:rPr>
          <w:rFonts w:ascii="Arial" w:hAnsi="Arial" w:cs="Arial"/>
          <w:sz w:val="24"/>
          <w:szCs w:val="26"/>
          <w:lang w:val="en-GB"/>
        </w:rPr>
        <w:t>O</w:t>
      </w:r>
      <w:r w:rsidRPr="00F23DE4">
        <w:rPr>
          <w:rFonts w:ascii="Arial" w:hAnsi="Arial" w:cs="Arial"/>
          <w:sz w:val="24"/>
          <w:szCs w:val="26"/>
          <w:lang w:val="en-GB"/>
        </w:rPr>
        <w:t>C and DTPS “is going to ensure that we have better alignment and coordination on matters that are critical to the future of our economy in the context of the 4IR.” The Presidential Digital Industrial Revolution Commission has been established and work has already commenced. Policy on high-demand spectrum was published, 5</w:t>
      </w:r>
      <w:r w:rsidR="00EA3874">
        <w:rPr>
          <w:rFonts w:ascii="Arial" w:hAnsi="Arial" w:cs="Arial"/>
          <w:sz w:val="24"/>
          <w:szCs w:val="26"/>
          <w:lang w:val="en-GB"/>
        </w:rPr>
        <w:t>G</w:t>
      </w:r>
      <w:r w:rsidRPr="00F23DE4">
        <w:rPr>
          <w:rFonts w:ascii="Arial" w:hAnsi="Arial" w:cs="Arial"/>
          <w:sz w:val="24"/>
          <w:szCs w:val="26"/>
          <w:lang w:val="en-GB"/>
        </w:rPr>
        <w:t xml:space="preserve"> spectrum to follow in 2020.</w:t>
      </w:r>
    </w:p>
    <w:p w:rsidR="00F23DE4" w:rsidRPr="00F23DE4" w:rsidRDefault="00F23DE4" w:rsidP="00F23DE4">
      <w:pPr>
        <w:spacing w:after="0" w:line="360" w:lineRule="auto"/>
        <w:ind w:left="567"/>
        <w:jc w:val="both"/>
        <w:rPr>
          <w:rFonts w:ascii="Arial" w:hAnsi="Arial" w:cs="Arial"/>
          <w:sz w:val="24"/>
          <w:szCs w:val="26"/>
          <w:lang w:val="en-GB"/>
        </w:rPr>
      </w:pPr>
    </w:p>
    <w:p w:rsidR="00F23DE4" w:rsidRPr="00F23DE4" w:rsidRDefault="00F23DE4" w:rsidP="00F23DE4">
      <w:pPr>
        <w:spacing w:after="0" w:line="360" w:lineRule="auto"/>
        <w:ind w:left="567"/>
        <w:jc w:val="both"/>
        <w:rPr>
          <w:rFonts w:ascii="Arial" w:hAnsi="Arial" w:cs="Arial"/>
          <w:sz w:val="24"/>
          <w:szCs w:val="26"/>
          <w:lang w:val="en-GB"/>
        </w:rPr>
      </w:pPr>
      <w:r w:rsidRPr="00F23DE4">
        <w:rPr>
          <w:rFonts w:ascii="Arial" w:hAnsi="Arial" w:cs="Arial"/>
          <w:sz w:val="24"/>
          <w:szCs w:val="26"/>
          <w:lang w:val="en-GB"/>
        </w:rPr>
        <w:t xml:space="preserve">An updated White Paper on Audio-Visual and Digital Content Policy for South Africa, which will form a cornerstone of the review of the department’s policies to enable the 4IR and the digital economy is being undertaken. </w:t>
      </w:r>
    </w:p>
    <w:p w:rsidR="00F23DE4" w:rsidRPr="00F23DE4" w:rsidRDefault="00F23DE4" w:rsidP="00F23DE4">
      <w:pPr>
        <w:spacing w:after="0" w:line="360" w:lineRule="auto"/>
        <w:ind w:left="567"/>
        <w:jc w:val="both"/>
        <w:rPr>
          <w:rFonts w:ascii="Arial" w:hAnsi="Arial" w:cs="Arial"/>
          <w:sz w:val="24"/>
          <w:szCs w:val="26"/>
          <w:lang w:val="en-GB"/>
        </w:rPr>
      </w:pPr>
    </w:p>
    <w:p w:rsidR="00F23DE4" w:rsidRPr="00F23DE4" w:rsidRDefault="00F23DE4" w:rsidP="00F23DE4">
      <w:pPr>
        <w:spacing w:after="0" w:line="360" w:lineRule="auto"/>
        <w:ind w:left="567"/>
        <w:jc w:val="both"/>
        <w:rPr>
          <w:rFonts w:ascii="Arial" w:hAnsi="Arial" w:cs="Arial"/>
          <w:sz w:val="24"/>
          <w:szCs w:val="26"/>
          <w:lang w:val="en-GB"/>
        </w:rPr>
      </w:pPr>
      <w:r w:rsidRPr="00F23DE4">
        <w:rPr>
          <w:rFonts w:ascii="Arial" w:hAnsi="Arial" w:cs="Arial"/>
          <w:sz w:val="24"/>
          <w:szCs w:val="26"/>
          <w:lang w:val="en-GB"/>
        </w:rPr>
        <w:t xml:space="preserve">The current focus of the Broadcasting Digital Migration Programme is to migrate all citizens who are still relying on analogue television services to the digital broadcast platforms. The slow pace of digital migration has prompted the department to revise the delivery model to create demand to entice consumers to migrate. This includes cheaper decoding devices and more compelling content. </w:t>
      </w:r>
    </w:p>
    <w:p w:rsidR="00F23DE4" w:rsidRPr="00F23DE4" w:rsidRDefault="00F23DE4" w:rsidP="00F23DE4">
      <w:pPr>
        <w:spacing w:after="0" w:line="360" w:lineRule="auto"/>
        <w:ind w:left="567"/>
        <w:jc w:val="both"/>
        <w:rPr>
          <w:rFonts w:ascii="Arial" w:hAnsi="Arial" w:cs="Arial"/>
          <w:sz w:val="24"/>
          <w:szCs w:val="26"/>
          <w:lang w:val="en-GB"/>
        </w:rPr>
      </w:pPr>
    </w:p>
    <w:p w:rsidR="004661D0" w:rsidRPr="004F1EDA" w:rsidRDefault="00F23DE4" w:rsidP="00F23DE4">
      <w:pPr>
        <w:spacing w:after="0" w:line="360" w:lineRule="auto"/>
        <w:ind w:left="567"/>
        <w:jc w:val="both"/>
        <w:rPr>
          <w:rFonts w:ascii="Arial" w:hAnsi="Arial" w:cs="Arial"/>
          <w:sz w:val="24"/>
          <w:szCs w:val="26"/>
          <w:lang w:val="en-GB"/>
        </w:rPr>
      </w:pPr>
      <w:r w:rsidRPr="00F23DE4">
        <w:rPr>
          <w:rFonts w:ascii="Arial" w:hAnsi="Arial" w:cs="Arial"/>
          <w:sz w:val="24"/>
          <w:szCs w:val="26"/>
          <w:lang w:val="en-GB"/>
        </w:rPr>
        <w:t xml:space="preserve">There is an urgent need to invest in Small, Medium and Micro Enterprises (SMMEs) as they are key drivers of economic growth and job creation. In response, the Department prioritised the implementation of the ICT SMME Development Strategy that seeks to accelerate the development, growth, and sustainability of </w:t>
      </w:r>
      <w:r w:rsidR="00EA3874">
        <w:rPr>
          <w:rFonts w:ascii="Arial" w:hAnsi="Arial" w:cs="Arial"/>
          <w:sz w:val="24"/>
          <w:szCs w:val="26"/>
          <w:lang w:val="en-GB"/>
        </w:rPr>
        <w:t>SMME’s</w:t>
      </w:r>
      <w:r w:rsidRPr="00F23DE4">
        <w:rPr>
          <w:rFonts w:ascii="Arial" w:hAnsi="Arial" w:cs="Arial"/>
          <w:sz w:val="24"/>
          <w:szCs w:val="26"/>
          <w:lang w:val="en-GB"/>
        </w:rPr>
        <w:t xml:space="preserve"> in the ICT sector with the objective of job creation and economic inclusion. </w:t>
      </w:r>
      <w:r w:rsidR="00EA3874">
        <w:rPr>
          <w:rFonts w:ascii="Arial" w:hAnsi="Arial" w:cs="Arial"/>
          <w:sz w:val="24"/>
          <w:szCs w:val="26"/>
          <w:lang w:val="en-GB"/>
        </w:rPr>
        <w:t>The objective is also to i</w:t>
      </w:r>
      <w:r w:rsidRPr="00F23DE4">
        <w:rPr>
          <w:rFonts w:ascii="Arial" w:hAnsi="Arial" w:cs="Arial"/>
          <w:sz w:val="24"/>
          <w:szCs w:val="26"/>
          <w:lang w:val="en-GB"/>
        </w:rPr>
        <w:t xml:space="preserve">mprove SA’s WEF ranking on ICT adoption from 89th out of 141 countries in 2019 to top 50 countries in 2024.  </w:t>
      </w:r>
    </w:p>
    <w:p w:rsidR="00F23DE4" w:rsidRDefault="00F23DE4" w:rsidP="00F23DE4">
      <w:pPr>
        <w:ind w:left="567"/>
        <w:rPr>
          <w:rFonts w:ascii="Arial" w:hAnsi="Arial" w:cs="Arial"/>
          <w:b/>
          <w:sz w:val="24"/>
          <w:szCs w:val="26"/>
          <w:lang w:val="en-GB"/>
        </w:rPr>
      </w:pPr>
    </w:p>
    <w:p w:rsidR="00F23DE4" w:rsidRPr="00575B6E" w:rsidRDefault="00F23DE4" w:rsidP="00F352DF">
      <w:pPr>
        <w:pStyle w:val="ListParagraph"/>
        <w:numPr>
          <w:ilvl w:val="1"/>
          <w:numId w:val="9"/>
        </w:numPr>
        <w:spacing w:after="0" w:line="360" w:lineRule="auto"/>
        <w:ind w:left="567" w:hanging="425"/>
        <w:jc w:val="both"/>
        <w:rPr>
          <w:rFonts w:ascii="Arial" w:hAnsi="Arial" w:cs="Arial"/>
          <w:b/>
          <w:sz w:val="24"/>
          <w:szCs w:val="26"/>
          <w:lang w:val="en-GB"/>
        </w:rPr>
      </w:pPr>
      <w:r w:rsidRPr="00575B6E">
        <w:rPr>
          <w:rFonts w:ascii="Arial" w:hAnsi="Arial" w:cs="Arial"/>
          <w:b/>
          <w:sz w:val="24"/>
          <w:szCs w:val="26"/>
          <w:lang w:val="en-GB"/>
        </w:rPr>
        <w:t xml:space="preserve">OUTCOME </w:t>
      </w:r>
      <w:r w:rsidR="00534E9A" w:rsidRPr="00575B6E">
        <w:rPr>
          <w:rFonts w:ascii="Arial" w:hAnsi="Arial" w:cs="Arial"/>
          <w:b/>
          <w:sz w:val="24"/>
          <w:szCs w:val="26"/>
          <w:lang w:val="en-GB"/>
        </w:rPr>
        <w:t>5</w:t>
      </w:r>
    </w:p>
    <w:p w:rsidR="00545772" w:rsidRDefault="00534E9A" w:rsidP="00F23DE4">
      <w:pPr>
        <w:spacing w:after="0" w:line="360" w:lineRule="auto"/>
        <w:ind w:left="567"/>
        <w:jc w:val="both"/>
        <w:rPr>
          <w:rFonts w:ascii="Arial" w:hAnsi="Arial" w:cs="Arial"/>
          <w:sz w:val="24"/>
          <w:szCs w:val="26"/>
          <w:lang w:val="en-GB"/>
        </w:rPr>
      </w:pPr>
      <w:r w:rsidRPr="00534E9A">
        <w:rPr>
          <w:rFonts w:ascii="Arial" w:hAnsi="Arial" w:cs="Arial"/>
          <w:sz w:val="24"/>
          <w:szCs w:val="26"/>
          <w:lang w:val="en-GB"/>
        </w:rPr>
        <w:t>Unfortunately, D</w:t>
      </w:r>
      <w:r w:rsidR="001C4183">
        <w:rPr>
          <w:rFonts w:ascii="Arial" w:hAnsi="Arial" w:cs="Arial"/>
          <w:sz w:val="24"/>
          <w:szCs w:val="26"/>
          <w:lang w:val="en-GB"/>
        </w:rPr>
        <w:t>O</w:t>
      </w:r>
      <w:r w:rsidRPr="00534E9A">
        <w:rPr>
          <w:rFonts w:ascii="Arial" w:hAnsi="Arial" w:cs="Arial"/>
          <w:sz w:val="24"/>
          <w:szCs w:val="26"/>
          <w:lang w:val="en-GB"/>
        </w:rPr>
        <w:t xml:space="preserve">C </w:t>
      </w:r>
      <w:r>
        <w:rPr>
          <w:rFonts w:ascii="Arial" w:hAnsi="Arial" w:cs="Arial"/>
          <w:sz w:val="24"/>
          <w:szCs w:val="26"/>
          <w:lang w:val="en-GB"/>
        </w:rPr>
        <w:t>do not fall under the ambit of</w:t>
      </w:r>
      <w:r w:rsidRPr="00534E9A">
        <w:rPr>
          <w:rFonts w:ascii="Arial" w:hAnsi="Arial" w:cs="Arial"/>
          <w:sz w:val="24"/>
          <w:szCs w:val="26"/>
          <w:lang w:val="en-GB"/>
        </w:rPr>
        <w:t xml:space="preserve"> outcome 5.  </w:t>
      </w:r>
      <w:r>
        <w:rPr>
          <w:rFonts w:ascii="Arial" w:hAnsi="Arial" w:cs="Arial"/>
          <w:sz w:val="24"/>
          <w:szCs w:val="26"/>
          <w:lang w:val="en-GB"/>
        </w:rPr>
        <w:t xml:space="preserve">The </w:t>
      </w:r>
      <w:r w:rsidRPr="00534E9A">
        <w:rPr>
          <w:rFonts w:ascii="Arial" w:hAnsi="Arial" w:cs="Arial"/>
          <w:sz w:val="24"/>
          <w:szCs w:val="26"/>
          <w:lang w:val="en-GB"/>
        </w:rPr>
        <w:t xml:space="preserve">overall performance of outcome 5 </w:t>
      </w:r>
      <w:r>
        <w:rPr>
          <w:rFonts w:ascii="Arial" w:hAnsi="Arial" w:cs="Arial"/>
          <w:sz w:val="24"/>
          <w:szCs w:val="26"/>
          <w:lang w:val="en-GB"/>
        </w:rPr>
        <w:t xml:space="preserve">is available </w:t>
      </w:r>
      <w:r w:rsidRPr="00534E9A">
        <w:rPr>
          <w:rFonts w:ascii="Arial" w:hAnsi="Arial" w:cs="Arial"/>
          <w:sz w:val="24"/>
          <w:szCs w:val="26"/>
          <w:lang w:val="en-GB"/>
        </w:rPr>
        <w:t xml:space="preserve">but not </w:t>
      </w:r>
      <w:r>
        <w:rPr>
          <w:rFonts w:ascii="Arial" w:hAnsi="Arial" w:cs="Arial"/>
          <w:sz w:val="24"/>
          <w:szCs w:val="26"/>
          <w:lang w:val="en-GB"/>
        </w:rPr>
        <w:t xml:space="preserve">specifically that </w:t>
      </w:r>
      <w:r w:rsidRPr="00534E9A">
        <w:rPr>
          <w:rFonts w:ascii="Arial" w:hAnsi="Arial" w:cs="Arial"/>
          <w:sz w:val="24"/>
          <w:szCs w:val="26"/>
          <w:lang w:val="en-GB"/>
        </w:rPr>
        <w:t>of the Department of Communication.  In outcome 5 we have D</w:t>
      </w:r>
      <w:r>
        <w:rPr>
          <w:rFonts w:ascii="Arial" w:hAnsi="Arial" w:cs="Arial"/>
          <w:sz w:val="24"/>
          <w:szCs w:val="26"/>
          <w:lang w:val="en-GB"/>
        </w:rPr>
        <w:t xml:space="preserve">epartments of </w:t>
      </w:r>
      <w:r w:rsidRPr="00534E9A">
        <w:rPr>
          <w:rFonts w:ascii="Arial" w:hAnsi="Arial" w:cs="Arial"/>
          <w:sz w:val="24"/>
          <w:szCs w:val="26"/>
          <w:lang w:val="en-GB"/>
        </w:rPr>
        <w:t>B</w:t>
      </w:r>
      <w:r>
        <w:rPr>
          <w:rFonts w:ascii="Arial" w:hAnsi="Arial" w:cs="Arial"/>
          <w:sz w:val="24"/>
          <w:szCs w:val="26"/>
          <w:lang w:val="en-GB"/>
        </w:rPr>
        <w:t xml:space="preserve">asic </w:t>
      </w:r>
      <w:r w:rsidRPr="00534E9A">
        <w:rPr>
          <w:rFonts w:ascii="Arial" w:hAnsi="Arial" w:cs="Arial"/>
          <w:sz w:val="24"/>
          <w:szCs w:val="26"/>
          <w:lang w:val="en-GB"/>
        </w:rPr>
        <w:t>E</w:t>
      </w:r>
      <w:r>
        <w:rPr>
          <w:rFonts w:ascii="Arial" w:hAnsi="Arial" w:cs="Arial"/>
          <w:sz w:val="24"/>
          <w:szCs w:val="26"/>
          <w:lang w:val="en-GB"/>
        </w:rPr>
        <w:t>ducation</w:t>
      </w:r>
      <w:r w:rsidRPr="00534E9A">
        <w:rPr>
          <w:rFonts w:ascii="Arial" w:hAnsi="Arial" w:cs="Arial"/>
          <w:sz w:val="24"/>
          <w:szCs w:val="26"/>
          <w:lang w:val="en-GB"/>
        </w:rPr>
        <w:t>, Agriculture, Correctional</w:t>
      </w:r>
      <w:r>
        <w:rPr>
          <w:rFonts w:ascii="Arial" w:hAnsi="Arial" w:cs="Arial"/>
          <w:sz w:val="24"/>
          <w:szCs w:val="26"/>
          <w:lang w:val="en-GB"/>
        </w:rPr>
        <w:t xml:space="preserve"> Services</w:t>
      </w:r>
      <w:r w:rsidRPr="00534E9A">
        <w:rPr>
          <w:rFonts w:ascii="Arial" w:hAnsi="Arial" w:cs="Arial"/>
          <w:sz w:val="24"/>
          <w:szCs w:val="26"/>
          <w:lang w:val="en-GB"/>
        </w:rPr>
        <w:t xml:space="preserve">, and </w:t>
      </w:r>
      <w:r>
        <w:rPr>
          <w:rFonts w:ascii="Arial" w:hAnsi="Arial" w:cs="Arial"/>
          <w:sz w:val="24"/>
          <w:szCs w:val="26"/>
          <w:lang w:val="en-GB"/>
        </w:rPr>
        <w:t>Employment and Labour</w:t>
      </w:r>
      <w:r w:rsidRPr="00534E9A">
        <w:rPr>
          <w:rFonts w:ascii="Arial" w:hAnsi="Arial" w:cs="Arial"/>
          <w:sz w:val="24"/>
          <w:szCs w:val="26"/>
          <w:lang w:val="en-GB"/>
        </w:rPr>
        <w:t>.</w:t>
      </w:r>
      <w:r w:rsidR="00545772">
        <w:rPr>
          <w:rFonts w:ascii="Arial" w:hAnsi="Arial" w:cs="Arial"/>
          <w:sz w:val="24"/>
          <w:szCs w:val="26"/>
          <w:lang w:val="en-GB"/>
        </w:rPr>
        <w:t xml:space="preserve"> The following information table on Outcome was submitted:</w:t>
      </w:r>
    </w:p>
    <w:p w:rsidR="00545772" w:rsidRDefault="00545772">
      <w:pPr>
        <w:rPr>
          <w:rFonts w:ascii="Arial" w:hAnsi="Arial" w:cs="Arial"/>
          <w:sz w:val="24"/>
          <w:szCs w:val="26"/>
          <w:lang w:val="en-GB"/>
        </w:rPr>
      </w:pPr>
      <w:r>
        <w:rPr>
          <w:rFonts w:ascii="Arial" w:hAnsi="Arial" w:cs="Arial"/>
          <w:sz w:val="24"/>
          <w:szCs w:val="26"/>
          <w:lang w:val="en-GB"/>
        </w:rPr>
        <w:br w:type="page"/>
      </w:r>
    </w:p>
    <w:p w:rsidR="00545772" w:rsidRDefault="00545772" w:rsidP="00F23DE4">
      <w:pPr>
        <w:spacing w:after="0" w:line="360" w:lineRule="auto"/>
        <w:ind w:left="567"/>
        <w:jc w:val="both"/>
        <w:rPr>
          <w:rFonts w:ascii="Arial" w:hAnsi="Arial" w:cs="Arial"/>
          <w:sz w:val="24"/>
          <w:szCs w:val="26"/>
          <w:lang w:val="en-GB"/>
        </w:rPr>
        <w:sectPr w:rsidR="00545772" w:rsidSect="00260B3C">
          <w:headerReference w:type="default" r:id="rId15"/>
          <w:footerReference w:type="default" r:id="rId16"/>
          <w:pgSz w:w="11906" w:h="16838"/>
          <w:pgMar w:top="993" w:right="1440" w:bottom="851" w:left="1440" w:header="708" w:footer="708" w:gutter="0"/>
          <w:cols w:space="708"/>
          <w:docGrid w:linePitch="360"/>
        </w:sectPr>
      </w:pPr>
    </w:p>
    <w:p w:rsidR="00545772" w:rsidRDefault="00545772" w:rsidP="00545772">
      <w:pPr>
        <w:spacing w:after="0" w:line="360" w:lineRule="auto"/>
        <w:ind w:left="-142"/>
        <w:jc w:val="both"/>
        <w:rPr>
          <w:rFonts w:ascii="Arial" w:hAnsi="Arial" w:cs="Arial"/>
          <w:sz w:val="24"/>
          <w:szCs w:val="26"/>
          <w:lang w:val="en-GB"/>
        </w:rPr>
      </w:pPr>
      <w:r>
        <w:rPr>
          <w:rFonts w:ascii="Arial" w:hAnsi="Arial" w:cs="Arial"/>
          <w:noProof/>
          <w:sz w:val="24"/>
          <w:szCs w:val="26"/>
          <w:lang w:eastAsia="en-ZA"/>
        </w:rPr>
        <w:lastRenderedPageBreak/>
        <w:drawing>
          <wp:inline distT="0" distB="0" distL="0" distR="0">
            <wp:extent cx="9865360" cy="64935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65360" cy="6493510"/>
                    </a:xfrm>
                    <a:prstGeom prst="rect">
                      <a:avLst/>
                    </a:prstGeom>
                    <a:noFill/>
                  </pic:spPr>
                </pic:pic>
              </a:graphicData>
            </a:graphic>
          </wp:inline>
        </w:drawing>
      </w:r>
    </w:p>
    <w:p w:rsidR="00F23DE4" w:rsidRDefault="00545772" w:rsidP="00E525A7">
      <w:pPr>
        <w:spacing w:after="0" w:line="360" w:lineRule="auto"/>
        <w:ind w:left="-142"/>
        <w:jc w:val="both"/>
        <w:rPr>
          <w:rFonts w:ascii="Arial" w:hAnsi="Arial" w:cs="Arial"/>
          <w:sz w:val="24"/>
          <w:szCs w:val="26"/>
          <w:lang w:val="en-GB"/>
        </w:rPr>
      </w:pPr>
      <w:r>
        <w:rPr>
          <w:rFonts w:ascii="Arial" w:hAnsi="Arial" w:cs="Arial"/>
          <w:noProof/>
          <w:sz w:val="24"/>
          <w:szCs w:val="26"/>
          <w:lang w:eastAsia="en-ZA"/>
        </w:rPr>
        <w:lastRenderedPageBreak/>
        <w:drawing>
          <wp:inline distT="0" distB="0" distL="0" distR="0">
            <wp:extent cx="9850755" cy="56724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50755" cy="5672455"/>
                    </a:xfrm>
                    <a:prstGeom prst="rect">
                      <a:avLst/>
                    </a:prstGeom>
                    <a:noFill/>
                  </pic:spPr>
                </pic:pic>
              </a:graphicData>
            </a:graphic>
          </wp:inline>
        </w:drawing>
      </w:r>
    </w:p>
    <w:p w:rsidR="00545772" w:rsidRDefault="00545772" w:rsidP="00F23DE4">
      <w:pPr>
        <w:spacing w:after="0" w:line="360" w:lineRule="auto"/>
        <w:ind w:left="567"/>
        <w:jc w:val="both"/>
        <w:rPr>
          <w:rFonts w:ascii="Arial" w:hAnsi="Arial" w:cs="Arial"/>
          <w:sz w:val="24"/>
          <w:szCs w:val="26"/>
          <w:lang w:val="en-GB"/>
        </w:rPr>
      </w:pPr>
    </w:p>
    <w:p w:rsidR="00545772" w:rsidRDefault="00E525A7" w:rsidP="00E525A7">
      <w:pPr>
        <w:spacing w:after="0" w:line="360" w:lineRule="auto"/>
        <w:ind w:left="-142"/>
        <w:jc w:val="both"/>
        <w:rPr>
          <w:rFonts w:ascii="Arial" w:hAnsi="Arial" w:cs="Arial"/>
          <w:sz w:val="24"/>
          <w:szCs w:val="26"/>
          <w:lang w:val="en-GB"/>
        </w:rPr>
      </w:pPr>
      <w:r>
        <w:rPr>
          <w:rFonts w:ascii="Arial" w:hAnsi="Arial" w:cs="Arial"/>
          <w:noProof/>
          <w:sz w:val="24"/>
          <w:szCs w:val="26"/>
          <w:lang w:eastAsia="en-ZA"/>
        </w:rPr>
        <w:lastRenderedPageBreak/>
        <w:drawing>
          <wp:inline distT="0" distB="0" distL="0" distR="0">
            <wp:extent cx="9660255" cy="57080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60255" cy="5708015"/>
                    </a:xfrm>
                    <a:prstGeom prst="rect">
                      <a:avLst/>
                    </a:prstGeom>
                    <a:noFill/>
                  </pic:spPr>
                </pic:pic>
              </a:graphicData>
            </a:graphic>
          </wp:inline>
        </w:drawing>
      </w:r>
    </w:p>
    <w:p w:rsidR="00E525A7" w:rsidRDefault="00E525A7" w:rsidP="00F23DE4">
      <w:pPr>
        <w:spacing w:after="0" w:line="360" w:lineRule="auto"/>
        <w:ind w:left="567"/>
        <w:jc w:val="both"/>
        <w:rPr>
          <w:rFonts w:ascii="Arial" w:hAnsi="Arial" w:cs="Arial"/>
          <w:sz w:val="24"/>
          <w:szCs w:val="26"/>
          <w:lang w:val="en-GB"/>
        </w:rPr>
        <w:sectPr w:rsidR="00E525A7" w:rsidSect="00545772">
          <w:pgSz w:w="16838" w:h="11906" w:orient="landscape"/>
          <w:pgMar w:top="709" w:right="993" w:bottom="1440" w:left="851" w:header="708" w:footer="708" w:gutter="0"/>
          <w:cols w:space="708"/>
          <w:docGrid w:linePitch="360"/>
        </w:sectPr>
      </w:pPr>
    </w:p>
    <w:p w:rsidR="00487C3F" w:rsidRDefault="00487C3F" w:rsidP="00F23DE4">
      <w:pPr>
        <w:spacing w:after="0" w:line="360" w:lineRule="auto"/>
        <w:ind w:left="567"/>
        <w:jc w:val="both"/>
        <w:rPr>
          <w:rFonts w:ascii="Arial" w:hAnsi="Arial" w:cs="Arial"/>
          <w:sz w:val="24"/>
          <w:szCs w:val="26"/>
          <w:lang w:val="en-GB"/>
        </w:rPr>
      </w:pPr>
    </w:p>
    <w:p w:rsidR="00487C3F" w:rsidRPr="00575B6E" w:rsidRDefault="00487C3F" w:rsidP="00F352DF">
      <w:pPr>
        <w:pStyle w:val="ListParagraph"/>
        <w:numPr>
          <w:ilvl w:val="1"/>
          <w:numId w:val="9"/>
        </w:numPr>
        <w:spacing w:after="0" w:line="360" w:lineRule="auto"/>
        <w:ind w:left="567" w:hanging="283"/>
        <w:jc w:val="both"/>
        <w:rPr>
          <w:rFonts w:ascii="Arial" w:hAnsi="Arial" w:cs="Arial"/>
          <w:b/>
          <w:sz w:val="24"/>
          <w:szCs w:val="26"/>
          <w:lang w:val="en-GB"/>
        </w:rPr>
      </w:pPr>
      <w:r w:rsidRPr="00575B6E">
        <w:rPr>
          <w:rFonts w:ascii="Arial" w:hAnsi="Arial" w:cs="Arial"/>
          <w:b/>
          <w:sz w:val="24"/>
          <w:szCs w:val="26"/>
          <w:lang w:val="en-GB"/>
        </w:rPr>
        <w:t>OUTCOME 12</w:t>
      </w:r>
    </w:p>
    <w:p w:rsidR="00487C3F" w:rsidRPr="00534E9A" w:rsidRDefault="00EF2445" w:rsidP="00F352DF">
      <w:pPr>
        <w:spacing w:after="0" w:line="360" w:lineRule="auto"/>
        <w:ind w:left="284"/>
        <w:jc w:val="both"/>
        <w:rPr>
          <w:rFonts w:ascii="Arial" w:hAnsi="Arial" w:cs="Arial"/>
          <w:sz w:val="24"/>
          <w:szCs w:val="26"/>
          <w:lang w:val="en-GB"/>
        </w:rPr>
      </w:pPr>
      <w:r>
        <w:rPr>
          <w:rFonts w:ascii="Arial" w:hAnsi="Arial" w:cs="Arial"/>
          <w:sz w:val="24"/>
          <w:szCs w:val="26"/>
          <w:lang w:val="en-GB"/>
        </w:rPr>
        <w:t>The performance of the DOC over the 2016 to 2018 period in the realisation of the objectives of Outcome 12 is indicated and covered in the information around MPAT environment as outlined earlier in this brief.</w:t>
      </w:r>
    </w:p>
    <w:p w:rsidR="004661D0" w:rsidRDefault="004661D0" w:rsidP="00416D6F">
      <w:pPr>
        <w:spacing w:after="0" w:line="360" w:lineRule="auto"/>
        <w:jc w:val="both"/>
        <w:rPr>
          <w:rFonts w:ascii="Arial" w:hAnsi="Arial" w:cs="Arial"/>
          <w:b/>
          <w:sz w:val="24"/>
          <w:szCs w:val="26"/>
          <w:lang w:val="en-GB"/>
        </w:rPr>
      </w:pPr>
    </w:p>
    <w:p w:rsidR="0044433A" w:rsidRDefault="0044433A" w:rsidP="0044433A">
      <w:pPr>
        <w:spacing w:after="0" w:line="360" w:lineRule="auto"/>
        <w:rPr>
          <w:rFonts w:ascii="Arial" w:hAnsi="Arial" w:cs="Arial"/>
          <w:sz w:val="24"/>
        </w:rPr>
      </w:pPr>
    </w:p>
    <w:p w:rsidR="0044433A" w:rsidRPr="0057555F" w:rsidRDefault="0044433A" w:rsidP="00F352DF">
      <w:pPr>
        <w:pStyle w:val="ListParagraph"/>
        <w:numPr>
          <w:ilvl w:val="0"/>
          <w:numId w:val="9"/>
        </w:numPr>
        <w:spacing w:after="0" w:line="360" w:lineRule="auto"/>
        <w:ind w:left="567" w:hanging="283"/>
        <w:rPr>
          <w:rFonts w:ascii="Arial" w:hAnsi="Arial" w:cs="Arial"/>
          <w:b/>
          <w:sz w:val="24"/>
        </w:rPr>
      </w:pPr>
      <w:r w:rsidRPr="0057555F">
        <w:rPr>
          <w:rFonts w:ascii="Arial" w:hAnsi="Arial" w:cs="Arial"/>
          <w:b/>
          <w:sz w:val="24"/>
        </w:rPr>
        <w:t>CONCLUSION</w:t>
      </w:r>
    </w:p>
    <w:p w:rsidR="00895A4D" w:rsidRDefault="0044433A" w:rsidP="00F352DF">
      <w:pPr>
        <w:spacing w:after="0" w:line="360" w:lineRule="auto"/>
        <w:ind w:left="284"/>
        <w:jc w:val="both"/>
        <w:rPr>
          <w:rFonts w:ascii="Arial" w:hAnsi="Arial" w:cs="Arial"/>
          <w:sz w:val="24"/>
        </w:rPr>
      </w:pPr>
      <w:r>
        <w:rPr>
          <w:rFonts w:ascii="Arial" w:hAnsi="Arial" w:cs="Arial"/>
          <w:sz w:val="24"/>
        </w:rPr>
        <w:t>The depa</w:t>
      </w:r>
      <w:r w:rsidR="009300CA">
        <w:rPr>
          <w:rFonts w:ascii="Arial" w:hAnsi="Arial" w:cs="Arial"/>
          <w:sz w:val="24"/>
        </w:rPr>
        <w:t>rtment should</w:t>
      </w:r>
      <w:r w:rsidR="00EA3874">
        <w:rPr>
          <w:rFonts w:ascii="Arial" w:hAnsi="Arial" w:cs="Arial"/>
          <w:sz w:val="24"/>
        </w:rPr>
        <w:t xml:space="preserve">, </w:t>
      </w:r>
      <w:r w:rsidR="009300CA">
        <w:rPr>
          <w:rFonts w:ascii="Arial" w:hAnsi="Arial" w:cs="Arial"/>
          <w:sz w:val="24"/>
        </w:rPr>
        <w:t>as a good foundation</w:t>
      </w:r>
      <w:r w:rsidR="00EA3874">
        <w:rPr>
          <w:rFonts w:ascii="Arial" w:hAnsi="Arial" w:cs="Arial"/>
          <w:sz w:val="24"/>
        </w:rPr>
        <w:t>,</w:t>
      </w:r>
      <w:r w:rsidR="009300CA">
        <w:rPr>
          <w:rFonts w:ascii="Arial" w:hAnsi="Arial" w:cs="Arial"/>
          <w:sz w:val="24"/>
        </w:rPr>
        <w:t xml:space="preserve"> strive to maintain compliance to various prescribed legislations not only for financial management. Recent MPAT results have shown a decline </w:t>
      </w:r>
      <w:r w:rsidR="00FB6FD2">
        <w:rPr>
          <w:rFonts w:ascii="Arial" w:hAnsi="Arial" w:cs="Arial"/>
          <w:sz w:val="24"/>
        </w:rPr>
        <w:t>in MPAT</w:t>
      </w:r>
      <w:r w:rsidR="00173DC3">
        <w:rPr>
          <w:rFonts w:ascii="Arial" w:hAnsi="Arial" w:cs="Arial"/>
          <w:sz w:val="24"/>
        </w:rPr>
        <w:t xml:space="preserve"> </w:t>
      </w:r>
      <w:r w:rsidR="009300CA">
        <w:rPr>
          <w:rFonts w:ascii="Arial" w:hAnsi="Arial" w:cs="Arial"/>
          <w:sz w:val="24"/>
        </w:rPr>
        <w:t>average</w:t>
      </w:r>
      <w:r w:rsidR="00173DC3">
        <w:rPr>
          <w:rFonts w:ascii="Arial" w:hAnsi="Arial" w:cs="Arial"/>
          <w:sz w:val="24"/>
        </w:rPr>
        <w:t xml:space="preserve"> scores</w:t>
      </w:r>
      <w:r w:rsidR="009300CA">
        <w:rPr>
          <w:rFonts w:ascii="Arial" w:hAnsi="Arial" w:cs="Arial"/>
          <w:sz w:val="24"/>
        </w:rPr>
        <w:t xml:space="preserve"> across the various areas</w:t>
      </w:r>
      <w:r w:rsidR="00EA3874">
        <w:rPr>
          <w:rFonts w:ascii="Arial" w:hAnsi="Arial" w:cs="Arial"/>
          <w:sz w:val="24"/>
        </w:rPr>
        <w:t>,</w:t>
      </w:r>
      <w:r w:rsidR="009300CA">
        <w:rPr>
          <w:rFonts w:ascii="Arial" w:hAnsi="Arial" w:cs="Arial"/>
          <w:sz w:val="24"/>
        </w:rPr>
        <w:t xml:space="preserve"> which is a concern. </w:t>
      </w:r>
      <w:r w:rsidR="00EA3874">
        <w:rPr>
          <w:rFonts w:ascii="Arial" w:hAnsi="Arial" w:cs="Arial"/>
          <w:sz w:val="24"/>
        </w:rPr>
        <w:t>It</w:t>
      </w:r>
      <w:r w:rsidR="009300CA">
        <w:rPr>
          <w:rFonts w:ascii="Arial" w:hAnsi="Arial" w:cs="Arial"/>
          <w:sz w:val="24"/>
        </w:rPr>
        <w:t xml:space="preserve"> is however commendable that the departments’ audit opinion has been positive in the past two years</w:t>
      </w:r>
      <w:r w:rsidR="00173DC3">
        <w:rPr>
          <w:rFonts w:ascii="Arial" w:hAnsi="Arial" w:cs="Arial"/>
          <w:sz w:val="24"/>
        </w:rPr>
        <w:t xml:space="preserve">. </w:t>
      </w:r>
      <w:r w:rsidR="005865E2">
        <w:rPr>
          <w:rFonts w:ascii="Arial" w:hAnsi="Arial" w:cs="Arial"/>
          <w:sz w:val="24"/>
        </w:rPr>
        <w:t xml:space="preserve">The department must also ensure that areas of slow progress on its institutional performance </w:t>
      </w:r>
      <w:r w:rsidR="00EA3874">
        <w:rPr>
          <w:rFonts w:ascii="Arial" w:hAnsi="Arial" w:cs="Arial"/>
          <w:sz w:val="24"/>
        </w:rPr>
        <w:t xml:space="preserve">are timely </w:t>
      </w:r>
      <w:r w:rsidR="005865E2">
        <w:rPr>
          <w:rFonts w:ascii="Arial" w:hAnsi="Arial" w:cs="Arial"/>
          <w:sz w:val="24"/>
        </w:rPr>
        <w:t xml:space="preserve">addressed to ensure </w:t>
      </w:r>
      <w:r w:rsidR="00EA3874">
        <w:rPr>
          <w:rFonts w:ascii="Arial" w:hAnsi="Arial" w:cs="Arial"/>
          <w:sz w:val="24"/>
        </w:rPr>
        <w:t>the</w:t>
      </w:r>
      <w:r w:rsidR="005865E2">
        <w:rPr>
          <w:rFonts w:ascii="Arial" w:hAnsi="Arial" w:cs="Arial"/>
          <w:sz w:val="24"/>
        </w:rPr>
        <w:t xml:space="preserve"> achievement</w:t>
      </w:r>
      <w:r w:rsidR="00EA3874">
        <w:rPr>
          <w:rFonts w:ascii="Arial" w:hAnsi="Arial" w:cs="Arial"/>
          <w:sz w:val="24"/>
        </w:rPr>
        <w:t xml:space="preserve"> of targets at the end of the financial year</w:t>
      </w:r>
      <w:r w:rsidR="005865E2">
        <w:rPr>
          <w:rFonts w:ascii="Arial" w:hAnsi="Arial" w:cs="Arial"/>
          <w:sz w:val="24"/>
        </w:rPr>
        <w:t xml:space="preserve">. This is even more critical when one considers the outcomes of the Monitoring standard for the MPAT 2018 assessment. There </w:t>
      </w:r>
      <w:r w:rsidR="00173DC3">
        <w:rPr>
          <w:rFonts w:ascii="Arial" w:hAnsi="Arial" w:cs="Arial"/>
          <w:sz w:val="24"/>
        </w:rPr>
        <w:t>is</w:t>
      </w:r>
      <w:r w:rsidR="005865E2">
        <w:rPr>
          <w:rFonts w:ascii="Arial" w:hAnsi="Arial" w:cs="Arial"/>
          <w:sz w:val="24"/>
        </w:rPr>
        <w:t xml:space="preserve"> inadequate evidence that there are sound systems in place to facilitate effective organisational performance.</w:t>
      </w:r>
      <w:r w:rsidR="00FB6FD2">
        <w:rPr>
          <w:rFonts w:ascii="Arial" w:hAnsi="Arial" w:cs="Arial"/>
          <w:sz w:val="24"/>
        </w:rPr>
        <w:t xml:space="preserve"> </w:t>
      </w:r>
    </w:p>
    <w:p w:rsidR="00895A4D" w:rsidRDefault="00895A4D" w:rsidP="00F352DF">
      <w:pPr>
        <w:spacing w:after="0" w:line="360" w:lineRule="auto"/>
        <w:ind w:left="284"/>
        <w:jc w:val="both"/>
        <w:rPr>
          <w:rFonts w:ascii="Arial" w:hAnsi="Arial" w:cs="Arial"/>
          <w:sz w:val="24"/>
        </w:rPr>
      </w:pPr>
    </w:p>
    <w:p w:rsidR="00895A4D" w:rsidRDefault="00895A4D" w:rsidP="00F352DF">
      <w:pPr>
        <w:spacing w:after="0" w:line="360" w:lineRule="auto"/>
        <w:ind w:left="284"/>
        <w:jc w:val="both"/>
        <w:rPr>
          <w:rFonts w:ascii="Arial" w:hAnsi="Arial" w:cs="Arial"/>
          <w:sz w:val="24"/>
        </w:rPr>
      </w:pPr>
      <w:r>
        <w:rPr>
          <w:rFonts w:ascii="Arial" w:hAnsi="Arial" w:cs="Arial"/>
          <w:sz w:val="24"/>
        </w:rPr>
        <w:t xml:space="preserve">The </w:t>
      </w:r>
      <w:r w:rsidRPr="00895A4D">
        <w:rPr>
          <w:rFonts w:ascii="Arial" w:hAnsi="Arial" w:cs="Arial"/>
          <w:sz w:val="24"/>
        </w:rPr>
        <w:t>DoC</w:t>
      </w:r>
      <w:r w:rsidR="00004AA2">
        <w:rPr>
          <w:rFonts w:ascii="Arial" w:hAnsi="Arial" w:cs="Arial"/>
          <w:sz w:val="24"/>
        </w:rPr>
        <w:t xml:space="preserve"> </w:t>
      </w:r>
      <w:r>
        <w:rPr>
          <w:rFonts w:ascii="Arial" w:hAnsi="Arial" w:cs="Arial"/>
          <w:sz w:val="24"/>
        </w:rPr>
        <w:t xml:space="preserve">must </w:t>
      </w:r>
      <w:r w:rsidRPr="00895A4D">
        <w:rPr>
          <w:rFonts w:ascii="Arial" w:hAnsi="Arial" w:cs="Arial"/>
          <w:sz w:val="24"/>
        </w:rPr>
        <w:t>develop appropriate policies that will help to improve government communication and drive the communications sector to ensure universal access to all citizens.</w:t>
      </w:r>
    </w:p>
    <w:p w:rsidR="00895A4D" w:rsidRDefault="00895A4D" w:rsidP="00F352DF">
      <w:pPr>
        <w:spacing w:after="0" w:line="360" w:lineRule="auto"/>
        <w:ind w:left="284"/>
        <w:jc w:val="both"/>
        <w:rPr>
          <w:rFonts w:ascii="Arial" w:hAnsi="Arial" w:cs="Arial"/>
          <w:sz w:val="24"/>
        </w:rPr>
      </w:pPr>
    </w:p>
    <w:p w:rsidR="004F6D12" w:rsidRDefault="00FB6FD2" w:rsidP="00F352DF">
      <w:pPr>
        <w:spacing w:after="0" w:line="360" w:lineRule="auto"/>
        <w:ind w:left="284"/>
        <w:jc w:val="both"/>
        <w:rPr>
          <w:rFonts w:ascii="Arial" w:hAnsi="Arial" w:cs="Arial"/>
          <w:sz w:val="24"/>
        </w:rPr>
      </w:pPr>
      <w:r>
        <w:rPr>
          <w:rFonts w:ascii="Arial" w:hAnsi="Arial" w:cs="Arial"/>
          <w:sz w:val="24"/>
        </w:rPr>
        <w:t xml:space="preserve">The department must strengthen its oversight role over its reporting entities and assist in the implementation of corrective measures to address the </w:t>
      </w:r>
      <w:r w:rsidR="00D858DF">
        <w:rPr>
          <w:rFonts w:ascii="Arial" w:hAnsi="Arial" w:cs="Arial"/>
          <w:sz w:val="24"/>
        </w:rPr>
        <w:t>negative performance indicated in certain areas within each reporting entity.</w:t>
      </w:r>
      <w:r w:rsidR="005865E2">
        <w:rPr>
          <w:rFonts w:ascii="Arial" w:hAnsi="Arial" w:cs="Arial"/>
          <w:sz w:val="24"/>
        </w:rPr>
        <w:t xml:space="preserve"> </w:t>
      </w:r>
    </w:p>
    <w:p w:rsidR="00FE3CBB" w:rsidRDefault="00FE3CBB" w:rsidP="00E525A7">
      <w:pPr>
        <w:ind w:left="567"/>
        <w:rPr>
          <w:rFonts w:ascii="Arial" w:hAnsi="Arial" w:cs="Arial"/>
          <w:sz w:val="24"/>
        </w:rPr>
      </w:pPr>
      <w:r>
        <w:rPr>
          <w:rFonts w:ascii="Arial" w:hAnsi="Arial" w:cs="Arial"/>
          <w:sz w:val="24"/>
        </w:rPr>
        <w:br w:type="page"/>
      </w:r>
    </w:p>
    <w:p w:rsidR="00F94417" w:rsidRPr="0044433A" w:rsidRDefault="00F94417" w:rsidP="00173DC3">
      <w:pPr>
        <w:spacing w:after="0" w:line="360" w:lineRule="auto"/>
        <w:jc w:val="both"/>
        <w:rPr>
          <w:rFonts w:ascii="Arial" w:hAnsi="Arial" w:cs="Arial"/>
          <w:sz w:val="24"/>
        </w:rPr>
      </w:pPr>
    </w:p>
    <w:p w:rsidR="0076225D" w:rsidRPr="0057555F" w:rsidRDefault="0076225D" w:rsidP="00F352DF">
      <w:pPr>
        <w:pStyle w:val="ListParagraph"/>
        <w:numPr>
          <w:ilvl w:val="0"/>
          <w:numId w:val="9"/>
        </w:numPr>
        <w:spacing w:line="360" w:lineRule="auto"/>
        <w:ind w:left="567" w:hanging="425"/>
        <w:jc w:val="both"/>
        <w:rPr>
          <w:rFonts w:ascii="Arial" w:hAnsi="Arial" w:cs="Arial"/>
          <w:b/>
          <w:sz w:val="24"/>
        </w:rPr>
      </w:pPr>
      <w:r w:rsidRPr="0057555F">
        <w:rPr>
          <w:rFonts w:ascii="Arial" w:hAnsi="Arial" w:cs="Arial"/>
          <w:b/>
          <w:sz w:val="24"/>
        </w:rPr>
        <w:t>ANNEXURES</w:t>
      </w:r>
    </w:p>
    <w:p w:rsidR="0076225D" w:rsidRPr="008A345B" w:rsidRDefault="0076225D" w:rsidP="00F352DF">
      <w:pPr>
        <w:spacing w:line="360" w:lineRule="auto"/>
        <w:ind w:left="142"/>
        <w:jc w:val="both"/>
        <w:rPr>
          <w:rFonts w:ascii="Arial" w:hAnsi="Arial" w:cs="Arial"/>
          <w:sz w:val="24"/>
        </w:rPr>
      </w:pPr>
      <w:r w:rsidRPr="008A345B">
        <w:rPr>
          <w:rFonts w:ascii="Arial" w:hAnsi="Arial" w:cs="Arial"/>
          <w:sz w:val="24"/>
        </w:rPr>
        <w:t>For further detailed information in support of the narratives, the fo</w:t>
      </w:r>
      <w:r>
        <w:rPr>
          <w:rFonts w:ascii="Arial" w:hAnsi="Arial" w:cs="Arial"/>
          <w:sz w:val="24"/>
        </w:rPr>
        <w:t>llowing annexures are included:</w:t>
      </w:r>
    </w:p>
    <w:p w:rsidR="0076225D" w:rsidRPr="008A345B" w:rsidRDefault="0076225D" w:rsidP="00F352DF">
      <w:pPr>
        <w:spacing w:after="0" w:line="360" w:lineRule="auto"/>
        <w:ind w:left="567" w:hanging="425"/>
        <w:jc w:val="both"/>
        <w:rPr>
          <w:rFonts w:ascii="Arial" w:hAnsi="Arial" w:cs="Arial"/>
          <w:sz w:val="24"/>
        </w:rPr>
      </w:pPr>
      <w:r w:rsidRPr="008A345B">
        <w:rPr>
          <w:rFonts w:ascii="Arial" w:hAnsi="Arial" w:cs="Arial"/>
          <w:sz w:val="24"/>
        </w:rPr>
        <w:t>•</w:t>
      </w:r>
      <w:r w:rsidRPr="008A345B">
        <w:rPr>
          <w:rFonts w:ascii="Arial" w:hAnsi="Arial" w:cs="Arial"/>
          <w:sz w:val="24"/>
        </w:rPr>
        <w:tab/>
        <w:t>Management Performance Assessment Tool (MPAT) score-card</w:t>
      </w:r>
    </w:p>
    <w:p w:rsidR="0076225D" w:rsidRPr="008A345B" w:rsidRDefault="0076225D" w:rsidP="00F352DF">
      <w:pPr>
        <w:spacing w:after="0" w:line="360" w:lineRule="auto"/>
        <w:ind w:left="567" w:hanging="425"/>
        <w:jc w:val="both"/>
        <w:rPr>
          <w:rFonts w:ascii="Arial" w:hAnsi="Arial" w:cs="Arial"/>
          <w:sz w:val="24"/>
        </w:rPr>
      </w:pPr>
      <w:r w:rsidRPr="008A345B">
        <w:rPr>
          <w:rFonts w:ascii="Arial" w:hAnsi="Arial" w:cs="Arial"/>
          <w:sz w:val="24"/>
        </w:rPr>
        <w:t>•</w:t>
      </w:r>
      <w:r w:rsidRPr="008A345B">
        <w:rPr>
          <w:rFonts w:ascii="Arial" w:hAnsi="Arial" w:cs="Arial"/>
          <w:sz w:val="24"/>
        </w:rPr>
        <w:tab/>
        <w:t>Trend analysis of Audit outcomes</w:t>
      </w:r>
    </w:p>
    <w:p w:rsidR="00416D6F" w:rsidRDefault="0076225D" w:rsidP="00F352DF">
      <w:pPr>
        <w:spacing w:after="0" w:line="360" w:lineRule="auto"/>
        <w:ind w:left="567" w:hanging="425"/>
        <w:rPr>
          <w:rFonts w:ascii="Arial" w:hAnsi="Arial" w:cs="Arial"/>
          <w:sz w:val="24"/>
        </w:rPr>
      </w:pPr>
      <w:r w:rsidRPr="008A345B">
        <w:rPr>
          <w:rFonts w:ascii="Arial" w:hAnsi="Arial" w:cs="Arial"/>
          <w:sz w:val="24"/>
        </w:rPr>
        <w:t>•</w:t>
      </w:r>
      <w:r w:rsidRPr="008A345B">
        <w:rPr>
          <w:rFonts w:ascii="Arial" w:hAnsi="Arial" w:cs="Arial"/>
          <w:sz w:val="24"/>
        </w:rPr>
        <w:tab/>
        <w:t>Tre</w:t>
      </w:r>
      <w:r w:rsidR="00B16866">
        <w:rPr>
          <w:rFonts w:ascii="Arial" w:hAnsi="Arial" w:cs="Arial"/>
          <w:sz w:val="24"/>
        </w:rPr>
        <w:t>nd analysis Unwanted expenditure</w:t>
      </w:r>
    </w:p>
    <w:p w:rsidR="00B16866" w:rsidRPr="00416D6F" w:rsidRDefault="00416D6F" w:rsidP="00F352DF">
      <w:pPr>
        <w:pStyle w:val="ListParagraph"/>
        <w:numPr>
          <w:ilvl w:val="0"/>
          <w:numId w:val="7"/>
        </w:numPr>
        <w:spacing w:after="0" w:line="360" w:lineRule="auto"/>
        <w:ind w:left="567" w:hanging="425"/>
        <w:rPr>
          <w:rFonts w:ascii="Arial" w:hAnsi="Arial" w:cs="Arial"/>
          <w:sz w:val="24"/>
          <w:lang w:val="en-ZA"/>
        </w:rPr>
      </w:pPr>
      <w:r w:rsidRPr="00416D6F">
        <w:rPr>
          <w:rFonts w:ascii="Arial" w:hAnsi="Arial" w:cs="Arial"/>
          <w:sz w:val="24"/>
        </w:rPr>
        <w:t>FM&amp;S Report</w:t>
      </w:r>
      <w:r>
        <w:rPr>
          <w:rFonts w:ascii="Arial" w:hAnsi="Arial" w:cs="Arial"/>
          <w:sz w:val="24"/>
        </w:rPr>
        <w:t xml:space="preserve"> </w:t>
      </w:r>
    </w:p>
    <w:p w:rsidR="0032210A" w:rsidRPr="0032210A" w:rsidRDefault="0032210A" w:rsidP="00F352DF">
      <w:pPr>
        <w:pStyle w:val="ListParagraph"/>
        <w:numPr>
          <w:ilvl w:val="0"/>
          <w:numId w:val="3"/>
        </w:numPr>
        <w:spacing w:after="0" w:line="360" w:lineRule="auto"/>
        <w:ind w:left="567" w:hanging="425"/>
        <w:rPr>
          <w:rFonts w:ascii="Arial" w:hAnsi="Arial" w:cs="Arial"/>
          <w:sz w:val="24"/>
        </w:rPr>
      </w:pPr>
      <w:r w:rsidRPr="0032210A">
        <w:rPr>
          <w:rFonts w:ascii="Arial" w:hAnsi="Arial" w:cs="Arial"/>
          <w:sz w:val="24"/>
        </w:rPr>
        <w:t>Budget allocation: 2019</w:t>
      </w:r>
    </w:p>
    <w:p w:rsidR="006109AE" w:rsidRDefault="0032210A" w:rsidP="00F352DF">
      <w:pPr>
        <w:pStyle w:val="ListParagraph"/>
        <w:numPr>
          <w:ilvl w:val="0"/>
          <w:numId w:val="3"/>
        </w:numPr>
        <w:tabs>
          <w:tab w:val="left" w:pos="709"/>
        </w:tabs>
        <w:spacing w:after="0" w:line="360" w:lineRule="auto"/>
        <w:ind w:left="567" w:hanging="425"/>
        <w:rPr>
          <w:rFonts w:ascii="Arial" w:hAnsi="Arial" w:cs="Arial"/>
          <w:sz w:val="24"/>
        </w:rPr>
      </w:pPr>
      <w:r w:rsidRPr="0032210A">
        <w:rPr>
          <w:rFonts w:ascii="Arial" w:hAnsi="Arial" w:cs="Arial"/>
          <w:sz w:val="24"/>
        </w:rPr>
        <w:t>Financial indicators</w:t>
      </w:r>
      <w:r w:rsidR="00EE2581">
        <w:rPr>
          <w:rFonts w:ascii="Arial" w:hAnsi="Arial" w:cs="Arial"/>
          <w:sz w:val="24"/>
        </w:rPr>
        <w:t>: 2018</w:t>
      </w:r>
      <w:r>
        <w:rPr>
          <w:rFonts w:ascii="Arial" w:hAnsi="Arial" w:cs="Arial"/>
          <w:sz w:val="24"/>
        </w:rPr>
        <w:t xml:space="preserve"> </w:t>
      </w:r>
      <w:r w:rsidR="00D7314C" w:rsidRPr="0032210A">
        <w:rPr>
          <w:rFonts w:ascii="Arial" w:hAnsi="Arial" w:cs="Arial"/>
          <w:sz w:val="24"/>
        </w:rPr>
        <w:t>(budget</w:t>
      </w:r>
      <w:r w:rsidR="00B16866" w:rsidRPr="0032210A">
        <w:rPr>
          <w:rFonts w:ascii="Arial" w:hAnsi="Arial" w:cs="Arial"/>
          <w:sz w:val="24"/>
        </w:rPr>
        <w:t xml:space="preserve"> summary and expenditure </w:t>
      </w:r>
      <w:r w:rsidR="00D7314C" w:rsidRPr="0032210A">
        <w:rPr>
          <w:rFonts w:ascii="Arial" w:hAnsi="Arial" w:cs="Arial"/>
          <w:sz w:val="24"/>
        </w:rPr>
        <w:t>by economic classification)</w:t>
      </w:r>
    </w:p>
    <w:p w:rsidR="006109AE" w:rsidRDefault="006109AE">
      <w:pPr>
        <w:rPr>
          <w:lang w:val="en-US"/>
        </w:rPr>
      </w:pPr>
      <w:r>
        <w:rPr>
          <w:lang w:val="en-US"/>
        </w:rPr>
        <w:br w:type="page"/>
      </w:r>
    </w:p>
    <w:p w:rsidR="006109AE" w:rsidRPr="006109AE" w:rsidRDefault="006109AE" w:rsidP="006109AE">
      <w:pPr>
        <w:rPr>
          <w:b/>
          <w:lang w:val="en-US"/>
        </w:rPr>
      </w:pPr>
      <w:r w:rsidRPr="006109AE">
        <w:rPr>
          <w:rFonts w:ascii="Arial" w:hAnsi="Arial" w:cs="Arial"/>
          <w:b/>
          <w:sz w:val="24"/>
        </w:rPr>
        <w:lastRenderedPageBreak/>
        <w:t>MANAGEMENT PERFORMANCE ASSESSMENT TOOL (MPAT) SCORE-CARD</w:t>
      </w:r>
    </w:p>
    <w:p w:rsidR="006109AE" w:rsidRPr="006109AE" w:rsidRDefault="006109AE" w:rsidP="006109AE">
      <w:pPr>
        <w:rPr>
          <w:lang w:val="en-US"/>
        </w:rPr>
      </w:pPr>
      <w:r w:rsidRPr="006109AE">
        <w:rPr>
          <w:noProof/>
          <w:lang w:eastAsia="en-ZA"/>
        </w:rPr>
        <w:drawing>
          <wp:inline distT="0" distB="0" distL="0" distR="0">
            <wp:extent cx="5731510" cy="86492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8649290"/>
                    </a:xfrm>
                    <a:prstGeom prst="rect">
                      <a:avLst/>
                    </a:prstGeom>
                    <a:noFill/>
                    <a:ln>
                      <a:noFill/>
                    </a:ln>
                  </pic:spPr>
                </pic:pic>
              </a:graphicData>
            </a:graphic>
          </wp:inline>
        </w:drawing>
      </w:r>
    </w:p>
    <w:p w:rsidR="006109AE" w:rsidRDefault="006109AE" w:rsidP="006109AE">
      <w:pPr>
        <w:rPr>
          <w:lang w:val="en-US"/>
        </w:rPr>
      </w:pPr>
    </w:p>
    <w:p w:rsidR="00A37296" w:rsidRDefault="00A37296" w:rsidP="00A37296">
      <w:pPr>
        <w:spacing w:line="240" w:lineRule="auto"/>
        <w:rPr>
          <w:rFonts w:ascii="Arial" w:hAnsi="Arial" w:cs="Arial"/>
          <w:b/>
          <w:sz w:val="24"/>
          <w:szCs w:val="24"/>
        </w:rPr>
      </w:pPr>
      <w:r w:rsidRPr="00FF2447">
        <w:rPr>
          <w:rFonts w:ascii="Arial" w:hAnsi="Arial" w:cs="Arial"/>
          <w:b/>
          <w:sz w:val="24"/>
          <w:szCs w:val="24"/>
        </w:rPr>
        <w:lastRenderedPageBreak/>
        <w:t xml:space="preserve">AUDIT OUTCOMES </w:t>
      </w:r>
      <w:r w:rsidR="00D7314C">
        <w:rPr>
          <w:rFonts w:ascii="Arial" w:hAnsi="Arial" w:cs="Arial"/>
          <w:b/>
          <w:sz w:val="24"/>
          <w:szCs w:val="24"/>
        </w:rPr>
        <w:t xml:space="preserve"> 2017/18</w:t>
      </w:r>
    </w:p>
    <w:p w:rsidR="008C50FD" w:rsidRDefault="00A37296" w:rsidP="00A37296">
      <w:pPr>
        <w:spacing w:line="240" w:lineRule="auto"/>
        <w:rPr>
          <w:rFonts w:ascii="Arial" w:hAnsi="Arial" w:cs="Arial"/>
          <w:b/>
          <w:sz w:val="24"/>
          <w:szCs w:val="24"/>
        </w:rPr>
      </w:pPr>
      <w:r w:rsidRPr="0036073D">
        <w:rPr>
          <w:rFonts w:ascii="Arial" w:hAnsi="Arial" w:cs="Arial"/>
          <w:b/>
          <w:sz w:val="24"/>
          <w:szCs w:val="24"/>
        </w:rPr>
        <w:t xml:space="preserve">Department of </w:t>
      </w:r>
      <w:r w:rsidR="00331234">
        <w:rPr>
          <w:rFonts w:ascii="Arial" w:hAnsi="Arial" w:cs="Arial"/>
          <w:b/>
          <w:sz w:val="24"/>
          <w:szCs w:val="24"/>
        </w:rPr>
        <w:t>Communications</w:t>
      </w:r>
      <w:r w:rsidR="00C2219C">
        <w:rPr>
          <w:rFonts w:ascii="Arial" w:hAnsi="Arial" w:cs="Arial"/>
          <w:b/>
          <w:sz w:val="24"/>
          <w:szCs w:val="24"/>
        </w:rPr>
        <w:t xml:space="preserve"> </w:t>
      </w:r>
      <w:r w:rsidRPr="0036073D">
        <w:rPr>
          <w:rFonts w:ascii="Arial" w:hAnsi="Arial" w:cs="Arial"/>
          <w:b/>
          <w:sz w:val="24"/>
          <w:szCs w:val="24"/>
        </w:rPr>
        <w:t xml:space="preserve">Audit Outcomes and unlawful expenditures  </w:t>
      </w:r>
    </w:p>
    <w:p w:rsidR="008C50FD" w:rsidRDefault="00D046BD" w:rsidP="00A37296">
      <w:pPr>
        <w:spacing w:line="240" w:lineRule="auto"/>
        <w:rPr>
          <w:rFonts w:ascii="Arial" w:hAnsi="Arial" w:cs="Arial"/>
          <w:b/>
          <w:sz w:val="24"/>
          <w:szCs w:val="24"/>
        </w:rPr>
      </w:pPr>
      <w:r w:rsidRPr="00D046BD">
        <w:rPr>
          <w:noProof/>
          <w:lang w:eastAsia="en-ZA"/>
        </w:rPr>
        <w:drawing>
          <wp:inline distT="0" distB="0" distL="0" distR="0">
            <wp:extent cx="5731510" cy="9425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942515"/>
                    </a:xfrm>
                    <a:prstGeom prst="rect">
                      <a:avLst/>
                    </a:prstGeom>
                    <a:noFill/>
                    <a:ln>
                      <a:noFill/>
                    </a:ln>
                  </pic:spPr>
                </pic:pic>
              </a:graphicData>
            </a:graphic>
          </wp:inline>
        </w:drawing>
      </w:r>
    </w:p>
    <w:p w:rsidR="00D046BD" w:rsidRDefault="00D046BD" w:rsidP="00E7742F">
      <w:pPr>
        <w:spacing w:after="0" w:line="240" w:lineRule="auto"/>
        <w:rPr>
          <w:rFonts w:ascii="Arial" w:hAnsi="Arial" w:cs="Arial"/>
          <w:b/>
          <w:sz w:val="24"/>
          <w:szCs w:val="24"/>
        </w:rPr>
      </w:pPr>
    </w:p>
    <w:p w:rsidR="00A37296" w:rsidRDefault="00A37296" w:rsidP="00E7742F">
      <w:pPr>
        <w:spacing w:after="0" w:line="240" w:lineRule="auto"/>
        <w:rPr>
          <w:rFonts w:ascii="Arial" w:hAnsi="Arial" w:cs="Arial"/>
          <w:b/>
          <w:sz w:val="24"/>
          <w:szCs w:val="24"/>
        </w:rPr>
      </w:pPr>
      <w:r w:rsidRPr="0036073D">
        <w:rPr>
          <w:rFonts w:ascii="Arial" w:hAnsi="Arial" w:cs="Arial"/>
          <w:b/>
          <w:sz w:val="24"/>
          <w:szCs w:val="24"/>
        </w:rPr>
        <w:t>Legend:</w:t>
      </w:r>
    </w:p>
    <w:tbl>
      <w:tblPr>
        <w:tblW w:w="9174" w:type="dxa"/>
        <w:tblLook w:val="04A0"/>
      </w:tblPr>
      <w:tblGrid>
        <w:gridCol w:w="1288"/>
        <w:gridCol w:w="1288"/>
        <w:gridCol w:w="1297"/>
        <w:gridCol w:w="1199"/>
        <w:gridCol w:w="1374"/>
        <w:gridCol w:w="1337"/>
        <w:gridCol w:w="1391"/>
      </w:tblGrid>
      <w:tr w:rsidR="00A37296" w:rsidRPr="00853FB3" w:rsidTr="00331234">
        <w:trPr>
          <w:trHeight w:val="1245"/>
        </w:trPr>
        <w:tc>
          <w:tcPr>
            <w:tcW w:w="1288" w:type="dxa"/>
            <w:tcBorders>
              <w:top w:val="single" w:sz="4" w:space="0" w:color="FFFFFF"/>
              <w:left w:val="single" w:sz="4" w:space="0" w:color="FFFFFF"/>
              <w:bottom w:val="single" w:sz="4" w:space="0" w:color="FFFFFF"/>
              <w:right w:val="single" w:sz="4" w:space="0" w:color="FFFFFF"/>
            </w:tcBorders>
            <w:shd w:val="clear" w:color="000000" w:fill="29A535"/>
            <w:vAlign w:val="center"/>
            <w:hideMark/>
          </w:tcPr>
          <w:p w:rsidR="00A37296" w:rsidRPr="00853FB3" w:rsidRDefault="00A37296" w:rsidP="00FB6FD2">
            <w:pPr>
              <w:spacing w:after="0" w:line="240" w:lineRule="auto"/>
              <w:jc w:val="center"/>
              <w:rPr>
                <w:rFonts w:ascii="Arial Narrow" w:eastAsia="Times New Roman" w:hAnsi="Arial Narrow" w:cs="Calibri"/>
                <w:b/>
                <w:bCs/>
                <w:color w:val="FFFFFF"/>
                <w:sz w:val="24"/>
                <w:szCs w:val="24"/>
                <w:lang w:eastAsia="en-ZA"/>
              </w:rPr>
            </w:pPr>
            <w:r w:rsidRPr="00853FB3">
              <w:rPr>
                <w:rFonts w:ascii="Arial Narrow" w:eastAsia="Times New Roman" w:hAnsi="Arial Narrow" w:cs="Calibri"/>
                <w:b/>
                <w:bCs/>
                <w:color w:val="FFFFFF"/>
                <w:sz w:val="24"/>
                <w:szCs w:val="24"/>
                <w:lang w:eastAsia="en-ZA"/>
              </w:rPr>
              <w:t>Unqualified with no findings</w:t>
            </w:r>
          </w:p>
        </w:tc>
        <w:tc>
          <w:tcPr>
            <w:tcW w:w="975" w:type="dxa"/>
            <w:tcBorders>
              <w:top w:val="single" w:sz="4" w:space="0" w:color="FFFFFF"/>
              <w:left w:val="nil"/>
              <w:bottom w:val="single" w:sz="4" w:space="0" w:color="FFFFFF"/>
              <w:right w:val="single" w:sz="4" w:space="0" w:color="FFFFFF"/>
            </w:tcBorders>
            <w:shd w:val="clear" w:color="000000" w:fill="FEC000"/>
            <w:vAlign w:val="center"/>
            <w:hideMark/>
          </w:tcPr>
          <w:p w:rsidR="00A37296" w:rsidRPr="00853FB3" w:rsidRDefault="00A37296" w:rsidP="00FB6FD2">
            <w:pPr>
              <w:spacing w:after="0" w:line="240" w:lineRule="auto"/>
              <w:jc w:val="center"/>
              <w:rPr>
                <w:rFonts w:ascii="Arial Narrow" w:eastAsia="Times New Roman" w:hAnsi="Arial Narrow" w:cs="Calibri"/>
                <w:b/>
                <w:bCs/>
                <w:color w:val="414042"/>
                <w:sz w:val="24"/>
                <w:szCs w:val="24"/>
                <w:lang w:eastAsia="en-ZA"/>
              </w:rPr>
            </w:pPr>
            <w:r w:rsidRPr="00853FB3">
              <w:rPr>
                <w:rFonts w:ascii="Arial Narrow" w:eastAsia="Times New Roman" w:hAnsi="Arial Narrow" w:cs="Calibri"/>
                <w:b/>
                <w:bCs/>
                <w:color w:val="414042"/>
                <w:sz w:val="24"/>
                <w:szCs w:val="24"/>
                <w:lang w:eastAsia="en-ZA"/>
              </w:rPr>
              <w:t>Unqualified with findings</w:t>
            </w:r>
          </w:p>
        </w:tc>
        <w:tc>
          <w:tcPr>
            <w:tcW w:w="1357" w:type="dxa"/>
            <w:tcBorders>
              <w:top w:val="single" w:sz="4" w:space="0" w:color="FFFFFF"/>
              <w:left w:val="nil"/>
              <w:bottom w:val="single" w:sz="4" w:space="0" w:color="FFFFFF"/>
              <w:right w:val="single" w:sz="4" w:space="0" w:color="FFFFFF"/>
            </w:tcBorders>
            <w:shd w:val="clear" w:color="000000" w:fill="592786"/>
            <w:vAlign w:val="center"/>
            <w:hideMark/>
          </w:tcPr>
          <w:p w:rsidR="00A37296" w:rsidRPr="00853FB3" w:rsidRDefault="00A37296" w:rsidP="00FB6FD2">
            <w:pPr>
              <w:spacing w:after="0" w:line="240" w:lineRule="auto"/>
              <w:jc w:val="center"/>
              <w:rPr>
                <w:rFonts w:ascii="Arial Narrow" w:eastAsia="Times New Roman" w:hAnsi="Arial Narrow" w:cs="Calibri"/>
                <w:b/>
                <w:bCs/>
                <w:color w:val="FFFFFF"/>
                <w:sz w:val="24"/>
                <w:szCs w:val="24"/>
                <w:lang w:eastAsia="en-ZA"/>
              </w:rPr>
            </w:pPr>
            <w:r w:rsidRPr="00853FB3">
              <w:rPr>
                <w:rFonts w:ascii="Arial Narrow" w:eastAsia="Times New Roman" w:hAnsi="Arial Narrow" w:cs="Calibri"/>
                <w:b/>
                <w:bCs/>
                <w:color w:val="FFFFFF"/>
                <w:sz w:val="24"/>
                <w:szCs w:val="24"/>
                <w:lang w:eastAsia="en-ZA"/>
              </w:rPr>
              <w:t>Qualified with findings</w:t>
            </w:r>
          </w:p>
        </w:tc>
        <w:tc>
          <w:tcPr>
            <w:tcW w:w="1250" w:type="dxa"/>
            <w:tcBorders>
              <w:top w:val="single" w:sz="4" w:space="0" w:color="FFFFFF"/>
              <w:left w:val="nil"/>
              <w:bottom w:val="single" w:sz="4" w:space="0" w:color="FFFFFF"/>
              <w:right w:val="single" w:sz="4" w:space="0" w:color="FFFFFF"/>
            </w:tcBorders>
            <w:shd w:val="clear" w:color="000000" w:fill="CE3F91"/>
            <w:vAlign w:val="center"/>
            <w:hideMark/>
          </w:tcPr>
          <w:p w:rsidR="00A37296" w:rsidRPr="00853FB3" w:rsidRDefault="00A37296" w:rsidP="00FB6FD2">
            <w:pPr>
              <w:spacing w:after="0" w:line="240" w:lineRule="auto"/>
              <w:jc w:val="center"/>
              <w:rPr>
                <w:rFonts w:ascii="Arial Narrow" w:eastAsia="Times New Roman" w:hAnsi="Arial Narrow" w:cs="Calibri"/>
                <w:b/>
                <w:bCs/>
                <w:color w:val="FFFFFF"/>
                <w:sz w:val="24"/>
                <w:szCs w:val="24"/>
                <w:lang w:eastAsia="en-ZA"/>
              </w:rPr>
            </w:pPr>
            <w:r w:rsidRPr="00853FB3">
              <w:rPr>
                <w:rFonts w:ascii="Arial Narrow" w:eastAsia="Times New Roman" w:hAnsi="Arial Narrow" w:cs="Calibri"/>
                <w:b/>
                <w:bCs/>
                <w:color w:val="FFFFFF"/>
                <w:sz w:val="24"/>
                <w:szCs w:val="24"/>
                <w:lang w:eastAsia="en-ZA"/>
              </w:rPr>
              <w:t>Adverse with findings</w:t>
            </w:r>
          </w:p>
        </w:tc>
        <w:tc>
          <w:tcPr>
            <w:tcW w:w="1403" w:type="dxa"/>
            <w:tcBorders>
              <w:top w:val="single" w:sz="4" w:space="0" w:color="FFFFFF"/>
              <w:left w:val="nil"/>
              <w:bottom w:val="single" w:sz="4" w:space="0" w:color="FFFFFF"/>
              <w:right w:val="single" w:sz="4" w:space="0" w:color="FFFFFF"/>
            </w:tcBorders>
            <w:shd w:val="clear" w:color="000000" w:fill="E0001B"/>
            <w:vAlign w:val="center"/>
            <w:hideMark/>
          </w:tcPr>
          <w:p w:rsidR="00A37296" w:rsidRPr="00853FB3" w:rsidRDefault="00A37296" w:rsidP="00FB6FD2">
            <w:pPr>
              <w:spacing w:after="0" w:line="240" w:lineRule="auto"/>
              <w:jc w:val="center"/>
              <w:rPr>
                <w:rFonts w:ascii="Arial Narrow" w:eastAsia="Times New Roman" w:hAnsi="Arial Narrow" w:cs="Calibri"/>
                <w:b/>
                <w:bCs/>
                <w:color w:val="FFFFFF"/>
                <w:sz w:val="24"/>
                <w:szCs w:val="24"/>
                <w:lang w:eastAsia="en-ZA"/>
              </w:rPr>
            </w:pPr>
            <w:r w:rsidRPr="00853FB3">
              <w:rPr>
                <w:rFonts w:ascii="Arial Narrow" w:eastAsia="Times New Roman" w:hAnsi="Arial Narrow" w:cs="Calibri"/>
                <w:b/>
                <w:bCs/>
                <w:color w:val="FFFFFF"/>
                <w:sz w:val="24"/>
                <w:szCs w:val="24"/>
                <w:lang w:eastAsia="en-ZA"/>
              </w:rPr>
              <w:t>Disclaimed with findings</w:t>
            </w:r>
          </w:p>
        </w:tc>
        <w:tc>
          <w:tcPr>
            <w:tcW w:w="1390" w:type="dxa"/>
            <w:tcBorders>
              <w:top w:val="single" w:sz="4" w:space="0" w:color="FFFFFF"/>
              <w:left w:val="nil"/>
              <w:bottom w:val="single" w:sz="4" w:space="0" w:color="FFFFFF"/>
              <w:right w:val="single" w:sz="4" w:space="0" w:color="FFFFFF"/>
            </w:tcBorders>
            <w:shd w:val="clear" w:color="000000" w:fill="D2D2D2"/>
            <w:vAlign w:val="center"/>
            <w:hideMark/>
          </w:tcPr>
          <w:p w:rsidR="00A37296" w:rsidRPr="00853FB3" w:rsidRDefault="00A37296" w:rsidP="00FB6FD2">
            <w:pPr>
              <w:spacing w:after="0" w:line="240" w:lineRule="auto"/>
              <w:jc w:val="center"/>
              <w:rPr>
                <w:rFonts w:ascii="Arial Narrow" w:eastAsia="Times New Roman" w:hAnsi="Arial Narrow" w:cs="Calibri"/>
                <w:b/>
                <w:bCs/>
                <w:color w:val="414042"/>
                <w:sz w:val="24"/>
                <w:szCs w:val="24"/>
                <w:lang w:eastAsia="en-ZA"/>
              </w:rPr>
            </w:pPr>
            <w:r w:rsidRPr="00853FB3">
              <w:rPr>
                <w:rFonts w:ascii="Arial Narrow" w:eastAsia="Times New Roman" w:hAnsi="Arial Narrow" w:cs="Calibri"/>
                <w:b/>
                <w:bCs/>
                <w:color w:val="414042"/>
                <w:sz w:val="24"/>
                <w:szCs w:val="24"/>
                <w:lang w:eastAsia="en-ZA"/>
              </w:rPr>
              <w:t>Audit not finalised at legislated date</w:t>
            </w:r>
          </w:p>
        </w:tc>
        <w:tc>
          <w:tcPr>
            <w:tcW w:w="1511" w:type="dxa"/>
            <w:tcBorders>
              <w:top w:val="single" w:sz="4" w:space="0" w:color="FFFFFF"/>
              <w:left w:val="nil"/>
              <w:bottom w:val="single" w:sz="4" w:space="0" w:color="FFFFFF"/>
              <w:right w:val="single" w:sz="4" w:space="0" w:color="FFFFFF"/>
            </w:tcBorders>
            <w:shd w:val="clear" w:color="000000" w:fill="0D70BD"/>
            <w:vAlign w:val="center"/>
            <w:hideMark/>
          </w:tcPr>
          <w:p w:rsidR="00A37296" w:rsidRPr="00853FB3" w:rsidRDefault="00A37296" w:rsidP="00FB6FD2">
            <w:pPr>
              <w:spacing w:after="0" w:line="240" w:lineRule="auto"/>
              <w:jc w:val="center"/>
              <w:rPr>
                <w:rFonts w:ascii="Arial Narrow" w:eastAsia="Times New Roman" w:hAnsi="Arial Narrow" w:cs="Calibri"/>
                <w:b/>
                <w:bCs/>
                <w:color w:val="FFFFFF"/>
                <w:sz w:val="24"/>
                <w:szCs w:val="24"/>
                <w:lang w:eastAsia="en-ZA"/>
              </w:rPr>
            </w:pPr>
            <w:r w:rsidRPr="00853FB3">
              <w:rPr>
                <w:rFonts w:ascii="Arial Narrow" w:eastAsia="Times New Roman" w:hAnsi="Arial Narrow" w:cs="Calibri"/>
                <w:b/>
                <w:bCs/>
                <w:color w:val="FFFFFF"/>
                <w:sz w:val="24"/>
                <w:szCs w:val="24"/>
                <w:lang w:eastAsia="en-ZA"/>
              </w:rPr>
              <w:t>New auditee</w:t>
            </w:r>
          </w:p>
        </w:tc>
      </w:tr>
    </w:tbl>
    <w:p w:rsidR="00A37296" w:rsidRDefault="00A37296" w:rsidP="00A37296">
      <w:pPr>
        <w:spacing w:line="240" w:lineRule="auto"/>
        <w:rPr>
          <w:rFonts w:ascii="Arial" w:hAnsi="Arial" w:cs="Arial"/>
          <w:b/>
          <w:sz w:val="24"/>
          <w:szCs w:val="24"/>
        </w:rPr>
      </w:pPr>
    </w:p>
    <w:p w:rsidR="00E7742F" w:rsidRDefault="00E7742F" w:rsidP="00A37296">
      <w:pPr>
        <w:spacing w:line="240" w:lineRule="auto"/>
        <w:rPr>
          <w:rFonts w:ascii="Arial" w:hAnsi="Arial" w:cs="Arial"/>
          <w:b/>
          <w:sz w:val="24"/>
          <w:szCs w:val="24"/>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4500"/>
        <w:gridCol w:w="1270"/>
        <w:gridCol w:w="1270"/>
        <w:gridCol w:w="1270"/>
        <w:gridCol w:w="1270"/>
      </w:tblGrid>
      <w:tr w:rsidR="00383763" w:rsidRPr="00383763" w:rsidTr="003138A5">
        <w:trPr>
          <w:trHeight w:val="493"/>
        </w:trPr>
        <w:tc>
          <w:tcPr>
            <w:tcW w:w="4500" w:type="dxa"/>
            <w:shd w:val="clear" w:color="auto" w:fill="D9D9D9" w:themeFill="background1" w:themeFillShade="D9"/>
            <w:tcMar>
              <w:top w:w="75" w:type="dxa"/>
              <w:left w:w="75" w:type="dxa"/>
              <w:bottom w:w="75" w:type="dxa"/>
              <w:right w:w="75" w:type="dxa"/>
            </w:tcMar>
            <w:vAlign w:val="center"/>
            <w:hideMark/>
          </w:tcPr>
          <w:p w:rsidR="00383763" w:rsidRPr="00383763" w:rsidRDefault="00383763" w:rsidP="00FB6FD2">
            <w:pPr>
              <w:spacing w:after="300" w:line="240" w:lineRule="auto"/>
              <w:rPr>
                <w:rFonts w:ascii="Arial Narrow" w:eastAsia="Times New Roman" w:hAnsi="Arial Narrow" w:cs="Helvetica"/>
                <w:b/>
                <w:bCs/>
                <w:color w:val="333333"/>
                <w:sz w:val="24"/>
                <w:szCs w:val="24"/>
                <w:lang w:eastAsia="en-ZA"/>
              </w:rPr>
            </w:pPr>
            <w:r w:rsidRPr="00383763">
              <w:rPr>
                <w:rFonts w:ascii="Arial Narrow" w:eastAsia="Times New Roman" w:hAnsi="Arial Narrow" w:cs="Helvetica"/>
                <w:b/>
                <w:bCs/>
                <w:color w:val="333333"/>
                <w:sz w:val="24"/>
                <w:szCs w:val="24"/>
                <w:lang w:eastAsia="en-ZA"/>
              </w:rPr>
              <w:t>All Financial Values: R'000</w:t>
            </w:r>
          </w:p>
        </w:tc>
        <w:tc>
          <w:tcPr>
            <w:tcW w:w="0" w:type="auto"/>
            <w:shd w:val="clear" w:color="auto" w:fill="FFFFFF"/>
            <w:tcMar>
              <w:top w:w="75" w:type="dxa"/>
              <w:left w:w="75" w:type="dxa"/>
              <w:bottom w:w="75" w:type="dxa"/>
              <w:right w:w="75" w:type="dxa"/>
            </w:tcMar>
            <w:vAlign w:val="center"/>
            <w:hideMark/>
          </w:tcPr>
          <w:p w:rsidR="00383763" w:rsidRPr="00383763" w:rsidRDefault="00383763" w:rsidP="00383763">
            <w:pPr>
              <w:spacing w:after="30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b/>
                <w:bCs/>
                <w:color w:val="333333"/>
                <w:sz w:val="24"/>
                <w:szCs w:val="24"/>
                <w:lang w:eastAsia="en-ZA"/>
              </w:rPr>
              <w:t>2018/19</w:t>
            </w:r>
          </w:p>
        </w:tc>
        <w:tc>
          <w:tcPr>
            <w:tcW w:w="0" w:type="auto"/>
            <w:shd w:val="clear" w:color="auto" w:fill="FFFFFF"/>
            <w:tcMar>
              <w:top w:w="75" w:type="dxa"/>
              <w:left w:w="75" w:type="dxa"/>
              <w:bottom w:w="75" w:type="dxa"/>
              <w:right w:w="75" w:type="dxa"/>
            </w:tcMar>
            <w:vAlign w:val="center"/>
            <w:hideMark/>
          </w:tcPr>
          <w:p w:rsidR="00383763" w:rsidRPr="00383763" w:rsidRDefault="00383763" w:rsidP="00383763">
            <w:pPr>
              <w:spacing w:after="30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b/>
                <w:bCs/>
                <w:color w:val="333333"/>
                <w:sz w:val="24"/>
                <w:szCs w:val="24"/>
                <w:lang w:eastAsia="en-ZA"/>
              </w:rPr>
              <w:t>2017/18</w:t>
            </w:r>
          </w:p>
        </w:tc>
        <w:tc>
          <w:tcPr>
            <w:tcW w:w="0" w:type="auto"/>
            <w:shd w:val="clear" w:color="auto" w:fill="FFFFFF"/>
            <w:tcMar>
              <w:top w:w="75" w:type="dxa"/>
              <w:left w:w="75" w:type="dxa"/>
              <w:bottom w:w="75" w:type="dxa"/>
              <w:right w:w="75" w:type="dxa"/>
            </w:tcMar>
            <w:vAlign w:val="center"/>
            <w:hideMark/>
          </w:tcPr>
          <w:p w:rsidR="00383763" w:rsidRPr="00383763" w:rsidRDefault="00383763" w:rsidP="00383763">
            <w:pPr>
              <w:spacing w:after="30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b/>
                <w:bCs/>
                <w:color w:val="333333"/>
                <w:sz w:val="24"/>
                <w:szCs w:val="24"/>
                <w:lang w:eastAsia="en-ZA"/>
              </w:rPr>
              <w:t>2016/17</w:t>
            </w:r>
          </w:p>
        </w:tc>
        <w:tc>
          <w:tcPr>
            <w:tcW w:w="0" w:type="auto"/>
            <w:shd w:val="clear" w:color="auto" w:fill="FFFFFF"/>
            <w:tcMar>
              <w:top w:w="75" w:type="dxa"/>
              <w:left w:w="75" w:type="dxa"/>
              <w:bottom w:w="75" w:type="dxa"/>
              <w:right w:w="75" w:type="dxa"/>
            </w:tcMar>
            <w:vAlign w:val="center"/>
            <w:hideMark/>
          </w:tcPr>
          <w:p w:rsidR="00383763" w:rsidRPr="00383763" w:rsidRDefault="00383763" w:rsidP="00383763">
            <w:pPr>
              <w:spacing w:after="30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b/>
                <w:bCs/>
                <w:color w:val="333333"/>
                <w:sz w:val="24"/>
                <w:szCs w:val="24"/>
                <w:lang w:eastAsia="en-ZA"/>
              </w:rPr>
              <w:t>2015/16</w:t>
            </w:r>
          </w:p>
        </w:tc>
      </w:tr>
      <w:tr w:rsidR="00383763" w:rsidRPr="00383763" w:rsidTr="003138A5">
        <w:tc>
          <w:tcPr>
            <w:tcW w:w="0" w:type="auto"/>
            <w:shd w:val="clear" w:color="auto" w:fill="D9D9D9" w:themeFill="background1" w:themeFillShade="D9"/>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b/>
                <w:bCs/>
                <w:color w:val="333333"/>
                <w:sz w:val="24"/>
                <w:szCs w:val="24"/>
                <w:lang w:eastAsia="en-ZA"/>
              </w:rPr>
            </w:pPr>
            <w:r w:rsidRPr="00383763">
              <w:rPr>
                <w:rFonts w:ascii="Arial Narrow" w:eastAsia="Times New Roman" w:hAnsi="Arial Narrow" w:cs="Helvetica"/>
                <w:b/>
                <w:bCs/>
                <w:color w:val="333333"/>
                <w:sz w:val="24"/>
                <w:szCs w:val="24"/>
                <w:lang w:eastAsia="en-ZA"/>
              </w:rPr>
              <w:t>AUDIT OUTCOME </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Clean Audit</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Clean Audit</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Clean Audit</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Clean Audit</w:t>
            </w:r>
          </w:p>
        </w:tc>
      </w:tr>
      <w:tr w:rsidR="00383763" w:rsidRPr="00383763" w:rsidTr="00FB6FD2">
        <w:tc>
          <w:tcPr>
            <w:tcW w:w="0" w:type="auto"/>
            <w:gridSpan w:val="5"/>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 </w:t>
            </w:r>
          </w:p>
        </w:tc>
      </w:tr>
      <w:tr w:rsidR="00383763" w:rsidRPr="00383763" w:rsidTr="003138A5">
        <w:tc>
          <w:tcPr>
            <w:tcW w:w="0" w:type="auto"/>
            <w:gridSpan w:val="5"/>
            <w:shd w:val="clear" w:color="auto" w:fill="D9D9D9" w:themeFill="background1" w:themeFillShade="D9"/>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b/>
                <w:bCs/>
                <w:color w:val="333333"/>
                <w:sz w:val="24"/>
                <w:szCs w:val="24"/>
                <w:lang w:eastAsia="en-ZA"/>
              </w:rPr>
            </w:pPr>
            <w:r w:rsidRPr="00383763">
              <w:rPr>
                <w:rFonts w:ascii="Arial Narrow" w:eastAsia="Times New Roman" w:hAnsi="Arial Narrow" w:cs="Helvetica"/>
                <w:b/>
                <w:bCs/>
                <w:color w:val="333333"/>
                <w:sz w:val="24"/>
                <w:szCs w:val="24"/>
                <w:lang w:eastAsia="en-ZA"/>
              </w:rPr>
              <w:t>APPROPRIATION STATEMENT</w:t>
            </w:r>
          </w:p>
        </w:tc>
      </w:tr>
      <w:tr w:rsidR="00383763" w:rsidRPr="00383763" w:rsidTr="00FB6FD2">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Total Final Appropriation</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1 518 384</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1 430 525</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1 352 299</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1 294 374</w:t>
            </w:r>
          </w:p>
        </w:tc>
      </w:tr>
      <w:tr w:rsidR="00383763" w:rsidRPr="00383763" w:rsidTr="00FB6FD2">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Actual Expenditure</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1 488 121</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1 418 954</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1 335 742</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1 288 042</w:t>
            </w:r>
          </w:p>
        </w:tc>
      </w:tr>
      <w:tr w:rsidR="00383763" w:rsidRPr="00383763" w:rsidTr="00FB6FD2">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Employee Compensation</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73 643</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64 484</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65 482</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47 592</w:t>
            </w:r>
          </w:p>
        </w:tc>
      </w:tr>
      <w:tr w:rsidR="00383763" w:rsidRPr="00383763" w:rsidTr="00FB6FD2">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Goods and Services</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32 051</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29 453</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34 362</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28 687</w:t>
            </w:r>
          </w:p>
        </w:tc>
      </w:tr>
      <w:tr w:rsidR="00383763" w:rsidRPr="00383763" w:rsidTr="00FB6FD2">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Capital Assets</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638</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2 088</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3 784</w:t>
            </w:r>
          </w:p>
        </w:tc>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jc w:val="right"/>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1 558</w:t>
            </w:r>
          </w:p>
        </w:tc>
      </w:tr>
      <w:tr w:rsidR="00383763" w:rsidRPr="00383763" w:rsidTr="00FB6FD2">
        <w:tc>
          <w:tcPr>
            <w:tcW w:w="0" w:type="auto"/>
            <w:gridSpan w:val="5"/>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 </w:t>
            </w:r>
          </w:p>
        </w:tc>
      </w:tr>
      <w:tr w:rsidR="00383763" w:rsidRPr="00383763" w:rsidTr="003138A5">
        <w:tc>
          <w:tcPr>
            <w:tcW w:w="0" w:type="auto"/>
            <w:gridSpan w:val="5"/>
            <w:shd w:val="clear" w:color="auto" w:fill="D9D9D9" w:themeFill="background1" w:themeFillShade="D9"/>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b/>
                <w:bCs/>
                <w:color w:val="333333"/>
                <w:sz w:val="24"/>
                <w:szCs w:val="24"/>
                <w:lang w:eastAsia="en-ZA"/>
              </w:rPr>
            </w:pPr>
            <w:r w:rsidRPr="00383763">
              <w:rPr>
                <w:rFonts w:ascii="Arial Narrow" w:eastAsia="Times New Roman" w:hAnsi="Arial Narrow" w:cs="Helvetica"/>
                <w:b/>
                <w:bCs/>
                <w:color w:val="333333"/>
                <w:sz w:val="24"/>
                <w:szCs w:val="24"/>
                <w:lang w:eastAsia="en-ZA"/>
              </w:rPr>
              <w:t>UIFW EXPENDITURE</w:t>
            </w:r>
          </w:p>
        </w:tc>
      </w:tr>
      <w:tr w:rsidR="00383763" w:rsidRPr="00383763" w:rsidTr="00FB6FD2">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Unauthorised Expenditure</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w:t>
            </w:r>
          </w:p>
        </w:tc>
      </w:tr>
      <w:tr w:rsidR="00383763" w:rsidRPr="00383763" w:rsidTr="00FB6FD2">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Irregular Expenditure</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9</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w:t>
            </w:r>
          </w:p>
        </w:tc>
      </w:tr>
      <w:tr w:rsidR="00383763" w:rsidRPr="00383763" w:rsidTr="00FB6FD2">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Fruitless &amp; Wasteful Expenditure</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2</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17</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w:t>
            </w:r>
          </w:p>
        </w:tc>
      </w:tr>
      <w:tr w:rsidR="00383763" w:rsidRPr="00383763" w:rsidTr="00FB6FD2">
        <w:tc>
          <w:tcPr>
            <w:tcW w:w="0" w:type="auto"/>
            <w:gridSpan w:val="5"/>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 </w:t>
            </w:r>
          </w:p>
        </w:tc>
      </w:tr>
      <w:tr w:rsidR="00383763" w:rsidRPr="00383763" w:rsidTr="003138A5">
        <w:tc>
          <w:tcPr>
            <w:tcW w:w="0" w:type="auto"/>
            <w:gridSpan w:val="5"/>
            <w:shd w:val="clear" w:color="auto" w:fill="D9D9D9" w:themeFill="background1" w:themeFillShade="D9"/>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b/>
                <w:bCs/>
                <w:color w:val="333333"/>
                <w:sz w:val="24"/>
                <w:szCs w:val="24"/>
                <w:lang w:eastAsia="en-ZA"/>
              </w:rPr>
            </w:pPr>
            <w:r w:rsidRPr="00383763">
              <w:rPr>
                <w:rFonts w:ascii="Arial Narrow" w:eastAsia="Times New Roman" w:hAnsi="Arial Narrow" w:cs="Helvetica"/>
                <w:b/>
                <w:bCs/>
                <w:color w:val="333333"/>
                <w:sz w:val="24"/>
                <w:szCs w:val="24"/>
                <w:lang w:eastAsia="en-ZA"/>
              </w:rPr>
              <w:t>HUMAN RESOURCES</w:t>
            </w:r>
          </w:p>
        </w:tc>
      </w:tr>
      <w:tr w:rsidR="00383763" w:rsidRPr="00383763" w:rsidTr="00FB6FD2">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Posts Approved</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80</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100</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90</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87</w:t>
            </w:r>
          </w:p>
        </w:tc>
      </w:tr>
      <w:tr w:rsidR="00383763" w:rsidRPr="00383763" w:rsidTr="00FB6FD2">
        <w:tc>
          <w:tcPr>
            <w:tcW w:w="0" w:type="auto"/>
            <w:shd w:val="clear" w:color="auto" w:fill="FFFFFF"/>
            <w:tcMar>
              <w:top w:w="75" w:type="dxa"/>
              <w:left w:w="75" w:type="dxa"/>
              <w:bottom w:w="75" w:type="dxa"/>
              <w:right w:w="75" w:type="dxa"/>
            </w:tcMar>
            <w:vAlign w:val="center"/>
            <w:hideMark/>
          </w:tcPr>
          <w:p w:rsidR="00383763" w:rsidRPr="00383763" w:rsidRDefault="00383763" w:rsidP="00FB6FD2">
            <w:pPr>
              <w:spacing w:after="0" w:line="240" w:lineRule="auto"/>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Posts Filled</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70</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73</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76</w:t>
            </w:r>
          </w:p>
        </w:tc>
        <w:tc>
          <w:tcPr>
            <w:tcW w:w="0" w:type="auto"/>
            <w:shd w:val="clear" w:color="auto" w:fill="FFFFFF"/>
            <w:tcMar>
              <w:top w:w="75" w:type="dxa"/>
              <w:left w:w="75" w:type="dxa"/>
              <w:bottom w:w="75" w:type="dxa"/>
              <w:right w:w="75" w:type="dxa"/>
            </w:tcMar>
            <w:vAlign w:val="center"/>
            <w:hideMark/>
          </w:tcPr>
          <w:p w:rsidR="00383763" w:rsidRPr="00383763" w:rsidRDefault="00383763" w:rsidP="003138A5">
            <w:pPr>
              <w:spacing w:after="0" w:line="240" w:lineRule="auto"/>
              <w:jc w:val="center"/>
              <w:rPr>
                <w:rFonts w:ascii="Arial Narrow" w:eastAsia="Times New Roman" w:hAnsi="Arial Narrow" w:cs="Helvetica"/>
                <w:color w:val="333333"/>
                <w:sz w:val="24"/>
                <w:szCs w:val="24"/>
                <w:lang w:eastAsia="en-ZA"/>
              </w:rPr>
            </w:pPr>
            <w:r w:rsidRPr="00383763">
              <w:rPr>
                <w:rFonts w:ascii="Arial Narrow" w:eastAsia="Times New Roman" w:hAnsi="Arial Narrow" w:cs="Helvetica"/>
                <w:color w:val="333333"/>
                <w:sz w:val="24"/>
                <w:szCs w:val="24"/>
                <w:lang w:eastAsia="en-ZA"/>
              </w:rPr>
              <w:t>65</w:t>
            </w:r>
          </w:p>
        </w:tc>
      </w:tr>
    </w:tbl>
    <w:p w:rsidR="003138A5" w:rsidRDefault="003138A5">
      <w:pPr>
        <w:rPr>
          <w:rFonts w:ascii="Arial" w:hAnsi="Arial" w:cs="Arial"/>
          <w:b/>
          <w:sz w:val="24"/>
        </w:rPr>
      </w:pPr>
    </w:p>
    <w:p w:rsidR="008C50FD" w:rsidRDefault="008C50FD">
      <w:pPr>
        <w:rPr>
          <w:rFonts w:ascii="Arial" w:hAnsi="Arial" w:cs="Arial"/>
          <w:b/>
          <w:sz w:val="24"/>
        </w:rPr>
      </w:pPr>
    </w:p>
    <w:p w:rsidR="0032210A" w:rsidRDefault="00696354">
      <w:pPr>
        <w:rPr>
          <w:rFonts w:ascii="Arial" w:hAnsi="Arial" w:cs="Arial"/>
          <w:b/>
          <w:sz w:val="24"/>
        </w:rPr>
      </w:pPr>
      <w:r w:rsidRPr="00696354">
        <w:rPr>
          <w:rFonts w:ascii="Arial" w:hAnsi="Arial" w:cs="Arial"/>
          <w:b/>
          <w:sz w:val="24"/>
        </w:rPr>
        <w:t xml:space="preserve">Budget summary: </w:t>
      </w:r>
      <w:r w:rsidR="0083232E" w:rsidRPr="00696354">
        <w:rPr>
          <w:rFonts w:ascii="Arial" w:hAnsi="Arial" w:cs="Arial"/>
          <w:b/>
          <w:sz w:val="24"/>
        </w:rPr>
        <w:t>201</w:t>
      </w:r>
      <w:r w:rsidR="00136839">
        <w:rPr>
          <w:rFonts w:ascii="Arial" w:hAnsi="Arial" w:cs="Arial"/>
          <w:b/>
          <w:sz w:val="24"/>
        </w:rPr>
        <w:t>8/19</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021"/>
        <w:gridCol w:w="1135"/>
        <w:gridCol w:w="1124"/>
        <w:gridCol w:w="1146"/>
        <w:gridCol w:w="928"/>
        <w:gridCol w:w="1054"/>
      </w:tblGrid>
      <w:tr w:rsidR="00136839" w:rsidRPr="00E8748B" w:rsidTr="005A1FAE">
        <w:trPr>
          <w:trHeight w:val="290"/>
        </w:trPr>
        <w:tc>
          <w:tcPr>
            <w:tcW w:w="2943" w:type="dxa"/>
            <w:vMerge w:val="restart"/>
            <w:shd w:val="clear" w:color="auto" w:fill="D9D9D9" w:themeFill="background1" w:themeFillShade="D9"/>
            <w:vAlign w:val="bottom"/>
            <w:hideMark/>
          </w:tcPr>
          <w:p w:rsidR="00136839" w:rsidRPr="00E8748B" w:rsidRDefault="00136839" w:rsidP="00136839">
            <w:pPr>
              <w:spacing w:after="0" w:line="240" w:lineRule="auto"/>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lastRenderedPageBreak/>
              <w:t> </w:t>
            </w:r>
          </w:p>
          <w:p w:rsidR="00136839" w:rsidRPr="00136839" w:rsidRDefault="00136839" w:rsidP="00136839">
            <w:pPr>
              <w:spacing w:after="0" w:line="240" w:lineRule="auto"/>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R million</w:t>
            </w:r>
          </w:p>
        </w:tc>
        <w:tc>
          <w:tcPr>
            <w:tcW w:w="4426" w:type="dxa"/>
            <w:gridSpan w:val="4"/>
            <w:shd w:val="clear" w:color="auto" w:fill="D9D9D9" w:themeFill="background1" w:themeFillShade="D9"/>
            <w:noWrap/>
            <w:vAlign w:val="bottom"/>
            <w:hideMark/>
          </w:tcPr>
          <w:p w:rsidR="00136839" w:rsidRPr="00136839" w:rsidRDefault="00136839" w:rsidP="00136839">
            <w:pPr>
              <w:spacing w:after="0" w:line="240" w:lineRule="auto"/>
              <w:jc w:val="center"/>
              <w:rPr>
                <w:rFonts w:ascii="Arial Narrow" w:eastAsia="Times New Roman" w:hAnsi="Arial Narrow" w:cs="Calibri"/>
                <w:b/>
                <w:bCs/>
                <w:sz w:val="24"/>
                <w:szCs w:val="24"/>
                <w:lang w:eastAsia="en-ZA"/>
              </w:rPr>
            </w:pPr>
            <w:r w:rsidRPr="00136839">
              <w:rPr>
                <w:rFonts w:ascii="Arial Narrow" w:eastAsia="Times New Roman" w:hAnsi="Arial Narrow" w:cs="Calibri"/>
                <w:b/>
                <w:bCs/>
                <w:sz w:val="24"/>
                <w:szCs w:val="24"/>
                <w:lang w:eastAsia="en-ZA"/>
              </w:rPr>
              <w:t>2018/19</w:t>
            </w:r>
          </w:p>
        </w:tc>
        <w:tc>
          <w:tcPr>
            <w:tcW w:w="928" w:type="dxa"/>
            <w:shd w:val="clear" w:color="auto" w:fill="D9D9D9" w:themeFill="background1" w:themeFillShade="D9"/>
            <w:vAlign w:val="bottom"/>
            <w:hideMark/>
          </w:tcPr>
          <w:p w:rsidR="00136839" w:rsidRPr="00136839" w:rsidRDefault="00136839" w:rsidP="00136839">
            <w:pPr>
              <w:spacing w:after="0" w:line="240" w:lineRule="auto"/>
              <w:jc w:val="center"/>
              <w:rPr>
                <w:rFonts w:ascii="Arial Narrow" w:eastAsia="Times New Roman" w:hAnsi="Arial Narrow" w:cs="Calibri"/>
                <w:b/>
                <w:bCs/>
                <w:sz w:val="24"/>
                <w:szCs w:val="24"/>
                <w:lang w:eastAsia="en-ZA"/>
              </w:rPr>
            </w:pPr>
            <w:r w:rsidRPr="00136839">
              <w:rPr>
                <w:rFonts w:ascii="Arial Narrow" w:eastAsia="Times New Roman" w:hAnsi="Arial Narrow" w:cs="Calibri"/>
                <w:b/>
                <w:bCs/>
                <w:sz w:val="24"/>
                <w:szCs w:val="24"/>
                <w:lang w:eastAsia="en-ZA"/>
              </w:rPr>
              <w:t>2019/20</w:t>
            </w:r>
          </w:p>
        </w:tc>
        <w:tc>
          <w:tcPr>
            <w:tcW w:w="1054" w:type="dxa"/>
            <w:shd w:val="clear" w:color="auto" w:fill="D9D9D9" w:themeFill="background1" w:themeFillShade="D9"/>
            <w:vAlign w:val="bottom"/>
            <w:hideMark/>
          </w:tcPr>
          <w:p w:rsidR="00136839" w:rsidRPr="00136839" w:rsidRDefault="00136839" w:rsidP="00136839">
            <w:pPr>
              <w:spacing w:after="0" w:line="240" w:lineRule="auto"/>
              <w:jc w:val="center"/>
              <w:rPr>
                <w:rFonts w:ascii="Arial Narrow" w:eastAsia="Times New Roman" w:hAnsi="Arial Narrow" w:cs="Calibri"/>
                <w:b/>
                <w:bCs/>
                <w:sz w:val="24"/>
                <w:szCs w:val="24"/>
                <w:lang w:eastAsia="en-ZA"/>
              </w:rPr>
            </w:pPr>
            <w:r w:rsidRPr="00136839">
              <w:rPr>
                <w:rFonts w:ascii="Arial Narrow" w:eastAsia="Times New Roman" w:hAnsi="Arial Narrow" w:cs="Calibri"/>
                <w:b/>
                <w:bCs/>
                <w:sz w:val="24"/>
                <w:szCs w:val="24"/>
                <w:lang w:eastAsia="en-ZA"/>
              </w:rPr>
              <w:t>2020/21</w:t>
            </w:r>
          </w:p>
        </w:tc>
      </w:tr>
      <w:tr w:rsidR="00136839" w:rsidRPr="00E8748B" w:rsidTr="005A1FAE">
        <w:trPr>
          <w:trHeight w:val="780"/>
        </w:trPr>
        <w:tc>
          <w:tcPr>
            <w:tcW w:w="2943" w:type="dxa"/>
            <w:vMerge/>
            <w:shd w:val="clear" w:color="auto" w:fill="D9D9D9" w:themeFill="background1" w:themeFillShade="D9"/>
            <w:noWrap/>
            <w:vAlign w:val="bottom"/>
            <w:hideMark/>
          </w:tcPr>
          <w:p w:rsidR="00136839" w:rsidRPr="00136839" w:rsidRDefault="00136839" w:rsidP="00136839">
            <w:pPr>
              <w:spacing w:after="0" w:line="240" w:lineRule="auto"/>
              <w:rPr>
                <w:rFonts w:ascii="Arial Narrow" w:eastAsia="Times New Roman" w:hAnsi="Arial Narrow" w:cs="Calibri"/>
                <w:sz w:val="24"/>
                <w:szCs w:val="24"/>
                <w:lang w:eastAsia="en-ZA"/>
              </w:rPr>
            </w:pPr>
          </w:p>
        </w:tc>
        <w:tc>
          <w:tcPr>
            <w:tcW w:w="1021" w:type="dxa"/>
            <w:shd w:val="clear" w:color="auto" w:fill="D9D9D9" w:themeFill="background1" w:themeFillShade="D9"/>
            <w:hideMark/>
          </w:tcPr>
          <w:p w:rsidR="00136839" w:rsidRPr="00136839" w:rsidRDefault="00136839" w:rsidP="00136839">
            <w:pPr>
              <w:spacing w:after="0" w:line="240" w:lineRule="auto"/>
              <w:jc w:val="center"/>
              <w:rPr>
                <w:rFonts w:ascii="Arial Narrow" w:eastAsia="Times New Roman" w:hAnsi="Arial Narrow" w:cs="Calibri"/>
                <w:b/>
                <w:bCs/>
                <w:sz w:val="24"/>
                <w:szCs w:val="24"/>
                <w:lang w:eastAsia="en-ZA"/>
              </w:rPr>
            </w:pPr>
            <w:r w:rsidRPr="00136839">
              <w:rPr>
                <w:rFonts w:ascii="Arial Narrow" w:eastAsia="Times New Roman" w:hAnsi="Arial Narrow" w:cs="Calibri"/>
                <w:b/>
                <w:bCs/>
                <w:sz w:val="24"/>
                <w:szCs w:val="24"/>
                <w:lang w:eastAsia="en-ZA"/>
              </w:rPr>
              <w:t>Total</w:t>
            </w:r>
          </w:p>
        </w:tc>
        <w:tc>
          <w:tcPr>
            <w:tcW w:w="1135" w:type="dxa"/>
            <w:shd w:val="clear" w:color="auto" w:fill="D9D9D9" w:themeFill="background1" w:themeFillShade="D9"/>
            <w:hideMark/>
          </w:tcPr>
          <w:p w:rsidR="00136839" w:rsidRPr="00136839" w:rsidRDefault="00136839" w:rsidP="00136839">
            <w:pPr>
              <w:spacing w:after="0" w:line="240" w:lineRule="auto"/>
              <w:jc w:val="center"/>
              <w:rPr>
                <w:rFonts w:ascii="Arial Narrow" w:eastAsia="Times New Roman" w:hAnsi="Arial Narrow" w:cs="Calibri"/>
                <w:b/>
                <w:bCs/>
                <w:sz w:val="24"/>
                <w:szCs w:val="24"/>
                <w:lang w:eastAsia="en-ZA"/>
              </w:rPr>
            </w:pPr>
            <w:r w:rsidRPr="00136839">
              <w:rPr>
                <w:rFonts w:ascii="Arial Narrow" w:eastAsia="Times New Roman" w:hAnsi="Arial Narrow" w:cs="Calibri"/>
                <w:b/>
                <w:bCs/>
                <w:sz w:val="24"/>
                <w:szCs w:val="24"/>
                <w:lang w:eastAsia="en-ZA"/>
              </w:rPr>
              <w:t xml:space="preserve">Current   </w:t>
            </w:r>
            <w:r w:rsidRPr="00136839">
              <w:rPr>
                <w:rFonts w:ascii="Arial Narrow" w:eastAsia="Times New Roman" w:hAnsi="Arial Narrow" w:cs="Calibri"/>
                <w:b/>
                <w:bCs/>
                <w:sz w:val="24"/>
                <w:szCs w:val="24"/>
                <w:lang w:eastAsia="en-ZA"/>
              </w:rPr>
              <w:br/>
              <w:t>payments</w:t>
            </w:r>
          </w:p>
        </w:tc>
        <w:tc>
          <w:tcPr>
            <w:tcW w:w="1124" w:type="dxa"/>
            <w:shd w:val="clear" w:color="auto" w:fill="D9D9D9" w:themeFill="background1" w:themeFillShade="D9"/>
            <w:hideMark/>
          </w:tcPr>
          <w:p w:rsidR="00136839" w:rsidRPr="00136839" w:rsidRDefault="00136839" w:rsidP="00136839">
            <w:pPr>
              <w:spacing w:after="0" w:line="240" w:lineRule="auto"/>
              <w:jc w:val="center"/>
              <w:rPr>
                <w:rFonts w:ascii="Arial Narrow" w:eastAsia="Times New Roman" w:hAnsi="Arial Narrow" w:cs="Calibri"/>
                <w:b/>
                <w:bCs/>
                <w:sz w:val="24"/>
                <w:szCs w:val="24"/>
                <w:lang w:eastAsia="en-ZA"/>
              </w:rPr>
            </w:pPr>
            <w:r w:rsidRPr="00136839">
              <w:rPr>
                <w:rFonts w:ascii="Arial Narrow" w:eastAsia="Times New Roman" w:hAnsi="Arial Narrow" w:cs="Calibri"/>
                <w:b/>
                <w:bCs/>
                <w:sz w:val="24"/>
                <w:szCs w:val="24"/>
                <w:lang w:eastAsia="en-ZA"/>
              </w:rPr>
              <w:t xml:space="preserve">Transfers and </w:t>
            </w:r>
            <w:r w:rsidRPr="00136839">
              <w:rPr>
                <w:rFonts w:ascii="Arial Narrow" w:eastAsia="Times New Roman" w:hAnsi="Arial Narrow" w:cs="Calibri"/>
                <w:b/>
                <w:bCs/>
                <w:sz w:val="24"/>
                <w:szCs w:val="24"/>
                <w:lang w:eastAsia="en-ZA"/>
              </w:rPr>
              <w:br/>
              <w:t>subsidies</w:t>
            </w:r>
          </w:p>
        </w:tc>
        <w:tc>
          <w:tcPr>
            <w:tcW w:w="1146" w:type="dxa"/>
            <w:shd w:val="clear" w:color="auto" w:fill="D9D9D9" w:themeFill="background1" w:themeFillShade="D9"/>
            <w:hideMark/>
          </w:tcPr>
          <w:p w:rsidR="00136839" w:rsidRPr="00136839" w:rsidRDefault="00136839" w:rsidP="00136839">
            <w:pPr>
              <w:spacing w:after="0" w:line="240" w:lineRule="auto"/>
              <w:jc w:val="center"/>
              <w:rPr>
                <w:rFonts w:ascii="Arial Narrow" w:eastAsia="Times New Roman" w:hAnsi="Arial Narrow" w:cs="Calibri"/>
                <w:b/>
                <w:bCs/>
                <w:sz w:val="24"/>
                <w:szCs w:val="24"/>
                <w:lang w:eastAsia="en-ZA"/>
              </w:rPr>
            </w:pPr>
            <w:r w:rsidRPr="00136839">
              <w:rPr>
                <w:rFonts w:ascii="Arial Narrow" w:eastAsia="Times New Roman" w:hAnsi="Arial Narrow" w:cs="Calibri"/>
                <w:b/>
                <w:bCs/>
                <w:sz w:val="24"/>
                <w:szCs w:val="24"/>
                <w:lang w:eastAsia="en-ZA"/>
              </w:rPr>
              <w:t xml:space="preserve">Payments for </w:t>
            </w:r>
            <w:r w:rsidRPr="00136839">
              <w:rPr>
                <w:rFonts w:ascii="Arial Narrow" w:eastAsia="Times New Roman" w:hAnsi="Arial Narrow" w:cs="Calibri"/>
                <w:b/>
                <w:bCs/>
                <w:sz w:val="24"/>
                <w:szCs w:val="24"/>
                <w:lang w:eastAsia="en-ZA"/>
              </w:rPr>
              <w:br/>
              <w:t>capital assets</w:t>
            </w:r>
          </w:p>
        </w:tc>
        <w:tc>
          <w:tcPr>
            <w:tcW w:w="928" w:type="dxa"/>
            <w:shd w:val="clear" w:color="auto" w:fill="D9D9D9" w:themeFill="background1" w:themeFillShade="D9"/>
            <w:hideMark/>
          </w:tcPr>
          <w:p w:rsidR="00136839" w:rsidRPr="00136839" w:rsidRDefault="00136839" w:rsidP="00136839">
            <w:pPr>
              <w:spacing w:after="0" w:line="240" w:lineRule="auto"/>
              <w:jc w:val="center"/>
              <w:rPr>
                <w:rFonts w:ascii="Arial Narrow" w:eastAsia="Times New Roman" w:hAnsi="Arial Narrow" w:cs="Calibri"/>
                <w:b/>
                <w:bCs/>
                <w:sz w:val="24"/>
                <w:szCs w:val="24"/>
                <w:lang w:eastAsia="en-ZA"/>
              </w:rPr>
            </w:pPr>
            <w:r w:rsidRPr="00136839">
              <w:rPr>
                <w:rFonts w:ascii="Arial Narrow" w:eastAsia="Times New Roman" w:hAnsi="Arial Narrow" w:cs="Calibri"/>
                <w:b/>
                <w:bCs/>
                <w:sz w:val="24"/>
                <w:szCs w:val="24"/>
                <w:lang w:eastAsia="en-ZA"/>
              </w:rPr>
              <w:t>Total</w:t>
            </w:r>
          </w:p>
        </w:tc>
        <w:tc>
          <w:tcPr>
            <w:tcW w:w="1054" w:type="dxa"/>
            <w:shd w:val="clear" w:color="auto" w:fill="D9D9D9" w:themeFill="background1" w:themeFillShade="D9"/>
            <w:hideMark/>
          </w:tcPr>
          <w:p w:rsidR="00136839" w:rsidRPr="00136839" w:rsidRDefault="00136839" w:rsidP="00136839">
            <w:pPr>
              <w:spacing w:after="0" w:line="240" w:lineRule="auto"/>
              <w:jc w:val="center"/>
              <w:rPr>
                <w:rFonts w:ascii="Arial Narrow" w:eastAsia="Times New Roman" w:hAnsi="Arial Narrow" w:cs="Calibri"/>
                <w:b/>
                <w:bCs/>
                <w:sz w:val="24"/>
                <w:szCs w:val="24"/>
                <w:lang w:eastAsia="en-ZA"/>
              </w:rPr>
            </w:pPr>
            <w:r w:rsidRPr="00136839">
              <w:rPr>
                <w:rFonts w:ascii="Arial Narrow" w:eastAsia="Times New Roman" w:hAnsi="Arial Narrow" w:cs="Calibri"/>
                <w:b/>
                <w:bCs/>
                <w:sz w:val="24"/>
                <w:szCs w:val="24"/>
                <w:lang w:eastAsia="en-ZA"/>
              </w:rPr>
              <w:t>Total</w:t>
            </w:r>
          </w:p>
        </w:tc>
      </w:tr>
      <w:tr w:rsidR="00136839" w:rsidRPr="00E8748B" w:rsidTr="005A1FAE">
        <w:trPr>
          <w:trHeight w:val="290"/>
        </w:trPr>
        <w:tc>
          <w:tcPr>
            <w:tcW w:w="2943" w:type="dxa"/>
            <w:shd w:val="clear" w:color="auto" w:fill="D9D9D9" w:themeFill="background1" w:themeFillShade="D9"/>
            <w:hideMark/>
          </w:tcPr>
          <w:p w:rsidR="00136839" w:rsidRPr="000873DB" w:rsidRDefault="00136839" w:rsidP="000873DB">
            <w:pPr>
              <w:pStyle w:val="ListParagraph"/>
              <w:numPr>
                <w:ilvl w:val="0"/>
                <w:numId w:val="22"/>
              </w:numPr>
              <w:spacing w:after="0" w:line="240" w:lineRule="auto"/>
              <w:ind w:left="317" w:hanging="317"/>
              <w:rPr>
                <w:rFonts w:ascii="Arial Narrow" w:eastAsia="Times New Roman" w:hAnsi="Arial Narrow" w:cs="Calibri"/>
                <w:sz w:val="24"/>
                <w:szCs w:val="24"/>
                <w:lang w:eastAsia="en-ZA"/>
              </w:rPr>
            </w:pPr>
            <w:r w:rsidRPr="000873DB">
              <w:rPr>
                <w:rFonts w:ascii="Arial Narrow" w:eastAsia="Times New Roman" w:hAnsi="Arial Narrow" w:cs="Calibri"/>
                <w:sz w:val="24"/>
                <w:szCs w:val="24"/>
                <w:lang w:eastAsia="en-ZA"/>
              </w:rPr>
              <w:t>Administration</w:t>
            </w:r>
          </w:p>
        </w:tc>
        <w:tc>
          <w:tcPr>
            <w:tcW w:w="1021"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64,6</w:t>
            </w:r>
          </w:p>
        </w:tc>
        <w:tc>
          <w:tcPr>
            <w:tcW w:w="1135"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64,6</w:t>
            </w:r>
          </w:p>
        </w:tc>
        <w:tc>
          <w:tcPr>
            <w:tcW w:w="1124"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 xml:space="preserve">  – </w:t>
            </w:r>
          </w:p>
        </w:tc>
        <w:tc>
          <w:tcPr>
            <w:tcW w:w="1146"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 xml:space="preserve">  – </w:t>
            </w:r>
          </w:p>
        </w:tc>
        <w:tc>
          <w:tcPr>
            <w:tcW w:w="928"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70,8</w:t>
            </w:r>
          </w:p>
        </w:tc>
        <w:tc>
          <w:tcPr>
            <w:tcW w:w="1054"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74,2</w:t>
            </w:r>
          </w:p>
        </w:tc>
      </w:tr>
      <w:tr w:rsidR="00136839" w:rsidRPr="00E8748B" w:rsidTr="005A1FAE">
        <w:trPr>
          <w:trHeight w:val="380"/>
        </w:trPr>
        <w:tc>
          <w:tcPr>
            <w:tcW w:w="2943" w:type="dxa"/>
            <w:shd w:val="clear" w:color="auto" w:fill="D9D9D9" w:themeFill="background1" w:themeFillShade="D9"/>
            <w:hideMark/>
          </w:tcPr>
          <w:p w:rsidR="00136839" w:rsidRPr="000873DB" w:rsidRDefault="00136839" w:rsidP="000873DB">
            <w:pPr>
              <w:pStyle w:val="ListParagraph"/>
              <w:numPr>
                <w:ilvl w:val="0"/>
                <w:numId w:val="22"/>
              </w:numPr>
              <w:spacing w:after="0" w:line="240" w:lineRule="auto"/>
              <w:ind w:left="317" w:hanging="317"/>
              <w:rPr>
                <w:rFonts w:ascii="Arial Narrow" w:eastAsia="Times New Roman" w:hAnsi="Arial Narrow" w:cs="Calibri"/>
                <w:sz w:val="24"/>
                <w:szCs w:val="24"/>
                <w:lang w:eastAsia="en-ZA"/>
              </w:rPr>
            </w:pPr>
            <w:r w:rsidRPr="000873DB">
              <w:rPr>
                <w:rFonts w:ascii="Arial Narrow" w:eastAsia="Times New Roman" w:hAnsi="Arial Narrow" w:cs="Calibri"/>
                <w:sz w:val="24"/>
                <w:szCs w:val="24"/>
                <w:lang w:eastAsia="en-ZA"/>
              </w:rPr>
              <w:t>Communications Policy, Research and Development</w:t>
            </w:r>
          </w:p>
        </w:tc>
        <w:tc>
          <w:tcPr>
            <w:tcW w:w="1021"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11,5</w:t>
            </w:r>
          </w:p>
        </w:tc>
        <w:tc>
          <w:tcPr>
            <w:tcW w:w="1135"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11,5</w:t>
            </w:r>
          </w:p>
        </w:tc>
        <w:tc>
          <w:tcPr>
            <w:tcW w:w="1124"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 xml:space="preserve">  – </w:t>
            </w:r>
          </w:p>
        </w:tc>
        <w:tc>
          <w:tcPr>
            <w:tcW w:w="1146"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 xml:space="preserve">  – </w:t>
            </w:r>
          </w:p>
        </w:tc>
        <w:tc>
          <w:tcPr>
            <w:tcW w:w="928"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13,5</w:t>
            </w:r>
          </w:p>
        </w:tc>
        <w:tc>
          <w:tcPr>
            <w:tcW w:w="1054"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15,4</w:t>
            </w:r>
          </w:p>
        </w:tc>
      </w:tr>
      <w:tr w:rsidR="00136839" w:rsidRPr="00E8748B" w:rsidTr="005A1FAE">
        <w:trPr>
          <w:trHeight w:val="380"/>
        </w:trPr>
        <w:tc>
          <w:tcPr>
            <w:tcW w:w="2943" w:type="dxa"/>
            <w:shd w:val="clear" w:color="auto" w:fill="D9D9D9" w:themeFill="background1" w:themeFillShade="D9"/>
            <w:hideMark/>
          </w:tcPr>
          <w:p w:rsidR="00136839" w:rsidRPr="000873DB" w:rsidRDefault="00136839" w:rsidP="000873DB">
            <w:pPr>
              <w:pStyle w:val="ListParagraph"/>
              <w:numPr>
                <w:ilvl w:val="0"/>
                <w:numId w:val="22"/>
              </w:numPr>
              <w:spacing w:after="0" w:line="240" w:lineRule="auto"/>
              <w:ind w:left="317" w:hanging="317"/>
              <w:rPr>
                <w:rFonts w:ascii="Arial Narrow" w:eastAsia="Times New Roman" w:hAnsi="Arial Narrow" w:cs="Calibri"/>
                <w:sz w:val="24"/>
                <w:szCs w:val="24"/>
                <w:lang w:eastAsia="en-ZA"/>
              </w:rPr>
            </w:pPr>
            <w:r w:rsidRPr="000873DB">
              <w:rPr>
                <w:rFonts w:ascii="Arial Narrow" w:eastAsia="Times New Roman" w:hAnsi="Arial Narrow" w:cs="Calibri"/>
                <w:sz w:val="24"/>
                <w:szCs w:val="24"/>
                <w:lang w:eastAsia="en-ZA"/>
              </w:rPr>
              <w:t>Industry and Capacity Development</w:t>
            </w:r>
          </w:p>
        </w:tc>
        <w:tc>
          <w:tcPr>
            <w:tcW w:w="1021"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53,3</w:t>
            </w:r>
          </w:p>
        </w:tc>
        <w:tc>
          <w:tcPr>
            <w:tcW w:w="1135"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53,3</w:t>
            </w:r>
          </w:p>
        </w:tc>
        <w:tc>
          <w:tcPr>
            <w:tcW w:w="1124"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 xml:space="preserve">  – </w:t>
            </w:r>
          </w:p>
        </w:tc>
        <w:tc>
          <w:tcPr>
            <w:tcW w:w="1146"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0,0</w:t>
            </w:r>
          </w:p>
        </w:tc>
        <w:tc>
          <w:tcPr>
            <w:tcW w:w="928"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53,0</w:t>
            </w:r>
          </w:p>
        </w:tc>
        <w:tc>
          <w:tcPr>
            <w:tcW w:w="1054"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55,5</w:t>
            </w:r>
          </w:p>
        </w:tc>
      </w:tr>
      <w:tr w:rsidR="00136839" w:rsidRPr="00E8748B" w:rsidTr="005A1FAE">
        <w:trPr>
          <w:trHeight w:val="290"/>
        </w:trPr>
        <w:tc>
          <w:tcPr>
            <w:tcW w:w="2943" w:type="dxa"/>
            <w:shd w:val="clear" w:color="auto" w:fill="D9D9D9" w:themeFill="background1" w:themeFillShade="D9"/>
            <w:hideMark/>
          </w:tcPr>
          <w:p w:rsidR="00136839" w:rsidRPr="000873DB" w:rsidRDefault="00136839" w:rsidP="000873DB">
            <w:pPr>
              <w:pStyle w:val="ListParagraph"/>
              <w:numPr>
                <w:ilvl w:val="0"/>
                <w:numId w:val="22"/>
              </w:numPr>
              <w:spacing w:after="0" w:line="240" w:lineRule="auto"/>
              <w:ind w:left="317" w:hanging="317"/>
              <w:rPr>
                <w:rFonts w:ascii="Arial Narrow" w:eastAsia="Times New Roman" w:hAnsi="Arial Narrow" w:cs="Calibri"/>
                <w:sz w:val="24"/>
                <w:szCs w:val="24"/>
                <w:lang w:eastAsia="en-ZA"/>
              </w:rPr>
            </w:pPr>
            <w:r w:rsidRPr="000873DB">
              <w:rPr>
                <w:rFonts w:ascii="Arial Narrow" w:eastAsia="Times New Roman" w:hAnsi="Arial Narrow" w:cs="Calibri"/>
                <w:sz w:val="24"/>
                <w:szCs w:val="24"/>
                <w:lang w:eastAsia="en-ZA"/>
              </w:rPr>
              <w:t>Entity Oversight</w:t>
            </w:r>
          </w:p>
        </w:tc>
        <w:tc>
          <w:tcPr>
            <w:tcW w:w="1021"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1 383,7</w:t>
            </w:r>
          </w:p>
        </w:tc>
        <w:tc>
          <w:tcPr>
            <w:tcW w:w="1135"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6,1</w:t>
            </w:r>
          </w:p>
        </w:tc>
        <w:tc>
          <w:tcPr>
            <w:tcW w:w="1124"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1 377,5</w:t>
            </w:r>
          </w:p>
        </w:tc>
        <w:tc>
          <w:tcPr>
            <w:tcW w:w="1146"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 xml:space="preserve">  – </w:t>
            </w:r>
          </w:p>
        </w:tc>
        <w:tc>
          <w:tcPr>
            <w:tcW w:w="928"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1 451,8</w:t>
            </w:r>
          </w:p>
        </w:tc>
        <w:tc>
          <w:tcPr>
            <w:tcW w:w="1054" w:type="dxa"/>
            <w:shd w:val="clear" w:color="auto" w:fill="auto"/>
            <w:noWrap/>
            <w:hideMark/>
          </w:tcPr>
          <w:p w:rsidR="00136839" w:rsidRPr="00136839" w:rsidRDefault="00136839" w:rsidP="00136839">
            <w:pPr>
              <w:spacing w:after="0" w:line="240" w:lineRule="auto"/>
              <w:jc w:val="right"/>
              <w:rPr>
                <w:rFonts w:ascii="Arial Narrow" w:eastAsia="Times New Roman" w:hAnsi="Arial Narrow" w:cs="Calibri"/>
                <w:sz w:val="24"/>
                <w:szCs w:val="24"/>
                <w:lang w:eastAsia="en-ZA"/>
              </w:rPr>
            </w:pPr>
            <w:r w:rsidRPr="00136839">
              <w:rPr>
                <w:rFonts w:ascii="Arial Narrow" w:eastAsia="Times New Roman" w:hAnsi="Arial Narrow" w:cs="Calibri"/>
                <w:sz w:val="24"/>
                <w:szCs w:val="24"/>
                <w:lang w:eastAsia="en-ZA"/>
              </w:rPr>
              <w:t>1 538,5</w:t>
            </w:r>
          </w:p>
        </w:tc>
      </w:tr>
      <w:tr w:rsidR="00136839" w:rsidRPr="00E8748B" w:rsidTr="005A1FAE">
        <w:trPr>
          <w:trHeight w:val="290"/>
        </w:trPr>
        <w:tc>
          <w:tcPr>
            <w:tcW w:w="2943" w:type="dxa"/>
            <w:shd w:val="clear" w:color="auto" w:fill="D9D9D9" w:themeFill="background1" w:themeFillShade="D9"/>
            <w:noWrap/>
            <w:hideMark/>
          </w:tcPr>
          <w:p w:rsidR="00136839" w:rsidRPr="00136839" w:rsidRDefault="005C57AC" w:rsidP="005C57AC">
            <w:pPr>
              <w:spacing w:after="0" w:line="240" w:lineRule="auto"/>
              <w:rPr>
                <w:rFonts w:ascii="Arial Narrow" w:eastAsia="Times New Roman" w:hAnsi="Arial Narrow" w:cs="Calibri"/>
                <w:b/>
                <w:bCs/>
                <w:sz w:val="24"/>
                <w:szCs w:val="24"/>
                <w:lang w:eastAsia="en-ZA"/>
              </w:rPr>
            </w:pPr>
            <w:r>
              <w:rPr>
                <w:rFonts w:ascii="Arial Narrow" w:eastAsia="Times New Roman" w:hAnsi="Arial Narrow" w:cs="Calibri"/>
                <w:b/>
                <w:bCs/>
                <w:sz w:val="24"/>
                <w:szCs w:val="24"/>
                <w:lang w:eastAsia="en-ZA"/>
              </w:rPr>
              <w:t xml:space="preserve">Grand </w:t>
            </w:r>
            <w:r w:rsidR="00136839" w:rsidRPr="00136839">
              <w:rPr>
                <w:rFonts w:ascii="Arial Narrow" w:eastAsia="Times New Roman" w:hAnsi="Arial Narrow" w:cs="Calibri"/>
                <w:b/>
                <w:bCs/>
                <w:sz w:val="24"/>
                <w:szCs w:val="24"/>
                <w:lang w:eastAsia="en-ZA"/>
              </w:rPr>
              <w:t xml:space="preserve">Total </w:t>
            </w:r>
          </w:p>
        </w:tc>
        <w:tc>
          <w:tcPr>
            <w:tcW w:w="1021" w:type="dxa"/>
            <w:shd w:val="clear" w:color="auto" w:fill="D9D9D9" w:themeFill="background1" w:themeFillShade="D9"/>
            <w:noWrap/>
            <w:hideMark/>
          </w:tcPr>
          <w:p w:rsidR="00136839" w:rsidRPr="00136839" w:rsidRDefault="00136839" w:rsidP="00136839">
            <w:pPr>
              <w:spacing w:after="0" w:line="240" w:lineRule="auto"/>
              <w:jc w:val="right"/>
              <w:rPr>
                <w:rFonts w:ascii="Arial Narrow" w:eastAsia="Times New Roman" w:hAnsi="Arial Narrow" w:cs="Calibri"/>
                <w:b/>
                <w:bCs/>
                <w:sz w:val="24"/>
                <w:szCs w:val="24"/>
                <w:lang w:eastAsia="en-ZA"/>
              </w:rPr>
            </w:pPr>
            <w:r w:rsidRPr="00136839">
              <w:rPr>
                <w:rFonts w:ascii="Arial Narrow" w:eastAsia="Times New Roman" w:hAnsi="Arial Narrow" w:cs="Calibri"/>
                <w:b/>
                <w:bCs/>
                <w:sz w:val="24"/>
                <w:szCs w:val="24"/>
                <w:lang w:eastAsia="en-ZA"/>
              </w:rPr>
              <w:t>1 513,1</w:t>
            </w:r>
          </w:p>
        </w:tc>
        <w:tc>
          <w:tcPr>
            <w:tcW w:w="1135" w:type="dxa"/>
            <w:shd w:val="clear" w:color="auto" w:fill="D9D9D9" w:themeFill="background1" w:themeFillShade="D9"/>
            <w:noWrap/>
            <w:hideMark/>
          </w:tcPr>
          <w:p w:rsidR="00136839" w:rsidRPr="00136839" w:rsidRDefault="00136839" w:rsidP="00136839">
            <w:pPr>
              <w:spacing w:after="0" w:line="240" w:lineRule="auto"/>
              <w:jc w:val="right"/>
              <w:rPr>
                <w:rFonts w:ascii="Arial Narrow" w:eastAsia="Times New Roman" w:hAnsi="Arial Narrow" w:cs="Calibri"/>
                <w:b/>
                <w:bCs/>
                <w:sz w:val="24"/>
                <w:szCs w:val="24"/>
                <w:lang w:eastAsia="en-ZA"/>
              </w:rPr>
            </w:pPr>
            <w:r w:rsidRPr="00136839">
              <w:rPr>
                <w:rFonts w:ascii="Arial Narrow" w:eastAsia="Times New Roman" w:hAnsi="Arial Narrow" w:cs="Calibri"/>
                <w:b/>
                <w:bCs/>
                <w:sz w:val="24"/>
                <w:szCs w:val="24"/>
                <w:lang w:eastAsia="en-ZA"/>
              </w:rPr>
              <w:t>135,6</w:t>
            </w:r>
          </w:p>
        </w:tc>
        <w:tc>
          <w:tcPr>
            <w:tcW w:w="1124" w:type="dxa"/>
            <w:shd w:val="clear" w:color="auto" w:fill="D9D9D9" w:themeFill="background1" w:themeFillShade="D9"/>
            <w:noWrap/>
            <w:hideMark/>
          </w:tcPr>
          <w:p w:rsidR="00136839" w:rsidRPr="00136839" w:rsidRDefault="00136839" w:rsidP="00136839">
            <w:pPr>
              <w:spacing w:after="0" w:line="240" w:lineRule="auto"/>
              <w:jc w:val="right"/>
              <w:rPr>
                <w:rFonts w:ascii="Arial Narrow" w:eastAsia="Times New Roman" w:hAnsi="Arial Narrow" w:cs="Calibri"/>
                <w:b/>
                <w:bCs/>
                <w:sz w:val="24"/>
                <w:szCs w:val="24"/>
                <w:lang w:eastAsia="en-ZA"/>
              </w:rPr>
            </w:pPr>
            <w:r w:rsidRPr="00136839">
              <w:rPr>
                <w:rFonts w:ascii="Arial Narrow" w:eastAsia="Times New Roman" w:hAnsi="Arial Narrow" w:cs="Calibri"/>
                <w:b/>
                <w:bCs/>
                <w:sz w:val="24"/>
                <w:szCs w:val="24"/>
                <w:lang w:eastAsia="en-ZA"/>
              </w:rPr>
              <w:t>1 377,5</w:t>
            </w:r>
          </w:p>
        </w:tc>
        <w:tc>
          <w:tcPr>
            <w:tcW w:w="1146" w:type="dxa"/>
            <w:shd w:val="clear" w:color="auto" w:fill="D9D9D9" w:themeFill="background1" w:themeFillShade="D9"/>
            <w:noWrap/>
            <w:hideMark/>
          </w:tcPr>
          <w:p w:rsidR="00136839" w:rsidRPr="00136839" w:rsidRDefault="00136839" w:rsidP="00136839">
            <w:pPr>
              <w:spacing w:after="0" w:line="240" w:lineRule="auto"/>
              <w:jc w:val="right"/>
              <w:rPr>
                <w:rFonts w:ascii="Arial Narrow" w:eastAsia="Times New Roman" w:hAnsi="Arial Narrow" w:cs="Calibri"/>
                <w:b/>
                <w:bCs/>
                <w:sz w:val="24"/>
                <w:szCs w:val="24"/>
                <w:lang w:eastAsia="en-ZA"/>
              </w:rPr>
            </w:pPr>
            <w:r w:rsidRPr="00136839">
              <w:rPr>
                <w:rFonts w:ascii="Arial Narrow" w:eastAsia="Times New Roman" w:hAnsi="Arial Narrow" w:cs="Calibri"/>
                <w:b/>
                <w:bCs/>
                <w:sz w:val="24"/>
                <w:szCs w:val="24"/>
                <w:lang w:eastAsia="en-ZA"/>
              </w:rPr>
              <w:t>0,0</w:t>
            </w:r>
          </w:p>
        </w:tc>
        <w:tc>
          <w:tcPr>
            <w:tcW w:w="928" w:type="dxa"/>
            <w:shd w:val="clear" w:color="auto" w:fill="D9D9D9" w:themeFill="background1" w:themeFillShade="D9"/>
            <w:noWrap/>
            <w:hideMark/>
          </w:tcPr>
          <w:p w:rsidR="00136839" w:rsidRPr="00136839" w:rsidRDefault="00136839" w:rsidP="00136839">
            <w:pPr>
              <w:spacing w:after="0" w:line="240" w:lineRule="auto"/>
              <w:jc w:val="right"/>
              <w:rPr>
                <w:rFonts w:ascii="Arial Narrow" w:eastAsia="Times New Roman" w:hAnsi="Arial Narrow" w:cs="Calibri"/>
                <w:b/>
                <w:bCs/>
                <w:sz w:val="24"/>
                <w:szCs w:val="24"/>
                <w:lang w:eastAsia="en-ZA"/>
              </w:rPr>
            </w:pPr>
            <w:r w:rsidRPr="00136839">
              <w:rPr>
                <w:rFonts w:ascii="Arial Narrow" w:eastAsia="Times New Roman" w:hAnsi="Arial Narrow" w:cs="Calibri"/>
                <w:b/>
                <w:bCs/>
                <w:sz w:val="24"/>
                <w:szCs w:val="24"/>
                <w:lang w:eastAsia="en-ZA"/>
              </w:rPr>
              <w:t>1 589,1</w:t>
            </w:r>
          </w:p>
        </w:tc>
        <w:tc>
          <w:tcPr>
            <w:tcW w:w="1054" w:type="dxa"/>
            <w:shd w:val="clear" w:color="auto" w:fill="D9D9D9" w:themeFill="background1" w:themeFillShade="D9"/>
            <w:noWrap/>
            <w:hideMark/>
          </w:tcPr>
          <w:p w:rsidR="00136839" w:rsidRPr="00136839" w:rsidRDefault="00136839" w:rsidP="00136839">
            <w:pPr>
              <w:spacing w:after="0" w:line="240" w:lineRule="auto"/>
              <w:jc w:val="right"/>
              <w:rPr>
                <w:rFonts w:ascii="Arial Narrow" w:eastAsia="Times New Roman" w:hAnsi="Arial Narrow" w:cs="Calibri"/>
                <w:b/>
                <w:bCs/>
                <w:sz w:val="24"/>
                <w:szCs w:val="24"/>
                <w:lang w:eastAsia="en-ZA"/>
              </w:rPr>
            </w:pPr>
            <w:r w:rsidRPr="00136839">
              <w:rPr>
                <w:rFonts w:ascii="Arial Narrow" w:eastAsia="Times New Roman" w:hAnsi="Arial Narrow" w:cs="Calibri"/>
                <w:b/>
                <w:bCs/>
                <w:sz w:val="24"/>
                <w:szCs w:val="24"/>
                <w:lang w:eastAsia="en-ZA"/>
              </w:rPr>
              <w:t>1 683,6</w:t>
            </w:r>
          </w:p>
        </w:tc>
      </w:tr>
    </w:tbl>
    <w:p w:rsidR="00136839" w:rsidRDefault="00136839">
      <w:pPr>
        <w:rPr>
          <w:rFonts w:ascii="Arial" w:hAnsi="Arial" w:cs="Arial"/>
          <w:b/>
          <w:sz w:val="24"/>
        </w:rPr>
      </w:pPr>
    </w:p>
    <w:p w:rsidR="009851CA" w:rsidRDefault="009851CA"/>
    <w:p w:rsidR="00E5356C" w:rsidRDefault="00D60FCC">
      <w:pPr>
        <w:rPr>
          <w:rFonts w:ascii="Arial" w:hAnsi="Arial" w:cs="Arial"/>
          <w:b/>
          <w:sz w:val="24"/>
        </w:rPr>
      </w:pPr>
      <w:r w:rsidRPr="00D60FCC">
        <w:rPr>
          <w:rFonts w:ascii="Arial" w:hAnsi="Arial" w:cs="Arial"/>
          <w:b/>
          <w:sz w:val="24"/>
        </w:rPr>
        <w:t>Financial indicators (Budget</w:t>
      </w:r>
      <w:r w:rsidR="00B16866">
        <w:rPr>
          <w:rFonts w:ascii="Arial" w:hAnsi="Arial" w:cs="Arial"/>
          <w:b/>
          <w:sz w:val="24"/>
        </w:rPr>
        <w:t xml:space="preserve"> summary</w:t>
      </w:r>
      <w:r w:rsidRPr="00D60FCC">
        <w:rPr>
          <w:rFonts w:ascii="Arial" w:hAnsi="Arial" w:cs="Arial"/>
          <w:b/>
          <w:sz w:val="24"/>
        </w:rPr>
        <w:t xml:space="preserve"> and expenditures)</w:t>
      </w:r>
      <w:r w:rsidR="00D7314C">
        <w:rPr>
          <w:rFonts w:ascii="Arial" w:hAnsi="Arial" w:cs="Arial"/>
          <w:b/>
          <w:sz w:val="24"/>
        </w:rPr>
        <w:t xml:space="preserve">: </w:t>
      </w:r>
      <w:r w:rsidR="0032210A">
        <w:rPr>
          <w:rFonts w:ascii="Arial" w:hAnsi="Arial" w:cs="Arial"/>
          <w:b/>
          <w:sz w:val="24"/>
        </w:rPr>
        <w:t>2018</w:t>
      </w:r>
      <w:r w:rsidR="002C7C37">
        <w:rPr>
          <w:rFonts w:ascii="Arial" w:hAnsi="Arial" w:cs="Arial"/>
          <w:b/>
          <w:sz w:val="24"/>
        </w:rPr>
        <w:t>/19</w:t>
      </w:r>
    </w:p>
    <w:tbl>
      <w:tblPr>
        <w:tblW w:w="8931" w:type="dxa"/>
        <w:tblInd w:w="-5" w:type="dxa"/>
        <w:tblLook w:val="04A0"/>
      </w:tblPr>
      <w:tblGrid>
        <w:gridCol w:w="3544"/>
        <w:gridCol w:w="1276"/>
        <w:gridCol w:w="1417"/>
        <w:gridCol w:w="1276"/>
        <w:gridCol w:w="1418"/>
      </w:tblGrid>
      <w:tr w:rsidR="00805913" w:rsidRPr="00805913" w:rsidTr="00805913">
        <w:trPr>
          <w:trHeight w:val="500"/>
        </w:trPr>
        <w:tc>
          <w:tcPr>
            <w:tcW w:w="6237"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05913" w:rsidRPr="002C7C37" w:rsidRDefault="00805913" w:rsidP="00805913">
            <w:pPr>
              <w:spacing w:after="0" w:line="240" w:lineRule="auto"/>
              <w:rPr>
                <w:rFonts w:ascii="Arial Narrow" w:eastAsia="Times New Roman" w:hAnsi="Arial Narrow" w:cs="Arial"/>
                <w:b/>
                <w:bCs/>
                <w:color w:val="000000"/>
                <w:sz w:val="24"/>
                <w:szCs w:val="24"/>
                <w:lang w:eastAsia="en-ZA"/>
              </w:rPr>
            </w:pPr>
            <w:r w:rsidRPr="002C7C37">
              <w:rPr>
                <w:rFonts w:ascii="Arial Narrow" w:eastAsia="Times New Roman" w:hAnsi="Arial Narrow" w:cs="Arial"/>
                <w:b/>
                <w:bCs/>
                <w:color w:val="000000"/>
                <w:sz w:val="24"/>
                <w:szCs w:val="24"/>
                <w:lang w:val="en-US" w:eastAsia="en-ZA"/>
              </w:rPr>
              <w:t>Expenditure by program</w:t>
            </w:r>
          </w:p>
        </w:tc>
        <w:tc>
          <w:tcPr>
            <w:tcW w:w="1276" w:type="dxa"/>
            <w:tcBorders>
              <w:top w:val="nil"/>
              <w:left w:val="nil"/>
              <w:bottom w:val="nil"/>
              <w:right w:val="nil"/>
            </w:tcBorders>
            <w:shd w:val="clear" w:color="auto" w:fill="auto"/>
            <w:vAlign w:val="center"/>
            <w:hideMark/>
          </w:tcPr>
          <w:p w:rsidR="00805913" w:rsidRPr="00805913" w:rsidRDefault="00805913" w:rsidP="00805913">
            <w:pPr>
              <w:spacing w:after="0" w:line="240" w:lineRule="auto"/>
              <w:rPr>
                <w:rFonts w:ascii="Arial" w:eastAsia="Times New Roman" w:hAnsi="Arial" w:cs="Arial"/>
                <w:b/>
                <w:bCs/>
                <w:color w:val="000000"/>
                <w:sz w:val="24"/>
                <w:szCs w:val="24"/>
                <w:lang w:eastAsia="en-ZA"/>
              </w:rPr>
            </w:pPr>
          </w:p>
        </w:tc>
        <w:tc>
          <w:tcPr>
            <w:tcW w:w="1418" w:type="dxa"/>
            <w:tcBorders>
              <w:top w:val="nil"/>
              <w:left w:val="nil"/>
              <w:bottom w:val="nil"/>
              <w:right w:val="nil"/>
            </w:tcBorders>
            <w:shd w:val="clear" w:color="auto" w:fill="auto"/>
            <w:vAlign w:val="center"/>
            <w:hideMark/>
          </w:tcPr>
          <w:p w:rsidR="00805913" w:rsidRPr="00805913" w:rsidRDefault="00805913" w:rsidP="00805913">
            <w:pPr>
              <w:spacing w:after="0" w:line="240" w:lineRule="auto"/>
              <w:rPr>
                <w:rFonts w:ascii="Times New Roman" w:eastAsia="Times New Roman" w:hAnsi="Times New Roman" w:cs="Times New Roman"/>
                <w:sz w:val="24"/>
                <w:szCs w:val="24"/>
                <w:lang w:eastAsia="en-ZA"/>
              </w:rPr>
            </w:pPr>
          </w:p>
        </w:tc>
      </w:tr>
      <w:tr w:rsidR="00805913" w:rsidRPr="00E8748B" w:rsidTr="00805913">
        <w:trPr>
          <w:trHeight w:val="560"/>
        </w:trPr>
        <w:tc>
          <w:tcPr>
            <w:tcW w:w="3544" w:type="dxa"/>
            <w:tcBorders>
              <w:top w:val="nil"/>
              <w:left w:val="single" w:sz="4" w:space="0" w:color="auto"/>
              <w:bottom w:val="single" w:sz="4" w:space="0" w:color="auto"/>
              <w:right w:val="single" w:sz="4" w:space="0" w:color="auto"/>
            </w:tcBorders>
            <w:shd w:val="clear" w:color="000000" w:fill="D9D9D9"/>
            <w:noWrap/>
            <w:vAlign w:val="center"/>
            <w:hideMark/>
          </w:tcPr>
          <w:p w:rsidR="00805913" w:rsidRPr="00805913" w:rsidRDefault="00805913" w:rsidP="00805913">
            <w:pPr>
              <w:spacing w:after="0" w:line="240" w:lineRule="auto"/>
              <w:rPr>
                <w:rFonts w:ascii="Arial Narrow" w:eastAsia="Times New Roman" w:hAnsi="Arial Narrow" w:cs="Calibri"/>
                <w:color w:val="000000"/>
                <w:sz w:val="24"/>
                <w:szCs w:val="24"/>
                <w:lang w:eastAsia="en-ZA"/>
              </w:rPr>
            </w:pPr>
            <w:r w:rsidRPr="00805913">
              <w:rPr>
                <w:rFonts w:ascii="Arial Narrow" w:eastAsia="Times New Roman" w:hAnsi="Arial Narrow" w:cs="Calibri"/>
                <w:color w:val="000000"/>
                <w:sz w:val="24"/>
                <w:szCs w:val="24"/>
                <w:lang w:eastAsia="en-ZA"/>
              </w:rPr>
              <w:t> </w:t>
            </w:r>
            <w:r w:rsidRPr="00E8748B">
              <w:rPr>
                <w:rFonts w:ascii="Arial Narrow" w:eastAsia="Times New Roman" w:hAnsi="Arial Narrow" w:cs="Calibri"/>
                <w:color w:val="000000"/>
                <w:sz w:val="24"/>
                <w:szCs w:val="24"/>
                <w:lang w:eastAsia="en-ZA"/>
              </w:rPr>
              <w:t>R million</w:t>
            </w:r>
          </w:p>
        </w:tc>
        <w:tc>
          <w:tcPr>
            <w:tcW w:w="1276" w:type="dxa"/>
            <w:tcBorders>
              <w:top w:val="nil"/>
              <w:left w:val="nil"/>
              <w:bottom w:val="single" w:sz="4" w:space="0" w:color="auto"/>
              <w:right w:val="single" w:sz="4" w:space="0" w:color="auto"/>
            </w:tcBorders>
            <w:shd w:val="clear" w:color="000000" w:fill="D9D9D9"/>
            <w:noWrap/>
            <w:hideMark/>
          </w:tcPr>
          <w:p w:rsidR="00805913" w:rsidRPr="00805913" w:rsidRDefault="00805913" w:rsidP="00805913">
            <w:pPr>
              <w:spacing w:after="0" w:line="240" w:lineRule="auto"/>
              <w:jc w:val="center"/>
              <w:rPr>
                <w:rFonts w:ascii="Arial Narrow" w:eastAsia="Times New Roman" w:hAnsi="Arial Narrow" w:cs="Calibri"/>
                <w:b/>
                <w:bCs/>
                <w:sz w:val="24"/>
                <w:szCs w:val="24"/>
                <w:lang w:eastAsia="en-ZA"/>
              </w:rPr>
            </w:pPr>
            <w:r w:rsidRPr="00805913">
              <w:rPr>
                <w:rFonts w:ascii="Arial Narrow" w:eastAsia="Times New Roman" w:hAnsi="Arial Narrow" w:cs="Calibri"/>
                <w:b/>
                <w:bCs/>
                <w:sz w:val="24"/>
                <w:szCs w:val="24"/>
                <w:lang w:eastAsia="en-ZA"/>
              </w:rPr>
              <w:t>2018/19</w:t>
            </w:r>
          </w:p>
        </w:tc>
        <w:tc>
          <w:tcPr>
            <w:tcW w:w="1417" w:type="dxa"/>
            <w:tcBorders>
              <w:top w:val="nil"/>
              <w:left w:val="nil"/>
              <w:bottom w:val="single" w:sz="4" w:space="0" w:color="auto"/>
              <w:right w:val="single" w:sz="4" w:space="0" w:color="auto"/>
            </w:tcBorders>
            <w:shd w:val="clear" w:color="000000" w:fill="D9D9D9"/>
            <w:hideMark/>
          </w:tcPr>
          <w:p w:rsidR="00805913" w:rsidRPr="00805913" w:rsidRDefault="00805913" w:rsidP="00805913">
            <w:pPr>
              <w:spacing w:after="0" w:line="240" w:lineRule="auto"/>
              <w:jc w:val="center"/>
              <w:rPr>
                <w:rFonts w:ascii="Arial Narrow" w:eastAsia="Times New Roman" w:hAnsi="Arial Narrow" w:cs="Calibri"/>
                <w:b/>
                <w:bCs/>
                <w:color w:val="000000"/>
                <w:sz w:val="24"/>
                <w:szCs w:val="24"/>
                <w:lang w:eastAsia="en-ZA"/>
              </w:rPr>
            </w:pPr>
            <w:r w:rsidRPr="00805913">
              <w:rPr>
                <w:rFonts w:ascii="Arial Narrow" w:eastAsia="Calibri" w:hAnsi="Arial Narrow" w:cs="Calibri"/>
                <w:b/>
                <w:bCs/>
                <w:color w:val="000000"/>
                <w:sz w:val="24"/>
                <w:szCs w:val="24"/>
                <w:lang w:val="en-US" w:eastAsia="en-ZA"/>
              </w:rPr>
              <w:t>Prog as % of Total</w:t>
            </w:r>
          </w:p>
        </w:tc>
        <w:tc>
          <w:tcPr>
            <w:tcW w:w="1276" w:type="dxa"/>
            <w:tcBorders>
              <w:top w:val="single" w:sz="4" w:space="0" w:color="auto"/>
              <w:left w:val="nil"/>
              <w:bottom w:val="single" w:sz="4" w:space="0" w:color="auto"/>
              <w:right w:val="single" w:sz="4" w:space="0" w:color="auto"/>
            </w:tcBorders>
            <w:shd w:val="clear" w:color="000000" w:fill="D9D9D9"/>
            <w:noWrap/>
            <w:hideMark/>
          </w:tcPr>
          <w:p w:rsidR="00805913" w:rsidRPr="00805913" w:rsidRDefault="00805913" w:rsidP="00805913">
            <w:pPr>
              <w:spacing w:after="0" w:line="240" w:lineRule="auto"/>
              <w:jc w:val="center"/>
              <w:rPr>
                <w:rFonts w:ascii="Arial Narrow" w:eastAsia="Times New Roman" w:hAnsi="Arial Narrow" w:cs="Calibri"/>
                <w:b/>
                <w:bCs/>
                <w:sz w:val="24"/>
                <w:szCs w:val="24"/>
                <w:lang w:eastAsia="en-ZA"/>
              </w:rPr>
            </w:pPr>
            <w:r w:rsidRPr="00805913">
              <w:rPr>
                <w:rFonts w:ascii="Arial Narrow" w:eastAsia="Times New Roman" w:hAnsi="Arial Narrow" w:cs="Calibri"/>
                <w:b/>
                <w:bCs/>
                <w:sz w:val="24"/>
                <w:szCs w:val="24"/>
                <w:lang w:eastAsia="en-ZA"/>
              </w:rPr>
              <w:t>2019/20</w:t>
            </w:r>
          </w:p>
        </w:tc>
        <w:tc>
          <w:tcPr>
            <w:tcW w:w="1418" w:type="dxa"/>
            <w:tcBorders>
              <w:top w:val="single" w:sz="4" w:space="0" w:color="auto"/>
              <w:left w:val="nil"/>
              <w:bottom w:val="single" w:sz="4" w:space="0" w:color="auto"/>
              <w:right w:val="single" w:sz="4" w:space="0" w:color="auto"/>
            </w:tcBorders>
            <w:shd w:val="clear" w:color="000000" w:fill="D9D9D9"/>
            <w:hideMark/>
          </w:tcPr>
          <w:p w:rsidR="00805913" w:rsidRPr="00805913" w:rsidRDefault="00805913" w:rsidP="00805913">
            <w:pPr>
              <w:spacing w:after="0" w:line="240" w:lineRule="auto"/>
              <w:jc w:val="center"/>
              <w:rPr>
                <w:rFonts w:ascii="Arial Narrow" w:eastAsia="Times New Roman" w:hAnsi="Arial Narrow" w:cs="Calibri"/>
                <w:b/>
                <w:bCs/>
                <w:color w:val="000000"/>
                <w:sz w:val="24"/>
                <w:szCs w:val="24"/>
                <w:lang w:eastAsia="en-ZA"/>
              </w:rPr>
            </w:pPr>
            <w:r w:rsidRPr="00805913">
              <w:rPr>
                <w:rFonts w:ascii="Arial Narrow" w:eastAsia="Calibri" w:hAnsi="Arial Narrow" w:cs="Calibri"/>
                <w:b/>
                <w:bCs/>
                <w:color w:val="000000"/>
                <w:sz w:val="24"/>
                <w:szCs w:val="24"/>
                <w:lang w:val="en-US" w:eastAsia="en-ZA"/>
              </w:rPr>
              <w:t>Prog as % of Total</w:t>
            </w:r>
          </w:p>
        </w:tc>
      </w:tr>
      <w:tr w:rsidR="00805913" w:rsidRPr="00805913" w:rsidTr="00805913">
        <w:trPr>
          <w:trHeight w:val="2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805913" w:rsidRPr="00805913" w:rsidRDefault="00805913" w:rsidP="00805913">
            <w:pPr>
              <w:spacing w:after="0" w:line="240" w:lineRule="auto"/>
              <w:rPr>
                <w:rFonts w:ascii="Arial Narrow" w:eastAsia="Times New Roman" w:hAnsi="Arial Narrow" w:cs="Calibri"/>
                <w:sz w:val="24"/>
                <w:szCs w:val="24"/>
                <w:lang w:eastAsia="en-ZA"/>
              </w:rPr>
            </w:pPr>
            <w:r w:rsidRPr="00805913">
              <w:rPr>
                <w:rFonts w:ascii="Arial Narrow" w:eastAsia="Times New Roman" w:hAnsi="Arial Narrow" w:cs="Calibri"/>
                <w:sz w:val="24"/>
                <w:szCs w:val="24"/>
                <w:lang w:eastAsia="en-ZA"/>
              </w:rPr>
              <w:t>1. Administration</w:t>
            </w:r>
          </w:p>
        </w:tc>
        <w:tc>
          <w:tcPr>
            <w:tcW w:w="1276" w:type="dxa"/>
            <w:tcBorders>
              <w:top w:val="nil"/>
              <w:left w:val="nil"/>
              <w:bottom w:val="single" w:sz="4" w:space="0" w:color="auto"/>
              <w:right w:val="single" w:sz="4" w:space="0" w:color="auto"/>
            </w:tcBorders>
            <w:shd w:val="clear" w:color="auto" w:fill="auto"/>
            <w:noWrap/>
            <w:hideMark/>
          </w:tcPr>
          <w:p w:rsidR="00805913" w:rsidRPr="00805913" w:rsidRDefault="00805913" w:rsidP="00805913">
            <w:pPr>
              <w:spacing w:after="0" w:line="240" w:lineRule="auto"/>
              <w:jc w:val="center"/>
              <w:rPr>
                <w:rFonts w:ascii="Arial Narrow" w:eastAsia="Times New Roman" w:hAnsi="Arial Narrow" w:cs="Calibri"/>
                <w:sz w:val="24"/>
                <w:szCs w:val="24"/>
                <w:lang w:eastAsia="en-ZA"/>
              </w:rPr>
            </w:pPr>
            <w:r w:rsidRPr="00805913">
              <w:rPr>
                <w:rFonts w:ascii="Arial Narrow" w:eastAsia="Times New Roman" w:hAnsi="Arial Narrow" w:cs="Calibri"/>
                <w:sz w:val="24"/>
                <w:szCs w:val="24"/>
                <w:lang w:eastAsia="en-ZA"/>
              </w:rPr>
              <w:t>64,6</w:t>
            </w:r>
          </w:p>
        </w:tc>
        <w:tc>
          <w:tcPr>
            <w:tcW w:w="1417" w:type="dxa"/>
            <w:tcBorders>
              <w:top w:val="nil"/>
              <w:left w:val="nil"/>
              <w:bottom w:val="single" w:sz="4" w:space="0" w:color="auto"/>
              <w:right w:val="single" w:sz="4" w:space="0" w:color="auto"/>
            </w:tcBorders>
            <w:shd w:val="clear" w:color="auto" w:fill="auto"/>
            <w:noWrap/>
            <w:hideMark/>
          </w:tcPr>
          <w:p w:rsidR="00805913" w:rsidRPr="00805913" w:rsidRDefault="00805913" w:rsidP="00805913">
            <w:pPr>
              <w:spacing w:after="0" w:line="240" w:lineRule="auto"/>
              <w:jc w:val="center"/>
              <w:rPr>
                <w:rFonts w:ascii="Arial Narrow" w:eastAsia="Times New Roman" w:hAnsi="Arial Narrow" w:cs="Calibri"/>
                <w:color w:val="000000"/>
                <w:sz w:val="24"/>
                <w:szCs w:val="24"/>
                <w:lang w:eastAsia="en-ZA"/>
              </w:rPr>
            </w:pPr>
            <w:r w:rsidRPr="00805913">
              <w:rPr>
                <w:rFonts w:ascii="Arial Narrow" w:eastAsia="Calibri" w:hAnsi="Arial Narrow" w:cs="Calibri"/>
                <w:color w:val="000000"/>
                <w:sz w:val="24"/>
                <w:szCs w:val="24"/>
                <w:lang w:val="en-US" w:eastAsia="en-ZA"/>
              </w:rPr>
              <w:t>4,27%</w:t>
            </w:r>
          </w:p>
        </w:tc>
        <w:tc>
          <w:tcPr>
            <w:tcW w:w="1276" w:type="dxa"/>
            <w:tcBorders>
              <w:top w:val="nil"/>
              <w:left w:val="nil"/>
              <w:bottom w:val="single" w:sz="4" w:space="0" w:color="auto"/>
              <w:right w:val="single" w:sz="4" w:space="0" w:color="auto"/>
            </w:tcBorders>
            <w:shd w:val="clear" w:color="auto" w:fill="auto"/>
            <w:noWrap/>
            <w:hideMark/>
          </w:tcPr>
          <w:p w:rsidR="00805913" w:rsidRPr="00805913" w:rsidRDefault="00805913" w:rsidP="00805913">
            <w:pPr>
              <w:spacing w:after="0" w:line="240" w:lineRule="auto"/>
              <w:jc w:val="center"/>
              <w:rPr>
                <w:rFonts w:ascii="Arial Narrow" w:eastAsia="Times New Roman" w:hAnsi="Arial Narrow" w:cs="Calibri"/>
                <w:sz w:val="24"/>
                <w:szCs w:val="24"/>
                <w:lang w:eastAsia="en-ZA"/>
              </w:rPr>
            </w:pPr>
            <w:r w:rsidRPr="00805913">
              <w:rPr>
                <w:rFonts w:ascii="Arial Narrow" w:eastAsia="Times New Roman" w:hAnsi="Arial Narrow" w:cs="Calibri"/>
                <w:sz w:val="24"/>
                <w:szCs w:val="24"/>
                <w:lang w:eastAsia="en-ZA"/>
              </w:rPr>
              <w:t>70,8</w:t>
            </w:r>
          </w:p>
        </w:tc>
        <w:tc>
          <w:tcPr>
            <w:tcW w:w="1418" w:type="dxa"/>
            <w:tcBorders>
              <w:top w:val="nil"/>
              <w:left w:val="nil"/>
              <w:bottom w:val="single" w:sz="4" w:space="0" w:color="auto"/>
              <w:right w:val="single" w:sz="4" w:space="0" w:color="auto"/>
            </w:tcBorders>
            <w:shd w:val="clear" w:color="auto" w:fill="auto"/>
            <w:hideMark/>
          </w:tcPr>
          <w:p w:rsidR="00805913" w:rsidRPr="00805913" w:rsidRDefault="00805913" w:rsidP="00805913">
            <w:pPr>
              <w:spacing w:after="0" w:line="240" w:lineRule="auto"/>
              <w:jc w:val="center"/>
              <w:rPr>
                <w:rFonts w:ascii="Arial Narrow" w:eastAsia="Times New Roman" w:hAnsi="Arial Narrow" w:cs="Calibri"/>
                <w:color w:val="000000"/>
                <w:sz w:val="24"/>
                <w:szCs w:val="24"/>
                <w:lang w:eastAsia="en-ZA"/>
              </w:rPr>
            </w:pPr>
            <w:r w:rsidRPr="00805913">
              <w:rPr>
                <w:rFonts w:ascii="Arial Narrow" w:eastAsia="Calibri" w:hAnsi="Arial Narrow" w:cs="Calibri"/>
                <w:color w:val="000000"/>
                <w:sz w:val="24"/>
                <w:szCs w:val="24"/>
                <w:lang w:val="en-US" w:eastAsia="en-ZA"/>
              </w:rPr>
              <w:t>4,45%</w:t>
            </w:r>
          </w:p>
        </w:tc>
      </w:tr>
      <w:tr w:rsidR="00805913" w:rsidRPr="00805913" w:rsidTr="00805913">
        <w:trPr>
          <w:trHeight w:val="57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805913" w:rsidRPr="00805913" w:rsidRDefault="00805913" w:rsidP="000873DB">
            <w:pPr>
              <w:spacing w:after="0" w:line="240" w:lineRule="auto"/>
              <w:ind w:left="175" w:hanging="175"/>
              <w:rPr>
                <w:rFonts w:ascii="Arial Narrow" w:eastAsia="Times New Roman" w:hAnsi="Arial Narrow" w:cs="Calibri"/>
                <w:sz w:val="24"/>
                <w:szCs w:val="24"/>
                <w:lang w:eastAsia="en-ZA"/>
              </w:rPr>
            </w:pPr>
            <w:r w:rsidRPr="00805913">
              <w:rPr>
                <w:rFonts w:ascii="Arial Narrow" w:eastAsia="Times New Roman" w:hAnsi="Arial Narrow" w:cs="Calibri"/>
                <w:sz w:val="24"/>
                <w:szCs w:val="24"/>
                <w:lang w:eastAsia="en-ZA"/>
              </w:rPr>
              <w:t>2. Communications Policy, Research and Development</w:t>
            </w:r>
          </w:p>
        </w:tc>
        <w:tc>
          <w:tcPr>
            <w:tcW w:w="1276" w:type="dxa"/>
            <w:tcBorders>
              <w:top w:val="nil"/>
              <w:left w:val="nil"/>
              <w:bottom w:val="single" w:sz="4" w:space="0" w:color="auto"/>
              <w:right w:val="single" w:sz="4" w:space="0" w:color="auto"/>
            </w:tcBorders>
            <w:shd w:val="clear" w:color="auto" w:fill="auto"/>
            <w:noWrap/>
            <w:hideMark/>
          </w:tcPr>
          <w:p w:rsidR="00805913" w:rsidRPr="00805913" w:rsidRDefault="00805913" w:rsidP="00805913">
            <w:pPr>
              <w:spacing w:after="0" w:line="240" w:lineRule="auto"/>
              <w:jc w:val="center"/>
              <w:rPr>
                <w:rFonts w:ascii="Arial Narrow" w:eastAsia="Times New Roman" w:hAnsi="Arial Narrow" w:cs="Calibri"/>
                <w:sz w:val="24"/>
                <w:szCs w:val="24"/>
                <w:lang w:eastAsia="en-ZA"/>
              </w:rPr>
            </w:pPr>
            <w:r w:rsidRPr="00805913">
              <w:rPr>
                <w:rFonts w:ascii="Arial Narrow" w:eastAsia="Times New Roman" w:hAnsi="Arial Narrow" w:cs="Calibri"/>
                <w:sz w:val="24"/>
                <w:szCs w:val="24"/>
                <w:lang w:eastAsia="en-ZA"/>
              </w:rPr>
              <w:t>11,5</w:t>
            </w:r>
          </w:p>
        </w:tc>
        <w:tc>
          <w:tcPr>
            <w:tcW w:w="1417" w:type="dxa"/>
            <w:tcBorders>
              <w:top w:val="nil"/>
              <w:left w:val="nil"/>
              <w:bottom w:val="single" w:sz="4" w:space="0" w:color="auto"/>
              <w:right w:val="single" w:sz="4" w:space="0" w:color="auto"/>
            </w:tcBorders>
            <w:shd w:val="clear" w:color="auto" w:fill="auto"/>
            <w:noWrap/>
            <w:hideMark/>
          </w:tcPr>
          <w:p w:rsidR="00805913" w:rsidRPr="00805913" w:rsidRDefault="00805913" w:rsidP="00805913">
            <w:pPr>
              <w:spacing w:after="0" w:line="240" w:lineRule="auto"/>
              <w:jc w:val="center"/>
              <w:rPr>
                <w:rFonts w:ascii="Arial Narrow" w:eastAsia="Times New Roman" w:hAnsi="Arial Narrow" w:cs="Calibri"/>
                <w:color w:val="000000"/>
                <w:sz w:val="24"/>
                <w:szCs w:val="24"/>
                <w:lang w:eastAsia="en-ZA"/>
              </w:rPr>
            </w:pPr>
            <w:r w:rsidRPr="00805913">
              <w:rPr>
                <w:rFonts w:ascii="Arial Narrow" w:eastAsia="Calibri" w:hAnsi="Arial Narrow" w:cs="Calibri"/>
                <w:color w:val="000000"/>
                <w:sz w:val="24"/>
                <w:szCs w:val="24"/>
                <w:lang w:val="en-US" w:eastAsia="en-ZA"/>
              </w:rPr>
              <w:t>0,76%</w:t>
            </w:r>
          </w:p>
        </w:tc>
        <w:tc>
          <w:tcPr>
            <w:tcW w:w="1276" w:type="dxa"/>
            <w:tcBorders>
              <w:top w:val="nil"/>
              <w:left w:val="nil"/>
              <w:bottom w:val="single" w:sz="4" w:space="0" w:color="auto"/>
              <w:right w:val="single" w:sz="4" w:space="0" w:color="auto"/>
            </w:tcBorders>
            <w:shd w:val="clear" w:color="auto" w:fill="auto"/>
            <w:noWrap/>
            <w:hideMark/>
          </w:tcPr>
          <w:p w:rsidR="00805913" w:rsidRPr="00805913" w:rsidRDefault="00805913" w:rsidP="00805913">
            <w:pPr>
              <w:spacing w:after="0" w:line="240" w:lineRule="auto"/>
              <w:jc w:val="center"/>
              <w:rPr>
                <w:rFonts w:ascii="Arial Narrow" w:eastAsia="Times New Roman" w:hAnsi="Arial Narrow" w:cs="Calibri"/>
                <w:sz w:val="24"/>
                <w:szCs w:val="24"/>
                <w:lang w:eastAsia="en-ZA"/>
              </w:rPr>
            </w:pPr>
            <w:r w:rsidRPr="00805913">
              <w:rPr>
                <w:rFonts w:ascii="Arial Narrow" w:eastAsia="Times New Roman" w:hAnsi="Arial Narrow" w:cs="Calibri"/>
                <w:sz w:val="24"/>
                <w:szCs w:val="24"/>
                <w:lang w:eastAsia="en-ZA"/>
              </w:rPr>
              <w:t>13,5</w:t>
            </w:r>
          </w:p>
        </w:tc>
        <w:tc>
          <w:tcPr>
            <w:tcW w:w="1418" w:type="dxa"/>
            <w:tcBorders>
              <w:top w:val="nil"/>
              <w:left w:val="nil"/>
              <w:bottom w:val="single" w:sz="4" w:space="0" w:color="auto"/>
              <w:right w:val="single" w:sz="4" w:space="0" w:color="auto"/>
            </w:tcBorders>
            <w:shd w:val="clear" w:color="auto" w:fill="auto"/>
            <w:hideMark/>
          </w:tcPr>
          <w:p w:rsidR="00805913" w:rsidRPr="00805913" w:rsidRDefault="00805913" w:rsidP="00805913">
            <w:pPr>
              <w:spacing w:after="0" w:line="240" w:lineRule="auto"/>
              <w:jc w:val="center"/>
              <w:rPr>
                <w:rFonts w:ascii="Arial Narrow" w:eastAsia="Times New Roman" w:hAnsi="Arial Narrow" w:cs="Calibri"/>
                <w:color w:val="000000"/>
                <w:sz w:val="24"/>
                <w:szCs w:val="24"/>
                <w:lang w:eastAsia="en-ZA"/>
              </w:rPr>
            </w:pPr>
            <w:r w:rsidRPr="00805913">
              <w:rPr>
                <w:rFonts w:ascii="Arial Narrow" w:eastAsia="Calibri" w:hAnsi="Arial Narrow" w:cs="Calibri"/>
                <w:color w:val="000000"/>
                <w:sz w:val="24"/>
                <w:szCs w:val="24"/>
                <w:lang w:val="en-US" w:eastAsia="en-ZA"/>
              </w:rPr>
              <w:t>0,85%</w:t>
            </w:r>
          </w:p>
        </w:tc>
      </w:tr>
      <w:tr w:rsidR="00805913" w:rsidRPr="00805913" w:rsidTr="00805913">
        <w:trPr>
          <w:trHeight w:val="57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805913" w:rsidRPr="00805913" w:rsidRDefault="00805913" w:rsidP="000873DB">
            <w:pPr>
              <w:spacing w:after="0" w:line="240" w:lineRule="auto"/>
              <w:ind w:left="175" w:hanging="175"/>
              <w:rPr>
                <w:rFonts w:ascii="Arial Narrow" w:eastAsia="Times New Roman" w:hAnsi="Arial Narrow" w:cs="Calibri"/>
                <w:sz w:val="24"/>
                <w:szCs w:val="24"/>
                <w:lang w:eastAsia="en-ZA"/>
              </w:rPr>
            </w:pPr>
            <w:r w:rsidRPr="00805913">
              <w:rPr>
                <w:rFonts w:ascii="Arial Narrow" w:eastAsia="Times New Roman" w:hAnsi="Arial Narrow" w:cs="Calibri"/>
                <w:sz w:val="24"/>
                <w:szCs w:val="24"/>
                <w:lang w:eastAsia="en-ZA"/>
              </w:rPr>
              <w:t>3. Industry and Capacity Development</w:t>
            </w:r>
          </w:p>
        </w:tc>
        <w:tc>
          <w:tcPr>
            <w:tcW w:w="1276" w:type="dxa"/>
            <w:tcBorders>
              <w:top w:val="nil"/>
              <w:left w:val="nil"/>
              <w:bottom w:val="single" w:sz="4" w:space="0" w:color="auto"/>
              <w:right w:val="single" w:sz="4" w:space="0" w:color="auto"/>
            </w:tcBorders>
            <w:shd w:val="clear" w:color="auto" w:fill="auto"/>
            <w:noWrap/>
            <w:hideMark/>
          </w:tcPr>
          <w:p w:rsidR="00805913" w:rsidRPr="00805913" w:rsidRDefault="00805913" w:rsidP="00805913">
            <w:pPr>
              <w:spacing w:after="0" w:line="240" w:lineRule="auto"/>
              <w:jc w:val="center"/>
              <w:rPr>
                <w:rFonts w:ascii="Arial Narrow" w:eastAsia="Times New Roman" w:hAnsi="Arial Narrow" w:cs="Calibri"/>
                <w:sz w:val="24"/>
                <w:szCs w:val="24"/>
                <w:lang w:eastAsia="en-ZA"/>
              </w:rPr>
            </w:pPr>
            <w:r w:rsidRPr="00805913">
              <w:rPr>
                <w:rFonts w:ascii="Arial Narrow" w:eastAsia="Times New Roman" w:hAnsi="Arial Narrow" w:cs="Calibri"/>
                <w:sz w:val="24"/>
                <w:szCs w:val="24"/>
                <w:lang w:eastAsia="en-ZA"/>
              </w:rPr>
              <w:t>53,3</w:t>
            </w:r>
          </w:p>
        </w:tc>
        <w:tc>
          <w:tcPr>
            <w:tcW w:w="1417" w:type="dxa"/>
            <w:tcBorders>
              <w:top w:val="nil"/>
              <w:left w:val="nil"/>
              <w:bottom w:val="single" w:sz="4" w:space="0" w:color="auto"/>
              <w:right w:val="single" w:sz="4" w:space="0" w:color="auto"/>
            </w:tcBorders>
            <w:shd w:val="clear" w:color="auto" w:fill="auto"/>
            <w:noWrap/>
            <w:hideMark/>
          </w:tcPr>
          <w:p w:rsidR="00805913" w:rsidRPr="00805913" w:rsidRDefault="00805913" w:rsidP="00805913">
            <w:pPr>
              <w:spacing w:after="0" w:line="240" w:lineRule="auto"/>
              <w:jc w:val="center"/>
              <w:rPr>
                <w:rFonts w:ascii="Arial Narrow" w:eastAsia="Times New Roman" w:hAnsi="Arial Narrow" w:cs="Calibri"/>
                <w:color w:val="000000"/>
                <w:sz w:val="24"/>
                <w:szCs w:val="24"/>
                <w:lang w:eastAsia="en-ZA"/>
              </w:rPr>
            </w:pPr>
            <w:r w:rsidRPr="00805913">
              <w:rPr>
                <w:rFonts w:ascii="Arial Narrow" w:eastAsia="Calibri" w:hAnsi="Arial Narrow" w:cs="Calibri"/>
                <w:color w:val="000000"/>
                <w:sz w:val="24"/>
                <w:szCs w:val="24"/>
                <w:lang w:val="en-US" w:eastAsia="en-ZA"/>
              </w:rPr>
              <w:t>3,53%</w:t>
            </w:r>
          </w:p>
        </w:tc>
        <w:tc>
          <w:tcPr>
            <w:tcW w:w="1276" w:type="dxa"/>
            <w:tcBorders>
              <w:top w:val="nil"/>
              <w:left w:val="nil"/>
              <w:bottom w:val="single" w:sz="4" w:space="0" w:color="auto"/>
              <w:right w:val="single" w:sz="4" w:space="0" w:color="auto"/>
            </w:tcBorders>
            <w:shd w:val="clear" w:color="auto" w:fill="auto"/>
            <w:noWrap/>
            <w:hideMark/>
          </w:tcPr>
          <w:p w:rsidR="00805913" w:rsidRPr="00805913" w:rsidRDefault="00805913" w:rsidP="00805913">
            <w:pPr>
              <w:spacing w:after="0" w:line="240" w:lineRule="auto"/>
              <w:jc w:val="center"/>
              <w:rPr>
                <w:rFonts w:ascii="Arial Narrow" w:eastAsia="Times New Roman" w:hAnsi="Arial Narrow" w:cs="Calibri"/>
                <w:sz w:val="24"/>
                <w:szCs w:val="24"/>
                <w:lang w:eastAsia="en-ZA"/>
              </w:rPr>
            </w:pPr>
            <w:r w:rsidRPr="00805913">
              <w:rPr>
                <w:rFonts w:ascii="Arial Narrow" w:eastAsia="Times New Roman" w:hAnsi="Arial Narrow" w:cs="Calibri"/>
                <w:sz w:val="24"/>
                <w:szCs w:val="24"/>
                <w:lang w:eastAsia="en-ZA"/>
              </w:rPr>
              <w:t>53,0</w:t>
            </w:r>
          </w:p>
        </w:tc>
        <w:tc>
          <w:tcPr>
            <w:tcW w:w="1418" w:type="dxa"/>
            <w:tcBorders>
              <w:top w:val="nil"/>
              <w:left w:val="nil"/>
              <w:bottom w:val="single" w:sz="4" w:space="0" w:color="auto"/>
              <w:right w:val="single" w:sz="4" w:space="0" w:color="auto"/>
            </w:tcBorders>
            <w:shd w:val="clear" w:color="auto" w:fill="auto"/>
            <w:hideMark/>
          </w:tcPr>
          <w:p w:rsidR="00805913" w:rsidRPr="00805913" w:rsidRDefault="00805913" w:rsidP="00805913">
            <w:pPr>
              <w:spacing w:after="0" w:line="240" w:lineRule="auto"/>
              <w:jc w:val="center"/>
              <w:rPr>
                <w:rFonts w:ascii="Arial Narrow" w:eastAsia="Times New Roman" w:hAnsi="Arial Narrow" w:cs="Calibri"/>
                <w:color w:val="000000"/>
                <w:sz w:val="24"/>
                <w:szCs w:val="24"/>
                <w:lang w:eastAsia="en-ZA"/>
              </w:rPr>
            </w:pPr>
            <w:r w:rsidRPr="00805913">
              <w:rPr>
                <w:rFonts w:ascii="Arial Narrow" w:eastAsia="Calibri" w:hAnsi="Arial Narrow" w:cs="Calibri"/>
                <w:color w:val="000000"/>
                <w:sz w:val="24"/>
                <w:szCs w:val="24"/>
                <w:lang w:val="en-US" w:eastAsia="en-ZA"/>
              </w:rPr>
              <w:t>3,34%</w:t>
            </w:r>
          </w:p>
        </w:tc>
      </w:tr>
      <w:tr w:rsidR="00805913" w:rsidRPr="00805913" w:rsidTr="00805913">
        <w:trPr>
          <w:trHeight w:val="290"/>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805913" w:rsidRPr="00805913" w:rsidRDefault="00805913" w:rsidP="00805913">
            <w:pPr>
              <w:spacing w:after="0" w:line="240" w:lineRule="auto"/>
              <w:rPr>
                <w:rFonts w:ascii="Arial Narrow" w:eastAsia="Times New Roman" w:hAnsi="Arial Narrow" w:cs="Calibri"/>
                <w:sz w:val="24"/>
                <w:szCs w:val="24"/>
                <w:lang w:eastAsia="en-ZA"/>
              </w:rPr>
            </w:pPr>
            <w:r w:rsidRPr="00805913">
              <w:rPr>
                <w:rFonts w:ascii="Arial Narrow" w:eastAsia="Times New Roman" w:hAnsi="Arial Narrow" w:cs="Calibri"/>
                <w:sz w:val="24"/>
                <w:szCs w:val="24"/>
                <w:lang w:eastAsia="en-ZA"/>
              </w:rPr>
              <w:t>4. Entity Oversight</w:t>
            </w:r>
          </w:p>
        </w:tc>
        <w:tc>
          <w:tcPr>
            <w:tcW w:w="1276" w:type="dxa"/>
            <w:tcBorders>
              <w:top w:val="nil"/>
              <w:left w:val="nil"/>
              <w:bottom w:val="single" w:sz="4" w:space="0" w:color="auto"/>
              <w:right w:val="single" w:sz="4" w:space="0" w:color="auto"/>
            </w:tcBorders>
            <w:shd w:val="clear" w:color="auto" w:fill="auto"/>
            <w:noWrap/>
            <w:hideMark/>
          </w:tcPr>
          <w:p w:rsidR="00805913" w:rsidRPr="00805913" w:rsidRDefault="00805913" w:rsidP="00805913">
            <w:pPr>
              <w:spacing w:after="0" w:line="240" w:lineRule="auto"/>
              <w:jc w:val="center"/>
              <w:rPr>
                <w:rFonts w:ascii="Arial Narrow" w:eastAsia="Times New Roman" w:hAnsi="Arial Narrow" w:cs="Calibri"/>
                <w:sz w:val="24"/>
                <w:szCs w:val="24"/>
                <w:lang w:eastAsia="en-ZA"/>
              </w:rPr>
            </w:pPr>
            <w:r w:rsidRPr="00805913">
              <w:rPr>
                <w:rFonts w:ascii="Arial Narrow" w:eastAsia="Times New Roman" w:hAnsi="Arial Narrow" w:cs="Calibri"/>
                <w:sz w:val="24"/>
                <w:szCs w:val="24"/>
                <w:lang w:eastAsia="en-ZA"/>
              </w:rPr>
              <w:t>1 383,7</w:t>
            </w:r>
          </w:p>
        </w:tc>
        <w:tc>
          <w:tcPr>
            <w:tcW w:w="1417" w:type="dxa"/>
            <w:tcBorders>
              <w:top w:val="nil"/>
              <w:left w:val="nil"/>
              <w:bottom w:val="single" w:sz="4" w:space="0" w:color="auto"/>
              <w:right w:val="single" w:sz="4" w:space="0" w:color="auto"/>
            </w:tcBorders>
            <w:shd w:val="clear" w:color="auto" w:fill="auto"/>
            <w:noWrap/>
            <w:hideMark/>
          </w:tcPr>
          <w:p w:rsidR="00805913" w:rsidRPr="00805913" w:rsidRDefault="00805913" w:rsidP="00805913">
            <w:pPr>
              <w:spacing w:after="0" w:line="240" w:lineRule="auto"/>
              <w:jc w:val="center"/>
              <w:rPr>
                <w:rFonts w:ascii="Arial Narrow" w:eastAsia="Times New Roman" w:hAnsi="Arial Narrow" w:cs="Calibri"/>
                <w:color w:val="000000"/>
                <w:sz w:val="24"/>
                <w:szCs w:val="24"/>
                <w:lang w:eastAsia="en-ZA"/>
              </w:rPr>
            </w:pPr>
            <w:r w:rsidRPr="00805913">
              <w:rPr>
                <w:rFonts w:ascii="Arial Narrow" w:eastAsia="Times New Roman" w:hAnsi="Arial Narrow" w:cs="Calibri"/>
                <w:color w:val="000000"/>
                <w:sz w:val="24"/>
                <w:szCs w:val="24"/>
                <w:lang w:eastAsia="en-ZA"/>
              </w:rPr>
              <w:t>91,44%</w:t>
            </w:r>
          </w:p>
        </w:tc>
        <w:tc>
          <w:tcPr>
            <w:tcW w:w="1276" w:type="dxa"/>
            <w:tcBorders>
              <w:top w:val="nil"/>
              <w:left w:val="nil"/>
              <w:bottom w:val="single" w:sz="4" w:space="0" w:color="auto"/>
              <w:right w:val="single" w:sz="4" w:space="0" w:color="auto"/>
            </w:tcBorders>
            <w:shd w:val="clear" w:color="auto" w:fill="auto"/>
            <w:noWrap/>
            <w:hideMark/>
          </w:tcPr>
          <w:p w:rsidR="00805913" w:rsidRPr="00805913" w:rsidRDefault="00805913" w:rsidP="00805913">
            <w:pPr>
              <w:spacing w:after="0" w:line="240" w:lineRule="auto"/>
              <w:jc w:val="center"/>
              <w:rPr>
                <w:rFonts w:ascii="Arial Narrow" w:eastAsia="Times New Roman" w:hAnsi="Arial Narrow" w:cs="Calibri"/>
                <w:sz w:val="24"/>
                <w:szCs w:val="24"/>
                <w:lang w:eastAsia="en-ZA"/>
              </w:rPr>
            </w:pPr>
            <w:r w:rsidRPr="00805913">
              <w:rPr>
                <w:rFonts w:ascii="Arial Narrow" w:eastAsia="Times New Roman" w:hAnsi="Arial Narrow" w:cs="Calibri"/>
                <w:sz w:val="24"/>
                <w:szCs w:val="24"/>
                <w:lang w:eastAsia="en-ZA"/>
              </w:rPr>
              <w:t>1 451,8</w:t>
            </w:r>
          </w:p>
        </w:tc>
        <w:tc>
          <w:tcPr>
            <w:tcW w:w="1418" w:type="dxa"/>
            <w:tcBorders>
              <w:top w:val="nil"/>
              <w:left w:val="nil"/>
              <w:bottom w:val="single" w:sz="4" w:space="0" w:color="auto"/>
              <w:right w:val="single" w:sz="4" w:space="0" w:color="auto"/>
            </w:tcBorders>
            <w:shd w:val="clear" w:color="auto" w:fill="auto"/>
            <w:hideMark/>
          </w:tcPr>
          <w:p w:rsidR="00805913" w:rsidRPr="00805913" w:rsidRDefault="00805913" w:rsidP="00805913">
            <w:pPr>
              <w:spacing w:after="0" w:line="240" w:lineRule="auto"/>
              <w:jc w:val="center"/>
              <w:rPr>
                <w:rFonts w:ascii="Arial Narrow" w:eastAsia="Times New Roman" w:hAnsi="Arial Narrow" w:cs="Calibri"/>
                <w:color w:val="000000"/>
                <w:sz w:val="24"/>
                <w:szCs w:val="24"/>
                <w:lang w:eastAsia="en-ZA"/>
              </w:rPr>
            </w:pPr>
            <w:r w:rsidRPr="00805913">
              <w:rPr>
                <w:rFonts w:ascii="Arial Narrow" w:eastAsia="Times New Roman" w:hAnsi="Arial Narrow" w:cs="Calibri"/>
                <w:color w:val="000000"/>
                <w:sz w:val="24"/>
                <w:szCs w:val="24"/>
                <w:lang w:eastAsia="en-ZA"/>
              </w:rPr>
              <w:t>91,36%</w:t>
            </w:r>
          </w:p>
        </w:tc>
      </w:tr>
      <w:tr w:rsidR="00805913" w:rsidRPr="00E8748B" w:rsidTr="00805913">
        <w:trPr>
          <w:trHeight w:val="290"/>
        </w:trPr>
        <w:tc>
          <w:tcPr>
            <w:tcW w:w="3544" w:type="dxa"/>
            <w:tcBorders>
              <w:top w:val="nil"/>
              <w:left w:val="single" w:sz="4" w:space="0" w:color="auto"/>
              <w:bottom w:val="single" w:sz="4" w:space="0" w:color="auto"/>
              <w:right w:val="single" w:sz="4" w:space="0" w:color="auto"/>
            </w:tcBorders>
            <w:shd w:val="clear" w:color="000000" w:fill="D9D9D9"/>
            <w:noWrap/>
            <w:vAlign w:val="center"/>
            <w:hideMark/>
          </w:tcPr>
          <w:p w:rsidR="00805913" w:rsidRPr="00805913" w:rsidRDefault="00805913" w:rsidP="00805913">
            <w:pPr>
              <w:spacing w:after="0" w:line="240" w:lineRule="auto"/>
              <w:rPr>
                <w:rFonts w:ascii="Arial Narrow" w:eastAsia="Times New Roman" w:hAnsi="Arial Narrow" w:cs="Calibri"/>
                <w:b/>
                <w:bCs/>
                <w:color w:val="000000"/>
                <w:sz w:val="24"/>
                <w:szCs w:val="24"/>
                <w:lang w:eastAsia="en-ZA"/>
              </w:rPr>
            </w:pPr>
            <w:r w:rsidRPr="00805913">
              <w:rPr>
                <w:rFonts w:ascii="Arial Narrow" w:eastAsia="Calibri" w:hAnsi="Arial Narrow" w:cs="Calibri"/>
                <w:b/>
                <w:bCs/>
                <w:color w:val="000000"/>
                <w:sz w:val="24"/>
                <w:szCs w:val="24"/>
                <w:lang w:val="en-US" w:eastAsia="en-ZA"/>
              </w:rPr>
              <w:t>Grand Total</w:t>
            </w:r>
          </w:p>
        </w:tc>
        <w:tc>
          <w:tcPr>
            <w:tcW w:w="1276" w:type="dxa"/>
            <w:tcBorders>
              <w:top w:val="nil"/>
              <w:left w:val="nil"/>
              <w:bottom w:val="single" w:sz="4" w:space="0" w:color="auto"/>
              <w:right w:val="single" w:sz="4" w:space="0" w:color="auto"/>
            </w:tcBorders>
            <w:shd w:val="clear" w:color="000000" w:fill="D9D9D9"/>
            <w:noWrap/>
            <w:hideMark/>
          </w:tcPr>
          <w:p w:rsidR="00805913" w:rsidRPr="00805913" w:rsidRDefault="00805913" w:rsidP="00805913">
            <w:pPr>
              <w:spacing w:after="0" w:line="240" w:lineRule="auto"/>
              <w:jc w:val="center"/>
              <w:rPr>
                <w:rFonts w:ascii="Arial Narrow" w:eastAsia="Times New Roman" w:hAnsi="Arial Narrow" w:cs="Calibri"/>
                <w:b/>
                <w:bCs/>
                <w:sz w:val="24"/>
                <w:szCs w:val="24"/>
                <w:lang w:eastAsia="en-ZA"/>
              </w:rPr>
            </w:pPr>
            <w:r w:rsidRPr="00805913">
              <w:rPr>
                <w:rFonts w:ascii="Arial Narrow" w:eastAsia="Times New Roman" w:hAnsi="Arial Narrow" w:cs="Calibri"/>
                <w:b/>
                <w:bCs/>
                <w:sz w:val="24"/>
                <w:szCs w:val="24"/>
                <w:lang w:eastAsia="en-ZA"/>
              </w:rPr>
              <w:t>1 513,1</w:t>
            </w:r>
          </w:p>
        </w:tc>
        <w:tc>
          <w:tcPr>
            <w:tcW w:w="1417" w:type="dxa"/>
            <w:tcBorders>
              <w:top w:val="nil"/>
              <w:left w:val="nil"/>
              <w:bottom w:val="single" w:sz="4" w:space="0" w:color="auto"/>
              <w:right w:val="single" w:sz="4" w:space="0" w:color="auto"/>
            </w:tcBorders>
            <w:shd w:val="clear" w:color="000000" w:fill="D9D9D9"/>
            <w:noWrap/>
            <w:hideMark/>
          </w:tcPr>
          <w:p w:rsidR="00805913" w:rsidRPr="00805913" w:rsidRDefault="00805913" w:rsidP="00805913">
            <w:pPr>
              <w:spacing w:after="0" w:line="240" w:lineRule="auto"/>
              <w:jc w:val="center"/>
              <w:rPr>
                <w:rFonts w:ascii="Arial Narrow" w:eastAsia="Times New Roman" w:hAnsi="Arial Narrow" w:cs="Calibri"/>
                <w:b/>
                <w:bCs/>
                <w:color w:val="000000"/>
                <w:sz w:val="24"/>
                <w:szCs w:val="24"/>
                <w:lang w:eastAsia="en-ZA"/>
              </w:rPr>
            </w:pPr>
            <w:r w:rsidRPr="00805913">
              <w:rPr>
                <w:rFonts w:ascii="Arial Narrow" w:eastAsia="Calibri" w:hAnsi="Arial Narrow" w:cs="Calibri"/>
                <w:b/>
                <w:bCs/>
                <w:color w:val="000000"/>
                <w:sz w:val="24"/>
                <w:szCs w:val="24"/>
                <w:lang w:val="en-US" w:eastAsia="en-ZA"/>
              </w:rPr>
              <w:t>100,00%</w:t>
            </w:r>
          </w:p>
        </w:tc>
        <w:tc>
          <w:tcPr>
            <w:tcW w:w="1276" w:type="dxa"/>
            <w:tcBorders>
              <w:top w:val="nil"/>
              <w:left w:val="nil"/>
              <w:bottom w:val="single" w:sz="4" w:space="0" w:color="auto"/>
              <w:right w:val="single" w:sz="4" w:space="0" w:color="auto"/>
            </w:tcBorders>
            <w:shd w:val="clear" w:color="000000" w:fill="D9D9D9"/>
            <w:noWrap/>
            <w:hideMark/>
          </w:tcPr>
          <w:p w:rsidR="00805913" w:rsidRPr="00805913" w:rsidRDefault="00805913" w:rsidP="00805913">
            <w:pPr>
              <w:spacing w:after="0" w:line="240" w:lineRule="auto"/>
              <w:jc w:val="center"/>
              <w:rPr>
                <w:rFonts w:ascii="Arial Narrow" w:eastAsia="Times New Roman" w:hAnsi="Arial Narrow" w:cs="Calibri"/>
                <w:b/>
                <w:bCs/>
                <w:sz w:val="24"/>
                <w:szCs w:val="24"/>
                <w:lang w:eastAsia="en-ZA"/>
              </w:rPr>
            </w:pPr>
            <w:r w:rsidRPr="00805913">
              <w:rPr>
                <w:rFonts w:ascii="Arial Narrow" w:eastAsia="Times New Roman" w:hAnsi="Arial Narrow" w:cs="Calibri"/>
                <w:b/>
                <w:bCs/>
                <w:sz w:val="24"/>
                <w:szCs w:val="24"/>
                <w:lang w:eastAsia="en-ZA"/>
              </w:rPr>
              <w:t>1 589,1</w:t>
            </w:r>
          </w:p>
        </w:tc>
        <w:tc>
          <w:tcPr>
            <w:tcW w:w="1418" w:type="dxa"/>
            <w:tcBorders>
              <w:top w:val="nil"/>
              <w:left w:val="nil"/>
              <w:bottom w:val="single" w:sz="4" w:space="0" w:color="auto"/>
              <w:right w:val="single" w:sz="4" w:space="0" w:color="auto"/>
            </w:tcBorders>
            <w:shd w:val="clear" w:color="000000" w:fill="D9D9D9"/>
            <w:hideMark/>
          </w:tcPr>
          <w:p w:rsidR="00805913" w:rsidRPr="00805913" w:rsidRDefault="00805913" w:rsidP="00805913">
            <w:pPr>
              <w:spacing w:after="0" w:line="240" w:lineRule="auto"/>
              <w:jc w:val="center"/>
              <w:rPr>
                <w:rFonts w:ascii="Arial Narrow" w:eastAsia="Times New Roman" w:hAnsi="Arial Narrow" w:cs="Calibri"/>
                <w:b/>
                <w:bCs/>
                <w:color w:val="000000"/>
                <w:sz w:val="24"/>
                <w:szCs w:val="24"/>
                <w:lang w:eastAsia="en-ZA"/>
              </w:rPr>
            </w:pPr>
            <w:r w:rsidRPr="00805913">
              <w:rPr>
                <w:rFonts w:ascii="Arial Narrow" w:eastAsia="Calibri" w:hAnsi="Arial Narrow" w:cs="Calibri"/>
                <w:b/>
                <w:bCs/>
                <w:color w:val="000000"/>
                <w:sz w:val="24"/>
                <w:szCs w:val="24"/>
                <w:lang w:val="en-US" w:eastAsia="en-ZA"/>
              </w:rPr>
              <w:t>100,00%</w:t>
            </w:r>
          </w:p>
        </w:tc>
      </w:tr>
    </w:tbl>
    <w:p w:rsidR="00805913" w:rsidRDefault="00805913">
      <w:pPr>
        <w:rPr>
          <w:rFonts w:ascii="Arial" w:hAnsi="Arial" w:cs="Arial"/>
          <w:b/>
          <w:sz w:val="24"/>
        </w:rPr>
      </w:pPr>
    </w:p>
    <w:p w:rsidR="00E8748B" w:rsidRDefault="00E8748B">
      <w:pPr>
        <w:rPr>
          <w:rFonts w:ascii="Arial" w:hAnsi="Arial" w:cs="Arial"/>
          <w:b/>
          <w:sz w:val="24"/>
        </w:rPr>
      </w:pPr>
    </w:p>
    <w:tbl>
      <w:tblPr>
        <w:tblW w:w="6663" w:type="dxa"/>
        <w:tblInd w:w="-5" w:type="dxa"/>
        <w:tblLook w:val="04A0"/>
      </w:tblPr>
      <w:tblGrid>
        <w:gridCol w:w="3544"/>
        <w:gridCol w:w="1559"/>
        <w:gridCol w:w="1560"/>
      </w:tblGrid>
      <w:tr w:rsidR="00676FE3" w:rsidRPr="00676FE3" w:rsidTr="00676FE3">
        <w:trPr>
          <w:trHeight w:val="290"/>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676FE3" w:rsidRPr="00676FE3" w:rsidRDefault="00676FE3" w:rsidP="00676FE3">
            <w:pPr>
              <w:spacing w:after="0" w:line="240" w:lineRule="auto"/>
              <w:rPr>
                <w:rFonts w:ascii="Arial Narrow" w:eastAsia="Times New Roman" w:hAnsi="Arial Narrow" w:cs="Calibri"/>
                <w:b/>
                <w:bCs/>
                <w:sz w:val="24"/>
                <w:szCs w:val="24"/>
                <w:lang w:eastAsia="en-ZA"/>
              </w:rPr>
            </w:pPr>
            <w:r w:rsidRPr="00676FE3">
              <w:rPr>
                <w:rFonts w:ascii="Arial Narrow" w:eastAsia="Times New Roman" w:hAnsi="Arial Narrow" w:cs="Calibri"/>
                <w:b/>
                <w:bCs/>
                <w:sz w:val="24"/>
                <w:szCs w:val="24"/>
                <w:lang w:eastAsia="en-ZA"/>
              </w:rPr>
              <w:t>Economic classification</w:t>
            </w:r>
          </w:p>
        </w:tc>
        <w:tc>
          <w:tcPr>
            <w:tcW w:w="1559" w:type="dxa"/>
            <w:tcBorders>
              <w:top w:val="nil"/>
              <w:left w:val="nil"/>
              <w:bottom w:val="nil"/>
              <w:right w:val="nil"/>
            </w:tcBorders>
            <w:shd w:val="clear" w:color="auto" w:fill="auto"/>
            <w:noWrap/>
            <w:vAlign w:val="bottom"/>
            <w:hideMark/>
          </w:tcPr>
          <w:p w:rsidR="00676FE3" w:rsidRPr="00676FE3" w:rsidRDefault="00676FE3" w:rsidP="00676FE3">
            <w:pPr>
              <w:spacing w:after="0" w:line="240" w:lineRule="auto"/>
              <w:rPr>
                <w:rFonts w:ascii="Arial Narrow" w:eastAsia="Times New Roman" w:hAnsi="Arial Narrow" w:cs="Calibri"/>
                <w:b/>
                <w:bCs/>
                <w:sz w:val="24"/>
                <w:szCs w:val="24"/>
                <w:lang w:eastAsia="en-ZA"/>
              </w:rPr>
            </w:pPr>
          </w:p>
        </w:tc>
        <w:tc>
          <w:tcPr>
            <w:tcW w:w="1560" w:type="dxa"/>
            <w:tcBorders>
              <w:top w:val="nil"/>
              <w:left w:val="nil"/>
              <w:bottom w:val="nil"/>
              <w:right w:val="nil"/>
            </w:tcBorders>
            <w:shd w:val="clear" w:color="auto" w:fill="auto"/>
            <w:noWrap/>
            <w:vAlign w:val="bottom"/>
            <w:hideMark/>
          </w:tcPr>
          <w:p w:rsidR="00676FE3" w:rsidRPr="00676FE3" w:rsidRDefault="00676FE3" w:rsidP="00676FE3">
            <w:pPr>
              <w:spacing w:after="0" w:line="240" w:lineRule="auto"/>
              <w:rPr>
                <w:rFonts w:ascii="Times New Roman" w:eastAsia="Times New Roman" w:hAnsi="Times New Roman" w:cs="Times New Roman"/>
                <w:sz w:val="24"/>
                <w:szCs w:val="24"/>
                <w:lang w:eastAsia="en-ZA"/>
              </w:rPr>
            </w:pPr>
          </w:p>
        </w:tc>
      </w:tr>
      <w:tr w:rsidR="00676FE3" w:rsidRPr="00676FE3" w:rsidTr="00676FE3">
        <w:trPr>
          <w:trHeight w:val="290"/>
        </w:trPr>
        <w:tc>
          <w:tcPr>
            <w:tcW w:w="3544" w:type="dxa"/>
            <w:tcBorders>
              <w:top w:val="nil"/>
              <w:left w:val="single" w:sz="4" w:space="0" w:color="auto"/>
              <w:bottom w:val="single" w:sz="4" w:space="0" w:color="auto"/>
              <w:right w:val="single" w:sz="4" w:space="0" w:color="auto"/>
            </w:tcBorders>
            <w:shd w:val="clear" w:color="000000" w:fill="D9D9D9"/>
            <w:noWrap/>
            <w:vAlign w:val="bottom"/>
            <w:hideMark/>
          </w:tcPr>
          <w:p w:rsidR="00676FE3" w:rsidRPr="00676FE3" w:rsidRDefault="00676FE3" w:rsidP="00676FE3">
            <w:pPr>
              <w:spacing w:after="0" w:line="240" w:lineRule="auto"/>
              <w:rPr>
                <w:rFonts w:ascii="Arial Narrow" w:eastAsia="Times New Roman" w:hAnsi="Arial Narrow" w:cs="Calibri"/>
                <w:color w:val="000000"/>
                <w:sz w:val="24"/>
                <w:szCs w:val="24"/>
                <w:lang w:eastAsia="en-ZA"/>
              </w:rPr>
            </w:pPr>
            <w:r w:rsidRPr="00676FE3">
              <w:rPr>
                <w:rFonts w:ascii="Arial Narrow" w:eastAsia="Times New Roman" w:hAnsi="Arial Narrow" w:cs="Calibri"/>
                <w:color w:val="000000"/>
                <w:sz w:val="24"/>
                <w:szCs w:val="24"/>
                <w:lang w:eastAsia="en-ZA"/>
              </w:rPr>
              <w:t xml:space="preserve"> R million</w:t>
            </w:r>
          </w:p>
        </w:tc>
        <w:tc>
          <w:tcPr>
            <w:tcW w:w="1559" w:type="dxa"/>
            <w:tcBorders>
              <w:top w:val="single" w:sz="4" w:space="0" w:color="auto"/>
              <w:left w:val="nil"/>
              <w:bottom w:val="single" w:sz="4" w:space="0" w:color="auto"/>
              <w:right w:val="single" w:sz="4" w:space="0" w:color="auto"/>
            </w:tcBorders>
            <w:shd w:val="clear" w:color="000000" w:fill="D9D9D9"/>
            <w:noWrap/>
            <w:hideMark/>
          </w:tcPr>
          <w:p w:rsidR="00676FE3" w:rsidRPr="00676FE3" w:rsidRDefault="00676FE3" w:rsidP="00676FE3">
            <w:pPr>
              <w:spacing w:after="0" w:line="240" w:lineRule="auto"/>
              <w:jc w:val="center"/>
              <w:rPr>
                <w:rFonts w:ascii="Arial Narrow" w:eastAsia="Times New Roman" w:hAnsi="Arial Narrow" w:cs="Calibri"/>
                <w:b/>
                <w:bCs/>
                <w:sz w:val="24"/>
                <w:szCs w:val="24"/>
                <w:lang w:eastAsia="en-ZA"/>
              </w:rPr>
            </w:pPr>
            <w:r w:rsidRPr="00676FE3">
              <w:rPr>
                <w:rFonts w:ascii="Arial Narrow" w:eastAsia="Times New Roman" w:hAnsi="Arial Narrow" w:cs="Calibri"/>
                <w:b/>
                <w:bCs/>
                <w:sz w:val="24"/>
                <w:szCs w:val="24"/>
                <w:lang w:eastAsia="en-ZA"/>
              </w:rPr>
              <w:t>2018/19</w:t>
            </w:r>
          </w:p>
        </w:tc>
        <w:tc>
          <w:tcPr>
            <w:tcW w:w="1560" w:type="dxa"/>
            <w:tcBorders>
              <w:top w:val="single" w:sz="4" w:space="0" w:color="auto"/>
              <w:left w:val="nil"/>
              <w:bottom w:val="single" w:sz="4" w:space="0" w:color="auto"/>
              <w:right w:val="single" w:sz="4" w:space="0" w:color="auto"/>
            </w:tcBorders>
            <w:shd w:val="clear" w:color="000000" w:fill="D9D9D9"/>
            <w:noWrap/>
            <w:hideMark/>
          </w:tcPr>
          <w:p w:rsidR="00676FE3" w:rsidRPr="00676FE3" w:rsidRDefault="00676FE3" w:rsidP="00676FE3">
            <w:pPr>
              <w:spacing w:after="0" w:line="240" w:lineRule="auto"/>
              <w:jc w:val="center"/>
              <w:rPr>
                <w:rFonts w:ascii="Arial Narrow" w:eastAsia="Times New Roman" w:hAnsi="Arial Narrow" w:cs="Calibri"/>
                <w:b/>
                <w:bCs/>
                <w:sz w:val="24"/>
                <w:szCs w:val="24"/>
                <w:lang w:eastAsia="en-ZA"/>
              </w:rPr>
            </w:pPr>
            <w:r w:rsidRPr="00676FE3">
              <w:rPr>
                <w:rFonts w:ascii="Arial Narrow" w:eastAsia="Times New Roman" w:hAnsi="Arial Narrow" w:cs="Calibri"/>
                <w:b/>
                <w:bCs/>
                <w:sz w:val="24"/>
                <w:szCs w:val="24"/>
                <w:lang w:eastAsia="en-ZA"/>
              </w:rPr>
              <w:t>2019/20</w:t>
            </w:r>
          </w:p>
        </w:tc>
      </w:tr>
      <w:tr w:rsidR="00676FE3" w:rsidRPr="00676FE3" w:rsidTr="00676FE3">
        <w:trPr>
          <w:trHeight w:val="380"/>
        </w:trPr>
        <w:tc>
          <w:tcPr>
            <w:tcW w:w="3544" w:type="dxa"/>
            <w:tcBorders>
              <w:top w:val="nil"/>
              <w:left w:val="single" w:sz="4" w:space="0" w:color="auto"/>
              <w:bottom w:val="single" w:sz="4" w:space="0" w:color="auto"/>
              <w:right w:val="single" w:sz="4" w:space="0" w:color="auto"/>
            </w:tcBorders>
            <w:shd w:val="clear" w:color="auto" w:fill="auto"/>
            <w:hideMark/>
          </w:tcPr>
          <w:p w:rsidR="00676FE3" w:rsidRPr="00676FE3" w:rsidRDefault="00676FE3" w:rsidP="00676FE3">
            <w:pPr>
              <w:spacing w:after="0" w:line="240" w:lineRule="auto"/>
              <w:rPr>
                <w:rFonts w:ascii="Arial Narrow" w:eastAsia="Times New Roman" w:hAnsi="Arial Narrow" w:cs="Calibri"/>
                <w:b/>
                <w:bCs/>
                <w:sz w:val="24"/>
                <w:szCs w:val="24"/>
                <w:lang w:eastAsia="en-ZA"/>
              </w:rPr>
            </w:pPr>
            <w:r w:rsidRPr="00676FE3">
              <w:rPr>
                <w:rFonts w:ascii="Arial Narrow" w:eastAsia="Times New Roman" w:hAnsi="Arial Narrow" w:cs="Calibri"/>
                <w:b/>
                <w:bCs/>
                <w:sz w:val="24"/>
                <w:szCs w:val="24"/>
                <w:lang w:eastAsia="en-ZA"/>
              </w:rPr>
              <w:t>Current payments</w:t>
            </w:r>
          </w:p>
        </w:tc>
        <w:tc>
          <w:tcPr>
            <w:tcW w:w="1559" w:type="dxa"/>
            <w:tcBorders>
              <w:top w:val="nil"/>
              <w:left w:val="nil"/>
              <w:bottom w:val="single" w:sz="4" w:space="0" w:color="auto"/>
              <w:right w:val="single" w:sz="4" w:space="0" w:color="auto"/>
            </w:tcBorders>
            <w:shd w:val="clear" w:color="auto" w:fill="auto"/>
            <w:noWrap/>
            <w:hideMark/>
          </w:tcPr>
          <w:p w:rsidR="00676FE3" w:rsidRPr="00676FE3" w:rsidRDefault="00676FE3" w:rsidP="00676FE3">
            <w:pPr>
              <w:spacing w:after="0" w:line="240" w:lineRule="auto"/>
              <w:jc w:val="center"/>
              <w:rPr>
                <w:rFonts w:ascii="Arial Narrow" w:eastAsia="Times New Roman" w:hAnsi="Arial Narrow" w:cs="Calibri"/>
                <w:b/>
                <w:bCs/>
                <w:sz w:val="24"/>
                <w:szCs w:val="24"/>
                <w:lang w:eastAsia="en-ZA"/>
              </w:rPr>
            </w:pPr>
            <w:r w:rsidRPr="00676FE3">
              <w:rPr>
                <w:rFonts w:ascii="Arial Narrow" w:eastAsia="Times New Roman" w:hAnsi="Arial Narrow" w:cs="Calibri"/>
                <w:b/>
                <w:bCs/>
                <w:sz w:val="24"/>
                <w:szCs w:val="24"/>
                <w:lang w:eastAsia="en-ZA"/>
              </w:rPr>
              <w:t>135,6</w:t>
            </w:r>
          </w:p>
        </w:tc>
        <w:tc>
          <w:tcPr>
            <w:tcW w:w="1560" w:type="dxa"/>
            <w:tcBorders>
              <w:top w:val="nil"/>
              <w:left w:val="nil"/>
              <w:bottom w:val="single" w:sz="4" w:space="0" w:color="auto"/>
              <w:right w:val="single" w:sz="4" w:space="0" w:color="auto"/>
            </w:tcBorders>
            <w:shd w:val="clear" w:color="auto" w:fill="auto"/>
            <w:noWrap/>
            <w:hideMark/>
          </w:tcPr>
          <w:p w:rsidR="00676FE3" w:rsidRPr="00676FE3" w:rsidRDefault="00676FE3" w:rsidP="00676FE3">
            <w:pPr>
              <w:spacing w:after="0" w:line="240" w:lineRule="auto"/>
              <w:jc w:val="center"/>
              <w:rPr>
                <w:rFonts w:ascii="Arial Narrow" w:eastAsia="Times New Roman" w:hAnsi="Arial Narrow" w:cs="Calibri"/>
                <w:b/>
                <w:bCs/>
                <w:sz w:val="24"/>
                <w:szCs w:val="24"/>
                <w:lang w:eastAsia="en-ZA"/>
              </w:rPr>
            </w:pPr>
            <w:r w:rsidRPr="00676FE3">
              <w:rPr>
                <w:rFonts w:ascii="Arial Narrow" w:eastAsia="Times New Roman" w:hAnsi="Arial Narrow" w:cs="Calibri"/>
                <w:b/>
                <w:bCs/>
                <w:sz w:val="24"/>
                <w:szCs w:val="24"/>
                <w:lang w:eastAsia="en-ZA"/>
              </w:rPr>
              <w:t>143,6</w:t>
            </w:r>
          </w:p>
        </w:tc>
      </w:tr>
      <w:tr w:rsidR="00676FE3" w:rsidRPr="00676FE3" w:rsidTr="00676FE3">
        <w:trPr>
          <w:trHeight w:val="290"/>
        </w:trPr>
        <w:tc>
          <w:tcPr>
            <w:tcW w:w="3544" w:type="dxa"/>
            <w:tcBorders>
              <w:top w:val="nil"/>
              <w:left w:val="single" w:sz="4" w:space="0" w:color="auto"/>
              <w:bottom w:val="single" w:sz="4" w:space="0" w:color="auto"/>
              <w:right w:val="single" w:sz="4" w:space="0" w:color="auto"/>
            </w:tcBorders>
            <w:shd w:val="clear" w:color="auto" w:fill="auto"/>
            <w:hideMark/>
          </w:tcPr>
          <w:p w:rsidR="00676FE3" w:rsidRPr="00676FE3" w:rsidRDefault="00676FE3" w:rsidP="00676FE3">
            <w:pPr>
              <w:spacing w:after="0" w:line="240" w:lineRule="auto"/>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Compensation of employees</w:t>
            </w:r>
          </w:p>
        </w:tc>
        <w:tc>
          <w:tcPr>
            <w:tcW w:w="1559" w:type="dxa"/>
            <w:tcBorders>
              <w:top w:val="nil"/>
              <w:left w:val="nil"/>
              <w:bottom w:val="single" w:sz="4" w:space="0" w:color="auto"/>
              <w:right w:val="single" w:sz="4" w:space="0" w:color="auto"/>
            </w:tcBorders>
            <w:shd w:val="clear" w:color="auto" w:fill="auto"/>
            <w:noWrap/>
            <w:hideMark/>
          </w:tcPr>
          <w:p w:rsidR="00676FE3" w:rsidRPr="00676FE3" w:rsidRDefault="00676FE3" w:rsidP="00676FE3">
            <w:pPr>
              <w:spacing w:after="0" w:line="240" w:lineRule="auto"/>
              <w:jc w:val="center"/>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81,3</w:t>
            </w:r>
          </w:p>
        </w:tc>
        <w:tc>
          <w:tcPr>
            <w:tcW w:w="1560" w:type="dxa"/>
            <w:tcBorders>
              <w:top w:val="nil"/>
              <w:left w:val="nil"/>
              <w:bottom w:val="single" w:sz="4" w:space="0" w:color="auto"/>
              <w:right w:val="single" w:sz="4" w:space="0" w:color="auto"/>
            </w:tcBorders>
            <w:shd w:val="clear" w:color="auto" w:fill="auto"/>
            <w:noWrap/>
            <w:hideMark/>
          </w:tcPr>
          <w:p w:rsidR="00676FE3" w:rsidRPr="00676FE3" w:rsidRDefault="00676FE3" w:rsidP="00676FE3">
            <w:pPr>
              <w:spacing w:after="0" w:line="240" w:lineRule="auto"/>
              <w:jc w:val="center"/>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87,7</w:t>
            </w:r>
          </w:p>
        </w:tc>
      </w:tr>
      <w:tr w:rsidR="00676FE3" w:rsidRPr="00676FE3" w:rsidTr="00676FE3">
        <w:trPr>
          <w:trHeight w:val="290"/>
        </w:trPr>
        <w:tc>
          <w:tcPr>
            <w:tcW w:w="3544" w:type="dxa"/>
            <w:tcBorders>
              <w:top w:val="nil"/>
              <w:left w:val="single" w:sz="4" w:space="0" w:color="auto"/>
              <w:bottom w:val="single" w:sz="4" w:space="0" w:color="auto"/>
              <w:right w:val="single" w:sz="4" w:space="0" w:color="auto"/>
            </w:tcBorders>
            <w:shd w:val="clear" w:color="auto" w:fill="auto"/>
            <w:hideMark/>
          </w:tcPr>
          <w:p w:rsidR="00676FE3" w:rsidRPr="00676FE3" w:rsidRDefault="00676FE3" w:rsidP="00676FE3">
            <w:pPr>
              <w:spacing w:after="0" w:line="240" w:lineRule="auto"/>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Goods and services</w:t>
            </w:r>
          </w:p>
        </w:tc>
        <w:tc>
          <w:tcPr>
            <w:tcW w:w="1559" w:type="dxa"/>
            <w:tcBorders>
              <w:top w:val="nil"/>
              <w:left w:val="nil"/>
              <w:bottom w:val="single" w:sz="4" w:space="0" w:color="auto"/>
              <w:right w:val="single" w:sz="4" w:space="0" w:color="auto"/>
            </w:tcBorders>
            <w:shd w:val="clear" w:color="auto" w:fill="auto"/>
            <w:noWrap/>
            <w:hideMark/>
          </w:tcPr>
          <w:p w:rsidR="00676FE3" w:rsidRPr="00676FE3" w:rsidRDefault="00676FE3" w:rsidP="00676FE3">
            <w:pPr>
              <w:spacing w:after="0" w:line="240" w:lineRule="auto"/>
              <w:jc w:val="center"/>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54,3</w:t>
            </w:r>
          </w:p>
        </w:tc>
        <w:tc>
          <w:tcPr>
            <w:tcW w:w="1560" w:type="dxa"/>
            <w:tcBorders>
              <w:top w:val="nil"/>
              <w:left w:val="nil"/>
              <w:bottom w:val="single" w:sz="4" w:space="0" w:color="auto"/>
              <w:right w:val="single" w:sz="4" w:space="0" w:color="auto"/>
            </w:tcBorders>
            <w:shd w:val="clear" w:color="auto" w:fill="auto"/>
            <w:noWrap/>
            <w:hideMark/>
          </w:tcPr>
          <w:p w:rsidR="00676FE3" w:rsidRPr="00676FE3" w:rsidRDefault="00676FE3" w:rsidP="00676FE3">
            <w:pPr>
              <w:spacing w:after="0" w:line="240" w:lineRule="auto"/>
              <w:jc w:val="center"/>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55,9</w:t>
            </w:r>
          </w:p>
        </w:tc>
      </w:tr>
      <w:tr w:rsidR="00676FE3" w:rsidRPr="00676FE3" w:rsidTr="00676FE3">
        <w:trPr>
          <w:trHeight w:val="380"/>
        </w:trPr>
        <w:tc>
          <w:tcPr>
            <w:tcW w:w="3544" w:type="dxa"/>
            <w:tcBorders>
              <w:top w:val="nil"/>
              <w:left w:val="single" w:sz="4" w:space="0" w:color="auto"/>
              <w:bottom w:val="single" w:sz="4" w:space="0" w:color="auto"/>
              <w:right w:val="single" w:sz="4" w:space="0" w:color="auto"/>
            </w:tcBorders>
            <w:shd w:val="clear" w:color="000000" w:fill="D9D9D9"/>
            <w:hideMark/>
          </w:tcPr>
          <w:p w:rsidR="00676FE3" w:rsidRPr="00676FE3" w:rsidRDefault="00676FE3" w:rsidP="00676FE3">
            <w:pPr>
              <w:spacing w:after="0" w:line="240" w:lineRule="auto"/>
              <w:rPr>
                <w:rFonts w:ascii="Arial Narrow" w:eastAsia="Times New Roman" w:hAnsi="Arial Narrow" w:cs="Calibri"/>
                <w:b/>
                <w:bCs/>
                <w:sz w:val="24"/>
                <w:szCs w:val="24"/>
                <w:lang w:eastAsia="en-ZA"/>
              </w:rPr>
            </w:pPr>
            <w:r w:rsidRPr="00676FE3">
              <w:rPr>
                <w:rFonts w:ascii="Arial Narrow" w:eastAsia="Times New Roman" w:hAnsi="Arial Narrow" w:cs="Calibri"/>
                <w:b/>
                <w:bCs/>
                <w:sz w:val="24"/>
                <w:szCs w:val="24"/>
                <w:lang w:eastAsia="en-ZA"/>
              </w:rPr>
              <w:t>Transfers and subsidies</w:t>
            </w:r>
          </w:p>
        </w:tc>
        <w:tc>
          <w:tcPr>
            <w:tcW w:w="1559" w:type="dxa"/>
            <w:tcBorders>
              <w:top w:val="nil"/>
              <w:left w:val="nil"/>
              <w:bottom w:val="single" w:sz="4" w:space="0" w:color="auto"/>
              <w:right w:val="single" w:sz="4" w:space="0" w:color="auto"/>
            </w:tcBorders>
            <w:shd w:val="clear" w:color="000000" w:fill="D9D9D9"/>
            <w:noWrap/>
            <w:hideMark/>
          </w:tcPr>
          <w:p w:rsidR="00676FE3" w:rsidRPr="00676FE3" w:rsidRDefault="00676FE3" w:rsidP="00676FE3">
            <w:pPr>
              <w:spacing w:after="0" w:line="240" w:lineRule="auto"/>
              <w:jc w:val="center"/>
              <w:rPr>
                <w:rFonts w:ascii="Arial Narrow" w:eastAsia="Times New Roman" w:hAnsi="Arial Narrow" w:cs="Calibri"/>
                <w:b/>
                <w:bCs/>
                <w:sz w:val="24"/>
                <w:szCs w:val="24"/>
                <w:lang w:eastAsia="en-ZA"/>
              </w:rPr>
            </w:pPr>
            <w:r w:rsidRPr="00676FE3">
              <w:rPr>
                <w:rFonts w:ascii="Arial Narrow" w:eastAsia="Times New Roman" w:hAnsi="Arial Narrow" w:cs="Calibri"/>
                <w:b/>
                <w:bCs/>
                <w:sz w:val="24"/>
                <w:szCs w:val="24"/>
                <w:lang w:eastAsia="en-ZA"/>
              </w:rPr>
              <w:t>1 377,5</w:t>
            </w:r>
          </w:p>
        </w:tc>
        <w:tc>
          <w:tcPr>
            <w:tcW w:w="1560" w:type="dxa"/>
            <w:tcBorders>
              <w:top w:val="nil"/>
              <w:left w:val="nil"/>
              <w:bottom w:val="single" w:sz="4" w:space="0" w:color="auto"/>
              <w:right w:val="single" w:sz="4" w:space="0" w:color="auto"/>
            </w:tcBorders>
            <w:shd w:val="clear" w:color="000000" w:fill="D9D9D9"/>
            <w:noWrap/>
            <w:hideMark/>
          </w:tcPr>
          <w:p w:rsidR="00676FE3" w:rsidRPr="00676FE3" w:rsidRDefault="00676FE3" w:rsidP="00676FE3">
            <w:pPr>
              <w:spacing w:after="0" w:line="240" w:lineRule="auto"/>
              <w:jc w:val="center"/>
              <w:rPr>
                <w:rFonts w:ascii="Arial Narrow" w:eastAsia="Times New Roman" w:hAnsi="Arial Narrow" w:cs="Calibri"/>
                <w:b/>
                <w:bCs/>
                <w:sz w:val="24"/>
                <w:szCs w:val="24"/>
                <w:lang w:eastAsia="en-ZA"/>
              </w:rPr>
            </w:pPr>
            <w:r w:rsidRPr="00676FE3">
              <w:rPr>
                <w:rFonts w:ascii="Arial Narrow" w:eastAsia="Times New Roman" w:hAnsi="Arial Narrow" w:cs="Calibri"/>
                <w:b/>
                <w:bCs/>
                <w:sz w:val="24"/>
                <w:szCs w:val="24"/>
                <w:lang w:eastAsia="en-ZA"/>
              </w:rPr>
              <w:t>1 445,5</w:t>
            </w:r>
          </w:p>
        </w:tc>
      </w:tr>
      <w:tr w:rsidR="00676FE3" w:rsidRPr="00676FE3" w:rsidTr="00676FE3">
        <w:trPr>
          <w:trHeight w:val="560"/>
        </w:trPr>
        <w:tc>
          <w:tcPr>
            <w:tcW w:w="3544" w:type="dxa"/>
            <w:tcBorders>
              <w:top w:val="nil"/>
              <w:left w:val="single" w:sz="4" w:space="0" w:color="auto"/>
              <w:bottom w:val="single" w:sz="4" w:space="0" w:color="auto"/>
              <w:right w:val="single" w:sz="4" w:space="0" w:color="auto"/>
            </w:tcBorders>
            <w:shd w:val="clear" w:color="auto" w:fill="auto"/>
            <w:hideMark/>
          </w:tcPr>
          <w:p w:rsidR="00676FE3" w:rsidRPr="00676FE3" w:rsidRDefault="00676FE3" w:rsidP="00676FE3">
            <w:pPr>
              <w:spacing w:after="0" w:line="240" w:lineRule="auto"/>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Departmental agencies and accounts</w:t>
            </w:r>
          </w:p>
        </w:tc>
        <w:tc>
          <w:tcPr>
            <w:tcW w:w="1559" w:type="dxa"/>
            <w:tcBorders>
              <w:top w:val="nil"/>
              <w:left w:val="nil"/>
              <w:bottom w:val="single" w:sz="4" w:space="0" w:color="auto"/>
              <w:right w:val="single" w:sz="4" w:space="0" w:color="auto"/>
            </w:tcBorders>
            <w:shd w:val="clear" w:color="auto" w:fill="auto"/>
            <w:noWrap/>
            <w:hideMark/>
          </w:tcPr>
          <w:p w:rsidR="00676FE3" w:rsidRPr="00676FE3" w:rsidRDefault="00676FE3" w:rsidP="00676FE3">
            <w:pPr>
              <w:spacing w:after="0" w:line="240" w:lineRule="auto"/>
              <w:jc w:val="center"/>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1 190,1</w:t>
            </w:r>
          </w:p>
        </w:tc>
        <w:tc>
          <w:tcPr>
            <w:tcW w:w="1560" w:type="dxa"/>
            <w:tcBorders>
              <w:top w:val="nil"/>
              <w:left w:val="nil"/>
              <w:bottom w:val="single" w:sz="4" w:space="0" w:color="auto"/>
              <w:right w:val="single" w:sz="4" w:space="0" w:color="auto"/>
            </w:tcBorders>
            <w:shd w:val="clear" w:color="auto" w:fill="auto"/>
            <w:noWrap/>
            <w:hideMark/>
          </w:tcPr>
          <w:p w:rsidR="00676FE3" w:rsidRPr="00676FE3" w:rsidRDefault="00676FE3" w:rsidP="00676FE3">
            <w:pPr>
              <w:spacing w:after="0" w:line="240" w:lineRule="auto"/>
              <w:jc w:val="center"/>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1 246,5</w:t>
            </w:r>
          </w:p>
        </w:tc>
      </w:tr>
      <w:tr w:rsidR="00676FE3" w:rsidRPr="00676FE3" w:rsidTr="00676FE3">
        <w:trPr>
          <w:trHeight w:val="560"/>
        </w:trPr>
        <w:tc>
          <w:tcPr>
            <w:tcW w:w="3544" w:type="dxa"/>
            <w:tcBorders>
              <w:top w:val="nil"/>
              <w:left w:val="single" w:sz="4" w:space="0" w:color="auto"/>
              <w:bottom w:val="single" w:sz="4" w:space="0" w:color="auto"/>
              <w:right w:val="single" w:sz="4" w:space="0" w:color="auto"/>
            </w:tcBorders>
            <w:shd w:val="clear" w:color="auto" w:fill="auto"/>
            <w:hideMark/>
          </w:tcPr>
          <w:p w:rsidR="00676FE3" w:rsidRPr="00676FE3" w:rsidRDefault="00676FE3" w:rsidP="00676FE3">
            <w:pPr>
              <w:spacing w:after="0" w:line="240" w:lineRule="auto"/>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Public corporations and private enterprises</w:t>
            </w:r>
          </w:p>
        </w:tc>
        <w:tc>
          <w:tcPr>
            <w:tcW w:w="1559" w:type="dxa"/>
            <w:tcBorders>
              <w:top w:val="nil"/>
              <w:left w:val="nil"/>
              <w:bottom w:val="single" w:sz="4" w:space="0" w:color="auto"/>
              <w:right w:val="single" w:sz="4" w:space="0" w:color="auto"/>
            </w:tcBorders>
            <w:shd w:val="clear" w:color="auto" w:fill="auto"/>
            <w:noWrap/>
            <w:hideMark/>
          </w:tcPr>
          <w:p w:rsidR="00676FE3" w:rsidRPr="00676FE3" w:rsidRDefault="00676FE3" w:rsidP="00676FE3">
            <w:pPr>
              <w:spacing w:after="0" w:line="240" w:lineRule="auto"/>
              <w:jc w:val="center"/>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187,4</w:t>
            </w:r>
          </w:p>
        </w:tc>
        <w:tc>
          <w:tcPr>
            <w:tcW w:w="1560" w:type="dxa"/>
            <w:tcBorders>
              <w:top w:val="nil"/>
              <w:left w:val="nil"/>
              <w:bottom w:val="single" w:sz="4" w:space="0" w:color="auto"/>
              <w:right w:val="single" w:sz="4" w:space="0" w:color="auto"/>
            </w:tcBorders>
            <w:shd w:val="clear" w:color="auto" w:fill="auto"/>
            <w:noWrap/>
            <w:hideMark/>
          </w:tcPr>
          <w:p w:rsidR="00676FE3" w:rsidRPr="00676FE3" w:rsidRDefault="00676FE3" w:rsidP="00676FE3">
            <w:pPr>
              <w:spacing w:after="0" w:line="240" w:lineRule="auto"/>
              <w:jc w:val="center"/>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199,0</w:t>
            </w:r>
          </w:p>
        </w:tc>
      </w:tr>
      <w:tr w:rsidR="00676FE3" w:rsidRPr="00676FE3" w:rsidTr="00676FE3">
        <w:trPr>
          <w:trHeight w:val="380"/>
        </w:trPr>
        <w:tc>
          <w:tcPr>
            <w:tcW w:w="3544" w:type="dxa"/>
            <w:tcBorders>
              <w:top w:val="nil"/>
              <w:left w:val="single" w:sz="4" w:space="0" w:color="auto"/>
              <w:bottom w:val="single" w:sz="4" w:space="0" w:color="auto"/>
              <w:right w:val="single" w:sz="4" w:space="0" w:color="auto"/>
            </w:tcBorders>
            <w:shd w:val="clear" w:color="auto" w:fill="auto"/>
            <w:hideMark/>
          </w:tcPr>
          <w:p w:rsidR="00676FE3" w:rsidRPr="00676FE3" w:rsidRDefault="00676FE3" w:rsidP="00676FE3">
            <w:pPr>
              <w:spacing w:after="0" w:line="240" w:lineRule="auto"/>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Households</w:t>
            </w:r>
          </w:p>
        </w:tc>
        <w:tc>
          <w:tcPr>
            <w:tcW w:w="1559" w:type="dxa"/>
            <w:tcBorders>
              <w:top w:val="nil"/>
              <w:left w:val="nil"/>
              <w:bottom w:val="single" w:sz="4" w:space="0" w:color="auto"/>
              <w:right w:val="single" w:sz="4" w:space="0" w:color="auto"/>
            </w:tcBorders>
            <w:shd w:val="clear" w:color="auto" w:fill="auto"/>
            <w:noWrap/>
            <w:hideMark/>
          </w:tcPr>
          <w:p w:rsidR="00676FE3" w:rsidRPr="00676FE3" w:rsidRDefault="00676FE3" w:rsidP="00676FE3">
            <w:pPr>
              <w:spacing w:after="0" w:line="240" w:lineRule="auto"/>
              <w:jc w:val="center"/>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0,0</w:t>
            </w:r>
          </w:p>
        </w:tc>
        <w:tc>
          <w:tcPr>
            <w:tcW w:w="1560" w:type="dxa"/>
            <w:tcBorders>
              <w:top w:val="nil"/>
              <w:left w:val="nil"/>
              <w:bottom w:val="single" w:sz="4" w:space="0" w:color="auto"/>
              <w:right w:val="single" w:sz="4" w:space="0" w:color="auto"/>
            </w:tcBorders>
            <w:shd w:val="clear" w:color="auto" w:fill="auto"/>
            <w:noWrap/>
            <w:hideMark/>
          </w:tcPr>
          <w:p w:rsidR="00676FE3" w:rsidRPr="00676FE3" w:rsidRDefault="00676FE3" w:rsidP="00676FE3">
            <w:pPr>
              <w:spacing w:after="0" w:line="240" w:lineRule="auto"/>
              <w:jc w:val="center"/>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0,0</w:t>
            </w:r>
          </w:p>
        </w:tc>
      </w:tr>
      <w:tr w:rsidR="00676FE3" w:rsidRPr="00676FE3" w:rsidTr="00676FE3">
        <w:trPr>
          <w:trHeight w:val="380"/>
        </w:trPr>
        <w:tc>
          <w:tcPr>
            <w:tcW w:w="3544" w:type="dxa"/>
            <w:tcBorders>
              <w:top w:val="nil"/>
              <w:left w:val="single" w:sz="4" w:space="0" w:color="auto"/>
              <w:bottom w:val="single" w:sz="4" w:space="0" w:color="auto"/>
              <w:right w:val="single" w:sz="4" w:space="0" w:color="auto"/>
            </w:tcBorders>
            <w:shd w:val="clear" w:color="auto" w:fill="auto"/>
            <w:hideMark/>
          </w:tcPr>
          <w:p w:rsidR="00676FE3" w:rsidRPr="00676FE3" w:rsidRDefault="00676FE3" w:rsidP="00676FE3">
            <w:pPr>
              <w:spacing w:after="0" w:line="240" w:lineRule="auto"/>
              <w:rPr>
                <w:rFonts w:ascii="Arial Narrow" w:eastAsia="Times New Roman" w:hAnsi="Arial Narrow" w:cs="Calibri"/>
                <w:b/>
                <w:bCs/>
                <w:sz w:val="24"/>
                <w:szCs w:val="24"/>
                <w:lang w:eastAsia="en-ZA"/>
              </w:rPr>
            </w:pPr>
            <w:r w:rsidRPr="00676FE3">
              <w:rPr>
                <w:rFonts w:ascii="Arial Narrow" w:eastAsia="Times New Roman" w:hAnsi="Arial Narrow" w:cs="Calibri"/>
                <w:b/>
                <w:bCs/>
                <w:sz w:val="24"/>
                <w:szCs w:val="24"/>
                <w:lang w:eastAsia="en-ZA"/>
              </w:rPr>
              <w:t>Payments for capital assets</w:t>
            </w:r>
          </w:p>
        </w:tc>
        <w:tc>
          <w:tcPr>
            <w:tcW w:w="1559" w:type="dxa"/>
            <w:tcBorders>
              <w:top w:val="nil"/>
              <w:left w:val="nil"/>
              <w:bottom w:val="single" w:sz="4" w:space="0" w:color="auto"/>
              <w:right w:val="single" w:sz="4" w:space="0" w:color="auto"/>
            </w:tcBorders>
            <w:shd w:val="clear" w:color="auto" w:fill="auto"/>
            <w:noWrap/>
            <w:hideMark/>
          </w:tcPr>
          <w:p w:rsidR="00676FE3" w:rsidRPr="00676FE3" w:rsidRDefault="00676FE3" w:rsidP="00676FE3">
            <w:pPr>
              <w:spacing w:after="0" w:line="240" w:lineRule="auto"/>
              <w:jc w:val="center"/>
              <w:rPr>
                <w:rFonts w:ascii="Arial Narrow" w:eastAsia="Times New Roman" w:hAnsi="Arial Narrow" w:cs="Calibri"/>
                <w:b/>
                <w:bCs/>
                <w:sz w:val="24"/>
                <w:szCs w:val="24"/>
                <w:lang w:eastAsia="en-ZA"/>
              </w:rPr>
            </w:pPr>
            <w:r w:rsidRPr="00676FE3">
              <w:rPr>
                <w:rFonts w:ascii="Arial Narrow" w:eastAsia="Times New Roman" w:hAnsi="Arial Narrow" w:cs="Calibri"/>
                <w:b/>
                <w:bCs/>
                <w:sz w:val="24"/>
                <w:szCs w:val="24"/>
                <w:lang w:eastAsia="en-ZA"/>
              </w:rPr>
              <w:t>0,0</w:t>
            </w:r>
          </w:p>
        </w:tc>
        <w:tc>
          <w:tcPr>
            <w:tcW w:w="1560" w:type="dxa"/>
            <w:tcBorders>
              <w:top w:val="nil"/>
              <w:left w:val="nil"/>
              <w:bottom w:val="single" w:sz="4" w:space="0" w:color="auto"/>
              <w:right w:val="single" w:sz="4" w:space="0" w:color="auto"/>
            </w:tcBorders>
            <w:shd w:val="clear" w:color="auto" w:fill="auto"/>
            <w:noWrap/>
            <w:hideMark/>
          </w:tcPr>
          <w:p w:rsidR="00676FE3" w:rsidRPr="00676FE3" w:rsidRDefault="00676FE3" w:rsidP="00676FE3">
            <w:pPr>
              <w:spacing w:after="0" w:line="240" w:lineRule="auto"/>
              <w:jc w:val="center"/>
              <w:rPr>
                <w:rFonts w:ascii="Arial Narrow" w:eastAsia="Times New Roman" w:hAnsi="Arial Narrow" w:cs="Calibri"/>
                <w:b/>
                <w:bCs/>
                <w:sz w:val="24"/>
                <w:szCs w:val="24"/>
                <w:lang w:eastAsia="en-ZA"/>
              </w:rPr>
            </w:pPr>
            <w:r w:rsidRPr="00676FE3">
              <w:rPr>
                <w:rFonts w:ascii="Arial Narrow" w:eastAsia="Times New Roman" w:hAnsi="Arial Narrow" w:cs="Calibri"/>
                <w:b/>
                <w:bCs/>
                <w:sz w:val="24"/>
                <w:szCs w:val="24"/>
                <w:lang w:eastAsia="en-ZA"/>
              </w:rPr>
              <w:t>0,0</w:t>
            </w:r>
          </w:p>
        </w:tc>
      </w:tr>
      <w:tr w:rsidR="00676FE3" w:rsidRPr="00676FE3" w:rsidTr="00676FE3">
        <w:trPr>
          <w:trHeight w:val="290"/>
        </w:trPr>
        <w:tc>
          <w:tcPr>
            <w:tcW w:w="3544" w:type="dxa"/>
            <w:tcBorders>
              <w:top w:val="nil"/>
              <w:left w:val="single" w:sz="4" w:space="0" w:color="auto"/>
              <w:bottom w:val="single" w:sz="4" w:space="0" w:color="auto"/>
              <w:right w:val="single" w:sz="4" w:space="0" w:color="auto"/>
            </w:tcBorders>
            <w:shd w:val="clear" w:color="auto" w:fill="auto"/>
            <w:hideMark/>
          </w:tcPr>
          <w:p w:rsidR="00676FE3" w:rsidRPr="00676FE3" w:rsidRDefault="00676FE3" w:rsidP="00676FE3">
            <w:pPr>
              <w:spacing w:after="0" w:line="240" w:lineRule="auto"/>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Machinery and equipment</w:t>
            </w:r>
          </w:p>
        </w:tc>
        <w:tc>
          <w:tcPr>
            <w:tcW w:w="1559" w:type="dxa"/>
            <w:tcBorders>
              <w:top w:val="nil"/>
              <w:left w:val="nil"/>
              <w:bottom w:val="single" w:sz="4" w:space="0" w:color="auto"/>
              <w:right w:val="single" w:sz="4" w:space="0" w:color="auto"/>
            </w:tcBorders>
            <w:shd w:val="clear" w:color="auto" w:fill="auto"/>
            <w:noWrap/>
            <w:hideMark/>
          </w:tcPr>
          <w:p w:rsidR="00676FE3" w:rsidRPr="00676FE3" w:rsidRDefault="00676FE3" w:rsidP="00676FE3">
            <w:pPr>
              <w:spacing w:after="0" w:line="240" w:lineRule="auto"/>
              <w:jc w:val="center"/>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0,0</w:t>
            </w:r>
          </w:p>
        </w:tc>
        <w:tc>
          <w:tcPr>
            <w:tcW w:w="1560" w:type="dxa"/>
            <w:tcBorders>
              <w:top w:val="nil"/>
              <w:left w:val="nil"/>
              <w:bottom w:val="single" w:sz="4" w:space="0" w:color="auto"/>
              <w:right w:val="single" w:sz="4" w:space="0" w:color="auto"/>
            </w:tcBorders>
            <w:shd w:val="clear" w:color="auto" w:fill="auto"/>
            <w:noWrap/>
            <w:hideMark/>
          </w:tcPr>
          <w:p w:rsidR="00676FE3" w:rsidRPr="00676FE3" w:rsidRDefault="00676FE3" w:rsidP="00676FE3">
            <w:pPr>
              <w:spacing w:after="0" w:line="240" w:lineRule="auto"/>
              <w:jc w:val="center"/>
              <w:rPr>
                <w:rFonts w:ascii="Arial Narrow" w:eastAsia="Times New Roman" w:hAnsi="Arial Narrow" w:cs="Calibri"/>
                <w:sz w:val="24"/>
                <w:szCs w:val="24"/>
                <w:lang w:eastAsia="en-ZA"/>
              </w:rPr>
            </w:pPr>
            <w:r w:rsidRPr="00676FE3">
              <w:rPr>
                <w:rFonts w:ascii="Arial Narrow" w:eastAsia="Times New Roman" w:hAnsi="Arial Narrow" w:cs="Calibri"/>
                <w:sz w:val="24"/>
                <w:szCs w:val="24"/>
                <w:lang w:eastAsia="en-ZA"/>
              </w:rPr>
              <w:t>0,0</w:t>
            </w:r>
          </w:p>
        </w:tc>
      </w:tr>
      <w:tr w:rsidR="00676FE3" w:rsidRPr="00676FE3" w:rsidTr="00676FE3">
        <w:trPr>
          <w:trHeight w:val="290"/>
        </w:trPr>
        <w:tc>
          <w:tcPr>
            <w:tcW w:w="3544" w:type="dxa"/>
            <w:tcBorders>
              <w:top w:val="nil"/>
              <w:left w:val="single" w:sz="4" w:space="0" w:color="auto"/>
              <w:bottom w:val="single" w:sz="4" w:space="0" w:color="auto"/>
              <w:right w:val="single" w:sz="4" w:space="0" w:color="auto"/>
            </w:tcBorders>
            <w:shd w:val="clear" w:color="000000" w:fill="D9D9D9"/>
            <w:hideMark/>
          </w:tcPr>
          <w:p w:rsidR="00676FE3" w:rsidRPr="00676FE3" w:rsidRDefault="00A1394E" w:rsidP="00676FE3">
            <w:pPr>
              <w:spacing w:after="0" w:line="240" w:lineRule="auto"/>
              <w:rPr>
                <w:rFonts w:ascii="Arial Narrow" w:eastAsia="Times New Roman" w:hAnsi="Arial Narrow" w:cs="Calibri"/>
                <w:b/>
                <w:bCs/>
                <w:sz w:val="24"/>
                <w:szCs w:val="24"/>
                <w:lang w:eastAsia="en-ZA"/>
              </w:rPr>
            </w:pPr>
            <w:r>
              <w:rPr>
                <w:rFonts w:ascii="Arial Narrow" w:eastAsia="Times New Roman" w:hAnsi="Arial Narrow" w:cs="Calibri"/>
                <w:b/>
                <w:bCs/>
                <w:sz w:val="24"/>
                <w:szCs w:val="24"/>
                <w:lang w:eastAsia="en-ZA"/>
              </w:rPr>
              <w:t xml:space="preserve">Grand </w:t>
            </w:r>
            <w:r w:rsidR="00676FE3" w:rsidRPr="00676FE3">
              <w:rPr>
                <w:rFonts w:ascii="Arial Narrow" w:eastAsia="Times New Roman" w:hAnsi="Arial Narrow" w:cs="Calibri"/>
                <w:b/>
                <w:bCs/>
                <w:sz w:val="24"/>
                <w:szCs w:val="24"/>
                <w:lang w:eastAsia="en-ZA"/>
              </w:rPr>
              <w:t xml:space="preserve">Total </w:t>
            </w:r>
          </w:p>
        </w:tc>
        <w:tc>
          <w:tcPr>
            <w:tcW w:w="1559" w:type="dxa"/>
            <w:tcBorders>
              <w:top w:val="nil"/>
              <w:left w:val="nil"/>
              <w:bottom w:val="single" w:sz="4" w:space="0" w:color="auto"/>
              <w:right w:val="single" w:sz="4" w:space="0" w:color="auto"/>
            </w:tcBorders>
            <w:shd w:val="clear" w:color="000000" w:fill="D9D9D9"/>
            <w:noWrap/>
            <w:hideMark/>
          </w:tcPr>
          <w:p w:rsidR="00676FE3" w:rsidRPr="00676FE3" w:rsidRDefault="00676FE3" w:rsidP="00676FE3">
            <w:pPr>
              <w:spacing w:after="0" w:line="240" w:lineRule="auto"/>
              <w:jc w:val="center"/>
              <w:rPr>
                <w:rFonts w:ascii="Arial Narrow" w:eastAsia="Times New Roman" w:hAnsi="Arial Narrow" w:cs="Calibri"/>
                <w:b/>
                <w:bCs/>
                <w:sz w:val="24"/>
                <w:szCs w:val="24"/>
                <w:lang w:eastAsia="en-ZA"/>
              </w:rPr>
            </w:pPr>
            <w:r w:rsidRPr="00676FE3">
              <w:rPr>
                <w:rFonts w:ascii="Arial Narrow" w:eastAsia="Times New Roman" w:hAnsi="Arial Narrow" w:cs="Calibri"/>
                <w:b/>
                <w:bCs/>
                <w:sz w:val="24"/>
                <w:szCs w:val="24"/>
                <w:lang w:eastAsia="en-ZA"/>
              </w:rPr>
              <w:t>1 513,1</w:t>
            </w:r>
          </w:p>
        </w:tc>
        <w:tc>
          <w:tcPr>
            <w:tcW w:w="1560" w:type="dxa"/>
            <w:tcBorders>
              <w:top w:val="nil"/>
              <w:left w:val="nil"/>
              <w:bottom w:val="single" w:sz="4" w:space="0" w:color="auto"/>
              <w:right w:val="single" w:sz="4" w:space="0" w:color="auto"/>
            </w:tcBorders>
            <w:shd w:val="clear" w:color="000000" w:fill="D9D9D9"/>
            <w:noWrap/>
            <w:hideMark/>
          </w:tcPr>
          <w:p w:rsidR="00676FE3" w:rsidRPr="00676FE3" w:rsidRDefault="00676FE3" w:rsidP="00676FE3">
            <w:pPr>
              <w:spacing w:after="0" w:line="240" w:lineRule="auto"/>
              <w:jc w:val="center"/>
              <w:rPr>
                <w:rFonts w:ascii="Arial Narrow" w:eastAsia="Times New Roman" w:hAnsi="Arial Narrow" w:cs="Calibri"/>
                <w:b/>
                <w:bCs/>
                <w:sz w:val="24"/>
                <w:szCs w:val="24"/>
                <w:lang w:eastAsia="en-ZA"/>
              </w:rPr>
            </w:pPr>
            <w:r w:rsidRPr="00676FE3">
              <w:rPr>
                <w:rFonts w:ascii="Arial Narrow" w:eastAsia="Times New Roman" w:hAnsi="Arial Narrow" w:cs="Calibri"/>
                <w:b/>
                <w:bCs/>
                <w:sz w:val="24"/>
                <w:szCs w:val="24"/>
                <w:lang w:eastAsia="en-ZA"/>
              </w:rPr>
              <w:t>1 589,1</w:t>
            </w:r>
          </w:p>
        </w:tc>
      </w:tr>
    </w:tbl>
    <w:p w:rsidR="002406F3" w:rsidRDefault="002406F3">
      <w:pPr>
        <w:rPr>
          <w:rFonts w:ascii="Arial" w:hAnsi="Arial" w:cs="Arial"/>
          <w:sz w:val="24"/>
        </w:rPr>
      </w:pPr>
    </w:p>
    <w:sectPr w:rsidR="002406F3" w:rsidSect="009A7374">
      <w:pgSz w:w="11906" w:h="16838"/>
      <w:pgMar w:top="992" w:right="1440" w:bottom="851"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074" w:rsidRDefault="00E63074" w:rsidP="004978DF">
      <w:pPr>
        <w:spacing w:after="0" w:line="240" w:lineRule="auto"/>
      </w:pPr>
      <w:r>
        <w:separator/>
      </w:r>
    </w:p>
  </w:endnote>
  <w:endnote w:type="continuationSeparator" w:id="0">
    <w:p w:rsidR="00E63074" w:rsidRDefault="00E63074" w:rsidP="004978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vantGarde Bk BT">
    <w:altName w:val="AvantGarde Bk B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0637138"/>
      <w:docPartObj>
        <w:docPartGallery w:val="Page Numbers (Bottom of Page)"/>
        <w:docPartUnique/>
      </w:docPartObj>
    </w:sdtPr>
    <w:sdtEndPr>
      <w:rPr>
        <w:noProof/>
      </w:rPr>
    </w:sdtEndPr>
    <w:sdtContent>
      <w:p w:rsidR="001652B1" w:rsidRDefault="00D66653">
        <w:pPr>
          <w:pStyle w:val="Footer"/>
          <w:jc w:val="right"/>
        </w:pPr>
        <w:r>
          <w:fldChar w:fldCharType="begin"/>
        </w:r>
        <w:r w:rsidR="001652B1">
          <w:instrText xml:space="preserve"> PAGE   \* MERGEFORMAT </w:instrText>
        </w:r>
        <w:r>
          <w:fldChar w:fldCharType="separate"/>
        </w:r>
        <w:r w:rsidR="00D17FE8">
          <w:rPr>
            <w:noProof/>
          </w:rPr>
          <w:t>2</w:t>
        </w:r>
        <w:r>
          <w:rPr>
            <w:noProof/>
          </w:rPr>
          <w:fldChar w:fldCharType="end"/>
        </w:r>
      </w:p>
    </w:sdtContent>
  </w:sdt>
  <w:p w:rsidR="001652B1" w:rsidRDefault="001652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074" w:rsidRDefault="00E63074" w:rsidP="004978DF">
      <w:pPr>
        <w:spacing w:after="0" w:line="240" w:lineRule="auto"/>
      </w:pPr>
      <w:r>
        <w:separator/>
      </w:r>
    </w:p>
  </w:footnote>
  <w:footnote w:type="continuationSeparator" w:id="0">
    <w:p w:rsidR="00E63074" w:rsidRDefault="00E63074" w:rsidP="004978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2B1" w:rsidRDefault="001652B1">
    <w:pPr>
      <w:pStyle w:val="Header"/>
    </w:pPr>
    <w:r>
      <w:t xml:space="preserve">                              </w:t>
    </w:r>
    <w: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A82609C"/>
    <w:multiLevelType w:val="hybridMultilevel"/>
    <w:tmpl w:val="444156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3A029D"/>
    <w:multiLevelType w:val="multilevel"/>
    <w:tmpl w:val="1E1EAEBC"/>
    <w:lvl w:ilvl="0">
      <w:start w:val="1"/>
      <w:numFmt w:val="decimal"/>
      <w:lvlText w:val="%1."/>
      <w:lvlJc w:val="left"/>
      <w:pPr>
        <w:ind w:left="720" w:hanging="360"/>
      </w:pPr>
      <w:rPr>
        <w:rFonts w:hint="default"/>
      </w:rPr>
    </w:lvl>
    <w:lvl w:ilvl="1">
      <w:start w:val="1"/>
      <w:numFmt w:val="decimal"/>
      <w:isLgl/>
      <w:lvlText w:val="%1.%2"/>
      <w:lvlJc w:val="left"/>
      <w:pPr>
        <w:ind w:left="1437" w:hanging="870"/>
      </w:pPr>
      <w:rPr>
        <w:rFonts w:hint="default"/>
        <w:u w:val="none"/>
      </w:rPr>
    </w:lvl>
    <w:lvl w:ilvl="2">
      <w:start w:val="1"/>
      <w:numFmt w:val="decimal"/>
      <w:isLgl/>
      <w:lvlText w:val="%1.%2.%3"/>
      <w:lvlJc w:val="left"/>
      <w:pPr>
        <w:ind w:left="1644" w:hanging="870"/>
      </w:pPr>
      <w:rPr>
        <w:rFonts w:hint="default"/>
        <w:u w:val="none"/>
      </w:rPr>
    </w:lvl>
    <w:lvl w:ilvl="3">
      <w:start w:val="1"/>
      <w:numFmt w:val="decimal"/>
      <w:isLgl/>
      <w:lvlText w:val="%1.%2.%3.%4"/>
      <w:lvlJc w:val="left"/>
      <w:pPr>
        <w:ind w:left="2061" w:hanging="1080"/>
      </w:pPr>
      <w:rPr>
        <w:rFonts w:hint="default"/>
        <w:u w:val="none"/>
      </w:rPr>
    </w:lvl>
    <w:lvl w:ilvl="4">
      <w:start w:val="1"/>
      <w:numFmt w:val="decimal"/>
      <w:isLgl/>
      <w:lvlText w:val="%1.%2.%3.%4.%5"/>
      <w:lvlJc w:val="left"/>
      <w:pPr>
        <w:ind w:left="2268" w:hanging="1080"/>
      </w:pPr>
      <w:rPr>
        <w:rFonts w:hint="default"/>
        <w:u w:val="none"/>
      </w:rPr>
    </w:lvl>
    <w:lvl w:ilvl="5">
      <w:start w:val="1"/>
      <w:numFmt w:val="decimal"/>
      <w:isLgl/>
      <w:lvlText w:val="%1.%2.%3.%4.%5.%6"/>
      <w:lvlJc w:val="left"/>
      <w:pPr>
        <w:ind w:left="2835" w:hanging="1440"/>
      </w:pPr>
      <w:rPr>
        <w:rFonts w:hint="default"/>
        <w:u w:val="none"/>
      </w:rPr>
    </w:lvl>
    <w:lvl w:ilvl="6">
      <w:start w:val="1"/>
      <w:numFmt w:val="decimal"/>
      <w:isLgl/>
      <w:lvlText w:val="%1.%2.%3.%4.%5.%6.%7"/>
      <w:lvlJc w:val="left"/>
      <w:pPr>
        <w:ind w:left="3042" w:hanging="1440"/>
      </w:pPr>
      <w:rPr>
        <w:rFonts w:hint="default"/>
        <w:u w:val="none"/>
      </w:rPr>
    </w:lvl>
    <w:lvl w:ilvl="7">
      <w:start w:val="1"/>
      <w:numFmt w:val="decimal"/>
      <w:isLgl/>
      <w:lvlText w:val="%1.%2.%3.%4.%5.%6.%7.%8"/>
      <w:lvlJc w:val="left"/>
      <w:pPr>
        <w:ind w:left="3609" w:hanging="1800"/>
      </w:pPr>
      <w:rPr>
        <w:rFonts w:hint="default"/>
        <w:u w:val="none"/>
      </w:rPr>
    </w:lvl>
    <w:lvl w:ilvl="8">
      <w:start w:val="1"/>
      <w:numFmt w:val="decimal"/>
      <w:isLgl/>
      <w:lvlText w:val="%1.%2.%3.%4.%5.%6.%7.%8.%9"/>
      <w:lvlJc w:val="left"/>
      <w:pPr>
        <w:ind w:left="3816" w:hanging="1800"/>
      </w:pPr>
      <w:rPr>
        <w:rFonts w:hint="default"/>
        <w:u w:val="none"/>
      </w:rPr>
    </w:lvl>
  </w:abstractNum>
  <w:abstractNum w:abstractNumId="2">
    <w:nsid w:val="067E3E9D"/>
    <w:multiLevelType w:val="hybridMultilevel"/>
    <w:tmpl w:val="B52E4154"/>
    <w:lvl w:ilvl="0" w:tplc="1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A9F30BB"/>
    <w:multiLevelType w:val="hybridMultilevel"/>
    <w:tmpl w:val="889C5E0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BBF4950"/>
    <w:multiLevelType w:val="hybridMultilevel"/>
    <w:tmpl w:val="83A02866"/>
    <w:lvl w:ilvl="0" w:tplc="DE526E68">
      <w:start w:val="1"/>
      <w:numFmt w:val="bullet"/>
      <w:lvlText w:val=""/>
      <w:lvlJc w:val="left"/>
      <w:pPr>
        <w:ind w:left="720" w:hanging="360"/>
      </w:pPr>
      <w:rPr>
        <w:rFonts w:ascii="Symbol" w:hAnsi="Symbol" w:hint="default"/>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01817BA"/>
    <w:multiLevelType w:val="hybridMultilevel"/>
    <w:tmpl w:val="E744E3BE"/>
    <w:lvl w:ilvl="0" w:tplc="1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7DACD65"/>
    <w:multiLevelType w:val="hybridMultilevel"/>
    <w:tmpl w:val="73A09A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AC773CF"/>
    <w:multiLevelType w:val="hybridMultilevel"/>
    <w:tmpl w:val="4A169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7C748E"/>
    <w:multiLevelType w:val="hybridMultilevel"/>
    <w:tmpl w:val="D8385A4C"/>
    <w:lvl w:ilvl="0" w:tplc="A076598A">
      <w:start w:val="1"/>
      <w:numFmt w:val="bullet"/>
      <w:lvlText w:val=""/>
      <w:lvlJc w:val="left"/>
      <w:pPr>
        <w:ind w:left="720" w:hanging="360"/>
      </w:pPr>
      <w:rPr>
        <w:rFonts w:ascii="Symbol" w:hAnsi="Symbol" w:hint="default"/>
        <w:sz w:val="18"/>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C9B2DA4"/>
    <w:multiLevelType w:val="hybridMultilevel"/>
    <w:tmpl w:val="FEF8FFBC"/>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nsid w:val="1FD27535"/>
    <w:multiLevelType w:val="hybridMultilevel"/>
    <w:tmpl w:val="B6B604B8"/>
    <w:lvl w:ilvl="0" w:tplc="CD26C79E">
      <w:start w:val="2"/>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EFA6F0B"/>
    <w:multiLevelType w:val="hybridMultilevel"/>
    <w:tmpl w:val="80662CD4"/>
    <w:lvl w:ilvl="0" w:tplc="1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3AED56C3"/>
    <w:multiLevelType w:val="hybridMultilevel"/>
    <w:tmpl w:val="6832E30C"/>
    <w:lvl w:ilvl="0" w:tplc="1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B637281"/>
    <w:multiLevelType w:val="hybridMultilevel"/>
    <w:tmpl w:val="E3A27CE6"/>
    <w:lvl w:ilvl="0" w:tplc="F71EBD5E">
      <w:start w:val="1"/>
      <w:numFmt w:val="bullet"/>
      <w:lvlText w:val=""/>
      <w:lvlJc w:val="left"/>
      <w:pPr>
        <w:ind w:left="360" w:hanging="360"/>
      </w:pPr>
      <w:rPr>
        <w:rFonts w:ascii="Symbol" w:hAnsi="Symbol" w:hint="default"/>
        <w:sz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nsid w:val="3C0133A1"/>
    <w:multiLevelType w:val="hybridMultilevel"/>
    <w:tmpl w:val="A776CB1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474E4903"/>
    <w:multiLevelType w:val="hybridMultilevel"/>
    <w:tmpl w:val="BE24E102"/>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nsid w:val="4ED57BEC"/>
    <w:multiLevelType w:val="hybridMultilevel"/>
    <w:tmpl w:val="DC065362"/>
    <w:lvl w:ilvl="0" w:tplc="1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59987640"/>
    <w:multiLevelType w:val="hybridMultilevel"/>
    <w:tmpl w:val="41FA96B0"/>
    <w:lvl w:ilvl="0" w:tplc="DE526E68">
      <w:start w:val="1"/>
      <w:numFmt w:val="bullet"/>
      <w:lvlText w:val=""/>
      <w:lvlJc w:val="left"/>
      <w:pPr>
        <w:ind w:left="720" w:hanging="360"/>
      </w:pPr>
      <w:rPr>
        <w:rFonts w:ascii="Symbol" w:hAnsi="Symbol" w:hint="default"/>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5B4824F9"/>
    <w:multiLevelType w:val="hybridMultilevel"/>
    <w:tmpl w:val="5C6E52AE"/>
    <w:lvl w:ilvl="0" w:tplc="1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5C2827F4"/>
    <w:multiLevelType w:val="hybridMultilevel"/>
    <w:tmpl w:val="F79E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6375FD"/>
    <w:multiLevelType w:val="hybridMultilevel"/>
    <w:tmpl w:val="9C784B9E"/>
    <w:lvl w:ilvl="0" w:tplc="1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6C2F1392"/>
    <w:multiLevelType w:val="hybridMultilevel"/>
    <w:tmpl w:val="00E47590"/>
    <w:lvl w:ilvl="0" w:tplc="DE526E68">
      <w:start w:val="1"/>
      <w:numFmt w:val="bullet"/>
      <w:lvlText w:val=""/>
      <w:lvlJc w:val="left"/>
      <w:pPr>
        <w:ind w:left="1080" w:hanging="360"/>
      </w:pPr>
      <w:rPr>
        <w:rFonts w:ascii="Symbol" w:hAnsi="Symbol" w:hint="default"/>
        <w:sz w:val="2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2">
    <w:nsid w:val="7531331D"/>
    <w:multiLevelType w:val="hybridMultilevel"/>
    <w:tmpl w:val="DF821B1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7"/>
  </w:num>
  <w:num w:numId="2">
    <w:abstractNumId w:val="19"/>
  </w:num>
  <w:num w:numId="3">
    <w:abstractNumId w:val="8"/>
  </w:num>
  <w:num w:numId="4">
    <w:abstractNumId w:val="4"/>
  </w:num>
  <w:num w:numId="5">
    <w:abstractNumId w:val="17"/>
  </w:num>
  <w:num w:numId="6">
    <w:abstractNumId w:val="21"/>
  </w:num>
  <w:num w:numId="7">
    <w:abstractNumId w:val="13"/>
  </w:num>
  <w:num w:numId="8">
    <w:abstractNumId w:val="10"/>
  </w:num>
  <w:num w:numId="9">
    <w:abstractNumId w:val="1"/>
  </w:num>
  <w:num w:numId="10">
    <w:abstractNumId w:val="3"/>
  </w:num>
  <w:num w:numId="11">
    <w:abstractNumId w:val="15"/>
  </w:num>
  <w:num w:numId="12">
    <w:abstractNumId w:val="9"/>
  </w:num>
  <w:num w:numId="13">
    <w:abstractNumId w:val="6"/>
  </w:num>
  <w:num w:numId="14">
    <w:abstractNumId w:val="16"/>
  </w:num>
  <w:num w:numId="15">
    <w:abstractNumId w:val="0"/>
  </w:num>
  <w:num w:numId="16">
    <w:abstractNumId w:val="2"/>
  </w:num>
  <w:num w:numId="17">
    <w:abstractNumId w:val="12"/>
  </w:num>
  <w:num w:numId="18">
    <w:abstractNumId w:val="20"/>
  </w:num>
  <w:num w:numId="19">
    <w:abstractNumId w:val="11"/>
  </w:num>
  <w:num w:numId="20">
    <w:abstractNumId w:val="5"/>
  </w:num>
  <w:num w:numId="21">
    <w:abstractNumId w:val="18"/>
  </w:num>
  <w:num w:numId="22">
    <w:abstractNumId w:val="22"/>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7"/>
  </w:hdrShapeDefaults>
  <w:footnotePr>
    <w:footnote w:id="-1"/>
    <w:footnote w:id="0"/>
  </w:footnotePr>
  <w:endnotePr>
    <w:endnote w:id="-1"/>
    <w:endnote w:id="0"/>
  </w:endnotePr>
  <w:compat/>
  <w:rsids>
    <w:rsidRoot w:val="00A05FD9"/>
    <w:rsid w:val="00004AA2"/>
    <w:rsid w:val="00004DC0"/>
    <w:rsid w:val="000113A1"/>
    <w:rsid w:val="00032BB2"/>
    <w:rsid w:val="00061BC9"/>
    <w:rsid w:val="00066E3C"/>
    <w:rsid w:val="000837C6"/>
    <w:rsid w:val="000873DB"/>
    <w:rsid w:val="000C1F03"/>
    <w:rsid w:val="000E5008"/>
    <w:rsid w:val="000F1364"/>
    <w:rsid w:val="00105F30"/>
    <w:rsid w:val="001235DE"/>
    <w:rsid w:val="00126B72"/>
    <w:rsid w:val="00134108"/>
    <w:rsid w:val="00136839"/>
    <w:rsid w:val="001652B1"/>
    <w:rsid w:val="00167003"/>
    <w:rsid w:val="00167A7F"/>
    <w:rsid w:val="00173DC3"/>
    <w:rsid w:val="0019708B"/>
    <w:rsid w:val="001B7650"/>
    <w:rsid w:val="001C4183"/>
    <w:rsid w:val="002406F3"/>
    <w:rsid w:val="00242E52"/>
    <w:rsid w:val="00245161"/>
    <w:rsid w:val="00260B3C"/>
    <w:rsid w:val="002637EB"/>
    <w:rsid w:val="00270220"/>
    <w:rsid w:val="00284337"/>
    <w:rsid w:val="002B0CD7"/>
    <w:rsid w:val="002C7C37"/>
    <w:rsid w:val="002E15DA"/>
    <w:rsid w:val="003138A5"/>
    <w:rsid w:val="0031405A"/>
    <w:rsid w:val="0032210A"/>
    <w:rsid w:val="00331234"/>
    <w:rsid w:val="0034662C"/>
    <w:rsid w:val="003625D8"/>
    <w:rsid w:val="00366CF0"/>
    <w:rsid w:val="00383763"/>
    <w:rsid w:val="0038475E"/>
    <w:rsid w:val="00385D81"/>
    <w:rsid w:val="00394BD9"/>
    <w:rsid w:val="003B0DEC"/>
    <w:rsid w:val="003C2CA7"/>
    <w:rsid w:val="003C52FC"/>
    <w:rsid w:val="003C7865"/>
    <w:rsid w:val="003D18B8"/>
    <w:rsid w:val="003F5238"/>
    <w:rsid w:val="0040215F"/>
    <w:rsid w:val="00412B51"/>
    <w:rsid w:val="00416D6F"/>
    <w:rsid w:val="004262DD"/>
    <w:rsid w:val="00432704"/>
    <w:rsid w:val="0044433A"/>
    <w:rsid w:val="00460B8E"/>
    <w:rsid w:val="004643EC"/>
    <w:rsid w:val="004661D0"/>
    <w:rsid w:val="00477744"/>
    <w:rsid w:val="0048406C"/>
    <w:rsid w:val="00487C3F"/>
    <w:rsid w:val="00487C8B"/>
    <w:rsid w:val="004978DF"/>
    <w:rsid w:val="004D07AD"/>
    <w:rsid w:val="004D5588"/>
    <w:rsid w:val="004D5D89"/>
    <w:rsid w:val="004F1EDA"/>
    <w:rsid w:val="004F6D12"/>
    <w:rsid w:val="005030F8"/>
    <w:rsid w:val="00513064"/>
    <w:rsid w:val="00526316"/>
    <w:rsid w:val="00534E9A"/>
    <w:rsid w:val="00545772"/>
    <w:rsid w:val="0057555F"/>
    <w:rsid w:val="00575B6E"/>
    <w:rsid w:val="005865E2"/>
    <w:rsid w:val="00595047"/>
    <w:rsid w:val="005A1FAE"/>
    <w:rsid w:val="005A2E8E"/>
    <w:rsid w:val="005A436C"/>
    <w:rsid w:val="005B712D"/>
    <w:rsid w:val="005C3AD6"/>
    <w:rsid w:val="005C57AC"/>
    <w:rsid w:val="005C69C4"/>
    <w:rsid w:val="006109AE"/>
    <w:rsid w:val="00642DCB"/>
    <w:rsid w:val="006468DA"/>
    <w:rsid w:val="00652A3F"/>
    <w:rsid w:val="00676FE3"/>
    <w:rsid w:val="0069561F"/>
    <w:rsid w:val="00696354"/>
    <w:rsid w:val="006C4FF6"/>
    <w:rsid w:val="006D083E"/>
    <w:rsid w:val="006E25A9"/>
    <w:rsid w:val="006F156D"/>
    <w:rsid w:val="006F296A"/>
    <w:rsid w:val="00715E5F"/>
    <w:rsid w:val="00720812"/>
    <w:rsid w:val="00722443"/>
    <w:rsid w:val="00726182"/>
    <w:rsid w:val="0076225D"/>
    <w:rsid w:val="0076304E"/>
    <w:rsid w:val="00786B5E"/>
    <w:rsid w:val="007A01B5"/>
    <w:rsid w:val="007A4814"/>
    <w:rsid w:val="007B79F7"/>
    <w:rsid w:val="007E1994"/>
    <w:rsid w:val="00805333"/>
    <w:rsid w:val="00805913"/>
    <w:rsid w:val="008210EA"/>
    <w:rsid w:val="0083232E"/>
    <w:rsid w:val="0083466E"/>
    <w:rsid w:val="00853FB3"/>
    <w:rsid w:val="00892ECD"/>
    <w:rsid w:val="00895A4D"/>
    <w:rsid w:val="008A5650"/>
    <w:rsid w:val="008C2EDE"/>
    <w:rsid w:val="008C50FD"/>
    <w:rsid w:val="008E3BE9"/>
    <w:rsid w:val="008F0BB5"/>
    <w:rsid w:val="00915E52"/>
    <w:rsid w:val="009300CA"/>
    <w:rsid w:val="00944DE6"/>
    <w:rsid w:val="00953149"/>
    <w:rsid w:val="00971DC5"/>
    <w:rsid w:val="00974D5E"/>
    <w:rsid w:val="00982745"/>
    <w:rsid w:val="00982E55"/>
    <w:rsid w:val="009831E8"/>
    <w:rsid w:val="0098481E"/>
    <w:rsid w:val="009851CA"/>
    <w:rsid w:val="009855E4"/>
    <w:rsid w:val="009A2B2B"/>
    <w:rsid w:val="009A7374"/>
    <w:rsid w:val="009C7EB1"/>
    <w:rsid w:val="00A0218B"/>
    <w:rsid w:val="00A05FD9"/>
    <w:rsid w:val="00A1394E"/>
    <w:rsid w:val="00A3485E"/>
    <w:rsid w:val="00A37296"/>
    <w:rsid w:val="00A51215"/>
    <w:rsid w:val="00A776F8"/>
    <w:rsid w:val="00A96FB8"/>
    <w:rsid w:val="00A97F5E"/>
    <w:rsid w:val="00AC0759"/>
    <w:rsid w:val="00AC60E4"/>
    <w:rsid w:val="00AE0E54"/>
    <w:rsid w:val="00AE26F1"/>
    <w:rsid w:val="00B02C2A"/>
    <w:rsid w:val="00B16866"/>
    <w:rsid w:val="00B6275C"/>
    <w:rsid w:val="00B67904"/>
    <w:rsid w:val="00B8113C"/>
    <w:rsid w:val="00B917CD"/>
    <w:rsid w:val="00BC69BC"/>
    <w:rsid w:val="00BD3934"/>
    <w:rsid w:val="00BD4F64"/>
    <w:rsid w:val="00BF776C"/>
    <w:rsid w:val="00C10D5C"/>
    <w:rsid w:val="00C2219C"/>
    <w:rsid w:val="00C27367"/>
    <w:rsid w:val="00C406A9"/>
    <w:rsid w:val="00C57DDB"/>
    <w:rsid w:val="00C750BC"/>
    <w:rsid w:val="00C76971"/>
    <w:rsid w:val="00CA7F91"/>
    <w:rsid w:val="00D046BD"/>
    <w:rsid w:val="00D17FE8"/>
    <w:rsid w:val="00D21092"/>
    <w:rsid w:val="00D5177F"/>
    <w:rsid w:val="00D52414"/>
    <w:rsid w:val="00D55420"/>
    <w:rsid w:val="00D60FCC"/>
    <w:rsid w:val="00D6297B"/>
    <w:rsid w:val="00D66653"/>
    <w:rsid w:val="00D7314C"/>
    <w:rsid w:val="00D736DB"/>
    <w:rsid w:val="00D806F7"/>
    <w:rsid w:val="00D842CA"/>
    <w:rsid w:val="00D858DF"/>
    <w:rsid w:val="00D923BE"/>
    <w:rsid w:val="00D95A4A"/>
    <w:rsid w:val="00DA2292"/>
    <w:rsid w:val="00DE3CA6"/>
    <w:rsid w:val="00DF41ED"/>
    <w:rsid w:val="00E10A6D"/>
    <w:rsid w:val="00E167D3"/>
    <w:rsid w:val="00E219EB"/>
    <w:rsid w:val="00E40BE3"/>
    <w:rsid w:val="00E426E8"/>
    <w:rsid w:val="00E4797A"/>
    <w:rsid w:val="00E525A7"/>
    <w:rsid w:val="00E5356C"/>
    <w:rsid w:val="00E63074"/>
    <w:rsid w:val="00E7742F"/>
    <w:rsid w:val="00E8748B"/>
    <w:rsid w:val="00E93ECD"/>
    <w:rsid w:val="00E940B2"/>
    <w:rsid w:val="00EA3874"/>
    <w:rsid w:val="00ED37C7"/>
    <w:rsid w:val="00EE2581"/>
    <w:rsid w:val="00EF2445"/>
    <w:rsid w:val="00F05D44"/>
    <w:rsid w:val="00F10F15"/>
    <w:rsid w:val="00F23DE4"/>
    <w:rsid w:val="00F32793"/>
    <w:rsid w:val="00F352DF"/>
    <w:rsid w:val="00F40B9F"/>
    <w:rsid w:val="00F41157"/>
    <w:rsid w:val="00F53C5D"/>
    <w:rsid w:val="00F633F4"/>
    <w:rsid w:val="00F72141"/>
    <w:rsid w:val="00F927C2"/>
    <w:rsid w:val="00F94417"/>
    <w:rsid w:val="00F9581B"/>
    <w:rsid w:val="00FA06B4"/>
    <w:rsid w:val="00FA1CCB"/>
    <w:rsid w:val="00FB6FD2"/>
    <w:rsid w:val="00FC1161"/>
    <w:rsid w:val="00FE2B86"/>
    <w:rsid w:val="00FE3CBB"/>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DE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72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978DF"/>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4978DF"/>
    <w:rPr>
      <w:sz w:val="20"/>
      <w:szCs w:val="20"/>
      <w:lang w:val="en-US"/>
    </w:rPr>
  </w:style>
  <w:style w:type="character" w:styleId="FootnoteReference">
    <w:name w:val="footnote reference"/>
    <w:basedOn w:val="DefaultParagraphFont"/>
    <w:uiPriority w:val="99"/>
    <w:semiHidden/>
    <w:unhideWhenUsed/>
    <w:rsid w:val="004978DF"/>
    <w:rPr>
      <w:vertAlign w:val="superscript"/>
    </w:rPr>
  </w:style>
  <w:style w:type="paragraph" w:styleId="ListParagraph">
    <w:name w:val="List Paragraph"/>
    <w:basedOn w:val="Normal"/>
    <w:uiPriority w:val="34"/>
    <w:qFormat/>
    <w:rsid w:val="004978DF"/>
    <w:pPr>
      <w:ind w:left="720"/>
      <w:contextualSpacing/>
    </w:pPr>
    <w:rPr>
      <w:lang w:val="en-US"/>
    </w:rPr>
  </w:style>
  <w:style w:type="paragraph" w:styleId="BalloonText">
    <w:name w:val="Balloon Text"/>
    <w:basedOn w:val="Normal"/>
    <w:link w:val="BalloonTextChar"/>
    <w:uiPriority w:val="99"/>
    <w:semiHidden/>
    <w:unhideWhenUsed/>
    <w:rsid w:val="00A776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6F8"/>
    <w:rPr>
      <w:rFonts w:ascii="Segoe UI" w:hAnsi="Segoe UI" w:cs="Segoe UI"/>
      <w:sz w:val="18"/>
      <w:szCs w:val="18"/>
    </w:rPr>
  </w:style>
  <w:style w:type="paragraph" w:styleId="Header">
    <w:name w:val="header"/>
    <w:basedOn w:val="Normal"/>
    <w:link w:val="HeaderChar"/>
    <w:uiPriority w:val="99"/>
    <w:unhideWhenUsed/>
    <w:rsid w:val="00AC6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0E4"/>
  </w:style>
  <w:style w:type="paragraph" w:styleId="Footer">
    <w:name w:val="footer"/>
    <w:basedOn w:val="Normal"/>
    <w:link w:val="FooterChar"/>
    <w:uiPriority w:val="99"/>
    <w:unhideWhenUsed/>
    <w:rsid w:val="00AC60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0E4"/>
  </w:style>
  <w:style w:type="table" w:customStyle="1" w:styleId="TableGrid2">
    <w:name w:val="Table Grid2"/>
    <w:basedOn w:val="TableNormal"/>
    <w:next w:val="TableGrid"/>
    <w:uiPriority w:val="39"/>
    <w:rsid w:val="00AC60E4"/>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406A9"/>
    <w:rPr>
      <w:sz w:val="16"/>
      <w:szCs w:val="16"/>
    </w:rPr>
  </w:style>
  <w:style w:type="paragraph" w:styleId="CommentText">
    <w:name w:val="annotation text"/>
    <w:basedOn w:val="Normal"/>
    <w:link w:val="CommentTextChar"/>
    <w:uiPriority w:val="99"/>
    <w:semiHidden/>
    <w:unhideWhenUsed/>
    <w:rsid w:val="00C406A9"/>
    <w:pPr>
      <w:spacing w:line="240" w:lineRule="auto"/>
    </w:pPr>
    <w:rPr>
      <w:sz w:val="20"/>
      <w:szCs w:val="20"/>
    </w:rPr>
  </w:style>
  <w:style w:type="character" w:customStyle="1" w:styleId="CommentTextChar">
    <w:name w:val="Comment Text Char"/>
    <w:basedOn w:val="DefaultParagraphFont"/>
    <w:link w:val="CommentText"/>
    <w:uiPriority w:val="99"/>
    <w:semiHidden/>
    <w:rsid w:val="00C406A9"/>
    <w:rPr>
      <w:sz w:val="20"/>
      <w:szCs w:val="20"/>
    </w:rPr>
  </w:style>
  <w:style w:type="paragraph" w:styleId="CommentSubject">
    <w:name w:val="annotation subject"/>
    <w:basedOn w:val="CommentText"/>
    <w:next w:val="CommentText"/>
    <w:link w:val="CommentSubjectChar"/>
    <w:uiPriority w:val="99"/>
    <w:semiHidden/>
    <w:unhideWhenUsed/>
    <w:rsid w:val="00C406A9"/>
    <w:rPr>
      <w:b/>
      <w:bCs/>
    </w:rPr>
  </w:style>
  <w:style w:type="character" w:customStyle="1" w:styleId="CommentSubjectChar">
    <w:name w:val="Comment Subject Char"/>
    <w:basedOn w:val="CommentTextChar"/>
    <w:link w:val="CommentSubject"/>
    <w:uiPriority w:val="99"/>
    <w:semiHidden/>
    <w:rsid w:val="00C406A9"/>
    <w:rPr>
      <w:b/>
      <w:bCs/>
      <w:sz w:val="20"/>
      <w:szCs w:val="20"/>
    </w:rPr>
  </w:style>
  <w:style w:type="paragraph" w:customStyle="1" w:styleId="Default">
    <w:name w:val="Default"/>
    <w:rsid w:val="00385D81"/>
    <w:pPr>
      <w:autoSpaceDE w:val="0"/>
      <w:autoSpaceDN w:val="0"/>
      <w:adjustRightInd w:val="0"/>
      <w:spacing w:after="0" w:line="240" w:lineRule="auto"/>
    </w:pPr>
    <w:rPr>
      <w:rFonts w:ascii="AvantGarde Bk BT" w:hAnsi="AvantGarde Bk BT" w:cs="AvantGarde Bk BT"/>
      <w:color w:val="000000"/>
      <w:sz w:val="24"/>
      <w:szCs w:val="24"/>
    </w:rPr>
  </w:style>
  <w:style w:type="paragraph" w:customStyle="1" w:styleId="Pa12">
    <w:name w:val="Pa12"/>
    <w:basedOn w:val="Default"/>
    <w:next w:val="Default"/>
    <w:uiPriority w:val="99"/>
    <w:rsid w:val="00385D81"/>
    <w:pPr>
      <w:spacing w:line="201" w:lineRule="atLeast"/>
    </w:pPr>
    <w:rPr>
      <w:rFonts w:cstheme="minorBidi"/>
      <w:color w:val="auto"/>
    </w:rPr>
  </w:style>
  <w:style w:type="character" w:customStyle="1" w:styleId="A3">
    <w:name w:val="A3"/>
    <w:uiPriority w:val="99"/>
    <w:rsid w:val="00385D81"/>
    <w:rPr>
      <w:rFonts w:cs="AvantGarde Bk BT"/>
      <w:color w:val="221E1F"/>
      <w:sz w:val="20"/>
      <w:szCs w:val="20"/>
    </w:rPr>
  </w:style>
  <w:style w:type="paragraph" w:customStyle="1" w:styleId="Pa28">
    <w:name w:val="Pa28"/>
    <w:basedOn w:val="Default"/>
    <w:next w:val="Default"/>
    <w:uiPriority w:val="99"/>
    <w:rsid w:val="00C750BC"/>
    <w:pPr>
      <w:spacing w:line="241" w:lineRule="atLeast"/>
    </w:pPr>
    <w:rPr>
      <w:rFonts w:cstheme="minorBidi"/>
      <w:color w:val="auto"/>
    </w:rPr>
  </w:style>
</w:styles>
</file>

<file path=word/webSettings.xml><?xml version="1.0" encoding="utf-8"?>
<w:webSettings xmlns:r="http://schemas.openxmlformats.org/officeDocument/2006/relationships" xmlns:w="http://schemas.openxmlformats.org/wordprocessingml/2006/main">
  <w:divs>
    <w:div w:id="176819081">
      <w:bodyDiv w:val="1"/>
      <w:marLeft w:val="0"/>
      <w:marRight w:val="0"/>
      <w:marTop w:val="0"/>
      <w:marBottom w:val="0"/>
      <w:divBdr>
        <w:top w:val="none" w:sz="0" w:space="0" w:color="auto"/>
        <w:left w:val="none" w:sz="0" w:space="0" w:color="auto"/>
        <w:bottom w:val="none" w:sz="0" w:space="0" w:color="auto"/>
        <w:right w:val="none" w:sz="0" w:space="0" w:color="auto"/>
      </w:divBdr>
    </w:div>
    <w:div w:id="877937150">
      <w:bodyDiv w:val="1"/>
      <w:marLeft w:val="0"/>
      <w:marRight w:val="0"/>
      <w:marTop w:val="0"/>
      <w:marBottom w:val="0"/>
      <w:divBdr>
        <w:top w:val="none" w:sz="0" w:space="0" w:color="auto"/>
        <w:left w:val="none" w:sz="0" w:space="0" w:color="auto"/>
        <w:bottom w:val="none" w:sz="0" w:space="0" w:color="auto"/>
        <w:right w:val="none" w:sz="0" w:space="0" w:color="auto"/>
      </w:divBdr>
    </w:div>
    <w:div w:id="1345860729">
      <w:bodyDiv w:val="1"/>
      <w:marLeft w:val="0"/>
      <w:marRight w:val="0"/>
      <w:marTop w:val="0"/>
      <w:marBottom w:val="0"/>
      <w:divBdr>
        <w:top w:val="none" w:sz="0" w:space="0" w:color="auto"/>
        <w:left w:val="none" w:sz="0" w:space="0" w:color="auto"/>
        <w:bottom w:val="none" w:sz="0" w:space="0" w:color="auto"/>
        <w:right w:val="none" w:sz="0" w:space="0" w:color="auto"/>
      </w:divBdr>
    </w:div>
    <w:div w:id="1351762171">
      <w:bodyDiv w:val="1"/>
      <w:marLeft w:val="0"/>
      <w:marRight w:val="0"/>
      <w:marTop w:val="0"/>
      <w:marBottom w:val="0"/>
      <w:divBdr>
        <w:top w:val="none" w:sz="0" w:space="0" w:color="auto"/>
        <w:left w:val="none" w:sz="0" w:space="0" w:color="auto"/>
        <w:bottom w:val="none" w:sz="0" w:space="0" w:color="auto"/>
        <w:right w:val="none" w:sz="0" w:space="0" w:color="auto"/>
      </w:divBdr>
    </w:div>
    <w:div w:id="138919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1BCAE-86C4-44E6-AE62-57CE6CAD9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4278</Words>
  <Characters>24390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Proline</Company>
  <LinksUpToDate>false</LinksUpToDate>
  <CharactersWithSpaces>28611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Sass</dc:creator>
  <cp:lastModifiedBy>PUMZA</cp:lastModifiedBy>
  <cp:revision>2</cp:revision>
  <cp:lastPrinted>2019-11-04T13:23:00Z</cp:lastPrinted>
  <dcterms:created xsi:type="dcterms:W3CDTF">2019-11-14T08:29:00Z</dcterms:created>
  <dcterms:modified xsi:type="dcterms:W3CDTF">2019-11-14T08:29:00Z</dcterms:modified>
</cp:coreProperties>
</file>