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DD" w:rsidRPr="006467E9" w:rsidRDefault="009E5BDD" w:rsidP="009E5BDD">
      <w:pPr>
        <w:rPr>
          <w:rFonts w:cs="Arial"/>
        </w:rPr>
      </w:pPr>
      <w:r>
        <w:rPr>
          <w:rFonts w:cs="Arial"/>
        </w:rPr>
        <w:t>1 November 2019</w:t>
      </w:r>
    </w:p>
    <w:p w:rsidR="009E5BDD" w:rsidRPr="006467E9" w:rsidRDefault="009E5BDD" w:rsidP="009E5BDD">
      <w:pPr>
        <w:pStyle w:val="ResearchTitle"/>
        <w:rPr>
          <w:rFonts w:cs="Arial"/>
          <w:sz w:val="22"/>
        </w:rPr>
      </w:pPr>
    </w:p>
    <w:p w:rsidR="009E5BDD" w:rsidRPr="006467E9" w:rsidRDefault="00213778" w:rsidP="009E5BDD">
      <w:pPr>
        <w:pStyle w:val="ResearchTitle"/>
        <w:jc w:val="center"/>
        <w:rPr>
          <w:rFonts w:cs="Arial"/>
          <w:sz w:val="22"/>
        </w:rPr>
      </w:pPr>
      <w:r>
        <w:rPr>
          <w:rFonts w:cs="Arial"/>
          <w:sz w:val="22"/>
        </w:rPr>
        <w:t xml:space="preserve">briefing NOTEs: </w:t>
      </w:r>
      <w:bookmarkStart w:id="0" w:name="_GoBack"/>
      <w:bookmarkEnd w:id="0"/>
      <w:r w:rsidR="009E5BDD">
        <w:rPr>
          <w:rFonts w:cs="Arial"/>
          <w:sz w:val="22"/>
        </w:rPr>
        <w:t xml:space="preserve">revised WHITE PAPER ON ARTS, CULTURE and heritage </w:t>
      </w:r>
    </w:p>
    <w:p w:rsidR="009E5BDD" w:rsidRPr="006467E9" w:rsidRDefault="009E5BDD" w:rsidP="009E5BDD">
      <w:pPr>
        <w:pStyle w:val="ResearchTitle"/>
        <w:rPr>
          <w:rFonts w:cs="Arial"/>
          <w:sz w:val="22"/>
        </w:rPr>
      </w:pPr>
    </w:p>
    <w:tbl>
      <w:tblPr>
        <w:tblW w:w="9351" w:type="dxa"/>
        <w:tblBorders>
          <w:top w:val="single" w:sz="8" w:space="0" w:color="538135"/>
          <w:bottom w:val="single" w:sz="6" w:space="0" w:color="538135"/>
        </w:tblBorders>
        <w:tblLook w:val="04A0"/>
      </w:tblPr>
      <w:tblGrid>
        <w:gridCol w:w="9351"/>
      </w:tblGrid>
      <w:tr w:rsidR="009E5BDD" w:rsidRPr="006467E9" w:rsidTr="00E5429C">
        <w:tc>
          <w:tcPr>
            <w:tcW w:w="9351" w:type="dxa"/>
            <w:shd w:val="clear" w:color="auto" w:fill="auto"/>
          </w:tcPr>
          <w:p w:rsidR="009E5BDD" w:rsidRPr="006467E9" w:rsidRDefault="009E5BDD" w:rsidP="00E5429C">
            <w:pPr>
              <w:pStyle w:val="ReseachMainHeading"/>
              <w:rPr>
                <w:rFonts w:cs="Arial"/>
              </w:rPr>
            </w:pPr>
          </w:p>
          <w:p w:rsidR="009E5BDD" w:rsidRPr="006467E9" w:rsidRDefault="009E5BDD" w:rsidP="00E5429C">
            <w:pPr>
              <w:pStyle w:val="TOC1"/>
              <w:rPr>
                <w:rFonts w:cs="Arial"/>
                <w:color w:val="ED7D31"/>
                <w:sz w:val="22"/>
              </w:rPr>
            </w:pPr>
            <w:r w:rsidRPr="006467E9">
              <w:rPr>
                <w:rFonts w:cs="Arial"/>
                <w:color w:val="ED7D31"/>
                <w:sz w:val="22"/>
              </w:rPr>
              <w:t>Table of Contents</w:t>
            </w:r>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r w:rsidRPr="0026325B">
              <w:rPr>
                <w:rFonts w:cs="Arial"/>
                <w:sz w:val="22"/>
              </w:rPr>
              <w:fldChar w:fldCharType="begin"/>
            </w:r>
            <w:r w:rsidR="009E5BDD" w:rsidRPr="006467E9">
              <w:rPr>
                <w:rFonts w:cs="Arial"/>
                <w:sz w:val="22"/>
              </w:rPr>
              <w:instrText xml:space="preserve"> TOC \o "1-3" \h \z \u </w:instrText>
            </w:r>
            <w:r w:rsidRPr="0026325B">
              <w:rPr>
                <w:rFonts w:cs="Arial"/>
                <w:sz w:val="22"/>
              </w:rPr>
              <w:fldChar w:fldCharType="separate"/>
            </w:r>
            <w:hyperlink w:anchor="_Toc23516332" w:history="1">
              <w:r w:rsidR="00BF1C56" w:rsidRPr="00EE67E4">
                <w:rPr>
                  <w:rStyle w:val="Hyperlink"/>
                  <w:rFonts w:cs="Arial"/>
                  <w:noProof/>
                </w:rPr>
                <w:t>1.</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introduction</w:t>
              </w:r>
              <w:r w:rsidR="00BF1C56">
                <w:rPr>
                  <w:noProof/>
                  <w:webHidden/>
                </w:rPr>
                <w:tab/>
              </w:r>
              <w:r>
                <w:rPr>
                  <w:noProof/>
                  <w:webHidden/>
                </w:rPr>
                <w:fldChar w:fldCharType="begin"/>
              </w:r>
              <w:r w:rsidR="00BF1C56">
                <w:rPr>
                  <w:noProof/>
                  <w:webHidden/>
                </w:rPr>
                <w:instrText xml:space="preserve"> PAGEREF _Toc23516332 \h </w:instrText>
              </w:r>
              <w:r>
                <w:rPr>
                  <w:noProof/>
                  <w:webHidden/>
                </w:rPr>
              </w:r>
              <w:r>
                <w:rPr>
                  <w:noProof/>
                  <w:webHidden/>
                </w:rPr>
                <w:fldChar w:fldCharType="separate"/>
              </w:r>
              <w:r w:rsidR="00BF1C56">
                <w:rPr>
                  <w:noProof/>
                  <w:webHidden/>
                </w:rPr>
                <w:t>1</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3" w:history="1">
              <w:r w:rsidR="00BF1C56" w:rsidRPr="00EE67E4">
                <w:rPr>
                  <w:rStyle w:val="Hyperlink"/>
                  <w:rFonts w:cs="Arial"/>
                  <w:noProof/>
                </w:rPr>
                <w:t>2.</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background</w:t>
              </w:r>
              <w:r w:rsidR="00BF1C56">
                <w:rPr>
                  <w:noProof/>
                  <w:webHidden/>
                </w:rPr>
                <w:tab/>
              </w:r>
              <w:r>
                <w:rPr>
                  <w:noProof/>
                  <w:webHidden/>
                </w:rPr>
                <w:fldChar w:fldCharType="begin"/>
              </w:r>
              <w:r w:rsidR="00BF1C56">
                <w:rPr>
                  <w:noProof/>
                  <w:webHidden/>
                </w:rPr>
                <w:instrText xml:space="preserve"> PAGEREF _Toc23516333 \h </w:instrText>
              </w:r>
              <w:r>
                <w:rPr>
                  <w:noProof/>
                  <w:webHidden/>
                </w:rPr>
              </w:r>
              <w:r>
                <w:rPr>
                  <w:noProof/>
                  <w:webHidden/>
                </w:rPr>
                <w:fldChar w:fldCharType="separate"/>
              </w:r>
              <w:r w:rsidR="00BF1C56">
                <w:rPr>
                  <w:noProof/>
                  <w:webHidden/>
                </w:rPr>
                <w:t>1</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4" w:history="1">
              <w:r w:rsidR="00BF1C56" w:rsidRPr="00EE67E4">
                <w:rPr>
                  <w:rStyle w:val="Hyperlink"/>
                  <w:rFonts w:cs="Arial"/>
                  <w:noProof/>
                </w:rPr>
                <w:t>3.</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the path to the revised white paper policy document</w:t>
              </w:r>
              <w:r w:rsidR="00BF1C56">
                <w:rPr>
                  <w:noProof/>
                  <w:webHidden/>
                </w:rPr>
                <w:tab/>
              </w:r>
              <w:r>
                <w:rPr>
                  <w:noProof/>
                  <w:webHidden/>
                </w:rPr>
                <w:fldChar w:fldCharType="begin"/>
              </w:r>
              <w:r w:rsidR="00BF1C56">
                <w:rPr>
                  <w:noProof/>
                  <w:webHidden/>
                </w:rPr>
                <w:instrText xml:space="preserve"> PAGEREF _Toc23516334 \h </w:instrText>
              </w:r>
              <w:r>
                <w:rPr>
                  <w:noProof/>
                  <w:webHidden/>
                </w:rPr>
              </w:r>
              <w:r>
                <w:rPr>
                  <w:noProof/>
                  <w:webHidden/>
                </w:rPr>
                <w:fldChar w:fldCharType="separate"/>
              </w:r>
              <w:r w:rsidR="00BF1C56">
                <w:rPr>
                  <w:noProof/>
                  <w:webHidden/>
                </w:rPr>
                <w:t>2</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5" w:history="1">
              <w:r w:rsidR="00BF1C56" w:rsidRPr="00EE67E4">
                <w:rPr>
                  <w:rStyle w:val="Hyperlink"/>
                  <w:rFonts w:cs="Arial"/>
                  <w:noProof/>
                </w:rPr>
                <w:t>4.</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aims of the revised white paper</w:t>
              </w:r>
              <w:r w:rsidR="00BF1C56">
                <w:rPr>
                  <w:noProof/>
                  <w:webHidden/>
                </w:rPr>
                <w:tab/>
              </w:r>
              <w:r>
                <w:rPr>
                  <w:noProof/>
                  <w:webHidden/>
                </w:rPr>
                <w:fldChar w:fldCharType="begin"/>
              </w:r>
              <w:r w:rsidR="00BF1C56">
                <w:rPr>
                  <w:noProof/>
                  <w:webHidden/>
                </w:rPr>
                <w:instrText xml:space="preserve"> PAGEREF _Toc23516335 \h </w:instrText>
              </w:r>
              <w:r>
                <w:rPr>
                  <w:noProof/>
                  <w:webHidden/>
                </w:rPr>
              </w:r>
              <w:r>
                <w:rPr>
                  <w:noProof/>
                  <w:webHidden/>
                </w:rPr>
                <w:fldChar w:fldCharType="separate"/>
              </w:r>
              <w:r w:rsidR="00BF1C56">
                <w:rPr>
                  <w:noProof/>
                  <w:webHidden/>
                </w:rPr>
                <w:t>4</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6" w:history="1">
              <w:r w:rsidR="00BF1C56" w:rsidRPr="00EE67E4">
                <w:rPr>
                  <w:rStyle w:val="Hyperlink"/>
                  <w:rFonts w:cs="Arial"/>
                  <w:noProof/>
                </w:rPr>
                <w:t>5.</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Proposed changes to the status quo</w:t>
              </w:r>
              <w:r w:rsidR="00BF1C56">
                <w:rPr>
                  <w:noProof/>
                  <w:webHidden/>
                </w:rPr>
                <w:tab/>
              </w:r>
              <w:r>
                <w:rPr>
                  <w:noProof/>
                  <w:webHidden/>
                </w:rPr>
                <w:fldChar w:fldCharType="begin"/>
              </w:r>
              <w:r w:rsidR="00BF1C56">
                <w:rPr>
                  <w:noProof/>
                  <w:webHidden/>
                </w:rPr>
                <w:instrText xml:space="preserve"> PAGEREF _Toc23516336 \h </w:instrText>
              </w:r>
              <w:r>
                <w:rPr>
                  <w:noProof/>
                  <w:webHidden/>
                </w:rPr>
              </w:r>
              <w:r>
                <w:rPr>
                  <w:noProof/>
                  <w:webHidden/>
                </w:rPr>
                <w:fldChar w:fldCharType="separate"/>
              </w:r>
              <w:r w:rsidR="00BF1C56">
                <w:rPr>
                  <w:noProof/>
                  <w:webHidden/>
                </w:rPr>
                <w:t>4</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7" w:history="1">
              <w:r w:rsidR="00BF1C56" w:rsidRPr="00EE67E4">
                <w:rPr>
                  <w:rStyle w:val="Hyperlink"/>
                  <w:rFonts w:cs="Arial"/>
                  <w:noProof/>
                </w:rPr>
                <w:t>6.</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impact on the sector</w:t>
              </w:r>
              <w:r w:rsidR="00BF1C56">
                <w:rPr>
                  <w:noProof/>
                  <w:webHidden/>
                </w:rPr>
                <w:tab/>
              </w:r>
              <w:r>
                <w:rPr>
                  <w:noProof/>
                  <w:webHidden/>
                </w:rPr>
                <w:fldChar w:fldCharType="begin"/>
              </w:r>
              <w:r w:rsidR="00BF1C56">
                <w:rPr>
                  <w:noProof/>
                  <w:webHidden/>
                </w:rPr>
                <w:instrText xml:space="preserve"> PAGEREF _Toc23516337 \h </w:instrText>
              </w:r>
              <w:r>
                <w:rPr>
                  <w:noProof/>
                  <w:webHidden/>
                </w:rPr>
              </w:r>
              <w:r>
                <w:rPr>
                  <w:noProof/>
                  <w:webHidden/>
                </w:rPr>
                <w:fldChar w:fldCharType="separate"/>
              </w:r>
              <w:r w:rsidR="00BF1C56">
                <w:rPr>
                  <w:noProof/>
                  <w:webHidden/>
                </w:rPr>
                <w:t>6</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8" w:history="1">
              <w:r w:rsidR="00BF1C56" w:rsidRPr="00EE67E4">
                <w:rPr>
                  <w:rStyle w:val="Hyperlink"/>
                  <w:rFonts w:cs="Arial"/>
                  <w:noProof/>
                </w:rPr>
                <w:t>7.</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KEY CONSIDERATIONS for parliament</w:t>
              </w:r>
              <w:r w:rsidR="00BF1C56">
                <w:rPr>
                  <w:noProof/>
                  <w:webHidden/>
                </w:rPr>
                <w:tab/>
              </w:r>
              <w:r>
                <w:rPr>
                  <w:noProof/>
                  <w:webHidden/>
                </w:rPr>
                <w:fldChar w:fldCharType="begin"/>
              </w:r>
              <w:r w:rsidR="00BF1C56">
                <w:rPr>
                  <w:noProof/>
                  <w:webHidden/>
                </w:rPr>
                <w:instrText xml:space="preserve"> PAGEREF _Toc23516338 \h </w:instrText>
              </w:r>
              <w:r>
                <w:rPr>
                  <w:noProof/>
                  <w:webHidden/>
                </w:rPr>
              </w:r>
              <w:r>
                <w:rPr>
                  <w:noProof/>
                  <w:webHidden/>
                </w:rPr>
                <w:fldChar w:fldCharType="separate"/>
              </w:r>
              <w:r w:rsidR="00BF1C56">
                <w:rPr>
                  <w:noProof/>
                  <w:webHidden/>
                </w:rPr>
                <w:t>6</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39" w:history="1">
              <w:r w:rsidR="00BF1C56" w:rsidRPr="00EE67E4">
                <w:rPr>
                  <w:rStyle w:val="Hyperlink"/>
                  <w:rFonts w:cs="Arial"/>
                  <w:noProof/>
                </w:rPr>
                <w:t>8.</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concluding remarks</w:t>
              </w:r>
              <w:r w:rsidR="00BF1C56">
                <w:rPr>
                  <w:noProof/>
                  <w:webHidden/>
                </w:rPr>
                <w:tab/>
              </w:r>
              <w:r>
                <w:rPr>
                  <w:noProof/>
                  <w:webHidden/>
                </w:rPr>
                <w:fldChar w:fldCharType="begin"/>
              </w:r>
              <w:r w:rsidR="00BF1C56">
                <w:rPr>
                  <w:noProof/>
                  <w:webHidden/>
                </w:rPr>
                <w:instrText xml:space="preserve"> PAGEREF _Toc23516339 \h </w:instrText>
              </w:r>
              <w:r>
                <w:rPr>
                  <w:noProof/>
                  <w:webHidden/>
                </w:rPr>
              </w:r>
              <w:r>
                <w:rPr>
                  <w:noProof/>
                  <w:webHidden/>
                </w:rPr>
                <w:fldChar w:fldCharType="separate"/>
              </w:r>
              <w:r w:rsidR="00BF1C56">
                <w:rPr>
                  <w:noProof/>
                  <w:webHidden/>
                </w:rPr>
                <w:t>7</w:t>
              </w:r>
              <w:r>
                <w:rPr>
                  <w:noProof/>
                  <w:webHidden/>
                </w:rPr>
                <w:fldChar w:fldCharType="end"/>
              </w:r>
            </w:hyperlink>
          </w:p>
          <w:p w:rsidR="00BF1C56" w:rsidRDefault="0026325B">
            <w:pPr>
              <w:pStyle w:val="TOC1"/>
              <w:tabs>
                <w:tab w:val="left" w:pos="440"/>
                <w:tab w:val="right" w:leader="dot" w:pos="9016"/>
              </w:tabs>
              <w:rPr>
                <w:rFonts w:asciiTheme="minorHAnsi" w:eastAsiaTheme="minorEastAsia" w:hAnsiTheme="minorHAnsi" w:cstheme="minorBidi"/>
                <w:b w:val="0"/>
                <w:caps w:val="0"/>
                <w:noProof/>
                <w:color w:val="auto"/>
                <w:sz w:val="22"/>
                <w:lang w:eastAsia="en-ZA"/>
              </w:rPr>
            </w:pPr>
            <w:hyperlink w:anchor="_Toc23516340" w:history="1">
              <w:r w:rsidR="00BF1C56" w:rsidRPr="00EE67E4">
                <w:rPr>
                  <w:rStyle w:val="Hyperlink"/>
                  <w:rFonts w:cs="Arial"/>
                  <w:noProof/>
                </w:rPr>
                <w:t>9.</w:t>
              </w:r>
              <w:r w:rsidR="00BF1C56">
                <w:rPr>
                  <w:rFonts w:asciiTheme="minorHAnsi" w:eastAsiaTheme="minorEastAsia" w:hAnsiTheme="minorHAnsi" w:cstheme="minorBidi"/>
                  <w:b w:val="0"/>
                  <w:caps w:val="0"/>
                  <w:noProof/>
                  <w:color w:val="auto"/>
                  <w:sz w:val="22"/>
                  <w:lang w:eastAsia="en-ZA"/>
                </w:rPr>
                <w:tab/>
              </w:r>
              <w:r w:rsidR="00BF1C56" w:rsidRPr="00EE67E4">
                <w:rPr>
                  <w:rStyle w:val="Hyperlink"/>
                  <w:rFonts w:cs="Arial"/>
                  <w:noProof/>
                </w:rPr>
                <w:t>References</w:t>
              </w:r>
              <w:r w:rsidR="00BF1C56">
                <w:rPr>
                  <w:noProof/>
                  <w:webHidden/>
                </w:rPr>
                <w:tab/>
              </w:r>
              <w:r>
                <w:rPr>
                  <w:noProof/>
                  <w:webHidden/>
                </w:rPr>
                <w:fldChar w:fldCharType="begin"/>
              </w:r>
              <w:r w:rsidR="00BF1C56">
                <w:rPr>
                  <w:noProof/>
                  <w:webHidden/>
                </w:rPr>
                <w:instrText xml:space="preserve"> PAGEREF _Toc23516340 \h </w:instrText>
              </w:r>
              <w:r>
                <w:rPr>
                  <w:noProof/>
                  <w:webHidden/>
                </w:rPr>
              </w:r>
              <w:r>
                <w:rPr>
                  <w:noProof/>
                  <w:webHidden/>
                </w:rPr>
                <w:fldChar w:fldCharType="separate"/>
              </w:r>
              <w:r w:rsidR="00BF1C56">
                <w:rPr>
                  <w:noProof/>
                  <w:webHidden/>
                </w:rPr>
                <w:t>7</w:t>
              </w:r>
              <w:r>
                <w:rPr>
                  <w:noProof/>
                  <w:webHidden/>
                </w:rPr>
                <w:fldChar w:fldCharType="end"/>
              </w:r>
            </w:hyperlink>
          </w:p>
          <w:p w:rsidR="009E5BDD" w:rsidRPr="006467E9" w:rsidRDefault="0026325B" w:rsidP="00E5429C">
            <w:pPr>
              <w:pStyle w:val="ResearchTitle"/>
              <w:rPr>
                <w:rFonts w:cs="Arial"/>
                <w:sz w:val="22"/>
              </w:rPr>
            </w:pPr>
            <w:r w:rsidRPr="006467E9">
              <w:rPr>
                <w:rFonts w:cs="Arial"/>
                <w:sz w:val="22"/>
              </w:rPr>
              <w:fldChar w:fldCharType="end"/>
            </w:r>
          </w:p>
        </w:tc>
      </w:tr>
    </w:tbl>
    <w:p w:rsidR="009E5BDD" w:rsidRPr="00D405D5" w:rsidRDefault="009E5BDD" w:rsidP="009E5BDD">
      <w:pPr>
        <w:pStyle w:val="Heading1"/>
        <w:spacing w:before="0"/>
        <w:rPr>
          <w:rFonts w:cs="Arial"/>
          <w:szCs w:val="22"/>
        </w:rPr>
      </w:pPr>
    </w:p>
    <w:p w:rsidR="003834E2" w:rsidRDefault="003834E2" w:rsidP="009E5BDD">
      <w:pPr>
        <w:pStyle w:val="Heading1"/>
        <w:numPr>
          <w:ilvl w:val="0"/>
          <w:numId w:val="1"/>
        </w:numPr>
        <w:rPr>
          <w:rFonts w:cs="Arial"/>
          <w:szCs w:val="22"/>
        </w:rPr>
      </w:pPr>
      <w:bookmarkStart w:id="1" w:name="_Toc23516332"/>
      <w:r>
        <w:rPr>
          <w:rFonts w:cs="Arial"/>
          <w:szCs w:val="22"/>
        </w:rPr>
        <w:t>introduction</w:t>
      </w:r>
      <w:bookmarkEnd w:id="1"/>
    </w:p>
    <w:p w:rsidR="00D33D2E" w:rsidRDefault="00D33D2E" w:rsidP="002212D3"/>
    <w:p w:rsidR="003834E2" w:rsidRDefault="005D336E" w:rsidP="002212D3">
      <w:r w:rsidRPr="008C5908">
        <w:t>Between the release of the first White Paper in 1996 until 2018, when the Revised White Paper for Arts, Culture and Heritage was approved by Cabinet, t</w:t>
      </w:r>
      <w:r w:rsidR="001B5D1F" w:rsidRPr="008C5908">
        <w:t xml:space="preserve">here </w:t>
      </w:r>
      <w:r w:rsidRPr="008C5908">
        <w:t>had been no review of the policy framework that governs the sector.</w:t>
      </w:r>
      <w:r w:rsidR="00156B20" w:rsidRPr="008C5908">
        <w:t xml:space="preserve"> </w:t>
      </w:r>
      <w:r w:rsidR="008C5908" w:rsidRPr="008C5908">
        <w:t>Once the process has been concluded, the</w:t>
      </w:r>
      <w:r w:rsidR="002212D3" w:rsidRPr="008C5908">
        <w:t xml:space="preserve"> White Paper will provide an overarching policy framework that will inform the formulation of other policies, legislation, </w:t>
      </w:r>
      <w:r w:rsidR="008C5908">
        <w:t xml:space="preserve">and </w:t>
      </w:r>
      <w:proofErr w:type="spellStart"/>
      <w:r w:rsidR="008C5908">
        <w:t>sectoral</w:t>
      </w:r>
      <w:proofErr w:type="spellEnd"/>
      <w:r w:rsidR="008C5908">
        <w:t xml:space="preserve"> strategies.</w:t>
      </w:r>
    </w:p>
    <w:p w:rsidR="0071796B" w:rsidRDefault="0071796B" w:rsidP="002212D3"/>
    <w:p w:rsidR="0071796B" w:rsidRDefault="0071796B" w:rsidP="002212D3">
      <w:r>
        <w:t xml:space="preserve">This brief has been prepared to assist Members of the Portfolio Committee on Sports, Arts and Culture with a broad overview of the process to date and highlights some issues for consideration when the Committee meets with the Department of Sports, Arts and Culture (the Department) to engage on matters </w:t>
      </w:r>
      <w:proofErr w:type="gramStart"/>
      <w:r>
        <w:t>pertaining</w:t>
      </w:r>
      <w:proofErr w:type="gramEnd"/>
      <w:r>
        <w:t xml:space="preserve"> the </w:t>
      </w:r>
      <w:r w:rsidR="00102DC6">
        <w:t>r</w:t>
      </w:r>
      <w:r>
        <w:t>evised White Paper.</w:t>
      </w:r>
    </w:p>
    <w:p w:rsidR="0071796B" w:rsidRPr="003834E2" w:rsidRDefault="0071796B" w:rsidP="002212D3"/>
    <w:p w:rsidR="009E5BDD" w:rsidRPr="00D405D5" w:rsidRDefault="00B203FB" w:rsidP="009E5BDD">
      <w:pPr>
        <w:pStyle w:val="Heading1"/>
        <w:numPr>
          <w:ilvl w:val="0"/>
          <w:numId w:val="1"/>
        </w:numPr>
        <w:rPr>
          <w:rFonts w:cs="Arial"/>
          <w:szCs w:val="22"/>
        </w:rPr>
      </w:pPr>
      <w:bookmarkStart w:id="2" w:name="_Toc23516333"/>
      <w:r w:rsidRPr="00D405D5">
        <w:rPr>
          <w:rFonts w:cs="Arial"/>
          <w:szCs w:val="22"/>
        </w:rPr>
        <w:t>background</w:t>
      </w:r>
      <w:bookmarkEnd w:id="2"/>
    </w:p>
    <w:p w:rsidR="009E5BDD" w:rsidRPr="00D405D5" w:rsidRDefault="009E5BDD" w:rsidP="009E5BDD">
      <w:pPr>
        <w:rPr>
          <w:rFonts w:cs="Arial"/>
        </w:rPr>
      </w:pPr>
    </w:p>
    <w:p w:rsidR="00450406" w:rsidRPr="00D405D5" w:rsidRDefault="00B203FB" w:rsidP="00450406">
      <w:pPr>
        <w:rPr>
          <w:rFonts w:cs="Arial"/>
        </w:rPr>
      </w:pPr>
      <w:r w:rsidRPr="00D405D5">
        <w:rPr>
          <w:rFonts w:cs="Arial"/>
        </w:rPr>
        <w:t xml:space="preserve">The first White Paper on Arts, Culture and Heritage was released in 1996. </w:t>
      </w:r>
      <w:r w:rsidR="00450406" w:rsidRPr="00D405D5">
        <w:rPr>
          <w:rFonts w:cs="Arial"/>
        </w:rPr>
        <w:t>The main aim of the 1996 White Paper</w:t>
      </w:r>
      <w:r w:rsidR="00102DC6">
        <w:rPr>
          <w:rFonts w:cs="Arial"/>
        </w:rPr>
        <w:t xml:space="preserve"> was about the</w:t>
      </w:r>
      <w:r w:rsidR="00450406" w:rsidRPr="00D405D5">
        <w:rPr>
          <w:rFonts w:cs="Arial"/>
        </w:rPr>
        <w:t xml:space="preserve"> environment </w:t>
      </w:r>
      <w:r w:rsidR="00102DC6">
        <w:rPr>
          <w:rFonts w:cs="Arial"/>
        </w:rPr>
        <w:t xml:space="preserve">being </w:t>
      </w:r>
      <w:r w:rsidR="00450406" w:rsidRPr="00D405D5">
        <w:rPr>
          <w:rFonts w:cs="Arial"/>
        </w:rPr>
        <w:t xml:space="preserve">conducive to the </w:t>
      </w:r>
      <w:r w:rsidR="00A31B62" w:rsidRPr="00D405D5">
        <w:rPr>
          <w:rFonts w:cs="Arial"/>
        </w:rPr>
        <w:t>promoting, protecting and realis</w:t>
      </w:r>
      <w:r w:rsidR="00450406" w:rsidRPr="00D405D5">
        <w:rPr>
          <w:rFonts w:cs="Arial"/>
        </w:rPr>
        <w:t xml:space="preserve">ing the full potential of South Africa’s </w:t>
      </w:r>
      <w:r w:rsidR="000E44D0" w:rsidRPr="00D405D5">
        <w:rPr>
          <w:rFonts w:cs="Arial"/>
        </w:rPr>
        <w:t>Cultural and Creative Industries</w:t>
      </w:r>
      <w:r w:rsidR="000E44D0">
        <w:rPr>
          <w:rFonts w:cs="Arial"/>
        </w:rPr>
        <w:t xml:space="preserve"> (CCIs)</w:t>
      </w:r>
      <w:r w:rsidR="000E44D0" w:rsidRPr="00D405D5">
        <w:rPr>
          <w:rFonts w:cs="Arial"/>
        </w:rPr>
        <w:t xml:space="preserve"> </w:t>
      </w:r>
      <w:r w:rsidR="00450406" w:rsidRPr="00D405D5">
        <w:rPr>
          <w:rFonts w:cs="Arial"/>
        </w:rPr>
        <w:t>through:</w:t>
      </w:r>
    </w:p>
    <w:p w:rsidR="00450406" w:rsidRPr="00D405D5" w:rsidRDefault="00450406" w:rsidP="00450406">
      <w:pPr>
        <w:rPr>
          <w:rFonts w:cs="Arial"/>
        </w:rPr>
      </w:pPr>
    </w:p>
    <w:p w:rsidR="00450406" w:rsidRPr="00D405D5" w:rsidRDefault="007F769B" w:rsidP="00450406">
      <w:pPr>
        <w:pStyle w:val="ListParagraph"/>
        <w:numPr>
          <w:ilvl w:val="0"/>
          <w:numId w:val="3"/>
        </w:numPr>
        <w:ind w:left="714" w:hanging="357"/>
        <w:rPr>
          <w:rFonts w:cs="Arial"/>
        </w:rPr>
      </w:pPr>
      <w:r>
        <w:rPr>
          <w:rFonts w:cs="Arial"/>
        </w:rPr>
        <w:t>T</w:t>
      </w:r>
      <w:r w:rsidR="00450406" w:rsidRPr="00D405D5">
        <w:rPr>
          <w:rFonts w:cs="Arial"/>
        </w:rPr>
        <w:t>ransparent and catalytic mechanisms for distributing public funds;</w:t>
      </w:r>
    </w:p>
    <w:p w:rsidR="00450406" w:rsidRPr="00D405D5" w:rsidRDefault="007F769B" w:rsidP="00450406">
      <w:pPr>
        <w:pStyle w:val="ListParagraph"/>
        <w:numPr>
          <w:ilvl w:val="0"/>
          <w:numId w:val="3"/>
        </w:numPr>
        <w:ind w:left="714" w:hanging="357"/>
        <w:rPr>
          <w:rFonts w:cs="Arial"/>
        </w:rPr>
      </w:pPr>
      <w:r>
        <w:rPr>
          <w:rFonts w:cs="Arial"/>
        </w:rPr>
        <w:t>T</w:t>
      </w:r>
      <w:r w:rsidR="00450406" w:rsidRPr="00D405D5">
        <w:rPr>
          <w:rFonts w:cs="Arial"/>
        </w:rPr>
        <w:t>ransformation of all arts and culture institutions and structures;</w:t>
      </w:r>
    </w:p>
    <w:p w:rsidR="00450406" w:rsidRPr="00D405D5" w:rsidRDefault="007F769B" w:rsidP="00450406">
      <w:pPr>
        <w:pStyle w:val="ListParagraph"/>
        <w:numPr>
          <w:ilvl w:val="0"/>
          <w:numId w:val="3"/>
        </w:numPr>
        <w:ind w:left="714" w:hanging="357"/>
        <w:rPr>
          <w:rFonts w:cs="Arial"/>
        </w:rPr>
      </w:pPr>
      <w:r>
        <w:rPr>
          <w:rFonts w:cs="Arial"/>
        </w:rPr>
        <w:t>R</w:t>
      </w:r>
      <w:r w:rsidR="00450406" w:rsidRPr="00D405D5">
        <w:rPr>
          <w:rFonts w:cs="Arial"/>
        </w:rPr>
        <w:t>edistribution, redress and access;</w:t>
      </w:r>
    </w:p>
    <w:p w:rsidR="00450406" w:rsidRPr="00D405D5" w:rsidRDefault="007F769B" w:rsidP="00450406">
      <w:pPr>
        <w:pStyle w:val="ListParagraph"/>
        <w:numPr>
          <w:ilvl w:val="0"/>
          <w:numId w:val="3"/>
        </w:numPr>
        <w:ind w:left="714" w:hanging="357"/>
        <w:rPr>
          <w:rFonts w:cs="Arial"/>
        </w:rPr>
      </w:pPr>
      <w:r>
        <w:rPr>
          <w:rFonts w:cs="Arial"/>
        </w:rPr>
        <w:t>H</w:t>
      </w:r>
      <w:r w:rsidR="00450406" w:rsidRPr="00D405D5">
        <w:rPr>
          <w:rFonts w:cs="Arial"/>
        </w:rPr>
        <w:t>uman resource development: practitioners, administrators and educators;</w:t>
      </w:r>
    </w:p>
    <w:p w:rsidR="00450406" w:rsidRPr="00D405D5" w:rsidRDefault="007F769B" w:rsidP="00450406">
      <w:pPr>
        <w:pStyle w:val="ListParagraph"/>
        <w:numPr>
          <w:ilvl w:val="0"/>
          <w:numId w:val="3"/>
        </w:numPr>
        <w:ind w:left="714" w:hanging="357"/>
        <w:rPr>
          <w:rFonts w:cs="Arial"/>
        </w:rPr>
      </w:pPr>
      <w:r>
        <w:rPr>
          <w:rFonts w:cs="Arial"/>
        </w:rPr>
        <w:t>I</w:t>
      </w:r>
      <w:r w:rsidR="00450406" w:rsidRPr="00D405D5">
        <w:rPr>
          <w:rFonts w:cs="Arial"/>
        </w:rPr>
        <w:t>ntegration of arts and culture into all aspects of socio-economic development;</w:t>
      </w:r>
    </w:p>
    <w:p w:rsidR="00450406" w:rsidRPr="00D405D5" w:rsidRDefault="007F769B" w:rsidP="00450406">
      <w:pPr>
        <w:pStyle w:val="ListParagraph"/>
        <w:numPr>
          <w:ilvl w:val="0"/>
          <w:numId w:val="3"/>
        </w:numPr>
        <w:ind w:left="714" w:hanging="357"/>
        <w:rPr>
          <w:rFonts w:cs="Arial"/>
        </w:rPr>
      </w:pPr>
      <w:r>
        <w:rPr>
          <w:rFonts w:cs="Arial"/>
        </w:rPr>
        <w:lastRenderedPageBreak/>
        <w:t>T</w:t>
      </w:r>
      <w:r w:rsidR="00450406" w:rsidRPr="00D405D5">
        <w:rPr>
          <w:rFonts w:cs="Arial"/>
        </w:rPr>
        <w:t>he rights and status of practitioners; and</w:t>
      </w:r>
    </w:p>
    <w:p w:rsidR="00574679" w:rsidRPr="00D405D5" w:rsidRDefault="007F769B" w:rsidP="00450406">
      <w:pPr>
        <w:pStyle w:val="ListParagraph"/>
        <w:numPr>
          <w:ilvl w:val="0"/>
          <w:numId w:val="3"/>
        </w:numPr>
        <w:ind w:left="714" w:hanging="357"/>
        <w:rPr>
          <w:rFonts w:cs="Arial"/>
        </w:rPr>
      </w:pPr>
      <w:r>
        <w:rPr>
          <w:rFonts w:cs="Arial"/>
        </w:rPr>
        <w:t>S</w:t>
      </w:r>
      <w:r w:rsidR="00450406" w:rsidRPr="00D405D5">
        <w:rPr>
          <w:rFonts w:cs="Arial"/>
        </w:rPr>
        <w:t>ources of funding.</w:t>
      </w:r>
    </w:p>
    <w:p w:rsidR="00450406" w:rsidRPr="00D405D5" w:rsidRDefault="00450406" w:rsidP="00450406">
      <w:pPr>
        <w:rPr>
          <w:rFonts w:cs="Arial"/>
        </w:rPr>
      </w:pPr>
    </w:p>
    <w:p w:rsidR="00450406" w:rsidRPr="00D405D5" w:rsidRDefault="00450406" w:rsidP="00450406">
      <w:pPr>
        <w:rPr>
          <w:rFonts w:cs="Arial"/>
        </w:rPr>
      </w:pPr>
      <w:r w:rsidRPr="00D405D5">
        <w:rPr>
          <w:rFonts w:cs="Arial"/>
        </w:rPr>
        <w:t>The main objectives of this policy document were to:</w:t>
      </w:r>
    </w:p>
    <w:p w:rsidR="00450406" w:rsidRPr="00D405D5" w:rsidRDefault="00450406" w:rsidP="00450406">
      <w:pPr>
        <w:rPr>
          <w:rFonts w:cs="Arial"/>
        </w:rPr>
      </w:pPr>
    </w:p>
    <w:p w:rsidR="00450406" w:rsidRPr="00D405D5" w:rsidRDefault="00FE6C57" w:rsidP="00974B4D">
      <w:pPr>
        <w:pStyle w:val="ListParagraph"/>
        <w:numPr>
          <w:ilvl w:val="0"/>
          <w:numId w:val="3"/>
        </w:numPr>
        <w:ind w:left="714" w:hanging="357"/>
        <w:rPr>
          <w:rFonts w:cs="Arial"/>
        </w:rPr>
      </w:pPr>
      <w:r>
        <w:rPr>
          <w:rFonts w:cs="Arial"/>
        </w:rPr>
        <w:t>P</w:t>
      </w:r>
      <w:r w:rsidR="00450406" w:rsidRPr="00D405D5">
        <w:rPr>
          <w:rFonts w:cs="Arial"/>
        </w:rPr>
        <w:t>romote</w:t>
      </w:r>
      <w:r w:rsidR="00A31B62" w:rsidRPr="00D405D5">
        <w:rPr>
          <w:rFonts w:cs="Arial"/>
        </w:rPr>
        <w:t xml:space="preserve"> economic activity and value</w:t>
      </w:r>
      <w:r w:rsidR="00450406" w:rsidRPr="00D405D5">
        <w:rPr>
          <w:rFonts w:cs="Arial"/>
        </w:rPr>
        <w:t xml:space="preserve"> diversity of the arts, culture, and heritage;</w:t>
      </w:r>
    </w:p>
    <w:p w:rsidR="00450406" w:rsidRPr="00D405D5" w:rsidRDefault="00FE6C57" w:rsidP="00974B4D">
      <w:pPr>
        <w:pStyle w:val="ListParagraph"/>
        <w:numPr>
          <w:ilvl w:val="0"/>
          <w:numId w:val="3"/>
        </w:numPr>
        <w:ind w:left="714" w:hanging="357"/>
        <w:rPr>
          <w:rFonts w:cs="Arial"/>
        </w:rPr>
      </w:pPr>
      <w:r>
        <w:rPr>
          <w:rFonts w:cs="Arial"/>
        </w:rPr>
        <w:t>E</w:t>
      </w:r>
      <w:r w:rsidR="00450406" w:rsidRPr="00D405D5">
        <w:rPr>
          <w:rFonts w:cs="Arial"/>
        </w:rPr>
        <w:t>mpower all South Africans to fully participate in the country's social, political, and economic life, by using the linguistic diversity of our country as a resource;</w:t>
      </w:r>
    </w:p>
    <w:p w:rsidR="00450406" w:rsidRPr="00D405D5" w:rsidRDefault="00FE6C57" w:rsidP="00974B4D">
      <w:pPr>
        <w:pStyle w:val="ListParagraph"/>
        <w:numPr>
          <w:ilvl w:val="0"/>
          <w:numId w:val="3"/>
        </w:numPr>
        <w:ind w:left="714" w:hanging="357"/>
        <w:rPr>
          <w:rFonts w:cs="Arial"/>
        </w:rPr>
      </w:pPr>
      <w:r>
        <w:rPr>
          <w:rFonts w:cs="Arial"/>
        </w:rPr>
        <w:t>E</w:t>
      </w:r>
      <w:r w:rsidR="00450406" w:rsidRPr="00D405D5">
        <w:rPr>
          <w:rFonts w:cs="Arial"/>
        </w:rPr>
        <w:t>nsure equitable development and preservation or experiences, heritage and symbols;</w:t>
      </w:r>
    </w:p>
    <w:p w:rsidR="00450406" w:rsidRPr="00D405D5" w:rsidRDefault="00FE6C57" w:rsidP="00974B4D">
      <w:pPr>
        <w:pStyle w:val="ListParagraph"/>
        <w:numPr>
          <w:ilvl w:val="0"/>
          <w:numId w:val="3"/>
        </w:numPr>
        <w:ind w:left="714" w:hanging="357"/>
        <w:rPr>
          <w:rFonts w:cs="Arial"/>
        </w:rPr>
      </w:pPr>
      <w:r>
        <w:rPr>
          <w:rFonts w:cs="Arial"/>
        </w:rPr>
        <w:t>P</w:t>
      </w:r>
      <w:r w:rsidR="00450406" w:rsidRPr="00D405D5">
        <w:rPr>
          <w:rFonts w:cs="Arial"/>
        </w:rPr>
        <w:t xml:space="preserve">romote the full range of </w:t>
      </w:r>
      <w:r w:rsidR="00A31B62" w:rsidRPr="00D405D5">
        <w:rPr>
          <w:rFonts w:cs="Arial"/>
        </w:rPr>
        <w:t>art forms, cultural activities and</w:t>
      </w:r>
      <w:r w:rsidR="00450406" w:rsidRPr="00D405D5">
        <w:rPr>
          <w:rFonts w:cs="Arial"/>
        </w:rPr>
        <w:t xml:space="preserve"> heritage;</w:t>
      </w:r>
    </w:p>
    <w:p w:rsidR="00450406" w:rsidRPr="00D405D5" w:rsidRDefault="00FE6C57" w:rsidP="00974B4D">
      <w:pPr>
        <w:pStyle w:val="ListParagraph"/>
        <w:numPr>
          <w:ilvl w:val="0"/>
          <w:numId w:val="3"/>
        </w:numPr>
        <w:ind w:left="714" w:hanging="357"/>
        <w:rPr>
          <w:rFonts w:cs="Arial"/>
        </w:rPr>
      </w:pPr>
      <w:r>
        <w:rPr>
          <w:rFonts w:cs="Arial"/>
        </w:rPr>
        <w:t>D</w:t>
      </w:r>
      <w:r w:rsidR="00450406" w:rsidRPr="00D405D5">
        <w:rPr>
          <w:rFonts w:cs="Arial"/>
        </w:rPr>
        <w:t>evelop the cultural industry; and</w:t>
      </w:r>
    </w:p>
    <w:p w:rsidR="00A31B62" w:rsidRPr="00DF11A1" w:rsidRDefault="007F769B" w:rsidP="00DF11A1">
      <w:pPr>
        <w:pStyle w:val="ListParagraph"/>
        <w:numPr>
          <w:ilvl w:val="0"/>
          <w:numId w:val="3"/>
        </w:numPr>
        <w:ind w:left="714" w:hanging="357"/>
        <w:rPr>
          <w:rFonts w:cs="Arial"/>
        </w:rPr>
      </w:pPr>
      <w:r>
        <w:rPr>
          <w:rFonts w:cs="Arial"/>
        </w:rPr>
        <w:t>W</w:t>
      </w:r>
      <w:r w:rsidR="00450406" w:rsidRPr="00D405D5">
        <w:rPr>
          <w:rFonts w:cs="Arial"/>
        </w:rPr>
        <w:t>iden access to arts, culture &amp;</w:t>
      </w:r>
      <w:r w:rsidR="00A31B62" w:rsidRPr="00D405D5">
        <w:rPr>
          <w:rFonts w:cs="Arial"/>
        </w:rPr>
        <w:t xml:space="preserve"> heritage promotion and</w:t>
      </w:r>
      <w:r w:rsidR="00450406" w:rsidRPr="00D405D5">
        <w:rPr>
          <w:rFonts w:cs="Arial"/>
        </w:rPr>
        <w:t xml:space="preserve"> development.</w:t>
      </w:r>
    </w:p>
    <w:p w:rsidR="00514E2B" w:rsidRDefault="00514E2B" w:rsidP="00974B4D">
      <w:pPr>
        <w:rPr>
          <w:rFonts w:cs="Arial"/>
        </w:rPr>
      </w:pPr>
    </w:p>
    <w:p w:rsidR="00A31B62" w:rsidRPr="00D405D5" w:rsidRDefault="00A31B62" w:rsidP="00974B4D">
      <w:pPr>
        <w:rPr>
          <w:rFonts w:cs="Arial"/>
        </w:rPr>
      </w:pPr>
      <w:r w:rsidRPr="00D405D5">
        <w:rPr>
          <w:rFonts w:cs="Arial"/>
        </w:rPr>
        <w:t xml:space="preserve">A number of significant changes in the </w:t>
      </w:r>
      <w:proofErr w:type="gramStart"/>
      <w:r w:rsidRPr="00D405D5">
        <w:rPr>
          <w:rFonts w:cs="Arial"/>
        </w:rPr>
        <w:t>country’s</w:t>
      </w:r>
      <w:proofErr w:type="gramEnd"/>
      <w:r w:rsidRPr="00D405D5">
        <w:rPr>
          <w:rFonts w:cs="Arial"/>
        </w:rPr>
        <w:t xml:space="preserve"> economic, policy/political a</w:t>
      </w:r>
      <w:r w:rsidR="000E44D0">
        <w:rPr>
          <w:rFonts w:cs="Arial"/>
        </w:rPr>
        <w:t>nd legislative environment promp</w:t>
      </w:r>
      <w:r w:rsidRPr="00D405D5">
        <w:rPr>
          <w:rFonts w:cs="Arial"/>
        </w:rPr>
        <w:t xml:space="preserve">ted the </w:t>
      </w:r>
      <w:r w:rsidR="00F2737C" w:rsidRPr="00D405D5">
        <w:rPr>
          <w:rFonts w:cs="Arial"/>
        </w:rPr>
        <w:t>initiative to review the White Paper</w:t>
      </w:r>
      <w:r w:rsidR="000E44D0">
        <w:rPr>
          <w:rFonts w:cs="Arial"/>
        </w:rPr>
        <w:t>. This began in 2005</w:t>
      </w:r>
      <w:r w:rsidR="00F2737C" w:rsidRPr="00D405D5">
        <w:rPr>
          <w:rFonts w:cs="Arial"/>
        </w:rPr>
        <w:t>.</w:t>
      </w:r>
      <w:r w:rsidR="0092742E" w:rsidRPr="00D405D5">
        <w:rPr>
          <w:rFonts w:cs="Arial"/>
        </w:rPr>
        <w:t xml:space="preserve"> The changes include:</w:t>
      </w:r>
    </w:p>
    <w:p w:rsidR="0092742E" w:rsidRPr="00D405D5" w:rsidRDefault="0092742E" w:rsidP="00974B4D">
      <w:pPr>
        <w:rPr>
          <w:rFonts w:cs="Arial"/>
        </w:rPr>
      </w:pPr>
    </w:p>
    <w:p w:rsidR="0092742E" w:rsidRDefault="00FE6C57" w:rsidP="009570A8">
      <w:pPr>
        <w:pStyle w:val="ListParagraph"/>
        <w:numPr>
          <w:ilvl w:val="0"/>
          <w:numId w:val="5"/>
        </w:numPr>
        <w:rPr>
          <w:rFonts w:cs="Arial"/>
        </w:rPr>
      </w:pPr>
      <w:r>
        <w:rPr>
          <w:rFonts w:cs="Arial"/>
        </w:rPr>
        <w:t>T</w:t>
      </w:r>
      <w:r w:rsidR="00D405D5">
        <w:rPr>
          <w:rFonts w:cs="Arial"/>
        </w:rPr>
        <w:t>he s</w:t>
      </w:r>
      <w:r w:rsidR="00D405D5" w:rsidRPr="00D405D5">
        <w:rPr>
          <w:rFonts w:cs="Arial"/>
        </w:rPr>
        <w:t>eparation of</w:t>
      </w:r>
      <w:r w:rsidR="00D405D5">
        <w:rPr>
          <w:rFonts w:cs="Arial"/>
        </w:rPr>
        <w:t xml:space="preserve"> the Department </w:t>
      </w:r>
      <w:r w:rsidR="009570A8" w:rsidRPr="009570A8">
        <w:rPr>
          <w:rFonts w:cs="Arial"/>
        </w:rPr>
        <w:t xml:space="preserve">Arts, Culture, Science and Technology </w:t>
      </w:r>
      <w:r w:rsidR="009570A8">
        <w:rPr>
          <w:rFonts w:cs="Arial"/>
        </w:rPr>
        <w:t>into the Department of Arts and Culture and the Department of Science and Technology in 2004</w:t>
      </w:r>
      <w:r w:rsidR="00514E2B">
        <w:rPr>
          <w:rFonts w:cs="Arial"/>
        </w:rPr>
        <w:t>;</w:t>
      </w:r>
    </w:p>
    <w:p w:rsidR="00514E2B" w:rsidRDefault="00FE6C57" w:rsidP="00974B4D">
      <w:pPr>
        <w:pStyle w:val="ListParagraph"/>
        <w:numPr>
          <w:ilvl w:val="0"/>
          <w:numId w:val="5"/>
        </w:numPr>
        <w:rPr>
          <w:rFonts w:cs="Arial"/>
        </w:rPr>
      </w:pPr>
      <w:r>
        <w:rPr>
          <w:rFonts w:cs="Arial"/>
        </w:rPr>
        <w:t>S</w:t>
      </w:r>
      <w:r w:rsidR="00BE0761" w:rsidRPr="00BE0761">
        <w:rPr>
          <w:rFonts w:cs="Arial"/>
        </w:rPr>
        <w:t>ome of the legislation, programmes and projects developed since 1996 overrides the essence of the 1996 White Paper, not as intentional disregard for the policy framework but rather as a response to changes in the political and socio-economic context and directives issued by succeeding government’s priorities;</w:t>
      </w:r>
    </w:p>
    <w:p w:rsidR="000E44D0" w:rsidRDefault="00FE6C57" w:rsidP="000E44D0">
      <w:pPr>
        <w:pStyle w:val="ListParagraph"/>
        <w:numPr>
          <w:ilvl w:val="0"/>
          <w:numId w:val="5"/>
        </w:numPr>
        <w:rPr>
          <w:rFonts w:cs="Arial"/>
        </w:rPr>
      </w:pPr>
      <w:r>
        <w:rPr>
          <w:rFonts w:cs="Arial"/>
        </w:rPr>
        <w:t>T</w:t>
      </w:r>
      <w:r w:rsidR="000E44D0" w:rsidRPr="000E44D0">
        <w:rPr>
          <w:rFonts w:cs="Arial"/>
        </w:rPr>
        <w:t>he composition, governance, mandates and role of A</w:t>
      </w:r>
      <w:r w:rsidR="000E44D0">
        <w:rPr>
          <w:rFonts w:cs="Arial"/>
        </w:rPr>
        <w:t xml:space="preserve">rts, </w:t>
      </w:r>
      <w:r w:rsidR="000E44D0" w:rsidRPr="000E44D0">
        <w:rPr>
          <w:rFonts w:cs="Arial"/>
        </w:rPr>
        <w:t>C</w:t>
      </w:r>
      <w:r w:rsidR="000E44D0">
        <w:rPr>
          <w:rFonts w:cs="Arial"/>
        </w:rPr>
        <w:t xml:space="preserve">ulture and </w:t>
      </w:r>
      <w:r w:rsidR="000E44D0" w:rsidRPr="000E44D0">
        <w:rPr>
          <w:rFonts w:cs="Arial"/>
        </w:rPr>
        <w:t>H</w:t>
      </w:r>
      <w:r w:rsidR="000E44D0">
        <w:rPr>
          <w:rFonts w:cs="Arial"/>
        </w:rPr>
        <w:t>eritage (ACH)</w:t>
      </w:r>
      <w:r w:rsidR="000E44D0" w:rsidRPr="000E44D0">
        <w:rPr>
          <w:rFonts w:cs="Arial"/>
        </w:rPr>
        <w:t xml:space="preserve"> institutions and the </w:t>
      </w:r>
      <w:r w:rsidR="000E44D0">
        <w:rPr>
          <w:rFonts w:cs="Arial"/>
        </w:rPr>
        <w:t>CCIs</w:t>
      </w:r>
      <w:r w:rsidR="00AC4766">
        <w:rPr>
          <w:rFonts w:cs="Arial"/>
        </w:rPr>
        <w:t>.</w:t>
      </w:r>
    </w:p>
    <w:p w:rsidR="003834E2" w:rsidRDefault="003834E2" w:rsidP="00AC4766">
      <w:pPr>
        <w:rPr>
          <w:rFonts w:cs="Arial"/>
        </w:rPr>
      </w:pPr>
    </w:p>
    <w:p w:rsidR="00AC4766" w:rsidRPr="00AC4766" w:rsidRDefault="00AC4766" w:rsidP="00AC4766">
      <w:pPr>
        <w:rPr>
          <w:rFonts w:cs="Arial"/>
        </w:rPr>
      </w:pPr>
      <w:r>
        <w:rPr>
          <w:rFonts w:cs="Arial"/>
        </w:rPr>
        <w:t>Further</w:t>
      </w:r>
      <w:r w:rsidR="00102DC6">
        <w:rPr>
          <w:rFonts w:cs="Arial"/>
        </w:rPr>
        <w:t xml:space="preserve">more </w:t>
      </w:r>
      <w:r>
        <w:rPr>
          <w:rFonts w:cs="Arial"/>
        </w:rPr>
        <w:t xml:space="preserve">since the introduction of the 1996 White Paper, Government has recognised the </w:t>
      </w:r>
      <w:r w:rsidRPr="00AC4766">
        <w:rPr>
          <w:rFonts w:cs="Arial"/>
        </w:rPr>
        <w:t>growing strength</w:t>
      </w:r>
      <w:r>
        <w:rPr>
          <w:rFonts w:cs="Arial"/>
        </w:rPr>
        <w:t>, potential</w:t>
      </w:r>
      <w:r w:rsidRPr="00AC4766">
        <w:rPr>
          <w:rFonts w:cs="Arial"/>
        </w:rPr>
        <w:t xml:space="preserve"> and contribution of the </w:t>
      </w:r>
      <w:r>
        <w:rPr>
          <w:rFonts w:cs="Arial"/>
        </w:rPr>
        <w:t xml:space="preserve">CCIs </w:t>
      </w:r>
      <w:r w:rsidRPr="00AC4766">
        <w:rPr>
          <w:rFonts w:cs="Arial"/>
        </w:rPr>
        <w:t>in the broader agenda to transform South A</w:t>
      </w:r>
      <w:r>
        <w:rPr>
          <w:rFonts w:cs="Arial"/>
        </w:rPr>
        <w:t>frica into an equitable society</w:t>
      </w:r>
      <w:r w:rsidR="00EC4A2C">
        <w:rPr>
          <w:rFonts w:cs="Arial"/>
        </w:rPr>
        <w:t>.</w:t>
      </w:r>
    </w:p>
    <w:p w:rsidR="00450406" w:rsidRPr="00D405D5" w:rsidRDefault="00450406" w:rsidP="00450406">
      <w:pPr>
        <w:rPr>
          <w:rFonts w:cs="Arial"/>
        </w:rPr>
      </w:pPr>
    </w:p>
    <w:p w:rsidR="00BE12F0" w:rsidRDefault="00BE12F0" w:rsidP="00BE12F0">
      <w:pPr>
        <w:pStyle w:val="Heading1"/>
        <w:numPr>
          <w:ilvl w:val="0"/>
          <w:numId w:val="1"/>
        </w:numPr>
        <w:rPr>
          <w:rFonts w:cs="Arial"/>
          <w:szCs w:val="22"/>
        </w:rPr>
      </w:pPr>
      <w:bookmarkStart w:id="3" w:name="_Toc23516334"/>
      <w:r>
        <w:rPr>
          <w:rFonts w:cs="Arial"/>
          <w:szCs w:val="22"/>
        </w:rPr>
        <w:t xml:space="preserve">the path to </w:t>
      </w:r>
      <w:r w:rsidR="00EC4A2C">
        <w:rPr>
          <w:rFonts w:cs="Arial"/>
          <w:szCs w:val="22"/>
        </w:rPr>
        <w:t>the revised white paper</w:t>
      </w:r>
      <w:r>
        <w:rPr>
          <w:rFonts w:cs="Arial"/>
          <w:szCs w:val="22"/>
        </w:rPr>
        <w:t xml:space="preserve"> policy document</w:t>
      </w:r>
      <w:bookmarkEnd w:id="3"/>
    </w:p>
    <w:p w:rsidR="00BE12F0" w:rsidRDefault="00BE12F0" w:rsidP="00BE12F0"/>
    <w:p w:rsidR="0085668D" w:rsidRDefault="0085668D" w:rsidP="00BE12F0">
      <w:r>
        <w:t xml:space="preserve">This section will provide a </w:t>
      </w:r>
      <w:r w:rsidR="007E066B">
        <w:t xml:space="preserve">basic </w:t>
      </w:r>
      <w:r>
        <w:t xml:space="preserve">chronological overview of the process undertaken to finalise the </w:t>
      </w:r>
      <w:r w:rsidR="00102DC6">
        <w:t>r</w:t>
      </w:r>
      <w:r>
        <w:t xml:space="preserve">evised White </w:t>
      </w:r>
      <w:r w:rsidR="007E066B">
        <w:t>Paper that</w:t>
      </w:r>
      <w:r>
        <w:t xml:space="preserve"> </w:t>
      </w:r>
      <w:r w:rsidR="007E066B">
        <w:t xml:space="preserve">Cabinet </w:t>
      </w:r>
      <w:r>
        <w:t xml:space="preserve">approved </w:t>
      </w:r>
      <w:r w:rsidR="007E066B">
        <w:t xml:space="preserve">in </w:t>
      </w:r>
      <w:r>
        <w:t>August 2018.</w:t>
      </w:r>
    </w:p>
    <w:p w:rsidR="0085668D" w:rsidRDefault="0085668D" w:rsidP="00BE12F0"/>
    <w:p w:rsidR="003834E2" w:rsidRDefault="003834E2" w:rsidP="003834E2">
      <w:pPr>
        <w:pStyle w:val="ListParagraph"/>
        <w:numPr>
          <w:ilvl w:val="0"/>
          <w:numId w:val="6"/>
        </w:numPr>
      </w:pPr>
      <w:r>
        <w:t xml:space="preserve">“A review of the White Paper on Arts and Culture was initiated in 2005. Intense consultations held between national departments, provincial departments, local government, and arts, culture and heritage institutions have resulted in the formulation of a number of recommendations that will be aligned with Vision 2016 of the </w:t>
      </w:r>
      <w:proofErr w:type="spellStart"/>
      <w:r>
        <w:t>Mzansi</w:t>
      </w:r>
      <w:proofErr w:type="spellEnd"/>
      <w:r>
        <w:t xml:space="preserve"> Golden Economy Strategy (MGE).” (Department of Arts and Culture, Annual Performance Plan 2013 – 2016, p.10)</w:t>
      </w:r>
      <w:r w:rsidR="00102DC6">
        <w:t>.</w:t>
      </w:r>
    </w:p>
    <w:p w:rsidR="003834E2" w:rsidRDefault="003834E2" w:rsidP="003834E2">
      <w:pPr>
        <w:pStyle w:val="ListParagraph"/>
      </w:pPr>
    </w:p>
    <w:p w:rsidR="00D77579" w:rsidRPr="00D77579" w:rsidRDefault="00D77579" w:rsidP="00D77579">
      <w:pPr>
        <w:pStyle w:val="ListParagraph"/>
        <w:numPr>
          <w:ilvl w:val="0"/>
          <w:numId w:val="6"/>
        </w:numPr>
      </w:pPr>
      <w:r>
        <w:t>In June 2013, a</w:t>
      </w:r>
      <w:r w:rsidRPr="00D77579">
        <w:t xml:space="preserve"> draft</w:t>
      </w:r>
      <w:r w:rsidR="005F0CAE">
        <w:t xml:space="preserve"> </w:t>
      </w:r>
      <w:r w:rsidR="00102DC6">
        <w:t>r</w:t>
      </w:r>
      <w:r w:rsidR="005F0CAE">
        <w:t>evised</w:t>
      </w:r>
      <w:r w:rsidRPr="00D77579">
        <w:t xml:space="preserve"> White Paper on Arts and Culture </w:t>
      </w:r>
      <w:r>
        <w:t xml:space="preserve">was released </w:t>
      </w:r>
      <w:r w:rsidRPr="00D77579">
        <w:t>for public comment.</w:t>
      </w:r>
      <w:r>
        <w:t xml:space="preserve"> (Department of Arts and Culture, Presentation to the </w:t>
      </w:r>
      <w:r w:rsidRPr="00750853">
        <w:rPr>
          <w:rFonts w:cs="Arial"/>
        </w:rPr>
        <w:t>Portfolio Committee on Arts and Culture</w:t>
      </w:r>
      <w:r>
        <w:rPr>
          <w:rFonts w:cs="Arial"/>
        </w:rPr>
        <w:t>, 17 March 2015)</w:t>
      </w:r>
      <w:r w:rsidR="00102DC6">
        <w:rPr>
          <w:rFonts w:cs="Arial"/>
        </w:rPr>
        <w:t>.</w:t>
      </w:r>
    </w:p>
    <w:p w:rsidR="00D77579" w:rsidRDefault="00D77579" w:rsidP="00D77579">
      <w:pPr>
        <w:pStyle w:val="ListParagraph"/>
      </w:pPr>
    </w:p>
    <w:p w:rsidR="00BC799E" w:rsidRDefault="003834E2" w:rsidP="00BC799E">
      <w:pPr>
        <w:pStyle w:val="ListParagraph"/>
        <w:numPr>
          <w:ilvl w:val="0"/>
          <w:numId w:val="6"/>
        </w:numPr>
      </w:pPr>
      <w:r>
        <w:t>In</w:t>
      </w:r>
      <w:r w:rsidR="00F9792C">
        <w:t xml:space="preserve"> the Department’s efforts to</w:t>
      </w:r>
      <w:r>
        <w:t xml:space="preserve"> streamline the arts, culture and heritage sector, </w:t>
      </w:r>
      <w:r w:rsidR="00F9792C">
        <w:t xml:space="preserve">it hosted </w:t>
      </w:r>
      <w:r>
        <w:t>consultative workshops with the</w:t>
      </w:r>
      <w:r w:rsidR="00F9792C">
        <w:t xml:space="preserve"> </w:t>
      </w:r>
      <w:r>
        <w:t>arts community in Joh</w:t>
      </w:r>
      <w:r w:rsidR="00F9792C">
        <w:t>annesburg, Durban and Cape Town during 2013.</w:t>
      </w:r>
      <w:r w:rsidR="002212D3">
        <w:t xml:space="preserve"> The Department presented a draft of the </w:t>
      </w:r>
      <w:r w:rsidR="005F0CAE">
        <w:t xml:space="preserve">Revised </w:t>
      </w:r>
      <w:r w:rsidR="002212D3">
        <w:t xml:space="preserve">White Paper to its stakeholders. </w:t>
      </w:r>
      <w:r w:rsidR="00F9792C">
        <w:t>(Department of Arts and Culture, Annual Report 2013/14, p</w:t>
      </w:r>
      <w:r w:rsidR="002212D3">
        <w:t>p</w:t>
      </w:r>
      <w:r w:rsidR="00F9792C">
        <w:t>.9</w:t>
      </w:r>
      <w:r w:rsidR="002212D3">
        <w:t>, 46</w:t>
      </w:r>
      <w:r w:rsidR="00F9792C">
        <w:t>)</w:t>
      </w:r>
      <w:r w:rsidR="00102DC6">
        <w:t>.</w:t>
      </w:r>
    </w:p>
    <w:p w:rsidR="00BC799E" w:rsidRDefault="00BC799E" w:rsidP="00BC799E">
      <w:pPr>
        <w:pStyle w:val="ListParagraph"/>
      </w:pPr>
    </w:p>
    <w:p w:rsidR="002212D3" w:rsidRDefault="002212D3" w:rsidP="00E5429C">
      <w:pPr>
        <w:pStyle w:val="ListParagraph"/>
        <w:numPr>
          <w:ilvl w:val="0"/>
          <w:numId w:val="6"/>
        </w:numPr>
      </w:pPr>
      <w:r>
        <w:t>During the 2014/15 financial year, the Department embarked on public hearings on the White Paper in eight provinces. The Department hosted a National White Paper Review Summit in November 2015 during which it received wide-ranging recommendations to reshape the policy framework. (Department of Arts and Culture</w:t>
      </w:r>
      <w:r w:rsidRPr="002212D3">
        <w:t xml:space="preserve"> </w:t>
      </w:r>
      <w:r>
        <w:t>Annual Report 2015/16, p.65)</w:t>
      </w:r>
      <w:r w:rsidR="00102DC6">
        <w:t>.</w:t>
      </w:r>
    </w:p>
    <w:p w:rsidR="00BC799E" w:rsidRDefault="00BC799E" w:rsidP="00BC799E">
      <w:pPr>
        <w:pStyle w:val="ListParagraph"/>
      </w:pPr>
    </w:p>
    <w:p w:rsidR="00BC799E" w:rsidRDefault="00BC799E" w:rsidP="00E5429C">
      <w:pPr>
        <w:pStyle w:val="ListParagraph"/>
        <w:numPr>
          <w:ilvl w:val="0"/>
          <w:numId w:val="6"/>
        </w:numPr>
      </w:pPr>
      <w:r>
        <w:t>In March 2015, the then acting Director General of the Department, announced that the Revised White would be scrapped in light of the controversy it had sparked.</w:t>
      </w:r>
      <w:r>
        <w:rPr>
          <w:rStyle w:val="FootnoteReference"/>
        </w:rPr>
        <w:footnoteReference w:id="1"/>
      </w:r>
    </w:p>
    <w:p w:rsidR="00BC799E" w:rsidRDefault="00BC799E" w:rsidP="00BC799E">
      <w:pPr>
        <w:pStyle w:val="ListParagraph"/>
      </w:pPr>
    </w:p>
    <w:p w:rsidR="00A13F29" w:rsidRDefault="00A13F29" w:rsidP="00A13F29">
      <w:pPr>
        <w:pStyle w:val="ListParagraph"/>
        <w:numPr>
          <w:ilvl w:val="0"/>
          <w:numId w:val="6"/>
        </w:numPr>
      </w:pPr>
      <w:r>
        <w:t xml:space="preserve">In </w:t>
      </w:r>
      <w:r w:rsidRPr="00A13F29">
        <w:t xml:space="preserve">November 2015, the Minister of Arts and Culture appointed </w:t>
      </w:r>
      <w:r>
        <w:t>a</w:t>
      </w:r>
      <w:r w:rsidRPr="00A13F29">
        <w:t xml:space="preserve"> Reference Panel for the Revision of the White Paper on Arts. Culture and Heritage</w:t>
      </w:r>
      <w:r>
        <w:t xml:space="preserve"> that was</w:t>
      </w:r>
      <w:r w:rsidRPr="00A13F29">
        <w:t xml:space="preserve"> broadly r</w:t>
      </w:r>
      <w:r>
        <w:t>epresentative and inclusive.</w:t>
      </w:r>
      <w:r w:rsidR="00F65647">
        <w:rPr>
          <w:rStyle w:val="FootnoteReference"/>
        </w:rPr>
        <w:footnoteReference w:id="2"/>
      </w:r>
    </w:p>
    <w:p w:rsidR="00A13F29" w:rsidRDefault="00A13F29" w:rsidP="00A13F29">
      <w:pPr>
        <w:pStyle w:val="ListParagraph"/>
      </w:pPr>
    </w:p>
    <w:p w:rsidR="00A13F29" w:rsidRPr="00A13F29" w:rsidRDefault="00A13F29" w:rsidP="00A13F29">
      <w:pPr>
        <w:pStyle w:val="ListParagraph"/>
        <w:numPr>
          <w:ilvl w:val="0"/>
          <w:numId w:val="6"/>
        </w:numPr>
      </w:pPr>
      <w:r w:rsidRPr="00A13F29">
        <w:t xml:space="preserve">A first draft was completed in October 2016 for internal circulation, comments and inputs by </w:t>
      </w:r>
      <w:r>
        <w:t>the Department’s</w:t>
      </w:r>
      <w:r w:rsidRPr="00A13F29">
        <w:t xml:space="preserve"> management. The inputs were processed and incorporated into the Second Draft in November 2016 to be tabled at the National Indaba on 17 and 18 November 2016. </w:t>
      </w:r>
    </w:p>
    <w:p w:rsidR="00D77579" w:rsidRDefault="00D77579" w:rsidP="00D77579">
      <w:pPr>
        <w:pStyle w:val="ListParagraph"/>
      </w:pPr>
    </w:p>
    <w:p w:rsidR="00A13F29" w:rsidRPr="00A13F29" w:rsidRDefault="00A13F29" w:rsidP="00A13F29">
      <w:pPr>
        <w:pStyle w:val="ListParagraph"/>
        <w:numPr>
          <w:ilvl w:val="0"/>
          <w:numId w:val="6"/>
        </w:numPr>
      </w:pPr>
      <w:r>
        <w:t>A</w:t>
      </w:r>
      <w:r w:rsidRPr="00A13F29">
        <w:t xml:space="preserve"> </w:t>
      </w:r>
      <w:r>
        <w:t>t</w:t>
      </w:r>
      <w:r w:rsidRPr="00A13F29">
        <w:t xml:space="preserve">hird </w:t>
      </w:r>
      <w:r>
        <w:t>d</w:t>
      </w:r>
      <w:r w:rsidRPr="00A13F29">
        <w:t xml:space="preserve">raft was completed </w:t>
      </w:r>
      <w:r>
        <w:t xml:space="preserve">by the end of </w:t>
      </w:r>
      <w:r w:rsidRPr="00A13F29">
        <w:t xml:space="preserve">February 2017 and incorporated the input for National Indaba. Additional submissions made between January and September 2017 and were incorporated in the </w:t>
      </w:r>
      <w:r>
        <w:t>f</w:t>
      </w:r>
      <w:r w:rsidRPr="00A13F29">
        <w:t xml:space="preserve">ourth draft in October 2017. </w:t>
      </w:r>
    </w:p>
    <w:p w:rsidR="00885DDD" w:rsidRDefault="00885DDD" w:rsidP="00885DDD">
      <w:pPr>
        <w:pStyle w:val="ListParagraph"/>
      </w:pPr>
    </w:p>
    <w:p w:rsidR="00885DDD" w:rsidRDefault="00885DDD" w:rsidP="00E5429C">
      <w:pPr>
        <w:pStyle w:val="ListParagraph"/>
        <w:numPr>
          <w:ilvl w:val="0"/>
          <w:numId w:val="6"/>
        </w:numPr>
      </w:pPr>
      <w:r>
        <w:t xml:space="preserve">By the end of the 2017/18 financial year, the Department of Performance Monitoring and Evaluation issued the preliminary socio-economic impact assessment system (SEIAS) certification </w:t>
      </w:r>
      <w:r w:rsidRPr="00885DDD">
        <w:t>to allow Cabinet processes to take place</w:t>
      </w:r>
      <w:r>
        <w:t>. (Department of Arts and Culture</w:t>
      </w:r>
      <w:r w:rsidR="00C13274">
        <w:t>,</w:t>
      </w:r>
      <w:r w:rsidRPr="002212D3">
        <w:t xml:space="preserve"> </w:t>
      </w:r>
      <w:r>
        <w:t>Annual Report 2017/18, pp.33, 45)</w:t>
      </w:r>
      <w:r w:rsidR="00102DC6">
        <w:t>.</w:t>
      </w:r>
    </w:p>
    <w:p w:rsidR="0085668D" w:rsidRDefault="0085668D" w:rsidP="0085668D">
      <w:pPr>
        <w:pStyle w:val="ListParagraph"/>
      </w:pPr>
    </w:p>
    <w:p w:rsidR="0085668D" w:rsidRDefault="00421AAE" w:rsidP="00421AAE">
      <w:pPr>
        <w:pStyle w:val="ListParagraph"/>
        <w:numPr>
          <w:ilvl w:val="0"/>
          <w:numId w:val="6"/>
        </w:numPr>
      </w:pPr>
      <w:r w:rsidRPr="00421AAE">
        <w:t>Cabinet approved the White Paper on Arts, Culture and Heritage</w:t>
      </w:r>
      <w:r>
        <w:t>. (</w:t>
      </w:r>
      <w:r w:rsidRPr="00421AAE">
        <w:t>Statement on the Cabinet Meeting of 22 August 2018</w:t>
      </w:r>
      <w:r>
        <w:rPr>
          <w:rStyle w:val="FootnoteReference"/>
        </w:rPr>
        <w:footnoteReference w:id="3"/>
      </w:r>
      <w:r>
        <w:t>)</w:t>
      </w:r>
      <w:r w:rsidR="00102DC6">
        <w:t>.</w:t>
      </w:r>
    </w:p>
    <w:p w:rsidR="00C13274" w:rsidRDefault="00C13274" w:rsidP="00C13274">
      <w:pPr>
        <w:pStyle w:val="ListParagraph"/>
      </w:pPr>
    </w:p>
    <w:p w:rsidR="00C13274" w:rsidRDefault="00C13274" w:rsidP="00E5429C">
      <w:pPr>
        <w:pStyle w:val="ListParagraph"/>
        <w:numPr>
          <w:ilvl w:val="0"/>
          <w:numId w:val="6"/>
        </w:numPr>
      </w:pPr>
      <w:r>
        <w:t>The Revised White Paper went through the normal parliamentary processes and was tabled in Parliament on 12 October 2018. (Department of Arts and Culture,</w:t>
      </w:r>
      <w:r w:rsidRPr="002212D3">
        <w:t xml:space="preserve"> </w:t>
      </w:r>
      <w:r>
        <w:t>Annual Report 2018/19, p.122)</w:t>
      </w:r>
      <w:r w:rsidR="00102DC6">
        <w:t>.</w:t>
      </w:r>
    </w:p>
    <w:p w:rsidR="00DE5B55" w:rsidRDefault="00DE5B55" w:rsidP="00DE5B55"/>
    <w:p w:rsidR="006056C3" w:rsidRDefault="006056C3" w:rsidP="00DE5B55"/>
    <w:p w:rsidR="00F8388B" w:rsidRDefault="00F8388B" w:rsidP="00DE5B55"/>
    <w:p w:rsidR="00BE12F0" w:rsidRDefault="00BE12F0" w:rsidP="00BE12F0">
      <w:pPr>
        <w:pStyle w:val="Heading1"/>
        <w:numPr>
          <w:ilvl w:val="0"/>
          <w:numId w:val="1"/>
        </w:numPr>
        <w:rPr>
          <w:rFonts w:cs="Arial"/>
          <w:szCs w:val="22"/>
        </w:rPr>
      </w:pPr>
      <w:bookmarkStart w:id="4" w:name="_Toc23516335"/>
      <w:r>
        <w:rPr>
          <w:rFonts w:cs="Arial"/>
          <w:szCs w:val="22"/>
        </w:rPr>
        <w:t>aims of the revised white paper</w:t>
      </w:r>
      <w:bookmarkEnd w:id="4"/>
    </w:p>
    <w:p w:rsidR="006056C3" w:rsidRDefault="006056C3" w:rsidP="00BE12F0"/>
    <w:p w:rsidR="00DE5B55" w:rsidRDefault="00027D10" w:rsidP="00BE12F0">
      <w:r>
        <w:t>The following is extracted from the latest available version of the Revised White Paper:</w:t>
      </w:r>
      <w:r>
        <w:rPr>
          <w:rStyle w:val="FootnoteReference"/>
        </w:rPr>
        <w:footnoteReference w:id="4"/>
      </w:r>
    </w:p>
    <w:p w:rsidR="00027D10" w:rsidRDefault="00027D10" w:rsidP="00BE12F0"/>
    <w:p w:rsidR="00027D10" w:rsidRDefault="00027D10" w:rsidP="00027D10">
      <w:r>
        <w:t>“Flowing from the above, the revised White Paper carries forward the gains of the preceding two decades and addresses the challenges of inequality, poverty, unemployment and persistent divisions based on race, gender, economic and other factors of exclusions. The intention is to effectively contribute to building a cohesive and united society in which everyone has access to arts, culture and heritage, resources, facilities and opportunities framed by the following objectives:</w:t>
      </w:r>
    </w:p>
    <w:p w:rsidR="00102DC6" w:rsidRDefault="00102DC6" w:rsidP="00027D10"/>
    <w:p w:rsidR="00027D10" w:rsidRDefault="00027D10" w:rsidP="00027D10">
      <w:pPr>
        <w:pStyle w:val="ListParagraph"/>
        <w:numPr>
          <w:ilvl w:val="0"/>
          <w:numId w:val="7"/>
        </w:numPr>
      </w:pPr>
      <w:r>
        <w:t>Firstly, to align the revised White Paper on Arts, Culture and Heritage with the core mandate of the Ministry of providing arts, culture and heritage services, facilities, funds and resources; contribute to addressing poverty and job creation; and promote social cohesion and nation-building by providing access, resources and facilities to all who live in South Africa, with special attention paid to injustices and imbalances of the past.</w:t>
      </w:r>
    </w:p>
    <w:p w:rsidR="00027D10" w:rsidRDefault="00027D10" w:rsidP="00027D10">
      <w:pPr>
        <w:pStyle w:val="ListParagraph"/>
      </w:pPr>
    </w:p>
    <w:p w:rsidR="00027D10" w:rsidRDefault="00027D10" w:rsidP="00027D10">
      <w:pPr>
        <w:pStyle w:val="ListParagraph"/>
        <w:numPr>
          <w:ilvl w:val="0"/>
          <w:numId w:val="7"/>
        </w:numPr>
      </w:pPr>
      <w:r>
        <w:t>Secondly, to base the revised White Paper on Arts, Culture and Heritage on the fundamental right to culture, artistic creativity, language, and intellectual and artistic freedom as enshrined in the Bill of Rights in the Constitution of the Republic of South Africa (1996); The National Development Plan: Vision for 2030 (2011); the African Charter on Human and Peoples’ Rights (1981); the Charter for African Cultural Renaissance (2006); the U</w:t>
      </w:r>
      <w:r w:rsidR="00BF3203">
        <w:t xml:space="preserve">nited </w:t>
      </w:r>
      <w:r>
        <w:t>N</w:t>
      </w:r>
      <w:r w:rsidR="00BF3203">
        <w:t xml:space="preserve">ations </w:t>
      </w:r>
      <w:r>
        <w:t>E</w:t>
      </w:r>
      <w:r w:rsidR="00BF3203">
        <w:t xml:space="preserve">ducation, </w:t>
      </w:r>
      <w:r>
        <w:t>S</w:t>
      </w:r>
      <w:r w:rsidR="00BF3203">
        <w:t xml:space="preserve">cientific and </w:t>
      </w:r>
      <w:r>
        <w:t>C</w:t>
      </w:r>
      <w:r w:rsidR="00BF3203">
        <w:t xml:space="preserve">ultural </w:t>
      </w:r>
      <w:r>
        <w:t>O</w:t>
      </w:r>
      <w:r w:rsidR="00BF3203">
        <w:t>rganization (UNESCO)</w:t>
      </w:r>
      <w:r>
        <w:t xml:space="preserve"> Declaration on Cultural Diversity (2001); the Convention for the Safeguarding of Intangible Cultural Heritage (2003); Convention on the Protection and Promotion of the Diversity of Cultural Expressions (2005); and the African Union’s Agenda 2063 (2014).</w:t>
      </w:r>
    </w:p>
    <w:p w:rsidR="00027D10" w:rsidRDefault="00027D10" w:rsidP="00027D10"/>
    <w:p w:rsidR="00027D10" w:rsidRDefault="00027D10" w:rsidP="00027D10">
      <w:pPr>
        <w:pStyle w:val="ListParagraph"/>
        <w:numPr>
          <w:ilvl w:val="0"/>
          <w:numId w:val="7"/>
        </w:numPr>
      </w:pPr>
      <w:r>
        <w:t>Thirdly, to harness art, culture and heritage as creative, innovative, educational social development practices with the economic capacities for transforming South Africa into an inclusive society based on actual equality.</w:t>
      </w:r>
    </w:p>
    <w:p w:rsidR="00027D10" w:rsidRDefault="00027D10" w:rsidP="00027D10"/>
    <w:p w:rsidR="00027D10" w:rsidRPr="00BE12F0" w:rsidRDefault="00027D10" w:rsidP="00027D10">
      <w:pPr>
        <w:pStyle w:val="ListParagraph"/>
        <w:numPr>
          <w:ilvl w:val="0"/>
          <w:numId w:val="7"/>
        </w:numPr>
      </w:pPr>
      <w:r>
        <w:t>Fourthly, to reconfigure the existing art, culture and heritage sector and the policies underpinning it to eliminate duplication and hasten transformation to enable the accelerated transformation and optimal performance of the sector in relation to current social, educational and economic policies.</w:t>
      </w:r>
      <w:r w:rsidR="00DF0D40">
        <w:t>”</w:t>
      </w:r>
    </w:p>
    <w:p w:rsidR="00BE12F0" w:rsidRDefault="00BE12F0" w:rsidP="00BE12F0"/>
    <w:p w:rsidR="00420B2B" w:rsidRDefault="00420B2B" w:rsidP="00420B2B">
      <w:pPr>
        <w:pStyle w:val="Heading1"/>
        <w:numPr>
          <w:ilvl w:val="0"/>
          <w:numId w:val="1"/>
        </w:numPr>
        <w:rPr>
          <w:rFonts w:cs="Arial"/>
          <w:szCs w:val="22"/>
        </w:rPr>
      </w:pPr>
      <w:bookmarkStart w:id="5" w:name="_Toc23516336"/>
      <w:r>
        <w:rPr>
          <w:rFonts w:cs="Arial"/>
          <w:szCs w:val="22"/>
        </w:rPr>
        <w:t>Proposed changes to the status quo</w:t>
      </w:r>
      <w:bookmarkEnd w:id="5"/>
    </w:p>
    <w:p w:rsidR="00420B2B" w:rsidRDefault="00420B2B" w:rsidP="00BE12F0"/>
    <w:p w:rsidR="00BF3203" w:rsidRDefault="00BF3203" w:rsidP="00BE12F0">
      <w:r>
        <w:t xml:space="preserve">In practical terms, the </w:t>
      </w:r>
      <w:r w:rsidR="00102DC6">
        <w:t>r</w:t>
      </w:r>
      <w:r>
        <w:t xml:space="preserve">evised White Paper proposes, </w:t>
      </w:r>
      <w:r w:rsidRPr="00BF3203">
        <w:rPr>
          <w:i/>
        </w:rPr>
        <w:t>inter alia</w:t>
      </w:r>
      <w:r>
        <w:t>, the following:</w:t>
      </w:r>
    </w:p>
    <w:p w:rsidR="00BF3203" w:rsidRDefault="00BF3203" w:rsidP="00BE12F0"/>
    <w:p w:rsidR="00BF3203" w:rsidRDefault="00420B2B" w:rsidP="00BF3203">
      <w:pPr>
        <w:pStyle w:val="ListParagraph"/>
        <w:numPr>
          <w:ilvl w:val="0"/>
          <w:numId w:val="10"/>
        </w:numPr>
      </w:pPr>
      <w:r>
        <w:t>A new dispensation</w:t>
      </w:r>
    </w:p>
    <w:p w:rsidR="00420B2B" w:rsidRPr="00420B2B" w:rsidRDefault="00420B2B" w:rsidP="00420B2B">
      <w:pPr>
        <w:pStyle w:val="ListParagraph"/>
        <w:numPr>
          <w:ilvl w:val="1"/>
          <w:numId w:val="10"/>
        </w:numPr>
      </w:pPr>
      <w:r w:rsidRPr="00420B2B">
        <w:lastRenderedPageBreak/>
        <w:t xml:space="preserve">South African National Art </w:t>
      </w:r>
      <w:r>
        <w:t>a</w:t>
      </w:r>
      <w:r w:rsidRPr="00420B2B">
        <w:t>nd Audio-Visual Council</w:t>
      </w:r>
      <w:r w:rsidR="00102DC6">
        <w:t>:</w:t>
      </w:r>
    </w:p>
    <w:p w:rsidR="00420B2B" w:rsidRDefault="00420B2B" w:rsidP="00420B2B">
      <w:pPr>
        <w:pStyle w:val="ListParagraph"/>
        <w:ind w:left="1440"/>
      </w:pPr>
      <w:proofErr w:type="gramStart"/>
      <w:r w:rsidRPr="00420B2B">
        <w:t>Performing Arts, Visual Art, Craft and Design, Creative Writing and Audio-visual Development</w:t>
      </w:r>
      <w:r w:rsidR="002860F5">
        <w:t>.</w:t>
      </w:r>
      <w:proofErr w:type="gramEnd"/>
    </w:p>
    <w:p w:rsidR="00420B2B" w:rsidRPr="00420B2B" w:rsidRDefault="00420B2B" w:rsidP="00420B2B">
      <w:pPr>
        <w:pStyle w:val="ListParagraph"/>
        <w:numPr>
          <w:ilvl w:val="1"/>
          <w:numId w:val="10"/>
        </w:numPr>
      </w:pPr>
      <w:r w:rsidRPr="00420B2B">
        <w:t>National Heritage Council of South Africa</w:t>
      </w:r>
      <w:r w:rsidR="00102DC6">
        <w:t>:</w:t>
      </w:r>
    </w:p>
    <w:p w:rsidR="004161C9" w:rsidRDefault="00420B2B" w:rsidP="00102DC6">
      <w:pPr>
        <w:pStyle w:val="ListParagraph"/>
        <w:ind w:left="1440"/>
      </w:pPr>
      <w:proofErr w:type="gramStart"/>
      <w:r w:rsidRPr="00420B2B">
        <w:t>Museums, Monuments, Heritage Resource and Sites, Geographical Place Names, Heraldry, Archives, Libraries and Information Services</w:t>
      </w:r>
      <w:r w:rsidR="002860F5">
        <w:t>.</w:t>
      </w:r>
      <w:proofErr w:type="gramEnd"/>
    </w:p>
    <w:p w:rsidR="00102DC6" w:rsidRDefault="00102DC6" w:rsidP="00102DC6">
      <w:pPr>
        <w:pStyle w:val="ListParagraph"/>
        <w:ind w:left="1440"/>
      </w:pPr>
    </w:p>
    <w:p w:rsidR="002860F5" w:rsidRPr="002860F5" w:rsidRDefault="002860F5" w:rsidP="002860F5">
      <w:pPr>
        <w:pStyle w:val="ListParagraph"/>
        <w:numPr>
          <w:ilvl w:val="1"/>
          <w:numId w:val="10"/>
        </w:numPr>
      </w:pPr>
      <w:r w:rsidRPr="002860F5">
        <w:t>South African Book Development Council</w:t>
      </w:r>
      <w:r w:rsidR="00102DC6">
        <w:t>:</w:t>
      </w:r>
    </w:p>
    <w:p w:rsidR="00BF3203" w:rsidRDefault="002860F5" w:rsidP="002860F5">
      <w:pPr>
        <w:ind w:left="1440"/>
      </w:pPr>
      <w:proofErr w:type="gramStart"/>
      <w:r w:rsidRPr="002860F5">
        <w:t>Constituted by one representative each from publishing, printing, book trade, authors, editors, translators and Basic Education, Higher Education, Small Business Development</w:t>
      </w:r>
      <w:r>
        <w:t>.</w:t>
      </w:r>
      <w:proofErr w:type="gramEnd"/>
    </w:p>
    <w:p w:rsidR="00102DC6" w:rsidRDefault="00102DC6" w:rsidP="002860F5">
      <w:pPr>
        <w:ind w:left="1440"/>
      </w:pPr>
    </w:p>
    <w:p w:rsidR="002860F5" w:rsidRDefault="002860F5" w:rsidP="002860F5">
      <w:pPr>
        <w:pStyle w:val="ListParagraph"/>
        <w:numPr>
          <w:ilvl w:val="1"/>
          <w:numId w:val="10"/>
        </w:numPr>
      </w:pPr>
      <w:r w:rsidRPr="002860F5">
        <w:t>South African Academy of Events, Technical and Production</w:t>
      </w:r>
      <w:r w:rsidR="00102DC6">
        <w:t>:</w:t>
      </w:r>
    </w:p>
    <w:p w:rsidR="002860F5" w:rsidRDefault="002860F5" w:rsidP="002860F5">
      <w:pPr>
        <w:ind w:left="1440"/>
      </w:pPr>
      <w:proofErr w:type="gramStart"/>
      <w:r w:rsidRPr="002860F5">
        <w:t>To develop professional training in sound, lighting, stage, power, audio-visual, rigging, recording and production skills.</w:t>
      </w:r>
      <w:proofErr w:type="gramEnd"/>
      <w:r w:rsidRPr="002860F5">
        <w:t> </w:t>
      </w:r>
    </w:p>
    <w:p w:rsidR="00102DC6" w:rsidRDefault="00102DC6" w:rsidP="002860F5">
      <w:pPr>
        <w:ind w:left="1440"/>
      </w:pPr>
    </w:p>
    <w:p w:rsidR="002860F5" w:rsidRDefault="002860F5" w:rsidP="002860F5">
      <w:pPr>
        <w:pStyle w:val="ListParagraph"/>
        <w:numPr>
          <w:ilvl w:val="1"/>
          <w:numId w:val="10"/>
        </w:numPr>
      </w:pPr>
      <w:r w:rsidRPr="002860F5">
        <w:t>South African National Institute for African Art, Culture and Heritage</w:t>
      </w:r>
      <w:r w:rsidR="00102DC6">
        <w:t>:</w:t>
      </w:r>
    </w:p>
    <w:p w:rsidR="002860F5" w:rsidRDefault="002860F5" w:rsidP="002860F5">
      <w:pPr>
        <w:pStyle w:val="ListParagraph"/>
        <w:ind w:left="1440"/>
      </w:pPr>
      <w:r>
        <w:t xml:space="preserve">An institute </w:t>
      </w:r>
      <w:r w:rsidRPr="002860F5">
        <w:t>dedicated to explore the possibilities of African intellectual and cultural systems as a force for development and social cohesion, consisting of multi-disciplinary centres based at tertiary institutions</w:t>
      </w:r>
      <w:r>
        <w:t>.</w:t>
      </w:r>
    </w:p>
    <w:p w:rsidR="00AD4D80" w:rsidRDefault="00AD4D80" w:rsidP="00AD4D80"/>
    <w:p w:rsidR="00AD4D80" w:rsidRDefault="00AD4D80" w:rsidP="00AD4D80">
      <w:pPr>
        <w:pStyle w:val="ListParagraph"/>
        <w:numPr>
          <w:ilvl w:val="0"/>
          <w:numId w:val="10"/>
        </w:numPr>
      </w:pPr>
      <w:r>
        <w:t>Funding policies and incentives</w:t>
      </w:r>
    </w:p>
    <w:p w:rsidR="00AD4D80" w:rsidRDefault="00AD4D80" w:rsidP="00AD4D80">
      <w:pPr>
        <w:pStyle w:val="ListParagraph"/>
        <w:numPr>
          <w:ilvl w:val="1"/>
          <w:numId w:val="10"/>
        </w:numPr>
      </w:pPr>
      <w:r w:rsidRPr="00AD4D80">
        <w:t xml:space="preserve">A range of funding modalities, including, </w:t>
      </w:r>
      <w:r w:rsidR="000D6511" w:rsidRPr="00AD4D80">
        <w:t>grant funding, a</w:t>
      </w:r>
      <w:r w:rsidRPr="00AD4D80">
        <w:t xml:space="preserve"> Creative and Cultural Industries Fund, </w:t>
      </w:r>
      <w:r w:rsidR="000D6511" w:rsidRPr="00AD4D80">
        <w:t>debt finance and equity finance</w:t>
      </w:r>
      <w:r w:rsidRPr="00AD4D80">
        <w:t xml:space="preserve">, are proposed. These are supplemented by:  </w:t>
      </w:r>
    </w:p>
    <w:p w:rsidR="00AD4D80" w:rsidRPr="00AD4D80" w:rsidRDefault="00AD4D80" w:rsidP="00AD4D80">
      <w:pPr>
        <w:pStyle w:val="ListParagraph"/>
        <w:numPr>
          <w:ilvl w:val="2"/>
          <w:numId w:val="10"/>
        </w:numPr>
      </w:pPr>
      <w:r w:rsidRPr="00AD4D80">
        <w:t xml:space="preserve">A catalyst fund: in partnership with the private sector to facilitate investment via public and private loans or seed funding; </w:t>
      </w:r>
    </w:p>
    <w:p w:rsidR="00AD4D80" w:rsidRPr="00AD4D80" w:rsidRDefault="00AD4D80" w:rsidP="00AD4D80">
      <w:pPr>
        <w:pStyle w:val="ListParagraph"/>
        <w:numPr>
          <w:ilvl w:val="2"/>
          <w:numId w:val="10"/>
        </w:numPr>
      </w:pPr>
      <w:r w:rsidRPr="00AD4D80">
        <w:t xml:space="preserve">A regional fund: for trade in the African region; </w:t>
      </w:r>
    </w:p>
    <w:p w:rsidR="00AD4D80" w:rsidRPr="00AD4D80" w:rsidRDefault="00AD4D80" w:rsidP="00AD4D80">
      <w:pPr>
        <w:pStyle w:val="ListParagraph"/>
        <w:numPr>
          <w:ilvl w:val="2"/>
          <w:numId w:val="10"/>
        </w:numPr>
      </w:pPr>
      <w:r w:rsidRPr="00AD4D80">
        <w:t>An investment fund: in partnership with the private sect</w:t>
      </w:r>
      <w:r w:rsidR="000D6511">
        <w:t>or to enable equity investments;</w:t>
      </w:r>
      <w:r w:rsidRPr="00AD4D80">
        <w:t xml:space="preserve"> </w:t>
      </w:r>
    </w:p>
    <w:p w:rsidR="00AD4D80" w:rsidRPr="00AD4D80" w:rsidRDefault="00AD4D80" w:rsidP="00AD4D80">
      <w:pPr>
        <w:pStyle w:val="ListParagraph"/>
        <w:numPr>
          <w:ilvl w:val="2"/>
          <w:numId w:val="10"/>
        </w:numPr>
      </w:pPr>
      <w:r w:rsidRPr="00AD4D80">
        <w:t>Accelerators: Expert advice, mentoring, practical and technical su</w:t>
      </w:r>
      <w:r w:rsidR="000D6511">
        <w:t>pport to groups of new ventures;</w:t>
      </w:r>
      <w:r w:rsidRPr="00AD4D80">
        <w:t xml:space="preserve"> </w:t>
      </w:r>
    </w:p>
    <w:p w:rsidR="00AD4D80" w:rsidRPr="00AD4D80" w:rsidRDefault="00AD4D80" w:rsidP="00AD4D80">
      <w:pPr>
        <w:pStyle w:val="ListParagraph"/>
        <w:numPr>
          <w:ilvl w:val="2"/>
          <w:numId w:val="10"/>
        </w:numPr>
      </w:pPr>
      <w:r w:rsidRPr="00AD4D80">
        <w:t>Incubators: Provide co-working spaces so that cultural and creative entrepreneurs to develop concepts into commercial projects.</w:t>
      </w:r>
    </w:p>
    <w:p w:rsidR="00AD4D80" w:rsidRPr="00AD4D80" w:rsidRDefault="00AD4D80" w:rsidP="00AD4D80">
      <w:pPr>
        <w:pStyle w:val="ListParagraph"/>
      </w:pPr>
    </w:p>
    <w:p w:rsidR="00AD4D80" w:rsidRPr="00AD4D80" w:rsidRDefault="00AD4D80" w:rsidP="00AD4D80">
      <w:pPr>
        <w:pStyle w:val="ListParagraph"/>
        <w:numPr>
          <w:ilvl w:val="1"/>
          <w:numId w:val="10"/>
        </w:numPr>
      </w:pPr>
      <w:r w:rsidRPr="00AD4D80">
        <w:t>Collaboration with the relev</w:t>
      </w:r>
      <w:r w:rsidR="00E5429C">
        <w:t xml:space="preserve">ant departments when funding is </w:t>
      </w:r>
      <w:r w:rsidRPr="00AD4D80">
        <w:t xml:space="preserve">channelled through other government departments and to ensure the development objectives as set out by the </w:t>
      </w:r>
      <w:r w:rsidR="000D6511">
        <w:t>Department</w:t>
      </w:r>
      <w:r w:rsidRPr="00AD4D80">
        <w:t xml:space="preserve"> are still met. </w:t>
      </w:r>
      <w:r w:rsidRPr="00AD4D80">
        <w:rPr>
          <w:rFonts w:ascii="MS Gothic" w:eastAsia="MS Gothic" w:hAnsi="MS Gothic" w:cs="MS Gothic" w:hint="eastAsia"/>
        </w:rPr>
        <w:t> </w:t>
      </w:r>
      <w:r w:rsidRPr="00AD4D80">
        <w:t xml:space="preserve"> </w:t>
      </w:r>
    </w:p>
    <w:p w:rsidR="00AD4D80" w:rsidRPr="00AD4D80" w:rsidRDefault="00AD4D80" w:rsidP="00AD4D80">
      <w:pPr>
        <w:pStyle w:val="ListParagraph"/>
      </w:pPr>
    </w:p>
    <w:p w:rsidR="00AD4D80" w:rsidRDefault="00AD4D80" w:rsidP="00AD4D80">
      <w:pPr>
        <w:pStyle w:val="ListParagraph"/>
        <w:numPr>
          <w:ilvl w:val="1"/>
          <w:numId w:val="10"/>
        </w:numPr>
      </w:pPr>
      <w:r w:rsidRPr="00AD4D80">
        <w:t>Incentives for Business Support :</w:t>
      </w:r>
      <w:r w:rsidR="000D6511">
        <w:t xml:space="preserve"> </w:t>
      </w:r>
      <w:r w:rsidRPr="00AD4D80">
        <w:t>The need to address one of the barriers to gre</w:t>
      </w:r>
      <w:r w:rsidR="000D6511">
        <w:t>ater private sector funding in s</w:t>
      </w:r>
      <w:r w:rsidRPr="00AD4D80">
        <w:t>ection 18A and the Ninth  Schedule in Section 3</w:t>
      </w:r>
      <w:r w:rsidR="000D6511">
        <w:t>0 of the Income Tax Act of 1962. This section</w:t>
      </w:r>
      <w:r w:rsidRPr="00AD4D80">
        <w:t xml:space="preserve"> permits tax deductions for corporate funding for public benefit organisations, in social welfare, health care, conservation, environmental and animal care as well as land and housing but excludes arts, culture and heritage calls for motivated submission to amend this.</w:t>
      </w:r>
    </w:p>
    <w:p w:rsidR="00102DC6" w:rsidRDefault="00102DC6" w:rsidP="00BF1C56">
      <w:pPr>
        <w:pStyle w:val="ListParagraph"/>
      </w:pPr>
    </w:p>
    <w:p w:rsidR="00102DC6" w:rsidRDefault="00102DC6" w:rsidP="00BF1C56">
      <w:pPr>
        <w:pStyle w:val="ListParagraph"/>
        <w:ind w:left="1440"/>
      </w:pPr>
    </w:p>
    <w:p w:rsidR="00102DC6" w:rsidRPr="00AD4D80" w:rsidRDefault="00102DC6" w:rsidP="00BF1C56">
      <w:pPr>
        <w:pStyle w:val="ListParagraph"/>
        <w:ind w:left="1440"/>
      </w:pPr>
    </w:p>
    <w:p w:rsidR="000D6511" w:rsidRDefault="000D6511" w:rsidP="000D6511">
      <w:pPr>
        <w:pStyle w:val="Heading1"/>
        <w:numPr>
          <w:ilvl w:val="0"/>
          <w:numId w:val="1"/>
        </w:numPr>
        <w:rPr>
          <w:rFonts w:cs="Arial"/>
          <w:szCs w:val="22"/>
        </w:rPr>
      </w:pPr>
      <w:bookmarkStart w:id="6" w:name="_Toc23516337"/>
      <w:r>
        <w:rPr>
          <w:rFonts w:cs="Arial"/>
          <w:szCs w:val="22"/>
        </w:rPr>
        <w:t>impact on the sector</w:t>
      </w:r>
      <w:bookmarkEnd w:id="6"/>
    </w:p>
    <w:p w:rsidR="009B50CC" w:rsidRDefault="009B50CC" w:rsidP="009B50CC"/>
    <w:p w:rsidR="009B50CC" w:rsidRDefault="009B50CC" w:rsidP="009B50CC">
      <w:r>
        <w:t xml:space="preserve">Building on the gains from the </w:t>
      </w:r>
      <w:r w:rsidR="00102DC6">
        <w:t>r</w:t>
      </w:r>
      <w:r>
        <w:t xml:space="preserve">evised White Paper’s 1996 predecessor, the </w:t>
      </w:r>
      <w:r w:rsidR="001B5D1F">
        <w:t>Department</w:t>
      </w:r>
      <w:r>
        <w:t xml:space="preserve"> envisions the following impact on the sector:</w:t>
      </w:r>
      <w:r w:rsidR="00E97D35">
        <w:rPr>
          <w:rStyle w:val="FootnoteReference"/>
        </w:rPr>
        <w:footnoteReference w:id="5"/>
      </w:r>
    </w:p>
    <w:p w:rsidR="009B50CC" w:rsidRDefault="009B50CC" w:rsidP="009B50CC"/>
    <w:p w:rsidR="009B50CC" w:rsidRPr="009B50CC" w:rsidRDefault="009B50CC" w:rsidP="009B50CC">
      <w:pPr>
        <w:pStyle w:val="ListParagraph"/>
        <w:numPr>
          <w:ilvl w:val="0"/>
          <w:numId w:val="10"/>
        </w:numPr>
      </w:pPr>
      <w:r w:rsidRPr="009B50CC">
        <w:t>Updated policy designed to address current challenges</w:t>
      </w:r>
      <w:r>
        <w:t>;</w:t>
      </w:r>
    </w:p>
    <w:p w:rsidR="009B50CC" w:rsidRPr="009B50CC" w:rsidRDefault="009B50CC" w:rsidP="009B50CC">
      <w:pPr>
        <w:pStyle w:val="ListParagraph"/>
        <w:numPr>
          <w:ilvl w:val="0"/>
          <w:numId w:val="10"/>
        </w:numPr>
      </w:pPr>
      <w:r w:rsidRPr="009B50CC">
        <w:t>Eliminate</w:t>
      </w:r>
      <w:r>
        <w:t>s fragmentation and duplication;</w:t>
      </w:r>
    </w:p>
    <w:p w:rsidR="009B50CC" w:rsidRPr="009B50CC" w:rsidRDefault="009B50CC" w:rsidP="009B50CC">
      <w:pPr>
        <w:pStyle w:val="ListParagraph"/>
        <w:numPr>
          <w:ilvl w:val="0"/>
          <w:numId w:val="10"/>
        </w:numPr>
      </w:pPr>
      <w:r w:rsidRPr="009B50CC">
        <w:t>Addresses the shortcomings in existing policy</w:t>
      </w:r>
      <w:r>
        <w:t>;</w:t>
      </w:r>
    </w:p>
    <w:p w:rsidR="009B50CC" w:rsidRPr="009B50CC" w:rsidRDefault="009B50CC" w:rsidP="009B50CC">
      <w:pPr>
        <w:pStyle w:val="ListParagraph"/>
        <w:numPr>
          <w:ilvl w:val="0"/>
          <w:numId w:val="10"/>
        </w:numPr>
      </w:pPr>
      <w:r w:rsidRPr="009B50CC">
        <w:t>More streamlined and integrated ACH dispensation</w:t>
      </w:r>
      <w:r>
        <w:t>;</w:t>
      </w:r>
    </w:p>
    <w:p w:rsidR="009B50CC" w:rsidRPr="009B50CC" w:rsidRDefault="009B50CC" w:rsidP="009B50CC">
      <w:pPr>
        <w:pStyle w:val="ListParagraph"/>
        <w:numPr>
          <w:ilvl w:val="0"/>
          <w:numId w:val="10"/>
        </w:numPr>
      </w:pPr>
      <w:r w:rsidRPr="009B50CC">
        <w:t>Promotes greater efficiency and effectiveness</w:t>
      </w:r>
      <w:r>
        <w:t>;</w:t>
      </w:r>
    </w:p>
    <w:p w:rsidR="009B50CC" w:rsidRPr="009B50CC" w:rsidRDefault="009B50CC" w:rsidP="009B50CC">
      <w:pPr>
        <w:pStyle w:val="ListParagraph"/>
        <w:numPr>
          <w:ilvl w:val="0"/>
          <w:numId w:val="10"/>
        </w:numPr>
      </w:pPr>
      <w:r w:rsidRPr="009B50CC">
        <w:t xml:space="preserve">Enhances coordination of inter-governmental and international </w:t>
      </w:r>
      <w:r>
        <w:t>cooperation;</w:t>
      </w:r>
    </w:p>
    <w:p w:rsidR="009B50CC" w:rsidRPr="009B50CC" w:rsidRDefault="009B50CC" w:rsidP="009B50CC">
      <w:pPr>
        <w:pStyle w:val="ListParagraph"/>
        <w:numPr>
          <w:ilvl w:val="0"/>
          <w:numId w:val="10"/>
        </w:numPr>
      </w:pPr>
      <w:r w:rsidRPr="009B50CC">
        <w:t>Aligned to Social Cohesion and Nation Building</w:t>
      </w:r>
      <w:r>
        <w:t>;</w:t>
      </w:r>
    </w:p>
    <w:p w:rsidR="009B50CC" w:rsidRPr="009B50CC" w:rsidRDefault="009B50CC" w:rsidP="009B50CC">
      <w:pPr>
        <w:pStyle w:val="ListParagraph"/>
        <w:numPr>
          <w:ilvl w:val="0"/>
          <w:numId w:val="10"/>
        </w:numPr>
      </w:pPr>
      <w:r w:rsidRPr="009B50CC">
        <w:t>Correlates with the National Development Plan</w:t>
      </w:r>
      <w:r>
        <w:t>;</w:t>
      </w:r>
    </w:p>
    <w:p w:rsidR="009B50CC" w:rsidRPr="009B50CC" w:rsidRDefault="009B50CC" w:rsidP="009B50CC">
      <w:pPr>
        <w:pStyle w:val="ListParagraph"/>
        <w:numPr>
          <w:ilvl w:val="0"/>
          <w:numId w:val="10"/>
        </w:numPr>
      </w:pPr>
      <w:r w:rsidRPr="009B50CC">
        <w:t>Foregrounds African Knowledge and Culture in a diverse poly-epistemic and inclusive framework</w:t>
      </w:r>
      <w:r>
        <w:t>;</w:t>
      </w:r>
    </w:p>
    <w:p w:rsidR="009B50CC" w:rsidRPr="009B50CC" w:rsidRDefault="009B50CC" w:rsidP="009B50CC">
      <w:pPr>
        <w:pStyle w:val="ListParagraph"/>
        <w:numPr>
          <w:ilvl w:val="0"/>
          <w:numId w:val="10"/>
        </w:numPr>
      </w:pPr>
      <w:r w:rsidRPr="009B50CC">
        <w:t xml:space="preserve">Enhances access for  marginalised urban, </w:t>
      </w:r>
      <w:proofErr w:type="spellStart"/>
      <w:r w:rsidRPr="009B50CC">
        <w:t>peri</w:t>
      </w:r>
      <w:proofErr w:type="spellEnd"/>
      <w:r w:rsidRPr="009B50CC">
        <w:t>-urban and rural communities</w:t>
      </w:r>
      <w:r>
        <w:t>;</w:t>
      </w:r>
    </w:p>
    <w:p w:rsidR="009B50CC" w:rsidRPr="009B50CC" w:rsidRDefault="009B50CC" w:rsidP="009B50CC">
      <w:pPr>
        <w:pStyle w:val="ListParagraph"/>
        <w:numPr>
          <w:ilvl w:val="0"/>
          <w:numId w:val="10"/>
        </w:numPr>
      </w:pPr>
      <w:r w:rsidRPr="009B50CC">
        <w:t>Combine the inhere</w:t>
      </w:r>
      <w:r>
        <w:t>nt value and economic values of</w:t>
      </w:r>
      <w:r w:rsidRPr="009B50CC">
        <w:t xml:space="preserve"> the sector</w:t>
      </w:r>
      <w:r>
        <w:t>;</w:t>
      </w:r>
    </w:p>
    <w:p w:rsidR="009B50CC" w:rsidRPr="009B50CC" w:rsidRDefault="009B50CC" w:rsidP="009B50CC">
      <w:pPr>
        <w:pStyle w:val="ListParagraph"/>
        <w:numPr>
          <w:ilvl w:val="0"/>
          <w:numId w:val="10"/>
        </w:numPr>
      </w:pPr>
      <w:r w:rsidRPr="009B50CC">
        <w:t>Supports events management and technical skills development</w:t>
      </w:r>
      <w:r>
        <w:t>;</w:t>
      </w:r>
    </w:p>
    <w:p w:rsidR="009B50CC" w:rsidRPr="009B50CC" w:rsidRDefault="009B50CC" w:rsidP="009B50CC">
      <w:pPr>
        <w:pStyle w:val="ListParagraph"/>
        <w:numPr>
          <w:ilvl w:val="0"/>
          <w:numId w:val="10"/>
        </w:numPr>
      </w:pPr>
      <w:r w:rsidRPr="009B50CC">
        <w:t>Stresses the critical importance of education and training</w:t>
      </w:r>
      <w:r>
        <w:t>;</w:t>
      </w:r>
    </w:p>
    <w:p w:rsidR="009B50CC" w:rsidRPr="009B50CC" w:rsidRDefault="009B50CC" w:rsidP="009B50CC">
      <w:pPr>
        <w:pStyle w:val="ListParagraph"/>
        <w:numPr>
          <w:ilvl w:val="0"/>
          <w:numId w:val="10"/>
        </w:numPr>
      </w:pPr>
      <w:r w:rsidRPr="009B50CC">
        <w:t>Proposes i</w:t>
      </w:r>
      <w:r>
        <w:t xml:space="preserve">nnovative and flexible funding </w:t>
      </w:r>
      <w:r w:rsidRPr="009B50CC">
        <w:t>models</w:t>
      </w:r>
      <w:r>
        <w:t>;</w:t>
      </w:r>
    </w:p>
    <w:p w:rsidR="009B50CC" w:rsidRPr="009B50CC" w:rsidRDefault="009B50CC" w:rsidP="009B50CC">
      <w:pPr>
        <w:pStyle w:val="ListParagraph"/>
        <w:numPr>
          <w:ilvl w:val="0"/>
          <w:numId w:val="10"/>
        </w:numPr>
      </w:pPr>
      <w:r w:rsidRPr="009B50CC">
        <w:t>Upholds the rights of ACH practitioners</w:t>
      </w:r>
      <w:r>
        <w:t>;</w:t>
      </w:r>
    </w:p>
    <w:p w:rsidR="009B50CC" w:rsidRPr="009B50CC" w:rsidRDefault="009B50CC" w:rsidP="009B50CC">
      <w:pPr>
        <w:pStyle w:val="ListParagraph"/>
        <w:numPr>
          <w:ilvl w:val="0"/>
          <w:numId w:val="10"/>
        </w:numPr>
      </w:pPr>
      <w:r w:rsidRPr="009B50CC">
        <w:t>Emphasises effective implementation and regular monitoring and evaluation</w:t>
      </w:r>
      <w:r>
        <w:t>.</w:t>
      </w:r>
    </w:p>
    <w:p w:rsidR="00AD4D80" w:rsidRPr="002860F5" w:rsidRDefault="00AD4D80" w:rsidP="00AD4D80">
      <w:pPr>
        <w:pStyle w:val="ListParagraph"/>
      </w:pPr>
    </w:p>
    <w:p w:rsidR="009E5BDD" w:rsidRDefault="009E5BDD" w:rsidP="009E5BDD">
      <w:pPr>
        <w:pStyle w:val="Heading1"/>
        <w:numPr>
          <w:ilvl w:val="0"/>
          <w:numId w:val="1"/>
        </w:numPr>
        <w:rPr>
          <w:rFonts w:cs="Arial"/>
          <w:szCs w:val="22"/>
        </w:rPr>
      </w:pPr>
      <w:bookmarkStart w:id="7" w:name="_Toc23516338"/>
      <w:r>
        <w:rPr>
          <w:rFonts w:cs="Arial"/>
          <w:szCs w:val="22"/>
        </w:rPr>
        <w:t>KEY</w:t>
      </w:r>
      <w:r w:rsidRPr="006467E9">
        <w:rPr>
          <w:rFonts w:cs="Arial"/>
          <w:szCs w:val="22"/>
        </w:rPr>
        <w:t xml:space="preserve"> CONSIDERATION</w:t>
      </w:r>
      <w:r>
        <w:rPr>
          <w:rFonts w:cs="Arial"/>
          <w:szCs w:val="22"/>
        </w:rPr>
        <w:t>S</w:t>
      </w:r>
      <w:r w:rsidR="001A3C93">
        <w:rPr>
          <w:rFonts w:cs="Arial"/>
          <w:szCs w:val="22"/>
        </w:rPr>
        <w:t xml:space="preserve"> for parliament</w:t>
      </w:r>
      <w:bookmarkEnd w:id="7"/>
    </w:p>
    <w:p w:rsidR="009E5BDD" w:rsidRDefault="009E5BDD" w:rsidP="009E5BDD"/>
    <w:p w:rsidR="009E5BDD" w:rsidRPr="001A3C93" w:rsidRDefault="001A3C93" w:rsidP="009E5BDD">
      <w:r w:rsidRPr="001A3C93">
        <w:t>This section highlights some issues that need to be clarified for the benefit of the Committee.</w:t>
      </w:r>
    </w:p>
    <w:p w:rsidR="009E5BDD" w:rsidRDefault="009E5BDD" w:rsidP="009E5BDD"/>
    <w:tbl>
      <w:tblPr>
        <w:tblStyle w:val="TableGrid"/>
        <w:tblW w:w="0" w:type="auto"/>
        <w:shd w:val="clear" w:color="auto" w:fill="C5E0B3" w:themeFill="accent6" w:themeFillTint="66"/>
        <w:tblLook w:val="04A0"/>
      </w:tblPr>
      <w:tblGrid>
        <w:gridCol w:w="9016"/>
      </w:tblGrid>
      <w:tr w:rsidR="001A3C93" w:rsidTr="00BF3203">
        <w:tc>
          <w:tcPr>
            <w:tcW w:w="9016" w:type="dxa"/>
            <w:shd w:val="clear" w:color="auto" w:fill="C5E0B3" w:themeFill="accent6" w:themeFillTint="66"/>
          </w:tcPr>
          <w:p w:rsidR="001A3C93" w:rsidRDefault="001A3C93" w:rsidP="00BF3203">
            <w:pPr>
              <w:pStyle w:val="ListParagraph"/>
            </w:pPr>
          </w:p>
          <w:p w:rsidR="00BF3203" w:rsidRDefault="00BF3203" w:rsidP="00BF3203">
            <w:pPr>
              <w:pStyle w:val="ListParagraph"/>
              <w:numPr>
                <w:ilvl w:val="0"/>
                <w:numId w:val="9"/>
              </w:numPr>
            </w:pPr>
            <w:r>
              <w:t>The Revised White Paper proposed that the name of the Department be changed to</w:t>
            </w:r>
            <w:r w:rsidRPr="00BF3203">
              <w:t xml:space="preserve"> Department of Arts, Culture and Heritage</w:t>
            </w:r>
            <w:r>
              <w:t>. In light of the recent merge of the D</w:t>
            </w:r>
            <w:r w:rsidRPr="00BF3203">
              <w:t xml:space="preserve">epartment of </w:t>
            </w:r>
            <w:r>
              <w:t>A</w:t>
            </w:r>
            <w:r w:rsidRPr="00BF3203">
              <w:t xml:space="preserve">rts and </w:t>
            </w:r>
            <w:r>
              <w:t>C</w:t>
            </w:r>
            <w:r w:rsidRPr="00BF3203">
              <w:t xml:space="preserve">ulture with </w:t>
            </w:r>
            <w:r>
              <w:t>the Department of S</w:t>
            </w:r>
            <w:r w:rsidRPr="00BF3203">
              <w:t xml:space="preserve">ports and </w:t>
            </w:r>
            <w:r>
              <w:t>R</w:t>
            </w:r>
            <w:r w:rsidRPr="00BF3203">
              <w:t>ecreation</w:t>
            </w:r>
            <w:r>
              <w:t>, will the White Paper be amended to take this merger into consideration?</w:t>
            </w:r>
          </w:p>
          <w:p w:rsidR="00BF3203" w:rsidRDefault="00BF3203" w:rsidP="00BF3203">
            <w:pPr>
              <w:pStyle w:val="ListParagraph"/>
            </w:pPr>
          </w:p>
          <w:p w:rsidR="002860F5" w:rsidRDefault="002860F5" w:rsidP="002860F5">
            <w:pPr>
              <w:pStyle w:val="ListParagraph"/>
              <w:numPr>
                <w:ilvl w:val="0"/>
                <w:numId w:val="9"/>
              </w:numPr>
            </w:pPr>
            <w:r>
              <w:t>In terms of the imminent legislative review upon the finalisation of the White Paper, what does this mean for the proposed new councils?</w:t>
            </w:r>
          </w:p>
          <w:p w:rsidR="00E5429C" w:rsidRDefault="00E5429C" w:rsidP="00E5429C">
            <w:pPr>
              <w:pStyle w:val="ListParagraph"/>
            </w:pPr>
          </w:p>
          <w:p w:rsidR="00E5429C" w:rsidRDefault="00E5429C" w:rsidP="002860F5">
            <w:pPr>
              <w:pStyle w:val="ListParagraph"/>
              <w:numPr>
                <w:ilvl w:val="0"/>
                <w:numId w:val="9"/>
              </w:numPr>
            </w:pPr>
            <w:r>
              <w:t xml:space="preserve">Does the Department envision these new Councils to be constituted of permanent council members? If not, </w:t>
            </w:r>
            <w:r w:rsidR="001B5D1F">
              <w:t xml:space="preserve">how will these </w:t>
            </w:r>
            <w:r w:rsidR="00102DC6">
              <w:t>C</w:t>
            </w:r>
            <w:r w:rsidR="001B5D1F">
              <w:t>ouncils manage their responsibilities?</w:t>
            </w:r>
          </w:p>
          <w:p w:rsidR="002860F5" w:rsidRDefault="002860F5" w:rsidP="002860F5">
            <w:pPr>
              <w:pStyle w:val="ListParagraph"/>
            </w:pPr>
          </w:p>
          <w:p w:rsidR="00BF3203" w:rsidRDefault="002860F5" w:rsidP="002860F5">
            <w:pPr>
              <w:pStyle w:val="ListParagraph"/>
              <w:numPr>
                <w:ilvl w:val="0"/>
                <w:numId w:val="9"/>
              </w:numPr>
            </w:pPr>
            <w:r>
              <w:t>Has the Department drafted a list of legislation that will require review, repeal or introduction to Parliament?</w:t>
            </w:r>
          </w:p>
          <w:p w:rsidR="000D6511" w:rsidRDefault="000D6511" w:rsidP="000D6511">
            <w:pPr>
              <w:pStyle w:val="ListParagraph"/>
            </w:pPr>
          </w:p>
          <w:p w:rsidR="000D6511" w:rsidRDefault="000D6511" w:rsidP="002860F5">
            <w:pPr>
              <w:pStyle w:val="ListParagraph"/>
              <w:numPr>
                <w:ilvl w:val="0"/>
                <w:numId w:val="9"/>
              </w:numPr>
            </w:pPr>
            <w:r>
              <w:lastRenderedPageBreak/>
              <w:t>What progress has been made at the Davis Commission in relation to the incentives for business support of the sector?</w:t>
            </w:r>
          </w:p>
          <w:p w:rsidR="002860F5" w:rsidRDefault="002860F5" w:rsidP="002860F5">
            <w:pPr>
              <w:pStyle w:val="ListParagraph"/>
            </w:pPr>
          </w:p>
          <w:p w:rsidR="002860F5" w:rsidRDefault="000D6511" w:rsidP="000D6511">
            <w:pPr>
              <w:pStyle w:val="ListParagraph"/>
              <w:numPr>
                <w:ilvl w:val="0"/>
                <w:numId w:val="9"/>
              </w:numPr>
            </w:pPr>
            <w:r>
              <w:t>With the current economic outlook, how is the Department still of the view that debt finance is advisable to keep the sector moving forward?</w:t>
            </w:r>
          </w:p>
          <w:p w:rsidR="006A157C" w:rsidRDefault="006A157C" w:rsidP="006A157C">
            <w:pPr>
              <w:pStyle w:val="ListParagraph"/>
            </w:pPr>
          </w:p>
          <w:p w:rsidR="006A157C" w:rsidRDefault="006A157C" w:rsidP="000D6511">
            <w:pPr>
              <w:pStyle w:val="ListParagraph"/>
              <w:numPr>
                <w:ilvl w:val="0"/>
                <w:numId w:val="9"/>
              </w:numPr>
            </w:pPr>
            <w:r>
              <w:t xml:space="preserve">As a matter of interest, can the Department provide the Committee with an indication of what the entire process of revising the White Paper cost, including the process leading up the scrapping of the first </w:t>
            </w:r>
            <w:proofErr w:type="gramStart"/>
            <w:r>
              <w:t>revision.</w:t>
            </w:r>
            <w:proofErr w:type="gramEnd"/>
          </w:p>
          <w:p w:rsidR="000D6511" w:rsidRDefault="000D6511" w:rsidP="001B5D1F"/>
        </w:tc>
      </w:tr>
    </w:tbl>
    <w:p w:rsidR="009E5BDD" w:rsidRPr="00686B61" w:rsidRDefault="006C47B0" w:rsidP="009E5BDD">
      <w:pPr>
        <w:pStyle w:val="Heading1"/>
        <w:numPr>
          <w:ilvl w:val="0"/>
          <w:numId w:val="1"/>
        </w:numPr>
        <w:rPr>
          <w:rFonts w:cs="Arial"/>
          <w:szCs w:val="22"/>
        </w:rPr>
      </w:pPr>
      <w:bookmarkStart w:id="8" w:name="_Toc23516339"/>
      <w:r>
        <w:rPr>
          <w:rFonts w:cs="Arial"/>
          <w:szCs w:val="22"/>
        </w:rPr>
        <w:lastRenderedPageBreak/>
        <w:t>concluding remarks</w:t>
      </w:r>
      <w:bookmarkEnd w:id="8"/>
    </w:p>
    <w:p w:rsidR="009E5BDD" w:rsidRDefault="009E5BDD" w:rsidP="009E5BDD"/>
    <w:p w:rsidR="009E5BDD" w:rsidRDefault="006A157C" w:rsidP="009E5BDD">
      <w:r>
        <w:t xml:space="preserve">While the </w:t>
      </w:r>
      <w:r w:rsidR="00102DC6">
        <w:t>r</w:t>
      </w:r>
      <w:r>
        <w:t xml:space="preserve">evised </w:t>
      </w:r>
      <w:r w:rsidR="00102DC6">
        <w:t xml:space="preserve">White </w:t>
      </w:r>
      <w:r>
        <w:t xml:space="preserve">Paper provides the basis for the ongoing efforts to transform the sector and </w:t>
      </w:r>
      <w:r w:rsidRPr="006A157C">
        <w:t>that will contribute towards nation-building, social cohesi</w:t>
      </w:r>
      <w:r>
        <w:t xml:space="preserve">on and socio-economic inclusion, it is only when the legislative review process begins and the subsequent implement of legislation ascended to by the President that the sector will be able to </w:t>
      </w:r>
      <w:r w:rsidR="009132B6">
        <w:t>see</w:t>
      </w:r>
      <w:r>
        <w:t xml:space="preserve"> </w:t>
      </w:r>
      <w:r w:rsidR="00C81AF8">
        <w:t>how this process has impacted on transformation, access, and socio-economic development</w:t>
      </w:r>
      <w:r w:rsidR="009132B6">
        <w:t>.</w:t>
      </w:r>
    </w:p>
    <w:p w:rsidR="006A157C" w:rsidRPr="006467E9" w:rsidRDefault="006A157C" w:rsidP="009E5BDD"/>
    <w:p w:rsidR="009E5BDD" w:rsidRPr="00664112" w:rsidRDefault="009E5BDD" w:rsidP="009E5BDD">
      <w:pPr>
        <w:pStyle w:val="Heading1"/>
        <w:numPr>
          <w:ilvl w:val="0"/>
          <w:numId w:val="1"/>
        </w:numPr>
        <w:rPr>
          <w:rFonts w:cs="Arial"/>
          <w:szCs w:val="22"/>
        </w:rPr>
      </w:pPr>
      <w:bookmarkStart w:id="9" w:name="_Toc23516340"/>
      <w:r w:rsidRPr="00664112">
        <w:rPr>
          <w:rFonts w:cs="Arial"/>
          <w:szCs w:val="22"/>
        </w:rPr>
        <w:t>References</w:t>
      </w:r>
      <w:bookmarkEnd w:id="9"/>
      <w:r w:rsidRPr="00664112">
        <w:rPr>
          <w:rFonts w:cs="Arial"/>
          <w:szCs w:val="22"/>
        </w:rPr>
        <w:t xml:space="preserve"> </w:t>
      </w:r>
    </w:p>
    <w:p w:rsidR="009E5BDD" w:rsidRPr="006467E9" w:rsidRDefault="009E5BDD" w:rsidP="009E5BDD">
      <w:pPr>
        <w:rPr>
          <w:rFonts w:cs="Arial"/>
        </w:rPr>
      </w:pPr>
    </w:p>
    <w:p w:rsidR="007F026E" w:rsidRDefault="007F026E" w:rsidP="008F239E">
      <w:pPr>
        <w:rPr>
          <w:rFonts w:cs="Arial"/>
        </w:rPr>
      </w:pPr>
      <w:proofErr w:type="gramStart"/>
      <w:r w:rsidRPr="008F239E">
        <w:rPr>
          <w:rFonts w:cs="Arial"/>
        </w:rPr>
        <w:t>Department of Arts and Culture.</w:t>
      </w:r>
      <w:proofErr w:type="gramEnd"/>
      <w:r w:rsidRPr="008F239E">
        <w:rPr>
          <w:rFonts w:cs="Arial"/>
        </w:rPr>
        <w:t xml:space="preserve"> </w:t>
      </w:r>
      <w:proofErr w:type="gramStart"/>
      <w:r w:rsidRPr="008F239E">
        <w:rPr>
          <w:rFonts w:cs="Arial"/>
        </w:rPr>
        <w:t>(201</w:t>
      </w:r>
      <w:r>
        <w:rPr>
          <w:rFonts w:cs="Arial"/>
        </w:rPr>
        <w:t>9)</w:t>
      </w:r>
      <w:r w:rsidR="0071345D">
        <w:rPr>
          <w:rFonts w:cs="Arial"/>
        </w:rPr>
        <w:t>.</w:t>
      </w:r>
      <w:r>
        <w:rPr>
          <w:rFonts w:cs="Arial"/>
        </w:rPr>
        <w:t xml:space="preserve"> </w:t>
      </w:r>
      <w:r w:rsidRPr="00AC45AC">
        <w:rPr>
          <w:rFonts w:cs="Arial"/>
          <w:i/>
        </w:rPr>
        <w:t>Annual Report 2018/19</w:t>
      </w:r>
      <w:r>
        <w:rPr>
          <w:rFonts w:cs="Arial"/>
        </w:rPr>
        <w:t>.</w:t>
      </w:r>
      <w:proofErr w:type="gramEnd"/>
      <w:r>
        <w:rPr>
          <w:rFonts w:cs="Arial"/>
        </w:rPr>
        <w:t xml:space="preserve"> </w:t>
      </w:r>
      <w:proofErr w:type="gramStart"/>
      <w:r>
        <w:rPr>
          <w:rFonts w:cs="Arial"/>
        </w:rPr>
        <w:t>Pretoria, Department of Arts and Culture.</w:t>
      </w:r>
      <w:proofErr w:type="gramEnd"/>
    </w:p>
    <w:p w:rsidR="00AC45AC" w:rsidRDefault="00AC45AC" w:rsidP="008F239E">
      <w:pPr>
        <w:rPr>
          <w:rFonts w:cs="Arial"/>
        </w:rPr>
      </w:pPr>
    </w:p>
    <w:p w:rsidR="00AC45AC" w:rsidRDefault="00AC45AC" w:rsidP="00AC45AC">
      <w:pPr>
        <w:rPr>
          <w:rFonts w:cs="Arial"/>
        </w:rPr>
      </w:pPr>
      <w:proofErr w:type="gramStart"/>
      <w:r w:rsidRPr="008F239E">
        <w:rPr>
          <w:rFonts w:cs="Arial"/>
        </w:rPr>
        <w:t>Department of Arts and Culture.</w:t>
      </w:r>
      <w:proofErr w:type="gramEnd"/>
      <w:r w:rsidRPr="008F239E">
        <w:rPr>
          <w:rFonts w:cs="Arial"/>
        </w:rPr>
        <w:t xml:space="preserve"> </w:t>
      </w:r>
      <w:proofErr w:type="gramStart"/>
      <w:r w:rsidRPr="008F239E">
        <w:rPr>
          <w:rFonts w:cs="Arial"/>
        </w:rPr>
        <w:t>(201</w:t>
      </w:r>
      <w:r>
        <w:rPr>
          <w:rFonts w:cs="Arial"/>
        </w:rPr>
        <w:t>8)</w:t>
      </w:r>
      <w:r w:rsidR="0071345D">
        <w:rPr>
          <w:rFonts w:cs="Arial"/>
        </w:rPr>
        <w:t>.</w:t>
      </w:r>
      <w:r>
        <w:rPr>
          <w:rFonts w:cs="Arial"/>
        </w:rPr>
        <w:t xml:space="preserve"> </w:t>
      </w:r>
      <w:r w:rsidRPr="00AC45AC">
        <w:rPr>
          <w:rFonts w:cs="Arial"/>
          <w:i/>
        </w:rPr>
        <w:t>Annual Report 2017/18</w:t>
      </w:r>
      <w:r>
        <w:rPr>
          <w:rFonts w:cs="Arial"/>
        </w:rPr>
        <w:t>.</w:t>
      </w:r>
      <w:proofErr w:type="gramEnd"/>
      <w:r>
        <w:rPr>
          <w:rFonts w:cs="Arial"/>
        </w:rPr>
        <w:t xml:space="preserve"> </w:t>
      </w:r>
      <w:proofErr w:type="gramStart"/>
      <w:r>
        <w:rPr>
          <w:rFonts w:cs="Arial"/>
        </w:rPr>
        <w:t>Pretoria, Department of Arts and Culture.</w:t>
      </w:r>
      <w:proofErr w:type="gramEnd"/>
    </w:p>
    <w:p w:rsidR="00CD14EC" w:rsidRDefault="00CD14EC" w:rsidP="00AC45AC">
      <w:pPr>
        <w:rPr>
          <w:rFonts w:cs="Arial"/>
        </w:rPr>
      </w:pPr>
    </w:p>
    <w:p w:rsidR="00CD14EC" w:rsidRDefault="00CD14EC" w:rsidP="00CD14EC">
      <w:pPr>
        <w:rPr>
          <w:rFonts w:cs="Arial"/>
        </w:rPr>
      </w:pPr>
      <w:proofErr w:type="gramStart"/>
      <w:r w:rsidRPr="008F239E">
        <w:rPr>
          <w:rFonts w:cs="Arial"/>
        </w:rPr>
        <w:t>Department of Arts and Culture.</w:t>
      </w:r>
      <w:proofErr w:type="gramEnd"/>
      <w:r w:rsidRPr="008F239E">
        <w:rPr>
          <w:rFonts w:cs="Arial"/>
        </w:rPr>
        <w:t xml:space="preserve"> (201</w:t>
      </w:r>
      <w:r>
        <w:rPr>
          <w:rFonts w:cs="Arial"/>
        </w:rPr>
        <w:t>8a)</w:t>
      </w:r>
      <w:r w:rsidR="0071345D">
        <w:rPr>
          <w:rFonts w:cs="Arial"/>
        </w:rPr>
        <w:t>.</w:t>
      </w:r>
      <w:r>
        <w:rPr>
          <w:rFonts w:cs="Arial"/>
        </w:rPr>
        <w:t xml:space="preserve"> </w:t>
      </w:r>
      <w:r w:rsidRPr="00393B90">
        <w:rPr>
          <w:rFonts w:cs="Arial"/>
          <w:i/>
        </w:rPr>
        <w:t>Presentation of the Revised White Paper on Arts, Culture and Heritage to the Portfolio Committee on Arts and Culture</w:t>
      </w:r>
      <w:r>
        <w:rPr>
          <w:rFonts w:cs="Arial"/>
        </w:rPr>
        <w:t>, 4 December. Cape Town, Parliament of South Africa.</w:t>
      </w:r>
    </w:p>
    <w:p w:rsidR="00AC45AC" w:rsidRDefault="00AC45AC" w:rsidP="00AC45AC">
      <w:pPr>
        <w:rPr>
          <w:rFonts w:cs="Arial"/>
        </w:rPr>
      </w:pPr>
    </w:p>
    <w:p w:rsidR="00102DC6" w:rsidRDefault="00102DC6" w:rsidP="00102DC6">
      <w:pPr>
        <w:rPr>
          <w:rFonts w:cs="Arial"/>
        </w:rPr>
      </w:pPr>
      <w:proofErr w:type="gramStart"/>
      <w:r w:rsidRPr="008F239E">
        <w:rPr>
          <w:rFonts w:cs="Arial"/>
        </w:rPr>
        <w:t>Department of Arts and Culture.</w:t>
      </w:r>
      <w:proofErr w:type="gramEnd"/>
      <w:r w:rsidRPr="008F239E">
        <w:rPr>
          <w:rFonts w:cs="Arial"/>
        </w:rPr>
        <w:t xml:space="preserve"> (201</w:t>
      </w:r>
      <w:r>
        <w:rPr>
          <w:rFonts w:cs="Arial"/>
        </w:rPr>
        <w:t>7)</w:t>
      </w:r>
      <w:r w:rsidR="0071345D">
        <w:rPr>
          <w:rFonts w:cs="Arial"/>
        </w:rPr>
        <w:t>.</w:t>
      </w:r>
      <w:r>
        <w:rPr>
          <w:rFonts w:cs="Arial"/>
        </w:rPr>
        <w:t xml:space="preserve"> </w:t>
      </w:r>
      <w:r w:rsidRPr="00F733DB">
        <w:rPr>
          <w:rFonts w:cs="Arial"/>
          <w:i/>
        </w:rPr>
        <w:t>Revision of the Department of Arts and Culture 1996 White Paper: Fourth Draft</w:t>
      </w:r>
      <w:r>
        <w:rPr>
          <w:rFonts w:cs="Arial"/>
        </w:rPr>
        <w:t xml:space="preserve"> [Internet]. Available from: &lt;</w:t>
      </w:r>
      <w:r w:rsidRPr="008F239E">
        <w:rPr>
          <w:rFonts w:cs="Arial"/>
        </w:rPr>
        <w:t>http://www.dac.gov.za/content/revised-white-paper-arts-culture-and-heritage-fourth-draft-0</w:t>
      </w:r>
      <w:r>
        <w:rPr>
          <w:rFonts w:cs="Arial"/>
        </w:rPr>
        <w:t>&gt; [Accessed 28 October 2019].</w:t>
      </w:r>
    </w:p>
    <w:p w:rsidR="00102DC6" w:rsidRDefault="00102DC6" w:rsidP="00AC45AC">
      <w:pPr>
        <w:rPr>
          <w:rFonts w:cs="Arial"/>
        </w:rPr>
      </w:pPr>
    </w:p>
    <w:p w:rsidR="00AC45AC" w:rsidRDefault="00AC45AC" w:rsidP="00AC45AC">
      <w:pPr>
        <w:rPr>
          <w:rFonts w:cs="Arial"/>
        </w:rPr>
      </w:pPr>
      <w:proofErr w:type="gramStart"/>
      <w:r w:rsidRPr="008F239E">
        <w:rPr>
          <w:rFonts w:cs="Arial"/>
        </w:rPr>
        <w:t>Department of Arts and Culture.</w:t>
      </w:r>
      <w:proofErr w:type="gramEnd"/>
      <w:r w:rsidRPr="008F239E">
        <w:rPr>
          <w:rFonts w:cs="Arial"/>
        </w:rPr>
        <w:t xml:space="preserve"> </w:t>
      </w:r>
      <w:proofErr w:type="gramStart"/>
      <w:r w:rsidRPr="008F239E">
        <w:rPr>
          <w:rFonts w:cs="Arial"/>
        </w:rPr>
        <w:t>(201</w:t>
      </w:r>
      <w:r>
        <w:rPr>
          <w:rFonts w:cs="Arial"/>
        </w:rPr>
        <w:t>6</w:t>
      </w:r>
      <w:r w:rsidRPr="00BF1C56">
        <w:rPr>
          <w:rFonts w:cs="Arial"/>
        </w:rPr>
        <w:t>)</w:t>
      </w:r>
      <w:r w:rsidR="0071345D">
        <w:rPr>
          <w:rFonts w:cs="Arial"/>
          <w:i/>
        </w:rPr>
        <w:t>.</w:t>
      </w:r>
      <w:r w:rsidRPr="00AC45AC">
        <w:rPr>
          <w:rFonts w:cs="Arial"/>
          <w:i/>
        </w:rPr>
        <w:t xml:space="preserve"> Annual Report 2015/16</w:t>
      </w:r>
      <w:r>
        <w:rPr>
          <w:rFonts w:cs="Arial"/>
        </w:rPr>
        <w:t>.</w:t>
      </w:r>
      <w:proofErr w:type="gramEnd"/>
      <w:r>
        <w:rPr>
          <w:rFonts w:cs="Arial"/>
        </w:rPr>
        <w:t xml:space="preserve"> </w:t>
      </w:r>
      <w:proofErr w:type="gramStart"/>
      <w:r>
        <w:rPr>
          <w:rFonts w:cs="Arial"/>
        </w:rPr>
        <w:t>Pretoria, Department of Arts and Culture.</w:t>
      </w:r>
      <w:proofErr w:type="gramEnd"/>
    </w:p>
    <w:p w:rsidR="00AC45AC" w:rsidRDefault="00AC45AC" w:rsidP="00AC45AC">
      <w:pPr>
        <w:rPr>
          <w:rFonts w:cs="Arial"/>
        </w:rPr>
      </w:pPr>
    </w:p>
    <w:p w:rsidR="00AC45AC" w:rsidRDefault="00AC45AC" w:rsidP="00AC45AC">
      <w:pPr>
        <w:rPr>
          <w:rFonts w:cs="Arial"/>
        </w:rPr>
      </w:pPr>
      <w:proofErr w:type="gramStart"/>
      <w:r w:rsidRPr="008F239E">
        <w:rPr>
          <w:rFonts w:cs="Arial"/>
        </w:rPr>
        <w:t>Department of Arts and Culture.</w:t>
      </w:r>
      <w:proofErr w:type="gramEnd"/>
      <w:r w:rsidRPr="008F239E">
        <w:rPr>
          <w:rFonts w:cs="Arial"/>
        </w:rPr>
        <w:t xml:space="preserve"> </w:t>
      </w:r>
      <w:proofErr w:type="gramStart"/>
      <w:r w:rsidRPr="008F239E">
        <w:rPr>
          <w:rFonts w:cs="Arial"/>
        </w:rPr>
        <w:t>(201</w:t>
      </w:r>
      <w:r>
        <w:rPr>
          <w:rFonts w:cs="Arial"/>
        </w:rPr>
        <w:t>4)</w:t>
      </w:r>
      <w:r w:rsidR="0071345D">
        <w:rPr>
          <w:rFonts w:cs="Arial"/>
        </w:rPr>
        <w:t>.</w:t>
      </w:r>
      <w:r>
        <w:rPr>
          <w:rFonts w:cs="Arial"/>
        </w:rPr>
        <w:t xml:space="preserve"> </w:t>
      </w:r>
      <w:r w:rsidRPr="00AC45AC">
        <w:rPr>
          <w:rFonts w:cs="Arial"/>
          <w:i/>
        </w:rPr>
        <w:t>Annual Report 2013/14</w:t>
      </w:r>
      <w:r>
        <w:rPr>
          <w:rFonts w:cs="Arial"/>
        </w:rPr>
        <w:t>.</w:t>
      </w:r>
      <w:proofErr w:type="gramEnd"/>
      <w:r>
        <w:rPr>
          <w:rFonts w:cs="Arial"/>
        </w:rPr>
        <w:t xml:space="preserve"> </w:t>
      </w:r>
      <w:proofErr w:type="gramStart"/>
      <w:r>
        <w:rPr>
          <w:rFonts w:cs="Arial"/>
        </w:rPr>
        <w:t>Pretoria, Department of Arts and Culture.</w:t>
      </w:r>
      <w:proofErr w:type="gramEnd"/>
    </w:p>
    <w:p w:rsidR="00AC45AC" w:rsidRDefault="00AC45AC" w:rsidP="00AC45AC">
      <w:pPr>
        <w:rPr>
          <w:rFonts w:cs="Arial"/>
        </w:rPr>
      </w:pPr>
    </w:p>
    <w:p w:rsidR="00AC45AC" w:rsidRPr="00451D70" w:rsidRDefault="003423B0" w:rsidP="008F239E">
      <w:pPr>
        <w:rPr>
          <w:rFonts w:cs="Arial"/>
          <w:i/>
        </w:rPr>
      </w:pPr>
      <w:proofErr w:type="gramStart"/>
      <w:r w:rsidRPr="003423B0">
        <w:rPr>
          <w:rFonts w:cs="Arial"/>
        </w:rPr>
        <w:t>Depart</w:t>
      </w:r>
      <w:r>
        <w:rPr>
          <w:rFonts w:cs="Arial"/>
        </w:rPr>
        <w:t>ment of Arts and Culture.</w:t>
      </w:r>
      <w:proofErr w:type="gramEnd"/>
      <w:r>
        <w:rPr>
          <w:rFonts w:cs="Arial"/>
        </w:rPr>
        <w:t xml:space="preserve"> (2013</w:t>
      </w:r>
      <w:r w:rsidRPr="003423B0">
        <w:rPr>
          <w:rFonts w:cs="Arial"/>
        </w:rPr>
        <w:t>)</w:t>
      </w:r>
      <w:r w:rsidR="0071345D">
        <w:rPr>
          <w:rFonts w:cs="Arial"/>
        </w:rPr>
        <w:t>.</w:t>
      </w:r>
      <w:r>
        <w:rPr>
          <w:rFonts w:cs="Arial"/>
        </w:rPr>
        <w:t xml:space="preserve"> </w:t>
      </w:r>
      <w:r w:rsidR="00451D70">
        <w:rPr>
          <w:rFonts w:cs="Arial"/>
          <w:i/>
        </w:rPr>
        <w:t xml:space="preserve">Annual Performance Plan 2013 – </w:t>
      </w:r>
      <w:r w:rsidRPr="00451D70">
        <w:rPr>
          <w:rFonts w:cs="Arial"/>
          <w:i/>
        </w:rPr>
        <w:t>2016</w:t>
      </w:r>
      <w:r w:rsidRPr="003423B0">
        <w:rPr>
          <w:rFonts w:cs="Arial"/>
        </w:rPr>
        <w:t xml:space="preserve">. </w:t>
      </w:r>
      <w:proofErr w:type="gramStart"/>
      <w:r w:rsidRPr="003423B0">
        <w:rPr>
          <w:rFonts w:cs="Arial"/>
        </w:rPr>
        <w:t>Pretoria, Department of Arts and Culture.</w:t>
      </w:r>
      <w:proofErr w:type="gramEnd"/>
    </w:p>
    <w:p w:rsidR="007F026E" w:rsidRDefault="007F026E" w:rsidP="008F239E">
      <w:pPr>
        <w:rPr>
          <w:rFonts w:cs="Arial"/>
        </w:rPr>
      </w:pPr>
    </w:p>
    <w:p w:rsidR="003D6A0F" w:rsidRDefault="003D6A0F" w:rsidP="008F239E">
      <w:pPr>
        <w:rPr>
          <w:rFonts w:cs="Arial"/>
        </w:rPr>
      </w:pPr>
    </w:p>
    <w:p w:rsidR="009E5BDD" w:rsidRPr="006467E9" w:rsidRDefault="009E5BDD" w:rsidP="009E5BDD">
      <w:pPr>
        <w:rPr>
          <w:rFonts w:cs="Arial"/>
        </w:rPr>
      </w:pPr>
    </w:p>
    <w:p w:rsidR="009E5BDD" w:rsidRDefault="009E5BDD" w:rsidP="009E5BDD"/>
    <w:p w:rsidR="009E5BDD" w:rsidRDefault="009E5BDD" w:rsidP="009E5BDD"/>
    <w:p w:rsidR="001B118F" w:rsidRDefault="001B118F"/>
    <w:sectPr w:rsidR="001B118F" w:rsidSect="00693ACC">
      <w:headerReference w:type="default" r:id="rId9"/>
      <w:footerReference w:type="default" r:id="rId10"/>
      <w:headerReference w:type="first" r:id="rId11"/>
      <w:footerReference w:type="first" r:id="rId12"/>
      <w:pgSz w:w="11906" w:h="16838"/>
      <w:pgMar w:top="1996"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4A" w:rsidRDefault="000E2C4A" w:rsidP="009E5BDD">
      <w:pPr>
        <w:spacing w:line="240" w:lineRule="auto"/>
      </w:pPr>
      <w:r>
        <w:separator/>
      </w:r>
    </w:p>
  </w:endnote>
  <w:endnote w:type="continuationSeparator" w:id="0">
    <w:p w:rsidR="000E2C4A" w:rsidRDefault="000E2C4A" w:rsidP="009E5B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9C" w:rsidRDefault="00E5429C" w:rsidP="00E5429C">
    <w:pPr>
      <w:pStyle w:val="Footer"/>
      <w:rPr>
        <w:rFonts w:cs="Arial"/>
        <w:b/>
        <w:sz w:val="16"/>
        <w:szCs w:val="16"/>
      </w:rPr>
    </w:pPr>
  </w:p>
  <w:p w:rsidR="00E5429C" w:rsidRDefault="00E5429C" w:rsidP="00E5429C">
    <w:pPr>
      <w:pStyle w:val="Footer"/>
      <w:rPr>
        <w:rFonts w:cs="Arial"/>
        <w:b/>
        <w:sz w:val="16"/>
        <w:szCs w:val="16"/>
      </w:rPr>
    </w:pPr>
  </w:p>
  <w:p w:rsidR="00E5429C" w:rsidRDefault="0026325B" w:rsidP="00E5429C">
    <w:pPr>
      <w:pStyle w:val="Footer"/>
    </w:pPr>
    <w:r>
      <w:rPr>
        <w:noProof/>
        <w:lang w:eastAsia="en-ZA"/>
      </w:rPr>
      <w:pict>
        <v:line id="Straight Connector 12" o:spid="_x0000_s4098" style="position:absolute;left:0;text-align:left;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" strokecolor="#70ad47" strokeweight=".5pt">
          <v:stroke joinstyle="miter"/>
          <o:lock v:ext="edit" shapetype="f"/>
          <w10:wrap anchorx="margin" anchory="page"/>
        </v:line>
      </w:pict>
    </w:r>
    <w:r w:rsidR="00E5429C" w:rsidRPr="00BE1544">
      <w:rPr>
        <w:rFonts w:cs="Arial"/>
        <w:b/>
        <w:sz w:val="16"/>
        <w:szCs w:val="16"/>
      </w:rPr>
      <w:t>Research Unit |</w:t>
    </w:r>
    <w:r w:rsidR="00E5429C" w:rsidRPr="00BE1544">
      <w:rPr>
        <w:rFonts w:cs="Arial"/>
        <w:sz w:val="16"/>
        <w:szCs w:val="16"/>
      </w:rPr>
      <w:t xml:space="preserve"> </w:t>
    </w:r>
    <w:r w:rsidR="00E5429C">
      <w:rPr>
        <w:rFonts w:cs="Arial"/>
        <w:sz w:val="16"/>
        <w:szCs w:val="16"/>
      </w:rPr>
      <w:t>Department o</w:t>
    </w:r>
    <w:r w:rsidR="00E5429C" w:rsidRPr="00A14662">
      <w:rPr>
        <w:rFonts w:cs="Arial"/>
        <w:sz w:val="16"/>
        <w:szCs w:val="16"/>
      </w:rPr>
      <w:t xml:space="preserve">f Arts </w:t>
    </w:r>
    <w:r w:rsidR="00E5429C">
      <w:rPr>
        <w:rFonts w:cs="Arial"/>
        <w:sz w:val="16"/>
        <w:szCs w:val="16"/>
      </w:rPr>
      <w:t>a</w:t>
    </w:r>
    <w:r w:rsidR="00E5429C" w:rsidRPr="00A14662">
      <w:rPr>
        <w:rFonts w:cs="Arial"/>
        <w:sz w:val="16"/>
        <w:szCs w:val="16"/>
      </w:rPr>
      <w:t>nd Culture:</w:t>
    </w:r>
    <w:r w:rsidR="00E5429C" w:rsidRPr="00B34C76">
      <w:rPr>
        <w:rFonts w:cs="Arial"/>
        <w:sz w:val="16"/>
        <w:szCs w:val="16"/>
      </w:rPr>
      <w:t xml:space="preserve"> </w:t>
    </w:r>
    <w:r w:rsidR="00E5429C">
      <w:rPr>
        <w:rFonts w:cs="Arial"/>
        <w:sz w:val="16"/>
        <w:szCs w:val="16"/>
      </w:rPr>
      <w:t>White Paper o</w:t>
    </w:r>
    <w:r w:rsidR="00E5429C" w:rsidRPr="00B34C76">
      <w:rPr>
        <w:rFonts w:cs="Arial"/>
        <w:sz w:val="16"/>
        <w:szCs w:val="16"/>
      </w:rPr>
      <w:t xml:space="preserve">n Arts </w:t>
    </w:r>
    <w:r w:rsidR="00E5429C">
      <w:rPr>
        <w:rFonts w:cs="Arial"/>
        <w:sz w:val="16"/>
        <w:szCs w:val="16"/>
      </w:rPr>
      <w:t>a</w:t>
    </w:r>
    <w:r w:rsidR="00E5429C" w:rsidRPr="00B34C76">
      <w:rPr>
        <w:rFonts w:cs="Arial"/>
        <w:sz w:val="16"/>
        <w:szCs w:val="16"/>
      </w:rPr>
      <w:t>nd Culture Briefing Note</w:t>
    </w:r>
    <w:r w:rsidR="00E5429C">
      <w:rPr>
        <w:rFonts w:cs="Arial"/>
        <w:sz w:val="16"/>
        <w:szCs w:val="16"/>
      </w:rPr>
      <w:t>s</w:t>
    </w:r>
    <w:r w:rsidR="00E5429C">
      <w:rPr>
        <w:rFonts w:cs="Arial"/>
        <w:sz w:val="16"/>
        <w:szCs w:val="16"/>
      </w:rPr>
      <w:tab/>
    </w:r>
    <w:r w:rsidR="00E5429C" w:rsidRPr="00F4092C">
      <w:rPr>
        <w:rFonts w:cs="Arial"/>
        <w:sz w:val="16"/>
        <w:szCs w:val="16"/>
      </w:rPr>
      <w:t xml:space="preserve">Page </w:t>
    </w:r>
    <w:r w:rsidRPr="00F4092C">
      <w:rPr>
        <w:rFonts w:cs="Arial"/>
        <w:bCs/>
        <w:sz w:val="16"/>
        <w:szCs w:val="16"/>
      </w:rPr>
      <w:fldChar w:fldCharType="begin"/>
    </w:r>
    <w:r w:rsidR="00E5429C" w:rsidRPr="00F4092C">
      <w:rPr>
        <w:rFonts w:cs="Arial"/>
        <w:bCs/>
        <w:sz w:val="16"/>
        <w:szCs w:val="16"/>
      </w:rPr>
      <w:instrText xml:space="preserve"> PAGE </w:instrText>
    </w:r>
    <w:r w:rsidRPr="00F4092C">
      <w:rPr>
        <w:rFonts w:cs="Arial"/>
        <w:bCs/>
        <w:sz w:val="16"/>
        <w:szCs w:val="16"/>
      </w:rPr>
      <w:fldChar w:fldCharType="separate"/>
    </w:r>
    <w:r w:rsidR="00976F7E">
      <w:rPr>
        <w:rFonts w:cs="Arial"/>
        <w:bCs/>
        <w:noProof/>
        <w:sz w:val="16"/>
        <w:szCs w:val="16"/>
      </w:rPr>
      <w:t>8</w:t>
    </w:r>
    <w:r w:rsidRPr="00F4092C">
      <w:rPr>
        <w:rFonts w:cs="Arial"/>
        <w:bCs/>
        <w:sz w:val="16"/>
        <w:szCs w:val="16"/>
      </w:rPr>
      <w:fldChar w:fldCharType="end"/>
    </w:r>
    <w:r w:rsidR="00E5429C" w:rsidRPr="00F4092C">
      <w:rPr>
        <w:rFonts w:cs="Arial"/>
        <w:sz w:val="16"/>
        <w:szCs w:val="16"/>
      </w:rPr>
      <w:t xml:space="preserve"> of </w:t>
    </w:r>
    <w:r w:rsidRPr="00F4092C">
      <w:rPr>
        <w:rFonts w:cs="Arial"/>
        <w:bCs/>
        <w:sz w:val="16"/>
        <w:szCs w:val="16"/>
      </w:rPr>
      <w:fldChar w:fldCharType="begin"/>
    </w:r>
    <w:r w:rsidR="00E5429C" w:rsidRPr="00F4092C">
      <w:rPr>
        <w:rFonts w:cs="Arial"/>
        <w:bCs/>
        <w:sz w:val="16"/>
        <w:szCs w:val="16"/>
      </w:rPr>
      <w:instrText xml:space="preserve"> NUMPAGES  </w:instrText>
    </w:r>
    <w:r w:rsidRPr="00F4092C">
      <w:rPr>
        <w:rFonts w:cs="Arial"/>
        <w:bCs/>
        <w:sz w:val="16"/>
        <w:szCs w:val="16"/>
      </w:rPr>
      <w:fldChar w:fldCharType="separate"/>
    </w:r>
    <w:r w:rsidR="00976F7E">
      <w:rPr>
        <w:rFonts w:cs="Arial"/>
        <w:bCs/>
        <w:noProof/>
        <w:sz w:val="16"/>
        <w:szCs w:val="16"/>
      </w:rPr>
      <w:t>8</w:t>
    </w:r>
    <w:r w:rsidRPr="00F4092C">
      <w:rPr>
        <w:rFonts w:cs="Arial"/>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9C" w:rsidRPr="00BE1544" w:rsidRDefault="0026325B">
    <w:pPr>
      <w:pStyle w:val="Footer"/>
      <w:rPr>
        <w:rFonts w:cs="Arial"/>
        <w:sz w:val="16"/>
        <w:szCs w:val="16"/>
      </w:rPr>
    </w:pPr>
    <w:r w:rsidRPr="0026325B">
      <w:rPr>
        <w:noProof/>
        <w:lang w:eastAsia="en-ZA"/>
      </w:rPr>
      <w:pict>
        <v:line id="Straight Connector 9" o:spid="_x0000_s4097" style="position:absolute;left:0;text-align:left;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" strokecolor="#70ad47" strokeweight=".5pt">
          <v:stroke joinstyle="miter"/>
          <o:lock v:ext="edit" shapetype="f"/>
          <w10:wrap anchorx="margin" anchory="page"/>
        </v:line>
      </w:pict>
    </w:r>
    <w:r w:rsidR="00E5429C" w:rsidRPr="00FD0642">
      <w:rPr>
        <w:rFonts w:cs="Arial"/>
        <w:b/>
        <w:sz w:val="16"/>
        <w:szCs w:val="16"/>
      </w:rPr>
      <w:t>Research Unit |</w:t>
    </w:r>
    <w:r w:rsidR="00E5429C" w:rsidRPr="00FD0642">
      <w:rPr>
        <w:rFonts w:cs="Arial"/>
        <w:sz w:val="16"/>
        <w:szCs w:val="16"/>
      </w:rPr>
      <w:t xml:space="preserve"> Author: Fiona Clayton                                   </w:t>
    </w:r>
    <w:r w:rsidR="00E5429C">
      <w:rPr>
        <w:rFonts w:cs="Arial"/>
        <w:sz w:val="16"/>
        <w:szCs w:val="16"/>
      </w:rPr>
      <w:t>1 November 2019</w:t>
    </w:r>
    <w:r w:rsidR="00E5429C" w:rsidRPr="00FD0642">
      <w:rPr>
        <w:rFonts w:cs="Arial"/>
        <w:sz w:val="16"/>
        <w:szCs w:val="16"/>
      </w:rPr>
      <w:tab/>
      <w:t>Contact details: 021403 8291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4A" w:rsidRDefault="000E2C4A" w:rsidP="009E5BDD">
      <w:pPr>
        <w:spacing w:line="240" w:lineRule="auto"/>
      </w:pPr>
      <w:r>
        <w:separator/>
      </w:r>
    </w:p>
  </w:footnote>
  <w:footnote w:type="continuationSeparator" w:id="0">
    <w:p w:rsidR="000E2C4A" w:rsidRDefault="000E2C4A" w:rsidP="009E5BDD">
      <w:pPr>
        <w:spacing w:line="240" w:lineRule="auto"/>
      </w:pPr>
      <w:r>
        <w:continuationSeparator/>
      </w:r>
    </w:p>
  </w:footnote>
  <w:footnote w:id="1">
    <w:p w:rsidR="00E5429C" w:rsidRDefault="00E5429C">
      <w:pPr>
        <w:pStyle w:val="FootnoteText"/>
      </w:pPr>
      <w:r>
        <w:rPr>
          <w:rStyle w:val="FootnoteReference"/>
        </w:rPr>
        <w:footnoteRef/>
      </w:r>
      <w:r>
        <w:t xml:space="preserve"> </w:t>
      </w:r>
      <w:r w:rsidRPr="00BC799E">
        <w:t>https://www.dailymaverick.co.za/article/2015-03-27-ccifa-elective-conference-alls-well-that-ends-well-in-dramatic-week-for-the-arts-sector/</w:t>
      </w:r>
    </w:p>
  </w:footnote>
  <w:footnote w:id="2">
    <w:p w:rsidR="00E5429C" w:rsidRDefault="00E5429C">
      <w:pPr>
        <w:pStyle w:val="FootnoteText"/>
      </w:pPr>
      <w:r>
        <w:rPr>
          <w:rStyle w:val="FootnoteReference"/>
        </w:rPr>
        <w:footnoteRef/>
      </w:r>
      <w:r>
        <w:t xml:space="preserve"> </w:t>
      </w:r>
      <w:proofErr w:type="gramStart"/>
      <w:r>
        <w:t>Department of Arts and Culture (2018).</w:t>
      </w:r>
      <w:proofErr w:type="gramEnd"/>
    </w:p>
  </w:footnote>
  <w:footnote w:id="3">
    <w:p w:rsidR="00E5429C" w:rsidRDefault="00E5429C">
      <w:pPr>
        <w:pStyle w:val="FootnoteText"/>
      </w:pPr>
      <w:r>
        <w:rPr>
          <w:rStyle w:val="FootnoteReference"/>
        </w:rPr>
        <w:footnoteRef/>
      </w:r>
      <w:r>
        <w:t xml:space="preserve"> </w:t>
      </w:r>
      <w:r w:rsidRPr="00421AAE">
        <w:t>https://www.gcis.gov.za/newsroom/media-releases/statement-cabinet-meeting-22-august-2018</w:t>
      </w:r>
    </w:p>
  </w:footnote>
  <w:footnote w:id="4">
    <w:p w:rsidR="00E5429C" w:rsidRDefault="00E5429C">
      <w:pPr>
        <w:pStyle w:val="FootnoteText"/>
      </w:pPr>
      <w:r>
        <w:rPr>
          <w:rStyle w:val="FootnoteReference"/>
        </w:rPr>
        <w:footnoteRef/>
      </w:r>
      <w:r>
        <w:t xml:space="preserve"> </w:t>
      </w:r>
      <w:proofErr w:type="gramStart"/>
      <w:r>
        <w:t>Department of Arts and Culture (2017).</w:t>
      </w:r>
      <w:proofErr w:type="gramEnd"/>
    </w:p>
  </w:footnote>
  <w:footnote w:id="5">
    <w:p w:rsidR="00E5429C" w:rsidRDefault="00E5429C">
      <w:pPr>
        <w:pStyle w:val="FootnoteText"/>
      </w:pPr>
      <w:r>
        <w:rPr>
          <w:rStyle w:val="FootnoteReference"/>
        </w:rPr>
        <w:footnoteRef/>
      </w:r>
      <w:r>
        <w:t xml:space="preserve"> </w:t>
      </w:r>
      <w:proofErr w:type="gramStart"/>
      <w:r>
        <w:t>Department of Arts and Culture (2018a).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9C" w:rsidRDefault="00E5429C">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344805</wp:posOffset>
          </wp:positionV>
          <wp:extent cx="800100" cy="82423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E5429C" w:rsidRDefault="00E54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9C" w:rsidRDefault="00E5429C">
    <w:pPr>
      <w:pStyle w:val="Header"/>
    </w:pPr>
    <w:r>
      <w:rPr>
        <w:noProof/>
        <w:lang w:eastAsia="en-ZA"/>
      </w:rPr>
      <w:drawing>
        <wp:anchor distT="0" distB="0" distL="114300" distR="114300" simplePos="0" relativeHeight="251661312" behindDoc="0" locked="0" layoutInCell="1" allowOverlap="1">
          <wp:simplePos x="0" y="0"/>
          <wp:positionH relativeFrom="margin">
            <wp:posOffset>-82550</wp:posOffset>
          </wp:positionH>
          <wp:positionV relativeFrom="page">
            <wp:posOffset>411480</wp:posOffset>
          </wp:positionV>
          <wp:extent cx="2543810" cy="824230"/>
          <wp:effectExtent l="0" t="0" r="889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2336" behindDoc="1" locked="0" layoutInCell="1" allowOverlap="1">
          <wp:simplePos x="0" y="0"/>
          <wp:positionH relativeFrom="margin">
            <wp:posOffset>3557905</wp:posOffset>
          </wp:positionH>
          <wp:positionV relativeFrom="page">
            <wp:posOffset>560070</wp:posOffset>
          </wp:positionV>
          <wp:extent cx="2279650" cy="611505"/>
          <wp:effectExtent l="0" t="0" r="6350" b="0"/>
          <wp:wrapSquare wrapText="bothSides"/>
          <wp:docPr id="8" name="Picture 8"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102"/>
    <w:multiLevelType w:val="hybridMultilevel"/>
    <w:tmpl w:val="D0A616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79752D"/>
    <w:multiLevelType w:val="hybridMultilevel"/>
    <w:tmpl w:val="3A02C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0BE0366"/>
    <w:multiLevelType w:val="hybridMultilevel"/>
    <w:tmpl w:val="335EF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C565044"/>
    <w:multiLevelType w:val="hybridMultilevel"/>
    <w:tmpl w:val="5C523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113078"/>
    <w:multiLevelType w:val="hybridMultilevel"/>
    <w:tmpl w:val="0D4A38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5B1000"/>
    <w:multiLevelType w:val="hybridMultilevel"/>
    <w:tmpl w:val="E2F8D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3865FB2"/>
    <w:multiLevelType w:val="hybridMultilevel"/>
    <w:tmpl w:val="19A071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6702537"/>
    <w:multiLevelType w:val="hybridMultilevel"/>
    <w:tmpl w:val="CEAC3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697899"/>
    <w:multiLevelType w:val="multilevel"/>
    <w:tmpl w:val="A0B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9"/>
  </w:num>
  <w:num w:numId="5">
    <w:abstractNumId w:val="5"/>
  </w:num>
  <w:num w:numId="6">
    <w:abstractNumId w:val="4"/>
  </w:num>
  <w:num w:numId="7">
    <w:abstractNumId w:val="1"/>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E5BDD"/>
    <w:rsid w:val="00027D10"/>
    <w:rsid w:val="00076BBA"/>
    <w:rsid w:val="000D47AE"/>
    <w:rsid w:val="000D6511"/>
    <w:rsid w:val="000E2C4A"/>
    <w:rsid w:val="000E44D0"/>
    <w:rsid w:val="00102DC6"/>
    <w:rsid w:val="00156B20"/>
    <w:rsid w:val="001A3C93"/>
    <w:rsid w:val="001B118F"/>
    <w:rsid w:val="001B5D1F"/>
    <w:rsid w:val="001F2852"/>
    <w:rsid w:val="00213778"/>
    <w:rsid w:val="002212D3"/>
    <w:rsid w:val="0026325B"/>
    <w:rsid w:val="002860F5"/>
    <w:rsid w:val="003423B0"/>
    <w:rsid w:val="003834E2"/>
    <w:rsid w:val="00393B90"/>
    <w:rsid w:val="003D6A0F"/>
    <w:rsid w:val="004161C9"/>
    <w:rsid w:val="00420B2B"/>
    <w:rsid w:val="00421AAE"/>
    <w:rsid w:val="00437430"/>
    <w:rsid w:val="00450406"/>
    <w:rsid w:val="00451D70"/>
    <w:rsid w:val="004652AC"/>
    <w:rsid w:val="004A26B0"/>
    <w:rsid w:val="004C378E"/>
    <w:rsid w:val="00514E2B"/>
    <w:rsid w:val="00574679"/>
    <w:rsid w:val="005D336E"/>
    <w:rsid w:val="005F0CAE"/>
    <w:rsid w:val="006056C3"/>
    <w:rsid w:val="00615EB3"/>
    <w:rsid w:val="0067374E"/>
    <w:rsid w:val="00693ACC"/>
    <w:rsid w:val="006A157C"/>
    <w:rsid w:val="006C47B0"/>
    <w:rsid w:val="00701A5A"/>
    <w:rsid w:val="0071345D"/>
    <w:rsid w:val="0071796B"/>
    <w:rsid w:val="007806A9"/>
    <w:rsid w:val="00791FC1"/>
    <w:rsid w:val="007A773D"/>
    <w:rsid w:val="007E066B"/>
    <w:rsid w:val="007F026E"/>
    <w:rsid w:val="007F0B6B"/>
    <w:rsid w:val="007F769B"/>
    <w:rsid w:val="0085668D"/>
    <w:rsid w:val="00885DDD"/>
    <w:rsid w:val="008C5908"/>
    <w:rsid w:val="008F239E"/>
    <w:rsid w:val="009132B6"/>
    <w:rsid w:val="0092742E"/>
    <w:rsid w:val="00937E0B"/>
    <w:rsid w:val="009570A8"/>
    <w:rsid w:val="00974B4D"/>
    <w:rsid w:val="00976F7E"/>
    <w:rsid w:val="009B50CC"/>
    <w:rsid w:val="009E5BDD"/>
    <w:rsid w:val="00A13F29"/>
    <w:rsid w:val="00A31B62"/>
    <w:rsid w:val="00A87C55"/>
    <w:rsid w:val="00AA6706"/>
    <w:rsid w:val="00AC45AC"/>
    <w:rsid w:val="00AC4766"/>
    <w:rsid w:val="00AD4D80"/>
    <w:rsid w:val="00AE2060"/>
    <w:rsid w:val="00AF1B0E"/>
    <w:rsid w:val="00B203FB"/>
    <w:rsid w:val="00BC799E"/>
    <w:rsid w:val="00BE0761"/>
    <w:rsid w:val="00BE12F0"/>
    <w:rsid w:val="00BF1C56"/>
    <w:rsid w:val="00BF3203"/>
    <w:rsid w:val="00C10D0F"/>
    <w:rsid w:val="00C13274"/>
    <w:rsid w:val="00C81AF8"/>
    <w:rsid w:val="00CD14EC"/>
    <w:rsid w:val="00D22293"/>
    <w:rsid w:val="00D33D2E"/>
    <w:rsid w:val="00D405D5"/>
    <w:rsid w:val="00D752C3"/>
    <w:rsid w:val="00D77579"/>
    <w:rsid w:val="00DE5B55"/>
    <w:rsid w:val="00DF0D40"/>
    <w:rsid w:val="00DF11A1"/>
    <w:rsid w:val="00E5429C"/>
    <w:rsid w:val="00E661CF"/>
    <w:rsid w:val="00E97D35"/>
    <w:rsid w:val="00EC4A2C"/>
    <w:rsid w:val="00ED76B3"/>
    <w:rsid w:val="00F2737C"/>
    <w:rsid w:val="00F611E6"/>
    <w:rsid w:val="00F65647"/>
    <w:rsid w:val="00F733DB"/>
    <w:rsid w:val="00F8388B"/>
    <w:rsid w:val="00F9792C"/>
    <w:rsid w:val="00FE6C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DD"/>
    <w:pPr>
      <w:spacing w:after="0" w:line="280" w:lineRule="exact"/>
      <w:jc w:val="both"/>
    </w:pPr>
    <w:rPr>
      <w:rFonts w:ascii="Arial" w:eastAsia="Calibri" w:hAnsi="Arial" w:cs="Times New Roman"/>
    </w:rPr>
  </w:style>
  <w:style w:type="paragraph" w:styleId="Heading1">
    <w:name w:val="heading 1"/>
    <w:basedOn w:val="Normal"/>
    <w:next w:val="Normal"/>
    <w:link w:val="Heading1Char"/>
    <w:uiPriority w:val="9"/>
    <w:qFormat/>
    <w:rsid w:val="009E5BDD"/>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semiHidden/>
    <w:unhideWhenUsed/>
    <w:qFormat/>
    <w:rsid w:val="00BF32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DD"/>
    <w:rPr>
      <w:rFonts w:ascii="Arial" w:eastAsia="Times New Roman" w:hAnsi="Arial" w:cs="Times New Roman"/>
      <w:b/>
      <w:caps/>
      <w:color w:val="538135"/>
      <w:szCs w:val="32"/>
    </w:rPr>
  </w:style>
  <w:style w:type="paragraph" w:styleId="Header">
    <w:name w:val="header"/>
    <w:basedOn w:val="Normal"/>
    <w:link w:val="HeaderChar"/>
    <w:uiPriority w:val="99"/>
    <w:unhideWhenUsed/>
    <w:rsid w:val="009E5BDD"/>
    <w:pPr>
      <w:tabs>
        <w:tab w:val="center" w:pos="4513"/>
        <w:tab w:val="right" w:pos="9026"/>
      </w:tabs>
      <w:spacing w:line="240" w:lineRule="auto"/>
    </w:pPr>
  </w:style>
  <w:style w:type="character" w:customStyle="1" w:styleId="HeaderChar">
    <w:name w:val="Header Char"/>
    <w:basedOn w:val="DefaultParagraphFont"/>
    <w:link w:val="Header"/>
    <w:uiPriority w:val="99"/>
    <w:rsid w:val="009E5BDD"/>
    <w:rPr>
      <w:rFonts w:ascii="Arial" w:eastAsia="Calibri" w:hAnsi="Arial" w:cs="Times New Roman"/>
    </w:rPr>
  </w:style>
  <w:style w:type="paragraph" w:styleId="Footer">
    <w:name w:val="footer"/>
    <w:basedOn w:val="Normal"/>
    <w:link w:val="FooterChar"/>
    <w:uiPriority w:val="99"/>
    <w:unhideWhenUsed/>
    <w:rsid w:val="009E5BDD"/>
    <w:pPr>
      <w:tabs>
        <w:tab w:val="center" w:pos="4513"/>
        <w:tab w:val="right" w:pos="9026"/>
      </w:tabs>
      <w:spacing w:line="240" w:lineRule="auto"/>
    </w:pPr>
  </w:style>
  <w:style w:type="character" w:customStyle="1" w:styleId="FooterChar">
    <w:name w:val="Footer Char"/>
    <w:basedOn w:val="DefaultParagraphFont"/>
    <w:link w:val="Footer"/>
    <w:uiPriority w:val="99"/>
    <w:rsid w:val="009E5BDD"/>
    <w:rPr>
      <w:rFonts w:ascii="Arial" w:eastAsia="Calibri" w:hAnsi="Arial" w:cs="Times New Roman"/>
    </w:rPr>
  </w:style>
  <w:style w:type="paragraph" w:customStyle="1" w:styleId="ResearchTitle">
    <w:name w:val="Research Title"/>
    <w:basedOn w:val="Normal"/>
    <w:link w:val="ResearchTitleChar"/>
    <w:rsid w:val="009E5BDD"/>
    <w:rPr>
      <w:b/>
      <w:caps/>
      <w:color w:val="538135"/>
      <w:sz w:val="24"/>
    </w:rPr>
  </w:style>
  <w:style w:type="paragraph" w:customStyle="1" w:styleId="ReseachMainHeading">
    <w:name w:val="Reseach Main Heading"/>
    <w:basedOn w:val="ResearchTitle"/>
    <w:link w:val="ReseachMainHeadingChar"/>
    <w:rsid w:val="009E5BDD"/>
    <w:rPr>
      <w:sz w:val="22"/>
    </w:rPr>
  </w:style>
  <w:style w:type="character" w:customStyle="1" w:styleId="ResearchTitleChar">
    <w:name w:val="Research Title Char"/>
    <w:link w:val="ResearchTitle"/>
    <w:rsid w:val="009E5BDD"/>
    <w:rPr>
      <w:rFonts w:ascii="Arial" w:eastAsia="Calibri" w:hAnsi="Arial" w:cs="Times New Roman"/>
      <w:b/>
      <w:caps/>
      <w:color w:val="538135"/>
      <w:sz w:val="24"/>
    </w:rPr>
  </w:style>
  <w:style w:type="character" w:customStyle="1" w:styleId="ReseachMainHeadingChar">
    <w:name w:val="Reseach Main Heading Char"/>
    <w:link w:val="ReseachMainHeading"/>
    <w:rsid w:val="009E5BDD"/>
    <w:rPr>
      <w:rFonts w:ascii="Arial" w:eastAsia="Calibri" w:hAnsi="Arial" w:cs="Times New Roman"/>
      <w:b/>
      <w:caps/>
      <w:color w:val="538135"/>
    </w:rPr>
  </w:style>
  <w:style w:type="paragraph" w:styleId="TOC1">
    <w:name w:val="toc 1"/>
    <w:basedOn w:val="Normal"/>
    <w:next w:val="Normal"/>
    <w:autoRedefine/>
    <w:uiPriority w:val="39"/>
    <w:unhideWhenUsed/>
    <w:qFormat/>
    <w:rsid w:val="009E5BDD"/>
    <w:pPr>
      <w:spacing w:after="100"/>
    </w:pPr>
    <w:rPr>
      <w:b/>
      <w:caps/>
      <w:color w:val="000000"/>
      <w:sz w:val="24"/>
    </w:rPr>
  </w:style>
  <w:style w:type="character" w:styleId="Hyperlink">
    <w:name w:val="Hyperlink"/>
    <w:uiPriority w:val="99"/>
    <w:unhideWhenUsed/>
    <w:rsid w:val="009E5BDD"/>
    <w:rPr>
      <w:color w:val="0563C1"/>
      <w:u w:val="single"/>
    </w:rPr>
  </w:style>
  <w:style w:type="paragraph" w:styleId="FootnoteText">
    <w:name w:val="footnote text"/>
    <w:basedOn w:val="Normal"/>
    <w:link w:val="FootnoteTextChar"/>
    <w:uiPriority w:val="99"/>
    <w:semiHidden/>
    <w:unhideWhenUsed/>
    <w:rsid w:val="009E5BDD"/>
    <w:rPr>
      <w:sz w:val="20"/>
      <w:szCs w:val="20"/>
    </w:rPr>
  </w:style>
  <w:style w:type="character" w:customStyle="1" w:styleId="FootnoteTextChar">
    <w:name w:val="Footnote Text Char"/>
    <w:basedOn w:val="DefaultParagraphFont"/>
    <w:link w:val="FootnoteText"/>
    <w:uiPriority w:val="99"/>
    <w:semiHidden/>
    <w:rsid w:val="009E5BDD"/>
    <w:rPr>
      <w:rFonts w:ascii="Arial" w:eastAsia="Calibri" w:hAnsi="Arial" w:cs="Times New Roman"/>
      <w:sz w:val="20"/>
      <w:szCs w:val="20"/>
    </w:rPr>
  </w:style>
  <w:style w:type="character" w:styleId="FootnoteReference">
    <w:name w:val="footnote reference"/>
    <w:uiPriority w:val="99"/>
    <w:semiHidden/>
    <w:unhideWhenUsed/>
    <w:rsid w:val="009E5BDD"/>
    <w:rPr>
      <w:vertAlign w:val="superscript"/>
    </w:rPr>
  </w:style>
  <w:style w:type="paragraph" w:styleId="ListParagraph">
    <w:name w:val="List Paragraph"/>
    <w:basedOn w:val="Normal"/>
    <w:link w:val="ListParagraphChar"/>
    <w:uiPriority w:val="34"/>
    <w:qFormat/>
    <w:rsid w:val="003834E2"/>
    <w:pPr>
      <w:ind w:left="720"/>
    </w:pPr>
  </w:style>
  <w:style w:type="character" w:customStyle="1" w:styleId="ListParagraphChar">
    <w:name w:val="List Paragraph Char"/>
    <w:link w:val="ListParagraph"/>
    <w:uiPriority w:val="34"/>
    <w:locked/>
    <w:rsid w:val="003834E2"/>
    <w:rPr>
      <w:rFonts w:ascii="Arial" w:eastAsia="Calibri" w:hAnsi="Arial" w:cs="Times New Roman"/>
    </w:rPr>
  </w:style>
  <w:style w:type="paragraph" w:styleId="NoSpacing">
    <w:name w:val="No Spacing"/>
    <w:link w:val="NoSpacingChar"/>
    <w:uiPriority w:val="1"/>
    <w:qFormat/>
    <w:rsid w:val="000D47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47AE"/>
    <w:rPr>
      <w:rFonts w:eastAsiaTheme="minorEastAsia"/>
      <w:lang w:val="en-US"/>
    </w:rPr>
  </w:style>
  <w:style w:type="table" w:styleId="TableGrid">
    <w:name w:val="Table Grid"/>
    <w:basedOn w:val="TableNormal"/>
    <w:uiPriority w:val="39"/>
    <w:rsid w:val="001A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F320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02D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02DC6"/>
    <w:rPr>
      <w:sz w:val="16"/>
      <w:szCs w:val="16"/>
    </w:rPr>
  </w:style>
  <w:style w:type="paragraph" w:styleId="CommentText">
    <w:name w:val="annotation text"/>
    <w:basedOn w:val="Normal"/>
    <w:link w:val="CommentTextChar"/>
    <w:uiPriority w:val="99"/>
    <w:semiHidden/>
    <w:unhideWhenUsed/>
    <w:rsid w:val="00102DC6"/>
    <w:pPr>
      <w:spacing w:line="240" w:lineRule="auto"/>
    </w:pPr>
    <w:rPr>
      <w:sz w:val="20"/>
      <w:szCs w:val="20"/>
    </w:rPr>
  </w:style>
  <w:style w:type="character" w:customStyle="1" w:styleId="CommentTextChar">
    <w:name w:val="Comment Text Char"/>
    <w:basedOn w:val="DefaultParagraphFont"/>
    <w:link w:val="CommentText"/>
    <w:uiPriority w:val="99"/>
    <w:semiHidden/>
    <w:rsid w:val="00102DC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02DC6"/>
    <w:rPr>
      <w:b/>
      <w:bCs/>
    </w:rPr>
  </w:style>
  <w:style w:type="character" w:customStyle="1" w:styleId="CommentSubjectChar">
    <w:name w:val="Comment Subject Char"/>
    <w:basedOn w:val="CommentTextChar"/>
    <w:link w:val="CommentSubject"/>
    <w:uiPriority w:val="99"/>
    <w:semiHidden/>
    <w:rsid w:val="00102DC6"/>
    <w:rPr>
      <w:rFonts w:ascii="Arial" w:eastAsia="Calibri"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8180323">
      <w:bodyDiv w:val="1"/>
      <w:marLeft w:val="0"/>
      <w:marRight w:val="0"/>
      <w:marTop w:val="0"/>
      <w:marBottom w:val="0"/>
      <w:divBdr>
        <w:top w:val="none" w:sz="0" w:space="0" w:color="auto"/>
        <w:left w:val="none" w:sz="0" w:space="0" w:color="auto"/>
        <w:bottom w:val="none" w:sz="0" w:space="0" w:color="auto"/>
        <w:right w:val="none" w:sz="0" w:space="0" w:color="auto"/>
      </w:divBdr>
    </w:div>
    <w:div w:id="455948440">
      <w:bodyDiv w:val="1"/>
      <w:marLeft w:val="0"/>
      <w:marRight w:val="0"/>
      <w:marTop w:val="0"/>
      <w:marBottom w:val="0"/>
      <w:divBdr>
        <w:top w:val="none" w:sz="0" w:space="0" w:color="auto"/>
        <w:left w:val="none" w:sz="0" w:space="0" w:color="auto"/>
        <w:bottom w:val="none" w:sz="0" w:space="0" w:color="auto"/>
        <w:right w:val="none" w:sz="0" w:space="0" w:color="auto"/>
      </w:divBdr>
    </w:div>
    <w:div w:id="520751174">
      <w:bodyDiv w:val="1"/>
      <w:marLeft w:val="0"/>
      <w:marRight w:val="0"/>
      <w:marTop w:val="0"/>
      <w:marBottom w:val="0"/>
      <w:divBdr>
        <w:top w:val="none" w:sz="0" w:space="0" w:color="auto"/>
        <w:left w:val="none" w:sz="0" w:space="0" w:color="auto"/>
        <w:bottom w:val="none" w:sz="0" w:space="0" w:color="auto"/>
        <w:right w:val="none" w:sz="0" w:space="0" w:color="auto"/>
      </w:divBdr>
    </w:div>
    <w:div w:id="695473297">
      <w:bodyDiv w:val="1"/>
      <w:marLeft w:val="0"/>
      <w:marRight w:val="0"/>
      <w:marTop w:val="0"/>
      <w:marBottom w:val="0"/>
      <w:divBdr>
        <w:top w:val="none" w:sz="0" w:space="0" w:color="auto"/>
        <w:left w:val="none" w:sz="0" w:space="0" w:color="auto"/>
        <w:bottom w:val="none" w:sz="0" w:space="0" w:color="auto"/>
        <w:right w:val="none" w:sz="0" w:space="0" w:color="auto"/>
      </w:divBdr>
      <w:divsChild>
        <w:div w:id="1565795345">
          <w:marLeft w:val="547"/>
          <w:marRight w:val="0"/>
          <w:marTop w:val="72"/>
          <w:marBottom w:val="0"/>
          <w:divBdr>
            <w:top w:val="none" w:sz="0" w:space="0" w:color="auto"/>
            <w:left w:val="none" w:sz="0" w:space="0" w:color="auto"/>
            <w:bottom w:val="none" w:sz="0" w:space="0" w:color="auto"/>
            <w:right w:val="none" w:sz="0" w:space="0" w:color="auto"/>
          </w:divBdr>
        </w:div>
      </w:divsChild>
    </w:div>
    <w:div w:id="847452537">
      <w:bodyDiv w:val="1"/>
      <w:marLeft w:val="0"/>
      <w:marRight w:val="0"/>
      <w:marTop w:val="0"/>
      <w:marBottom w:val="0"/>
      <w:divBdr>
        <w:top w:val="none" w:sz="0" w:space="0" w:color="auto"/>
        <w:left w:val="none" w:sz="0" w:space="0" w:color="auto"/>
        <w:bottom w:val="none" w:sz="0" w:space="0" w:color="auto"/>
        <w:right w:val="none" w:sz="0" w:space="0" w:color="auto"/>
      </w:divBdr>
    </w:div>
    <w:div w:id="1000616642">
      <w:bodyDiv w:val="1"/>
      <w:marLeft w:val="0"/>
      <w:marRight w:val="0"/>
      <w:marTop w:val="0"/>
      <w:marBottom w:val="0"/>
      <w:divBdr>
        <w:top w:val="none" w:sz="0" w:space="0" w:color="auto"/>
        <w:left w:val="none" w:sz="0" w:space="0" w:color="auto"/>
        <w:bottom w:val="none" w:sz="0" w:space="0" w:color="auto"/>
        <w:right w:val="none" w:sz="0" w:space="0" w:color="auto"/>
      </w:divBdr>
    </w:div>
    <w:div w:id="1210611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6991">
          <w:marLeft w:val="547"/>
          <w:marRight w:val="0"/>
          <w:marTop w:val="77"/>
          <w:marBottom w:val="0"/>
          <w:divBdr>
            <w:top w:val="none" w:sz="0" w:space="0" w:color="auto"/>
            <w:left w:val="none" w:sz="0" w:space="0" w:color="auto"/>
            <w:bottom w:val="none" w:sz="0" w:space="0" w:color="auto"/>
            <w:right w:val="none" w:sz="0" w:space="0" w:color="auto"/>
          </w:divBdr>
        </w:div>
        <w:div w:id="457574719">
          <w:marLeft w:val="547"/>
          <w:marRight w:val="0"/>
          <w:marTop w:val="77"/>
          <w:marBottom w:val="0"/>
          <w:divBdr>
            <w:top w:val="none" w:sz="0" w:space="0" w:color="auto"/>
            <w:left w:val="none" w:sz="0" w:space="0" w:color="auto"/>
            <w:bottom w:val="none" w:sz="0" w:space="0" w:color="auto"/>
            <w:right w:val="none" w:sz="0" w:space="0" w:color="auto"/>
          </w:divBdr>
        </w:div>
        <w:div w:id="2050952403">
          <w:marLeft w:val="547"/>
          <w:marRight w:val="0"/>
          <w:marTop w:val="77"/>
          <w:marBottom w:val="0"/>
          <w:divBdr>
            <w:top w:val="none" w:sz="0" w:space="0" w:color="auto"/>
            <w:left w:val="none" w:sz="0" w:space="0" w:color="auto"/>
            <w:bottom w:val="none" w:sz="0" w:space="0" w:color="auto"/>
            <w:right w:val="none" w:sz="0" w:space="0" w:color="auto"/>
          </w:divBdr>
        </w:div>
        <w:div w:id="389501589">
          <w:marLeft w:val="547"/>
          <w:marRight w:val="0"/>
          <w:marTop w:val="77"/>
          <w:marBottom w:val="0"/>
          <w:divBdr>
            <w:top w:val="none" w:sz="0" w:space="0" w:color="auto"/>
            <w:left w:val="none" w:sz="0" w:space="0" w:color="auto"/>
            <w:bottom w:val="none" w:sz="0" w:space="0" w:color="auto"/>
            <w:right w:val="none" w:sz="0" w:space="0" w:color="auto"/>
          </w:divBdr>
        </w:div>
        <w:div w:id="333150543">
          <w:marLeft w:val="547"/>
          <w:marRight w:val="0"/>
          <w:marTop w:val="77"/>
          <w:marBottom w:val="0"/>
          <w:divBdr>
            <w:top w:val="none" w:sz="0" w:space="0" w:color="auto"/>
            <w:left w:val="none" w:sz="0" w:space="0" w:color="auto"/>
            <w:bottom w:val="none" w:sz="0" w:space="0" w:color="auto"/>
            <w:right w:val="none" w:sz="0" w:space="0" w:color="auto"/>
          </w:divBdr>
        </w:div>
        <w:div w:id="1542356829">
          <w:marLeft w:val="547"/>
          <w:marRight w:val="0"/>
          <w:marTop w:val="77"/>
          <w:marBottom w:val="0"/>
          <w:divBdr>
            <w:top w:val="none" w:sz="0" w:space="0" w:color="auto"/>
            <w:left w:val="none" w:sz="0" w:space="0" w:color="auto"/>
            <w:bottom w:val="none" w:sz="0" w:space="0" w:color="auto"/>
            <w:right w:val="none" w:sz="0" w:space="0" w:color="auto"/>
          </w:divBdr>
        </w:div>
        <w:div w:id="1580022348">
          <w:marLeft w:val="547"/>
          <w:marRight w:val="0"/>
          <w:marTop w:val="77"/>
          <w:marBottom w:val="0"/>
          <w:divBdr>
            <w:top w:val="none" w:sz="0" w:space="0" w:color="auto"/>
            <w:left w:val="none" w:sz="0" w:space="0" w:color="auto"/>
            <w:bottom w:val="none" w:sz="0" w:space="0" w:color="auto"/>
            <w:right w:val="none" w:sz="0" w:space="0" w:color="auto"/>
          </w:divBdr>
        </w:div>
        <w:div w:id="91056165">
          <w:marLeft w:val="547"/>
          <w:marRight w:val="0"/>
          <w:marTop w:val="77"/>
          <w:marBottom w:val="0"/>
          <w:divBdr>
            <w:top w:val="none" w:sz="0" w:space="0" w:color="auto"/>
            <w:left w:val="none" w:sz="0" w:space="0" w:color="auto"/>
            <w:bottom w:val="none" w:sz="0" w:space="0" w:color="auto"/>
            <w:right w:val="none" w:sz="0" w:space="0" w:color="auto"/>
          </w:divBdr>
        </w:div>
        <w:div w:id="200674435">
          <w:marLeft w:val="547"/>
          <w:marRight w:val="0"/>
          <w:marTop w:val="77"/>
          <w:marBottom w:val="0"/>
          <w:divBdr>
            <w:top w:val="none" w:sz="0" w:space="0" w:color="auto"/>
            <w:left w:val="none" w:sz="0" w:space="0" w:color="auto"/>
            <w:bottom w:val="none" w:sz="0" w:space="0" w:color="auto"/>
            <w:right w:val="none" w:sz="0" w:space="0" w:color="auto"/>
          </w:divBdr>
        </w:div>
        <w:div w:id="592252012">
          <w:marLeft w:val="547"/>
          <w:marRight w:val="0"/>
          <w:marTop w:val="77"/>
          <w:marBottom w:val="0"/>
          <w:divBdr>
            <w:top w:val="none" w:sz="0" w:space="0" w:color="auto"/>
            <w:left w:val="none" w:sz="0" w:space="0" w:color="auto"/>
            <w:bottom w:val="none" w:sz="0" w:space="0" w:color="auto"/>
            <w:right w:val="none" w:sz="0" w:space="0" w:color="auto"/>
          </w:divBdr>
        </w:div>
        <w:div w:id="1278829540">
          <w:marLeft w:val="547"/>
          <w:marRight w:val="0"/>
          <w:marTop w:val="77"/>
          <w:marBottom w:val="0"/>
          <w:divBdr>
            <w:top w:val="none" w:sz="0" w:space="0" w:color="auto"/>
            <w:left w:val="none" w:sz="0" w:space="0" w:color="auto"/>
            <w:bottom w:val="none" w:sz="0" w:space="0" w:color="auto"/>
            <w:right w:val="none" w:sz="0" w:space="0" w:color="auto"/>
          </w:divBdr>
        </w:div>
        <w:div w:id="1841851221">
          <w:marLeft w:val="547"/>
          <w:marRight w:val="0"/>
          <w:marTop w:val="77"/>
          <w:marBottom w:val="0"/>
          <w:divBdr>
            <w:top w:val="none" w:sz="0" w:space="0" w:color="auto"/>
            <w:left w:val="none" w:sz="0" w:space="0" w:color="auto"/>
            <w:bottom w:val="none" w:sz="0" w:space="0" w:color="auto"/>
            <w:right w:val="none" w:sz="0" w:space="0" w:color="auto"/>
          </w:divBdr>
        </w:div>
        <w:div w:id="1034891715">
          <w:marLeft w:val="547"/>
          <w:marRight w:val="0"/>
          <w:marTop w:val="77"/>
          <w:marBottom w:val="0"/>
          <w:divBdr>
            <w:top w:val="none" w:sz="0" w:space="0" w:color="auto"/>
            <w:left w:val="none" w:sz="0" w:space="0" w:color="auto"/>
            <w:bottom w:val="none" w:sz="0" w:space="0" w:color="auto"/>
            <w:right w:val="none" w:sz="0" w:space="0" w:color="auto"/>
          </w:divBdr>
        </w:div>
        <w:div w:id="1328942586">
          <w:marLeft w:val="547"/>
          <w:marRight w:val="0"/>
          <w:marTop w:val="77"/>
          <w:marBottom w:val="0"/>
          <w:divBdr>
            <w:top w:val="none" w:sz="0" w:space="0" w:color="auto"/>
            <w:left w:val="none" w:sz="0" w:space="0" w:color="auto"/>
            <w:bottom w:val="none" w:sz="0" w:space="0" w:color="auto"/>
            <w:right w:val="none" w:sz="0" w:space="0" w:color="auto"/>
          </w:divBdr>
        </w:div>
        <w:div w:id="1308169704">
          <w:marLeft w:val="547"/>
          <w:marRight w:val="0"/>
          <w:marTop w:val="77"/>
          <w:marBottom w:val="0"/>
          <w:divBdr>
            <w:top w:val="none" w:sz="0" w:space="0" w:color="auto"/>
            <w:left w:val="none" w:sz="0" w:space="0" w:color="auto"/>
            <w:bottom w:val="none" w:sz="0" w:space="0" w:color="auto"/>
            <w:right w:val="none" w:sz="0" w:space="0" w:color="auto"/>
          </w:divBdr>
        </w:div>
        <w:div w:id="972758230">
          <w:marLeft w:val="547"/>
          <w:marRight w:val="0"/>
          <w:marTop w:val="77"/>
          <w:marBottom w:val="0"/>
          <w:divBdr>
            <w:top w:val="none" w:sz="0" w:space="0" w:color="auto"/>
            <w:left w:val="none" w:sz="0" w:space="0" w:color="auto"/>
            <w:bottom w:val="none" w:sz="0" w:space="0" w:color="auto"/>
            <w:right w:val="none" w:sz="0" w:space="0" w:color="auto"/>
          </w:divBdr>
        </w:div>
      </w:divsChild>
    </w:div>
    <w:div w:id="1214343753">
      <w:bodyDiv w:val="1"/>
      <w:marLeft w:val="0"/>
      <w:marRight w:val="0"/>
      <w:marTop w:val="0"/>
      <w:marBottom w:val="0"/>
      <w:divBdr>
        <w:top w:val="none" w:sz="0" w:space="0" w:color="auto"/>
        <w:left w:val="none" w:sz="0" w:space="0" w:color="auto"/>
        <w:bottom w:val="none" w:sz="0" w:space="0" w:color="auto"/>
        <w:right w:val="none" w:sz="0" w:space="0" w:color="auto"/>
      </w:divBdr>
      <w:divsChild>
        <w:div w:id="1387801327">
          <w:marLeft w:val="547"/>
          <w:marRight w:val="0"/>
          <w:marTop w:val="67"/>
          <w:marBottom w:val="0"/>
          <w:divBdr>
            <w:top w:val="none" w:sz="0" w:space="0" w:color="auto"/>
            <w:left w:val="none" w:sz="0" w:space="0" w:color="auto"/>
            <w:bottom w:val="none" w:sz="0" w:space="0" w:color="auto"/>
            <w:right w:val="none" w:sz="0" w:space="0" w:color="auto"/>
          </w:divBdr>
        </w:div>
        <w:div w:id="350492189">
          <w:marLeft w:val="1166"/>
          <w:marRight w:val="0"/>
          <w:marTop w:val="67"/>
          <w:marBottom w:val="0"/>
          <w:divBdr>
            <w:top w:val="none" w:sz="0" w:space="0" w:color="auto"/>
            <w:left w:val="none" w:sz="0" w:space="0" w:color="auto"/>
            <w:bottom w:val="none" w:sz="0" w:space="0" w:color="auto"/>
            <w:right w:val="none" w:sz="0" w:space="0" w:color="auto"/>
          </w:divBdr>
        </w:div>
        <w:div w:id="1788501165">
          <w:marLeft w:val="1166"/>
          <w:marRight w:val="0"/>
          <w:marTop w:val="67"/>
          <w:marBottom w:val="0"/>
          <w:divBdr>
            <w:top w:val="none" w:sz="0" w:space="0" w:color="auto"/>
            <w:left w:val="none" w:sz="0" w:space="0" w:color="auto"/>
            <w:bottom w:val="none" w:sz="0" w:space="0" w:color="auto"/>
            <w:right w:val="none" w:sz="0" w:space="0" w:color="auto"/>
          </w:divBdr>
        </w:div>
        <w:div w:id="941886111">
          <w:marLeft w:val="1166"/>
          <w:marRight w:val="0"/>
          <w:marTop w:val="67"/>
          <w:marBottom w:val="0"/>
          <w:divBdr>
            <w:top w:val="none" w:sz="0" w:space="0" w:color="auto"/>
            <w:left w:val="none" w:sz="0" w:space="0" w:color="auto"/>
            <w:bottom w:val="none" w:sz="0" w:space="0" w:color="auto"/>
            <w:right w:val="none" w:sz="0" w:space="0" w:color="auto"/>
          </w:divBdr>
        </w:div>
        <w:div w:id="595333680">
          <w:marLeft w:val="1166"/>
          <w:marRight w:val="0"/>
          <w:marTop w:val="67"/>
          <w:marBottom w:val="0"/>
          <w:divBdr>
            <w:top w:val="none" w:sz="0" w:space="0" w:color="auto"/>
            <w:left w:val="none" w:sz="0" w:space="0" w:color="auto"/>
            <w:bottom w:val="none" w:sz="0" w:space="0" w:color="auto"/>
            <w:right w:val="none" w:sz="0" w:space="0" w:color="auto"/>
          </w:divBdr>
        </w:div>
        <w:div w:id="891386920">
          <w:marLeft w:val="1166"/>
          <w:marRight w:val="0"/>
          <w:marTop w:val="67"/>
          <w:marBottom w:val="0"/>
          <w:divBdr>
            <w:top w:val="none" w:sz="0" w:space="0" w:color="auto"/>
            <w:left w:val="none" w:sz="0" w:space="0" w:color="auto"/>
            <w:bottom w:val="none" w:sz="0" w:space="0" w:color="auto"/>
            <w:right w:val="none" w:sz="0" w:space="0" w:color="auto"/>
          </w:divBdr>
        </w:div>
        <w:div w:id="173686604">
          <w:marLeft w:val="547"/>
          <w:marRight w:val="0"/>
          <w:marTop w:val="67"/>
          <w:marBottom w:val="0"/>
          <w:divBdr>
            <w:top w:val="none" w:sz="0" w:space="0" w:color="auto"/>
            <w:left w:val="none" w:sz="0" w:space="0" w:color="auto"/>
            <w:bottom w:val="none" w:sz="0" w:space="0" w:color="auto"/>
            <w:right w:val="none" w:sz="0" w:space="0" w:color="auto"/>
          </w:divBdr>
        </w:div>
        <w:div w:id="122426705">
          <w:marLeft w:val="547"/>
          <w:marRight w:val="0"/>
          <w:marTop w:val="67"/>
          <w:marBottom w:val="0"/>
          <w:divBdr>
            <w:top w:val="none" w:sz="0" w:space="0" w:color="auto"/>
            <w:left w:val="none" w:sz="0" w:space="0" w:color="auto"/>
            <w:bottom w:val="none" w:sz="0" w:space="0" w:color="auto"/>
            <w:right w:val="none" w:sz="0" w:space="0" w:color="auto"/>
          </w:divBdr>
        </w:div>
      </w:divsChild>
    </w:div>
    <w:div w:id="1224953450">
      <w:bodyDiv w:val="1"/>
      <w:marLeft w:val="0"/>
      <w:marRight w:val="0"/>
      <w:marTop w:val="0"/>
      <w:marBottom w:val="0"/>
      <w:divBdr>
        <w:top w:val="none" w:sz="0" w:space="0" w:color="auto"/>
        <w:left w:val="none" w:sz="0" w:space="0" w:color="auto"/>
        <w:bottom w:val="none" w:sz="0" w:space="0" w:color="auto"/>
        <w:right w:val="none" w:sz="0" w:space="0" w:color="auto"/>
      </w:divBdr>
    </w:div>
    <w:div w:id="1399744612">
      <w:bodyDiv w:val="1"/>
      <w:marLeft w:val="0"/>
      <w:marRight w:val="0"/>
      <w:marTop w:val="0"/>
      <w:marBottom w:val="0"/>
      <w:divBdr>
        <w:top w:val="none" w:sz="0" w:space="0" w:color="auto"/>
        <w:left w:val="none" w:sz="0" w:space="0" w:color="auto"/>
        <w:bottom w:val="none" w:sz="0" w:space="0" w:color="auto"/>
        <w:right w:val="none" w:sz="0" w:space="0" w:color="auto"/>
      </w:divBdr>
    </w:div>
    <w:div w:id="1519467114">
      <w:bodyDiv w:val="1"/>
      <w:marLeft w:val="0"/>
      <w:marRight w:val="0"/>
      <w:marTop w:val="0"/>
      <w:marBottom w:val="0"/>
      <w:divBdr>
        <w:top w:val="none" w:sz="0" w:space="0" w:color="auto"/>
        <w:left w:val="none" w:sz="0" w:space="0" w:color="auto"/>
        <w:bottom w:val="none" w:sz="0" w:space="0" w:color="auto"/>
        <w:right w:val="none" w:sz="0" w:space="0" w:color="auto"/>
      </w:divBdr>
    </w:div>
    <w:div w:id="1713504372">
      <w:bodyDiv w:val="1"/>
      <w:marLeft w:val="0"/>
      <w:marRight w:val="0"/>
      <w:marTop w:val="0"/>
      <w:marBottom w:val="0"/>
      <w:divBdr>
        <w:top w:val="none" w:sz="0" w:space="0" w:color="auto"/>
        <w:left w:val="none" w:sz="0" w:space="0" w:color="auto"/>
        <w:bottom w:val="none" w:sz="0" w:space="0" w:color="auto"/>
        <w:right w:val="none" w:sz="0" w:space="0" w:color="auto"/>
      </w:divBdr>
      <w:divsChild>
        <w:div w:id="55010677">
          <w:marLeft w:val="547"/>
          <w:marRight w:val="0"/>
          <w:marTop w:val="72"/>
          <w:marBottom w:val="0"/>
          <w:divBdr>
            <w:top w:val="none" w:sz="0" w:space="0" w:color="auto"/>
            <w:left w:val="none" w:sz="0" w:space="0" w:color="auto"/>
            <w:bottom w:val="none" w:sz="0" w:space="0" w:color="auto"/>
            <w:right w:val="none" w:sz="0" w:space="0" w:color="auto"/>
          </w:divBdr>
        </w:div>
      </w:divsChild>
    </w:div>
    <w:div w:id="1718242784">
      <w:bodyDiv w:val="1"/>
      <w:marLeft w:val="0"/>
      <w:marRight w:val="0"/>
      <w:marTop w:val="0"/>
      <w:marBottom w:val="0"/>
      <w:divBdr>
        <w:top w:val="none" w:sz="0" w:space="0" w:color="auto"/>
        <w:left w:val="none" w:sz="0" w:space="0" w:color="auto"/>
        <w:bottom w:val="none" w:sz="0" w:space="0" w:color="auto"/>
        <w:right w:val="none" w:sz="0" w:space="0" w:color="auto"/>
      </w:divBdr>
      <w:divsChild>
        <w:div w:id="650253331">
          <w:marLeft w:val="547"/>
          <w:marRight w:val="0"/>
          <w:marTop w:val="53"/>
          <w:marBottom w:val="0"/>
          <w:divBdr>
            <w:top w:val="none" w:sz="0" w:space="0" w:color="auto"/>
            <w:left w:val="none" w:sz="0" w:space="0" w:color="auto"/>
            <w:bottom w:val="none" w:sz="0" w:space="0" w:color="auto"/>
            <w:right w:val="none" w:sz="0" w:space="0" w:color="auto"/>
          </w:divBdr>
        </w:div>
        <w:div w:id="300615022">
          <w:marLeft w:val="547"/>
          <w:marRight w:val="0"/>
          <w:marTop w:val="53"/>
          <w:marBottom w:val="0"/>
          <w:divBdr>
            <w:top w:val="none" w:sz="0" w:space="0" w:color="auto"/>
            <w:left w:val="none" w:sz="0" w:space="0" w:color="auto"/>
            <w:bottom w:val="none" w:sz="0" w:space="0" w:color="auto"/>
            <w:right w:val="none" w:sz="0" w:space="0" w:color="auto"/>
          </w:divBdr>
        </w:div>
      </w:divsChild>
    </w:div>
    <w:div w:id="1800802656">
      <w:bodyDiv w:val="1"/>
      <w:marLeft w:val="0"/>
      <w:marRight w:val="0"/>
      <w:marTop w:val="0"/>
      <w:marBottom w:val="0"/>
      <w:divBdr>
        <w:top w:val="none" w:sz="0" w:space="0" w:color="auto"/>
        <w:left w:val="none" w:sz="0" w:space="0" w:color="auto"/>
        <w:bottom w:val="none" w:sz="0" w:space="0" w:color="auto"/>
        <w:right w:val="none" w:sz="0" w:space="0" w:color="auto"/>
      </w:divBdr>
      <w:divsChild>
        <w:div w:id="960647410">
          <w:marLeft w:val="547"/>
          <w:marRight w:val="0"/>
          <w:marTop w:val="53"/>
          <w:marBottom w:val="0"/>
          <w:divBdr>
            <w:top w:val="none" w:sz="0" w:space="0" w:color="auto"/>
            <w:left w:val="none" w:sz="0" w:space="0" w:color="auto"/>
            <w:bottom w:val="none" w:sz="0" w:space="0" w:color="auto"/>
            <w:right w:val="none" w:sz="0" w:space="0" w:color="auto"/>
          </w:divBdr>
        </w:div>
      </w:divsChild>
    </w:div>
    <w:div w:id="1867521644">
      <w:bodyDiv w:val="1"/>
      <w:marLeft w:val="0"/>
      <w:marRight w:val="0"/>
      <w:marTop w:val="0"/>
      <w:marBottom w:val="0"/>
      <w:divBdr>
        <w:top w:val="none" w:sz="0" w:space="0" w:color="auto"/>
        <w:left w:val="none" w:sz="0" w:space="0" w:color="auto"/>
        <w:bottom w:val="none" w:sz="0" w:space="0" w:color="auto"/>
        <w:right w:val="none" w:sz="0" w:space="0" w:color="auto"/>
      </w:divBdr>
      <w:divsChild>
        <w:div w:id="1647198008">
          <w:marLeft w:val="547"/>
          <w:marRight w:val="0"/>
          <w:marTop w:val="72"/>
          <w:marBottom w:val="0"/>
          <w:divBdr>
            <w:top w:val="none" w:sz="0" w:space="0" w:color="auto"/>
            <w:left w:val="none" w:sz="0" w:space="0" w:color="auto"/>
            <w:bottom w:val="none" w:sz="0" w:space="0" w:color="auto"/>
            <w:right w:val="none" w:sz="0" w:space="0" w:color="auto"/>
          </w:divBdr>
        </w:div>
      </w:divsChild>
    </w:div>
    <w:div w:id="1880896446">
      <w:bodyDiv w:val="1"/>
      <w:marLeft w:val="0"/>
      <w:marRight w:val="0"/>
      <w:marTop w:val="0"/>
      <w:marBottom w:val="0"/>
      <w:divBdr>
        <w:top w:val="none" w:sz="0" w:space="0" w:color="auto"/>
        <w:left w:val="none" w:sz="0" w:space="0" w:color="auto"/>
        <w:bottom w:val="none" w:sz="0" w:space="0" w:color="auto"/>
        <w:right w:val="none" w:sz="0" w:space="0" w:color="auto"/>
      </w:divBdr>
    </w:div>
    <w:div w:id="19360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EF00A-F9DA-4083-A154-E3B1CA8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BRIEFING NOTES</vt:lpstr>
    </vt:vector>
  </TitlesOfParts>
  <Company>Parliament of the Republic of South Africa</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NOTES</dc:title>
  <dc:creator>Fiona Clayton</dc:creator>
  <cp:lastModifiedBy>PUMZA</cp:lastModifiedBy>
  <cp:revision>2</cp:revision>
  <dcterms:created xsi:type="dcterms:W3CDTF">2019-11-07T09:41:00Z</dcterms:created>
  <dcterms:modified xsi:type="dcterms:W3CDTF">2019-11-07T09:41:00Z</dcterms:modified>
</cp:coreProperties>
</file>