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3BCBC" w14:textId="5D560DA2" w:rsidR="008D157C" w:rsidRPr="00B20D71" w:rsidRDefault="00B20D71" w:rsidP="0080163C">
      <w:pPr>
        <w:spacing w:after="0" w:line="360" w:lineRule="auto"/>
        <w:jc w:val="both"/>
        <w:rPr>
          <w:rFonts w:ascii="Times New Roman" w:eastAsia="Times New Roman" w:hAnsi="Times New Roman" w:cs="Times New Roman"/>
          <w:b/>
          <w:sz w:val="28"/>
          <w:szCs w:val="28"/>
          <w:lang w:val="en-ZA"/>
        </w:rPr>
      </w:pPr>
      <w:r w:rsidRPr="00B20D71">
        <w:rPr>
          <w:rFonts w:ascii="Times New Roman" w:eastAsia="Times New Roman" w:hAnsi="Times New Roman" w:cs="Times New Roman"/>
          <w:b/>
          <w:sz w:val="28"/>
          <w:szCs w:val="28"/>
          <w:lang w:val="en-ZA"/>
        </w:rPr>
        <w:t xml:space="preserve">1. </w:t>
      </w:r>
      <w:r w:rsidR="008D157C" w:rsidRPr="00B20D71">
        <w:rPr>
          <w:rFonts w:ascii="Times New Roman" w:eastAsia="Times New Roman" w:hAnsi="Times New Roman" w:cs="Times New Roman"/>
          <w:b/>
          <w:sz w:val="28"/>
          <w:szCs w:val="28"/>
          <w:lang w:val="en-ZA"/>
        </w:rPr>
        <w:t xml:space="preserve">REPORT OF THE </w:t>
      </w:r>
      <w:r w:rsidR="00DC6AC5" w:rsidRPr="00B20D71">
        <w:rPr>
          <w:rFonts w:ascii="Times New Roman" w:eastAsia="Times New Roman" w:hAnsi="Times New Roman" w:cs="Times New Roman"/>
          <w:b/>
          <w:sz w:val="28"/>
          <w:szCs w:val="28"/>
          <w:lang w:val="en-ZA"/>
        </w:rPr>
        <w:t>SELECT</w:t>
      </w:r>
      <w:r w:rsidR="008D157C" w:rsidRPr="00B20D71">
        <w:rPr>
          <w:rFonts w:ascii="Times New Roman" w:eastAsia="Times New Roman" w:hAnsi="Times New Roman" w:cs="Times New Roman"/>
          <w:b/>
          <w:sz w:val="28"/>
          <w:szCs w:val="28"/>
          <w:lang w:val="en-ZA"/>
        </w:rPr>
        <w:t xml:space="preserve"> COMMITTEE ON APPROPRIATIONS ON THE </w:t>
      </w:r>
      <w:r w:rsidR="008D157C" w:rsidRPr="00B20D71">
        <w:rPr>
          <w:rFonts w:ascii="Times New Roman" w:eastAsia="Times New Roman" w:hAnsi="Times New Roman" w:cs="Times New Roman"/>
          <w:b/>
          <w:i/>
          <w:sz w:val="28"/>
          <w:szCs w:val="28"/>
          <w:lang w:val="en-ZA"/>
        </w:rPr>
        <w:t>SPECIAL APPROPRIATION BILL</w:t>
      </w:r>
      <w:r w:rsidR="008D157C" w:rsidRPr="00B20D71">
        <w:rPr>
          <w:rFonts w:ascii="Times New Roman" w:eastAsia="Times New Roman" w:hAnsi="Times New Roman" w:cs="Times New Roman"/>
          <w:b/>
          <w:sz w:val="28"/>
          <w:szCs w:val="28"/>
          <w:lang w:val="en-ZA"/>
        </w:rPr>
        <w:t xml:space="preserve"> [B</w:t>
      </w:r>
      <w:r w:rsidR="00D44495" w:rsidRPr="00B20D71">
        <w:rPr>
          <w:rFonts w:ascii="Times New Roman" w:eastAsia="Times New Roman" w:hAnsi="Times New Roman" w:cs="Times New Roman"/>
          <w:b/>
          <w:sz w:val="28"/>
          <w:szCs w:val="28"/>
          <w:lang w:val="en-ZA"/>
        </w:rPr>
        <w:t>10</w:t>
      </w:r>
      <w:r w:rsidR="008D157C" w:rsidRPr="00B20D71">
        <w:rPr>
          <w:rFonts w:ascii="Times New Roman" w:eastAsia="Times New Roman" w:hAnsi="Times New Roman" w:cs="Times New Roman"/>
          <w:b/>
          <w:sz w:val="28"/>
          <w:szCs w:val="28"/>
          <w:lang w:val="en-ZA"/>
        </w:rPr>
        <w:t>-201</w:t>
      </w:r>
      <w:r w:rsidR="00D44495" w:rsidRPr="00B20D71">
        <w:rPr>
          <w:rFonts w:ascii="Times New Roman" w:eastAsia="Times New Roman" w:hAnsi="Times New Roman" w:cs="Times New Roman"/>
          <w:b/>
          <w:sz w:val="28"/>
          <w:szCs w:val="28"/>
          <w:lang w:val="en-ZA"/>
        </w:rPr>
        <w:t>9</w:t>
      </w:r>
      <w:r w:rsidR="004118A4" w:rsidRPr="00B20D71">
        <w:rPr>
          <w:rFonts w:ascii="Times New Roman" w:eastAsia="Times New Roman" w:hAnsi="Times New Roman" w:cs="Times New Roman"/>
          <w:b/>
          <w:sz w:val="28"/>
          <w:szCs w:val="28"/>
          <w:lang w:val="en-ZA"/>
        </w:rPr>
        <w:t xml:space="preserve"> (Reprint)</w:t>
      </w:r>
      <w:r w:rsidR="008D157C" w:rsidRPr="00B20D71">
        <w:rPr>
          <w:rFonts w:ascii="Times New Roman" w:eastAsia="Times New Roman" w:hAnsi="Times New Roman" w:cs="Times New Roman"/>
          <w:b/>
          <w:sz w:val="28"/>
          <w:szCs w:val="28"/>
          <w:lang w:val="en-ZA"/>
        </w:rPr>
        <w:t xml:space="preserve">] (NATIONAL ASSEMBLY – SECTION 77), DATED </w:t>
      </w:r>
      <w:r w:rsidR="00FE70F1" w:rsidRPr="00B20D71">
        <w:rPr>
          <w:rFonts w:ascii="Times New Roman" w:eastAsia="Times New Roman" w:hAnsi="Times New Roman" w:cs="Times New Roman"/>
          <w:b/>
          <w:sz w:val="28"/>
          <w:szCs w:val="28"/>
          <w:lang w:val="en-ZA"/>
        </w:rPr>
        <w:t>23 OCTOBER 2019</w:t>
      </w:r>
    </w:p>
    <w:p w14:paraId="174C42B4" w14:textId="77777777" w:rsidR="008D157C" w:rsidRPr="00F56D58" w:rsidRDefault="008D157C" w:rsidP="0080163C">
      <w:pPr>
        <w:spacing w:after="0" w:line="360" w:lineRule="auto"/>
        <w:jc w:val="both"/>
        <w:rPr>
          <w:rFonts w:ascii="Times New Roman" w:eastAsia="Times New Roman" w:hAnsi="Times New Roman" w:cs="Times New Roman"/>
          <w:sz w:val="24"/>
          <w:szCs w:val="24"/>
          <w:lang w:val="en-ZA"/>
        </w:rPr>
      </w:pPr>
      <w:bookmarkStart w:id="0" w:name="_GoBack"/>
      <w:bookmarkEnd w:id="0"/>
    </w:p>
    <w:p w14:paraId="63A7B507" w14:textId="469D3F21" w:rsidR="008D157C" w:rsidRPr="00F56D58" w:rsidRDefault="008D157C" w:rsidP="0008581D">
      <w:pPr>
        <w:tabs>
          <w:tab w:val="left" w:pos="9639"/>
        </w:tabs>
        <w:spacing w:after="0"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Having considered the</w:t>
      </w:r>
      <w:r w:rsidRPr="00F56D58">
        <w:rPr>
          <w:rFonts w:ascii="Times New Roman" w:eastAsia="Times New Roman" w:hAnsi="Times New Roman" w:cs="Times New Roman"/>
          <w:i/>
          <w:sz w:val="24"/>
          <w:szCs w:val="24"/>
          <w:lang w:val="en-ZA"/>
        </w:rPr>
        <w:t xml:space="preserve"> Special Appropriation Bill</w:t>
      </w:r>
      <w:r w:rsidRPr="00F56D58">
        <w:rPr>
          <w:rFonts w:ascii="Times New Roman" w:eastAsia="Times New Roman" w:hAnsi="Times New Roman" w:cs="Times New Roman"/>
          <w:sz w:val="24"/>
          <w:szCs w:val="24"/>
          <w:lang w:val="en-ZA"/>
        </w:rPr>
        <w:t xml:space="preserve"> [B</w:t>
      </w:r>
      <w:r w:rsidR="00D44495" w:rsidRPr="00F56D58">
        <w:rPr>
          <w:rFonts w:ascii="Times New Roman" w:eastAsia="Times New Roman" w:hAnsi="Times New Roman" w:cs="Times New Roman"/>
          <w:sz w:val="24"/>
          <w:szCs w:val="24"/>
          <w:lang w:val="en-ZA"/>
        </w:rPr>
        <w:t>10</w:t>
      </w:r>
      <w:r w:rsidRPr="00F56D58">
        <w:rPr>
          <w:rFonts w:ascii="Times New Roman" w:eastAsia="Times New Roman" w:hAnsi="Times New Roman" w:cs="Times New Roman"/>
          <w:sz w:val="24"/>
          <w:szCs w:val="24"/>
          <w:lang w:val="en-ZA"/>
        </w:rPr>
        <w:t xml:space="preserve"> – 201</w:t>
      </w:r>
      <w:r w:rsidR="00D44495" w:rsidRPr="00F56D58">
        <w:rPr>
          <w:rFonts w:ascii="Times New Roman" w:eastAsia="Times New Roman" w:hAnsi="Times New Roman" w:cs="Times New Roman"/>
          <w:sz w:val="24"/>
          <w:szCs w:val="24"/>
          <w:lang w:val="en-ZA"/>
        </w:rPr>
        <w:t>9</w:t>
      </w:r>
      <w:r w:rsidR="004118A4" w:rsidRPr="00F56D58">
        <w:rPr>
          <w:rFonts w:ascii="Times New Roman" w:eastAsia="Times New Roman" w:hAnsi="Times New Roman" w:cs="Times New Roman"/>
          <w:sz w:val="24"/>
          <w:szCs w:val="24"/>
          <w:lang w:val="en-ZA"/>
        </w:rPr>
        <w:t xml:space="preserve"> (Reprint)</w:t>
      </w:r>
      <w:r w:rsidRPr="00F56D58">
        <w:rPr>
          <w:rFonts w:ascii="Times New Roman" w:eastAsia="Times New Roman" w:hAnsi="Times New Roman" w:cs="Times New Roman"/>
          <w:sz w:val="24"/>
          <w:szCs w:val="24"/>
          <w:lang w:val="en-ZA"/>
        </w:rPr>
        <w:t>], referred to</w:t>
      </w:r>
      <w:r w:rsidR="00261415" w:rsidRPr="00F56D58">
        <w:rPr>
          <w:rFonts w:ascii="Times New Roman" w:eastAsia="Times New Roman" w:hAnsi="Times New Roman" w:cs="Times New Roman"/>
          <w:sz w:val="24"/>
          <w:szCs w:val="24"/>
          <w:lang w:val="en-ZA"/>
        </w:rPr>
        <w:t xml:space="preserve"> it</w:t>
      </w:r>
      <w:r w:rsidRPr="00F56D58">
        <w:rPr>
          <w:rFonts w:ascii="Times New Roman" w:eastAsia="Times New Roman" w:hAnsi="Times New Roman" w:cs="Times New Roman"/>
          <w:sz w:val="24"/>
          <w:szCs w:val="24"/>
          <w:lang w:val="en-ZA"/>
        </w:rPr>
        <w:t xml:space="preserve"> in terms of Section 13 of the Money Bills and Related Matters, Act No. 9 of 2009</w:t>
      </w:r>
      <w:r w:rsidR="00C137E3" w:rsidRPr="00F56D58">
        <w:rPr>
          <w:rFonts w:ascii="Times New Roman" w:eastAsia="Times New Roman" w:hAnsi="Times New Roman" w:cs="Times New Roman"/>
          <w:sz w:val="24"/>
          <w:szCs w:val="24"/>
          <w:lang w:val="en-ZA"/>
        </w:rPr>
        <w:t xml:space="preserve"> (</w:t>
      </w:r>
      <w:r w:rsidR="0008581D" w:rsidRPr="00F56D58">
        <w:rPr>
          <w:rFonts w:ascii="Times New Roman" w:eastAsia="Times New Roman" w:hAnsi="Times New Roman" w:cs="Times New Roman"/>
          <w:sz w:val="24"/>
          <w:szCs w:val="24"/>
          <w:lang w:val="en-ZA"/>
        </w:rPr>
        <w:t>a</w:t>
      </w:r>
      <w:r w:rsidR="004C5A7F" w:rsidRPr="00F56D58">
        <w:rPr>
          <w:rFonts w:ascii="Times New Roman" w:eastAsia="Times New Roman" w:hAnsi="Times New Roman" w:cs="Times New Roman"/>
          <w:sz w:val="24"/>
          <w:szCs w:val="24"/>
          <w:lang w:val="en-ZA"/>
        </w:rPr>
        <w:t>s a</w:t>
      </w:r>
      <w:r w:rsidR="00C137E3" w:rsidRPr="00F56D58">
        <w:rPr>
          <w:rFonts w:ascii="Times New Roman" w:eastAsia="Times New Roman" w:hAnsi="Times New Roman" w:cs="Times New Roman"/>
          <w:sz w:val="24"/>
          <w:szCs w:val="24"/>
          <w:lang w:val="en-ZA"/>
        </w:rPr>
        <w:t>mended)</w:t>
      </w:r>
      <w:r w:rsidRPr="00F56D58">
        <w:rPr>
          <w:rFonts w:ascii="Times New Roman" w:eastAsia="Times New Roman" w:hAnsi="Times New Roman" w:cs="Times New Roman"/>
          <w:sz w:val="24"/>
          <w:szCs w:val="24"/>
          <w:lang w:val="en-ZA"/>
        </w:rPr>
        <w:t xml:space="preserve">, the </w:t>
      </w:r>
      <w:r w:rsidR="00DC6AC5" w:rsidRPr="00F56D58">
        <w:rPr>
          <w:rFonts w:ascii="Times New Roman" w:eastAsia="Times New Roman" w:hAnsi="Times New Roman" w:cs="Times New Roman"/>
          <w:sz w:val="24"/>
          <w:szCs w:val="24"/>
          <w:lang w:val="en-ZA"/>
        </w:rPr>
        <w:t>Select</w:t>
      </w:r>
      <w:r w:rsidRPr="00F56D58">
        <w:rPr>
          <w:rFonts w:ascii="Times New Roman" w:eastAsia="Times New Roman" w:hAnsi="Times New Roman" w:cs="Times New Roman"/>
          <w:sz w:val="24"/>
          <w:szCs w:val="24"/>
          <w:lang w:val="en-ZA"/>
        </w:rPr>
        <w:t xml:space="preserve"> Committee on Appropriations reports as follows:</w:t>
      </w:r>
    </w:p>
    <w:p w14:paraId="33D8ABE1" w14:textId="77777777" w:rsidR="008D157C" w:rsidRPr="00F56D58" w:rsidRDefault="008D157C" w:rsidP="0080163C">
      <w:pPr>
        <w:spacing w:after="0" w:line="360" w:lineRule="auto"/>
        <w:jc w:val="both"/>
        <w:rPr>
          <w:rFonts w:ascii="Times New Roman" w:eastAsia="Times New Roman" w:hAnsi="Times New Roman" w:cs="Times New Roman"/>
          <w:sz w:val="24"/>
          <w:szCs w:val="24"/>
          <w:lang w:val="en-ZA"/>
        </w:rPr>
      </w:pPr>
    </w:p>
    <w:p w14:paraId="1A46A484" w14:textId="77777777" w:rsidR="008D157C" w:rsidRPr="00F56D58" w:rsidRDefault="008D157C" w:rsidP="0044633F">
      <w:pPr>
        <w:pStyle w:val="ListParagraph"/>
        <w:numPr>
          <w:ilvl w:val="0"/>
          <w:numId w:val="3"/>
        </w:numPr>
        <w:tabs>
          <w:tab w:val="left" w:pos="426"/>
        </w:tabs>
        <w:spacing w:after="0" w:line="360" w:lineRule="auto"/>
        <w:ind w:left="142" w:hanging="142"/>
        <w:jc w:val="both"/>
        <w:rPr>
          <w:rFonts w:ascii="Times New Roman" w:eastAsia="Times New Roman" w:hAnsi="Times New Roman" w:cs="Times New Roman"/>
          <w:b/>
          <w:sz w:val="24"/>
          <w:szCs w:val="24"/>
          <w:lang w:val="en-ZA"/>
        </w:rPr>
      </w:pPr>
      <w:r w:rsidRPr="00F56D58">
        <w:rPr>
          <w:rFonts w:ascii="Times New Roman" w:eastAsia="Times New Roman" w:hAnsi="Times New Roman" w:cs="Times New Roman"/>
          <w:b/>
          <w:sz w:val="24"/>
          <w:szCs w:val="24"/>
          <w:lang w:val="en-ZA"/>
        </w:rPr>
        <w:t>Introduction</w:t>
      </w:r>
    </w:p>
    <w:p w14:paraId="23222443" w14:textId="5000672D" w:rsidR="008D157C" w:rsidRPr="00F56D58" w:rsidRDefault="007E69A6" w:rsidP="007E69A6">
      <w:pPr>
        <w:spacing w:after="0"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 xml:space="preserve">Section 213(2) of the Constitution of the Republic of South Africa, provides that money may be withdrawn from the National Revenue Fund </w:t>
      </w:r>
      <w:r w:rsidR="00B463AD" w:rsidRPr="00F56D58">
        <w:rPr>
          <w:rFonts w:ascii="Times New Roman" w:eastAsia="Times New Roman" w:hAnsi="Times New Roman" w:cs="Times New Roman"/>
          <w:sz w:val="24"/>
          <w:szCs w:val="24"/>
          <w:lang w:val="en-ZA"/>
        </w:rPr>
        <w:t xml:space="preserve">(NRF) </w:t>
      </w:r>
      <w:r w:rsidRPr="00F56D58">
        <w:rPr>
          <w:rFonts w:ascii="Times New Roman" w:eastAsia="Times New Roman" w:hAnsi="Times New Roman" w:cs="Times New Roman"/>
          <w:sz w:val="24"/>
          <w:szCs w:val="24"/>
          <w:lang w:val="en-ZA"/>
        </w:rPr>
        <w:t xml:space="preserve">only in terms of an appropriation by an Act of Parliament. The Appropriation Act sets out to appropriate money from the National Revenue Fund for the requirements of the State and to prescribe conditions for the spending of funds withdrawn. In executing this mandate, the </w:t>
      </w:r>
      <w:r w:rsidR="00DC6AC5" w:rsidRPr="00F56D58">
        <w:rPr>
          <w:rFonts w:ascii="Times New Roman" w:eastAsia="Times New Roman" w:hAnsi="Times New Roman" w:cs="Times New Roman"/>
          <w:sz w:val="24"/>
          <w:szCs w:val="24"/>
          <w:lang w:val="en-ZA"/>
        </w:rPr>
        <w:t>Select</w:t>
      </w:r>
      <w:r w:rsidRPr="00F56D58">
        <w:rPr>
          <w:rFonts w:ascii="Times New Roman" w:eastAsia="Times New Roman" w:hAnsi="Times New Roman" w:cs="Times New Roman"/>
          <w:sz w:val="24"/>
          <w:szCs w:val="24"/>
          <w:lang w:val="en-ZA"/>
        </w:rPr>
        <w:t xml:space="preserve"> Committee on Appropriations (the Committee) was established in terms of section 4(3) of the Money Bills and Related Matters Act, No. 9 of 2009 (the Act). The </w:t>
      </w:r>
      <w:r w:rsidRPr="00F56D58">
        <w:rPr>
          <w:rFonts w:ascii="Times New Roman" w:eastAsia="Times New Roman" w:hAnsi="Times New Roman" w:cs="Times New Roman"/>
          <w:i/>
          <w:sz w:val="24"/>
          <w:szCs w:val="24"/>
          <w:lang w:val="en-ZA"/>
        </w:rPr>
        <w:t xml:space="preserve">Special Appropriation Bill </w:t>
      </w:r>
      <w:r w:rsidRPr="00F56D58">
        <w:rPr>
          <w:rFonts w:ascii="Times New Roman" w:eastAsia="Times New Roman" w:hAnsi="Times New Roman" w:cs="Times New Roman"/>
          <w:sz w:val="24"/>
          <w:szCs w:val="24"/>
          <w:lang w:val="en-ZA"/>
        </w:rPr>
        <w:t>[B10 – 2019</w:t>
      </w:r>
      <w:r w:rsidR="004118A4" w:rsidRPr="00F56D58">
        <w:rPr>
          <w:rFonts w:ascii="Times New Roman" w:eastAsia="Times New Roman" w:hAnsi="Times New Roman" w:cs="Times New Roman"/>
          <w:sz w:val="24"/>
          <w:szCs w:val="24"/>
          <w:lang w:val="en-ZA"/>
        </w:rPr>
        <w:t xml:space="preserve"> (Reprint)</w:t>
      </w:r>
      <w:r w:rsidRPr="00F56D58">
        <w:rPr>
          <w:rFonts w:ascii="Times New Roman" w:eastAsia="Times New Roman" w:hAnsi="Times New Roman" w:cs="Times New Roman"/>
          <w:sz w:val="24"/>
          <w:szCs w:val="24"/>
          <w:lang w:val="en-ZA"/>
        </w:rPr>
        <w:t xml:space="preserve">] was tabled by the Minister of Finance on 23 July 2019 and </w:t>
      </w:r>
      <w:r w:rsidR="00E138BB" w:rsidRPr="00F56D58">
        <w:rPr>
          <w:rFonts w:ascii="Times New Roman" w:eastAsia="Times New Roman" w:hAnsi="Times New Roman" w:cs="Times New Roman"/>
          <w:sz w:val="24"/>
          <w:szCs w:val="24"/>
          <w:lang w:val="en-ZA"/>
        </w:rPr>
        <w:t xml:space="preserve">it was </w:t>
      </w:r>
      <w:r w:rsidRPr="00F56D58">
        <w:rPr>
          <w:rFonts w:ascii="Times New Roman" w:eastAsia="Times New Roman" w:hAnsi="Times New Roman" w:cs="Times New Roman"/>
          <w:sz w:val="24"/>
          <w:szCs w:val="24"/>
          <w:lang w:val="en-ZA"/>
        </w:rPr>
        <w:t>referred to the Committee</w:t>
      </w:r>
      <w:r w:rsidR="00E138BB" w:rsidRPr="00F56D58">
        <w:rPr>
          <w:rFonts w:ascii="Times New Roman" w:eastAsia="Times New Roman" w:hAnsi="Times New Roman" w:cs="Times New Roman"/>
          <w:color w:val="FF0000"/>
          <w:sz w:val="24"/>
          <w:szCs w:val="24"/>
          <w:lang w:val="en-ZA"/>
        </w:rPr>
        <w:t xml:space="preserve"> </w:t>
      </w:r>
      <w:r w:rsidR="00092F49" w:rsidRPr="00F56D58">
        <w:rPr>
          <w:rFonts w:ascii="Times New Roman" w:eastAsia="Times New Roman" w:hAnsi="Times New Roman" w:cs="Times New Roman"/>
          <w:sz w:val="24"/>
          <w:szCs w:val="24"/>
          <w:lang w:val="en-ZA"/>
        </w:rPr>
        <w:t>on</w:t>
      </w:r>
      <w:r w:rsidR="00092F49" w:rsidRPr="00F56D58">
        <w:rPr>
          <w:rFonts w:ascii="Times New Roman" w:eastAsia="Times New Roman" w:hAnsi="Times New Roman" w:cs="Times New Roman"/>
          <w:color w:val="FF0000"/>
          <w:sz w:val="24"/>
          <w:szCs w:val="24"/>
          <w:lang w:val="en-ZA"/>
        </w:rPr>
        <w:t xml:space="preserve"> </w:t>
      </w:r>
      <w:r w:rsidR="004118A4" w:rsidRPr="00F56D58">
        <w:rPr>
          <w:rFonts w:ascii="Times New Roman" w:eastAsia="Times New Roman" w:hAnsi="Times New Roman" w:cs="Times New Roman"/>
          <w:sz w:val="24"/>
          <w:szCs w:val="24"/>
          <w:lang w:val="en-ZA"/>
        </w:rPr>
        <w:t>22 October 2019</w:t>
      </w:r>
      <w:r w:rsidRPr="00F56D58">
        <w:rPr>
          <w:rFonts w:ascii="Times New Roman" w:eastAsia="Times New Roman" w:hAnsi="Times New Roman" w:cs="Times New Roman"/>
          <w:sz w:val="24"/>
          <w:szCs w:val="24"/>
          <w:lang w:val="en-ZA"/>
        </w:rPr>
        <w:t xml:space="preserve">. </w:t>
      </w:r>
    </w:p>
    <w:p w14:paraId="6FD5DCAD" w14:textId="77777777" w:rsidR="008D157C" w:rsidRPr="00F56D58" w:rsidRDefault="008D157C" w:rsidP="0080163C">
      <w:pPr>
        <w:spacing w:after="0" w:line="360" w:lineRule="auto"/>
        <w:jc w:val="both"/>
        <w:rPr>
          <w:rFonts w:ascii="Times New Roman" w:eastAsia="Times New Roman" w:hAnsi="Times New Roman" w:cs="Times New Roman"/>
          <w:sz w:val="24"/>
          <w:szCs w:val="24"/>
          <w:lang w:val="en-ZA"/>
        </w:rPr>
      </w:pPr>
    </w:p>
    <w:p w14:paraId="7A7FDDD8" w14:textId="1CBF0C6B" w:rsidR="009B29E6" w:rsidRPr="00F56D58" w:rsidRDefault="008D157C" w:rsidP="0080163C">
      <w:pPr>
        <w:spacing w:after="0"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 xml:space="preserve">In line with </w:t>
      </w:r>
      <w:r w:rsidR="00DC6AC5" w:rsidRPr="00F56D58">
        <w:rPr>
          <w:rFonts w:ascii="Times New Roman" w:eastAsia="Times New Roman" w:hAnsi="Times New Roman" w:cs="Times New Roman"/>
          <w:sz w:val="24"/>
          <w:szCs w:val="24"/>
        </w:rPr>
        <w:t>section</w:t>
      </w:r>
      <w:r w:rsidRPr="00F56D58">
        <w:rPr>
          <w:rFonts w:ascii="Times New Roman" w:eastAsia="Times New Roman" w:hAnsi="Times New Roman" w:cs="Times New Roman"/>
          <w:sz w:val="24"/>
          <w:szCs w:val="24"/>
        </w:rPr>
        <w:t xml:space="preserve"> 13(2) of the Act</w:t>
      </w:r>
      <w:r w:rsidR="00101E57" w:rsidRPr="00F56D58">
        <w:rPr>
          <w:rFonts w:ascii="Times New Roman" w:eastAsia="Times New Roman" w:hAnsi="Times New Roman" w:cs="Times New Roman"/>
          <w:sz w:val="24"/>
          <w:szCs w:val="24"/>
        </w:rPr>
        <w:t>, read together with section 72 of the Constitution</w:t>
      </w:r>
      <w:r w:rsidR="00562F9A" w:rsidRPr="00F56D58">
        <w:rPr>
          <w:rFonts w:ascii="Times New Roman" w:eastAsia="Times New Roman" w:hAnsi="Times New Roman" w:cs="Times New Roman"/>
          <w:sz w:val="24"/>
          <w:szCs w:val="24"/>
        </w:rPr>
        <w:t>,</w:t>
      </w:r>
      <w:r w:rsidRPr="00F56D58">
        <w:rPr>
          <w:rFonts w:ascii="Times New Roman" w:eastAsia="Times New Roman" w:hAnsi="Times New Roman" w:cs="Times New Roman"/>
          <w:sz w:val="24"/>
          <w:szCs w:val="24"/>
        </w:rPr>
        <w:t xml:space="preserve"> the Committee has a responsibility to hold public hearings on any </w:t>
      </w:r>
      <w:r w:rsidRPr="00F56D58">
        <w:rPr>
          <w:rFonts w:ascii="Times New Roman" w:eastAsia="Times New Roman" w:hAnsi="Times New Roman" w:cs="Times New Roman"/>
          <w:sz w:val="24"/>
          <w:szCs w:val="24"/>
        </w:rPr>
        <w:lastRenderedPageBreak/>
        <w:t xml:space="preserve">money bills and </w:t>
      </w:r>
      <w:r w:rsidRPr="00F56D58">
        <w:rPr>
          <w:rFonts w:ascii="Times New Roman" w:eastAsia="Times New Roman" w:hAnsi="Times New Roman" w:cs="Times New Roman"/>
          <w:sz w:val="24"/>
          <w:szCs w:val="24"/>
          <w:lang w:val="en-ZA"/>
        </w:rPr>
        <w:t xml:space="preserve">and report thereon to the National </w:t>
      </w:r>
      <w:r w:rsidR="00562F9A" w:rsidRPr="00F56D58">
        <w:rPr>
          <w:rFonts w:ascii="Times New Roman" w:eastAsia="Times New Roman" w:hAnsi="Times New Roman" w:cs="Times New Roman"/>
          <w:sz w:val="24"/>
          <w:szCs w:val="24"/>
          <w:lang w:val="en-ZA"/>
        </w:rPr>
        <w:t>Council of Provinces</w:t>
      </w:r>
      <w:r w:rsidR="00E277DF" w:rsidRPr="00F56D58">
        <w:rPr>
          <w:rFonts w:ascii="Times New Roman" w:eastAsia="Times New Roman" w:hAnsi="Times New Roman" w:cs="Times New Roman"/>
          <w:sz w:val="24"/>
          <w:szCs w:val="24"/>
          <w:lang w:val="en-ZA"/>
        </w:rPr>
        <w:t xml:space="preserve"> (NCOP)</w:t>
      </w:r>
      <w:r w:rsidRPr="00F56D58">
        <w:rPr>
          <w:rFonts w:ascii="Times New Roman" w:eastAsia="Times New Roman" w:hAnsi="Times New Roman" w:cs="Times New Roman"/>
          <w:sz w:val="24"/>
          <w:szCs w:val="24"/>
          <w:lang w:val="en-ZA"/>
        </w:rPr>
        <w:t>.</w:t>
      </w:r>
      <w:r w:rsidRPr="00F56D58">
        <w:rPr>
          <w:rFonts w:ascii="Times New Roman" w:eastAsia="Times New Roman" w:hAnsi="Times New Roman" w:cs="Times New Roman"/>
          <w:sz w:val="24"/>
          <w:szCs w:val="24"/>
        </w:rPr>
        <w:t xml:space="preserve"> To this end, </w:t>
      </w:r>
      <w:r w:rsidRPr="00F56D58">
        <w:rPr>
          <w:rFonts w:ascii="Times New Roman" w:eastAsia="Times New Roman" w:hAnsi="Times New Roman" w:cs="Times New Roman"/>
          <w:sz w:val="24"/>
          <w:szCs w:val="24"/>
          <w:lang w:val="en-ZA"/>
        </w:rPr>
        <w:t xml:space="preserve">advertisements were published in national and regional newspapers inviting </w:t>
      </w:r>
      <w:r w:rsidR="007E69A6" w:rsidRPr="00F56D58">
        <w:rPr>
          <w:rFonts w:ascii="Times New Roman" w:eastAsia="Times New Roman" w:hAnsi="Times New Roman" w:cs="Times New Roman"/>
          <w:sz w:val="24"/>
          <w:szCs w:val="24"/>
          <w:lang w:val="en-ZA"/>
        </w:rPr>
        <w:t xml:space="preserve">the </w:t>
      </w:r>
      <w:r w:rsidRPr="00F56D58">
        <w:rPr>
          <w:rFonts w:ascii="Times New Roman" w:eastAsia="Times New Roman" w:hAnsi="Times New Roman" w:cs="Times New Roman"/>
          <w:sz w:val="24"/>
          <w:szCs w:val="24"/>
          <w:lang w:val="en-ZA"/>
        </w:rPr>
        <w:t xml:space="preserve">general public </w:t>
      </w:r>
      <w:r w:rsidR="007E69A6" w:rsidRPr="00F56D58">
        <w:rPr>
          <w:rFonts w:ascii="Times New Roman" w:eastAsia="Times New Roman" w:hAnsi="Times New Roman" w:cs="Times New Roman"/>
          <w:sz w:val="24"/>
          <w:szCs w:val="24"/>
          <w:lang w:val="en-ZA"/>
        </w:rPr>
        <w:t xml:space="preserve">and interested parties to comment on the Bill. In response, written </w:t>
      </w:r>
      <w:r w:rsidR="009B29E6" w:rsidRPr="00F56D58">
        <w:rPr>
          <w:rFonts w:ascii="Times New Roman" w:eastAsia="Times New Roman" w:hAnsi="Times New Roman" w:cs="Times New Roman"/>
          <w:sz w:val="24"/>
          <w:szCs w:val="24"/>
          <w:lang w:val="en-ZA"/>
        </w:rPr>
        <w:t>submissions were received from the following individuals and organisations:</w:t>
      </w:r>
    </w:p>
    <w:p w14:paraId="166E9132" w14:textId="77777777" w:rsidR="00917EA0" w:rsidRPr="00F56D58" w:rsidRDefault="009B29E6" w:rsidP="0044633F">
      <w:pPr>
        <w:pStyle w:val="ListParagraph"/>
        <w:numPr>
          <w:ilvl w:val="0"/>
          <w:numId w:val="2"/>
        </w:numPr>
        <w:spacing w:after="0"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 xml:space="preserve">Mr </w:t>
      </w:r>
      <w:r w:rsidR="00917EA0" w:rsidRPr="00F56D58">
        <w:rPr>
          <w:rFonts w:ascii="Times New Roman" w:eastAsia="Times New Roman" w:hAnsi="Times New Roman" w:cs="Times New Roman"/>
          <w:sz w:val="24"/>
          <w:szCs w:val="24"/>
          <w:lang w:val="en-ZA"/>
        </w:rPr>
        <w:t>G Sigwela;</w:t>
      </w:r>
    </w:p>
    <w:p w14:paraId="2AC4EA08" w14:textId="77777777" w:rsidR="00917EA0" w:rsidRPr="00F56D58" w:rsidRDefault="00917EA0" w:rsidP="0044633F">
      <w:pPr>
        <w:pStyle w:val="ListParagraph"/>
        <w:numPr>
          <w:ilvl w:val="0"/>
          <w:numId w:val="2"/>
        </w:numPr>
        <w:spacing w:after="0"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Mr G Gulston;</w:t>
      </w:r>
    </w:p>
    <w:p w14:paraId="5F52F797" w14:textId="77777777" w:rsidR="00917EA0" w:rsidRPr="00F56D58" w:rsidRDefault="00917EA0" w:rsidP="0044633F">
      <w:pPr>
        <w:pStyle w:val="ListParagraph"/>
        <w:numPr>
          <w:ilvl w:val="0"/>
          <w:numId w:val="2"/>
        </w:numPr>
        <w:spacing w:after="0"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Fish Hoek Ratepayers and Residents Association;</w:t>
      </w:r>
    </w:p>
    <w:p w14:paraId="0CF14F06" w14:textId="77777777" w:rsidR="004A6A9D" w:rsidRPr="00F56D58" w:rsidRDefault="004A6A9D" w:rsidP="0044633F">
      <w:pPr>
        <w:pStyle w:val="ListParagraph"/>
        <w:numPr>
          <w:ilvl w:val="0"/>
          <w:numId w:val="2"/>
        </w:numPr>
        <w:spacing w:after="0"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Alternative Information Development Centre</w:t>
      </w:r>
      <w:r w:rsidR="00D644F1" w:rsidRPr="00F56D58">
        <w:rPr>
          <w:rFonts w:ascii="Times New Roman" w:eastAsia="Times New Roman" w:hAnsi="Times New Roman" w:cs="Times New Roman"/>
          <w:sz w:val="24"/>
          <w:szCs w:val="24"/>
          <w:lang w:val="en-ZA"/>
        </w:rPr>
        <w:t xml:space="preserve"> (AIDC)</w:t>
      </w:r>
      <w:r w:rsidRPr="00F56D58">
        <w:rPr>
          <w:rFonts w:ascii="Times New Roman" w:eastAsia="Times New Roman" w:hAnsi="Times New Roman" w:cs="Times New Roman"/>
          <w:sz w:val="24"/>
          <w:szCs w:val="24"/>
          <w:lang w:val="en-ZA"/>
        </w:rPr>
        <w:t>;</w:t>
      </w:r>
    </w:p>
    <w:p w14:paraId="207153A0" w14:textId="77777777" w:rsidR="009B29E6" w:rsidRPr="00F56D58" w:rsidRDefault="004A6A9D" w:rsidP="0044633F">
      <w:pPr>
        <w:pStyle w:val="ListParagraph"/>
        <w:numPr>
          <w:ilvl w:val="0"/>
          <w:numId w:val="2"/>
        </w:numPr>
        <w:spacing w:after="0"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Organisation Undoing Tax Abuse (OUTA);</w:t>
      </w:r>
    </w:p>
    <w:p w14:paraId="36A1EEAD" w14:textId="5728F403" w:rsidR="009B29E6" w:rsidRPr="00F56D58" w:rsidRDefault="009B29E6" w:rsidP="0044633F">
      <w:pPr>
        <w:pStyle w:val="ListParagraph"/>
        <w:numPr>
          <w:ilvl w:val="0"/>
          <w:numId w:val="2"/>
        </w:numPr>
        <w:spacing w:after="0"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 xml:space="preserve">Congress of </w:t>
      </w:r>
      <w:r w:rsidR="007932F1" w:rsidRPr="00F56D58">
        <w:rPr>
          <w:rFonts w:ascii="Times New Roman" w:eastAsia="Times New Roman" w:hAnsi="Times New Roman" w:cs="Times New Roman"/>
          <w:sz w:val="24"/>
          <w:szCs w:val="24"/>
          <w:lang w:val="en-ZA"/>
        </w:rPr>
        <w:t xml:space="preserve">South African </w:t>
      </w:r>
      <w:r w:rsidRPr="00F56D58">
        <w:rPr>
          <w:rFonts w:ascii="Times New Roman" w:eastAsia="Times New Roman" w:hAnsi="Times New Roman" w:cs="Times New Roman"/>
          <w:sz w:val="24"/>
          <w:szCs w:val="24"/>
          <w:lang w:val="en-ZA"/>
        </w:rPr>
        <w:t xml:space="preserve">Trade Unions </w:t>
      </w:r>
      <w:r w:rsidR="004A6A9D" w:rsidRPr="00F56D58">
        <w:rPr>
          <w:rFonts w:ascii="Times New Roman" w:eastAsia="Times New Roman" w:hAnsi="Times New Roman" w:cs="Times New Roman"/>
          <w:sz w:val="24"/>
          <w:szCs w:val="24"/>
          <w:lang w:val="en-ZA"/>
        </w:rPr>
        <w:t>(COSATU);</w:t>
      </w:r>
    </w:p>
    <w:p w14:paraId="0FFA8190" w14:textId="77777777" w:rsidR="00802EC5" w:rsidRPr="00F56D58" w:rsidRDefault="004A6A9D" w:rsidP="00B3456D">
      <w:pPr>
        <w:pStyle w:val="ListParagraph"/>
        <w:numPr>
          <w:ilvl w:val="0"/>
          <w:numId w:val="2"/>
        </w:numPr>
        <w:tabs>
          <w:tab w:val="left" w:pos="9639"/>
        </w:tabs>
        <w:spacing w:after="0"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National Union of Mineworkers (NUM)</w:t>
      </w:r>
      <w:r w:rsidR="00802EC5" w:rsidRPr="00F56D58">
        <w:rPr>
          <w:rFonts w:ascii="Times New Roman" w:eastAsia="Times New Roman" w:hAnsi="Times New Roman" w:cs="Times New Roman"/>
          <w:sz w:val="24"/>
          <w:szCs w:val="24"/>
          <w:lang w:val="en-ZA"/>
        </w:rPr>
        <w:t>; and</w:t>
      </w:r>
    </w:p>
    <w:p w14:paraId="212DF844" w14:textId="6E95A353" w:rsidR="00802EC5" w:rsidRPr="00F56D58" w:rsidRDefault="00802EC5" w:rsidP="00B3456D">
      <w:pPr>
        <w:pStyle w:val="ListParagraph"/>
        <w:numPr>
          <w:ilvl w:val="0"/>
          <w:numId w:val="2"/>
        </w:numPr>
        <w:tabs>
          <w:tab w:val="left" w:pos="9639"/>
        </w:tabs>
        <w:spacing w:after="0"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 xml:space="preserve"> Dear S</w:t>
      </w:r>
      <w:r w:rsidR="00B3456D" w:rsidRPr="00F56D58">
        <w:rPr>
          <w:rFonts w:ascii="Times New Roman" w:eastAsia="Times New Roman" w:hAnsi="Times New Roman" w:cs="Times New Roman"/>
          <w:sz w:val="24"/>
          <w:szCs w:val="24"/>
          <w:lang w:val="en-ZA"/>
        </w:rPr>
        <w:t>A</w:t>
      </w:r>
      <w:r w:rsidRPr="00F56D58">
        <w:rPr>
          <w:rFonts w:ascii="Times New Roman" w:eastAsia="Times New Roman" w:hAnsi="Times New Roman" w:cs="Times New Roman"/>
          <w:sz w:val="24"/>
          <w:szCs w:val="24"/>
          <w:lang w:val="en-ZA"/>
        </w:rPr>
        <w:t xml:space="preserve"> online poll.</w:t>
      </w:r>
    </w:p>
    <w:p w14:paraId="7D4E3C9C" w14:textId="59260DEA" w:rsidR="004A6A9D" w:rsidRPr="00F56D58" w:rsidRDefault="004A6A9D" w:rsidP="00B3456D">
      <w:pPr>
        <w:pStyle w:val="ListParagraph"/>
        <w:tabs>
          <w:tab w:val="left" w:pos="9639"/>
        </w:tabs>
        <w:spacing w:after="0" w:line="360" w:lineRule="auto"/>
        <w:jc w:val="both"/>
        <w:rPr>
          <w:rFonts w:ascii="Times New Roman" w:eastAsia="Times New Roman" w:hAnsi="Times New Roman" w:cs="Times New Roman"/>
          <w:sz w:val="24"/>
          <w:szCs w:val="24"/>
          <w:lang w:val="en-ZA"/>
        </w:rPr>
      </w:pPr>
    </w:p>
    <w:p w14:paraId="3D781DBD" w14:textId="77777777" w:rsidR="009B29E6" w:rsidRPr="00F56D58" w:rsidRDefault="009B29E6" w:rsidP="0080163C">
      <w:pPr>
        <w:pStyle w:val="ListParagraph"/>
        <w:spacing w:after="0" w:line="360" w:lineRule="auto"/>
        <w:jc w:val="both"/>
        <w:rPr>
          <w:rFonts w:ascii="Times New Roman" w:eastAsia="Times New Roman" w:hAnsi="Times New Roman" w:cs="Times New Roman"/>
          <w:sz w:val="24"/>
          <w:szCs w:val="24"/>
          <w:lang w:val="en-ZA"/>
        </w:rPr>
      </w:pPr>
    </w:p>
    <w:p w14:paraId="4419B93F" w14:textId="77777777" w:rsidR="008D157C" w:rsidRPr="00F56D58" w:rsidRDefault="00D644F1" w:rsidP="0080163C">
      <w:pPr>
        <w:spacing w:after="0"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 xml:space="preserve">The AIDC, OUTA and COSATU, accompanied by NUM, also made oral submissions during a public hearing </w:t>
      </w:r>
      <w:r w:rsidR="00E138BB" w:rsidRPr="00F56D58">
        <w:rPr>
          <w:rFonts w:ascii="Times New Roman" w:eastAsia="Times New Roman" w:hAnsi="Times New Roman" w:cs="Times New Roman"/>
          <w:sz w:val="24"/>
          <w:szCs w:val="24"/>
          <w:lang w:val="en-ZA"/>
        </w:rPr>
        <w:t xml:space="preserve">that was held jointly with the Standing Committee on Appropriations </w:t>
      </w:r>
      <w:r w:rsidR="008D157C" w:rsidRPr="00F56D58">
        <w:rPr>
          <w:rFonts w:ascii="Times New Roman" w:eastAsia="Times New Roman" w:hAnsi="Times New Roman" w:cs="Times New Roman"/>
          <w:sz w:val="24"/>
          <w:szCs w:val="24"/>
          <w:lang w:val="en-ZA"/>
        </w:rPr>
        <w:t xml:space="preserve">in Parliament on </w:t>
      </w:r>
      <w:r w:rsidR="00A42B2B" w:rsidRPr="00F56D58">
        <w:rPr>
          <w:rFonts w:ascii="Times New Roman" w:eastAsia="Times New Roman" w:hAnsi="Times New Roman" w:cs="Times New Roman"/>
          <w:sz w:val="24"/>
          <w:szCs w:val="24"/>
          <w:lang w:val="en-ZA"/>
        </w:rPr>
        <w:t>11 September</w:t>
      </w:r>
      <w:r w:rsidR="008D157C" w:rsidRPr="00F56D58">
        <w:rPr>
          <w:rFonts w:ascii="Times New Roman" w:eastAsia="Times New Roman" w:hAnsi="Times New Roman" w:cs="Times New Roman"/>
          <w:sz w:val="24"/>
          <w:szCs w:val="24"/>
          <w:lang w:val="en-ZA"/>
        </w:rPr>
        <w:t xml:space="preserve"> 201</w:t>
      </w:r>
      <w:r w:rsidR="00A42B2B" w:rsidRPr="00F56D58">
        <w:rPr>
          <w:rFonts w:ascii="Times New Roman" w:eastAsia="Times New Roman" w:hAnsi="Times New Roman" w:cs="Times New Roman"/>
          <w:sz w:val="24"/>
          <w:szCs w:val="24"/>
          <w:lang w:val="en-ZA"/>
        </w:rPr>
        <w:t>9</w:t>
      </w:r>
      <w:r w:rsidR="008D157C" w:rsidRPr="00F56D58">
        <w:rPr>
          <w:rFonts w:ascii="Times New Roman" w:eastAsia="Times New Roman" w:hAnsi="Times New Roman" w:cs="Times New Roman"/>
          <w:sz w:val="24"/>
          <w:szCs w:val="24"/>
          <w:lang w:val="en-ZA"/>
        </w:rPr>
        <w:t>.</w:t>
      </w:r>
      <w:r w:rsidR="009B29E6" w:rsidRPr="00F56D58">
        <w:rPr>
          <w:rFonts w:ascii="Times New Roman" w:eastAsia="Times New Roman" w:hAnsi="Times New Roman" w:cs="Times New Roman"/>
          <w:sz w:val="24"/>
          <w:szCs w:val="24"/>
          <w:lang w:val="en-ZA"/>
        </w:rPr>
        <w:t xml:space="preserve"> </w:t>
      </w:r>
      <w:r w:rsidR="008D157C" w:rsidRPr="00F56D58">
        <w:rPr>
          <w:rFonts w:ascii="Times New Roman" w:eastAsia="Times New Roman" w:hAnsi="Times New Roman" w:cs="Times New Roman"/>
          <w:sz w:val="24"/>
          <w:szCs w:val="24"/>
          <w:lang w:val="en-ZA"/>
        </w:rPr>
        <w:t xml:space="preserve">In addition to the </w:t>
      </w:r>
      <w:r w:rsidRPr="00F56D58">
        <w:rPr>
          <w:rFonts w:ascii="Times New Roman" w:eastAsia="Times New Roman" w:hAnsi="Times New Roman" w:cs="Times New Roman"/>
          <w:sz w:val="24"/>
          <w:szCs w:val="24"/>
          <w:lang w:val="en-ZA"/>
        </w:rPr>
        <w:t xml:space="preserve">briefing received from </w:t>
      </w:r>
      <w:r w:rsidR="008D157C" w:rsidRPr="00F56D58">
        <w:rPr>
          <w:rFonts w:ascii="Times New Roman" w:eastAsia="Times New Roman" w:hAnsi="Times New Roman" w:cs="Times New Roman"/>
          <w:sz w:val="24"/>
          <w:szCs w:val="24"/>
          <w:lang w:val="en-ZA"/>
        </w:rPr>
        <w:t>National Treasury</w:t>
      </w:r>
      <w:r w:rsidRPr="00F56D58">
        <w:rPr>
          <w:rFonts w:ascii="Times New Roman" w:eastAsia="Times New Roman" w:hAnsi="Times New Roman" w:cs="Times New Roman"/>
          <w:sz w:val="24"/>
          <w:szCs w:val="24"/>
          <w:lang w:val="en-ZA"/>
        </w:rPr>
        <w:t xml:space="preserve">, the Committee consulted with the </w:t>
      </w:r>
      <w:r w:rsidR="008D157C" w:rsidRPr="00F56D58">
        <w:rPr>
          <w:rFonts w:ascii="Times New Roman" w:eastAsia="Times New Roman" w:hAnsi="Times New Roman" w:cs="Times New Roman"/>
          <w:sz w:val="24"/>
          <w:szCs w:val="24"/>
          <w:lang w:val="en-ZA"/>
        </w:rPr>
        <w:t>following stakeholders</w:t>
      </w:r>
      <w:r w:rsidRPr="00F56D58">
        <w:rPr>
          <w:rFonts w:ascii="Times New Roman" w:eastAsia="Times New Roman" w:hAnsi="Times New Roman" w:cs="Times New Roman"/>
          <w:sz w:val="24"/>
          <w:szCs w:val="24"/>
          <w:lang w:val="en-ZA"/>
        </w:rPr>
        <w:t xml:space="preserve"> on the Bill:</w:t>
      </w:r>
    </w:p>
    <w:p w14:paraId="29E47AB5" w14:textId="77777777" w:rsidR="008D157C" w:rsidRPr="00F56D58" w:rsidRDefault="00AB5911" w:rsidP="0080163C">
      <w:pPr>
        <w:spacing w:after="0"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 xml:space="preserve">  </w:t>
      </w:r>
    </w:p>
    <w:p w14:paraId="3D443CE8" w14:textId="77777777" w:rsidR="008D157C" w:rsidRPr="00F56D58" w:rsidRDefault="008D157C" w:rsidP="0080163C">
      <w:pPr>
        <w:numPr>
          <w:ilvl w:val="0"/>
          <w:numId w:val="1"/>
        </w:numPr>
        <w:spacing w:after="0"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Department of Public Enterprise</w:t>
      </w:r>
      <w:r w:rsidR="00F2195D" w:rsidRPr="00F56D58">
        <w:rPr>
          <w:rFonts w:ascii="Times New Roman" w:eastAsia="Times New Roman" w:hAnsi="Times New Roman" w:cs="Times New Roman"/>
          <w:sz w:val="24"/>
          <w:szCs w:val="24"/>
          <w:lang w:val="en-ZA"/>
        </w:rPr>
        <w:t>s</w:t>
      </w:r>
      <w:r w:rsidRPr="00F56D58">
        <w:rPr>
          <w:rFonts w:ascii="Times New Roman" w:eastAsia="Times New Roman" w:hAnsi="Times New Roman" w:cs="Times New Roman"/>
          <w:sz w:val="24"/>
          <w:szCs w:val="24"/>
          <w:lang w:val="en-ZA"/>
        </w:rPr>
        <w:t>;</w:t>
      </w:r>
    </w:p>
    <w:p w14:paraId="7DE1713C" w14:textId="77777777" w:rsidR="008D157C" w:rsidRPr="00F56D58" w:rsidRDefault="00013107" w:rsidP="0080163C">
      <w:pPr>
        <w:numPr>
          <w:ilvl w:val="0"/>
          <w:numId w:val="1"/>
        </w:numPr>
        <w:spacing w:after="0"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lastRenderedPageBreak/>
        <w:t>Eskom Holdings</w:t>
      </w:r>
      <w:r w:rsidR="008D157C" w:rsidRPr="00F56D58">
        <w:rPr>
          <w:rFonts w:ascii="Times New Roman" w:eastAsia="Times New Roman" w:hAnsi="Times New Roman" w:cs="Times New Roman"/>
          <w:sz w:val="24"/>
          <w:szCs w:val="24"/>
          <w:lang w:val="en-ZA"/>
        </w:rPr>
        <w:t xml:space="preserve"> </w:t>
      </w:r>
      <w:r w:rsidR="00E75060" w:rsidRPr="00F56D58">
        <w:rPr>
          <w:rFonts w:ascii="Times New Roman" w:eastAsia="Times New Roman" w:hAnsi="Times New Roman" w:cs="Times New Roman"/>
          <w:sz w:val="24"/>
          <w:szCs w:val="24"/>
          <w:lang w:val="en-ZA"/>
        </w:rPr>
        <w:t>(</w:t>
      </w:r>
      <w:r w:rsidR="008D157C" w:rsidRPr="00F56D58">
        <w:rPr>
          <w:rFonts w:ascii="Times New Roman" w:eastAsia="Times New Roman" w:hAnsi="Times New Roman" w:cs="Times New Roman"/>
          <w:sz w:val="24"/>
          <w:szCs w:val="24"/>
          <w:lang w:val="en-ZA"/>
        </w:rPr>
        <w:t>SOC</w:t>
      </w:r>
      <w:r w:rsidR="00E75060" w:rsidRPr="00F56D58">
        <w:rPr>
          <w:rFonts w:ascii="Times New Roman" w:eastAsia="Times New Roman" w:hAnsi="Times New Roman" w:cs="Times New Roman"/>
          <w:sz w:val="24"/>
          <w:szCs w:val="24"/>
          <w:lang w:val="en-ZA"/>
        </w:rPr>
        <w:t>)</w:t>
      </w:r>
      <w:r w:rsidR="008D157C" w:rsidRPr="00F56D58">
        <w:rPr>
          <w:rFonts w:ascii="Times New Roman" w:eastAsia="Times New Roman" w:hAnsi="Times New Roman" w:cs="Times New Roman"/>
          <w:sz w:val="24"/>
          <w:szCs w:val="24"/>
          <w:lang w:val="en-ZA"/>
        </w:rPr>
        <w:t xml:space="preserve"> Limited;</w:t>
      </w:r>
    </w:p>
    <w:p w14:paraId="4CC20CA6" w14:textId="77777777" w:rsidR="008D157C" w:rsidRPr="00F56D58" w:rsidRDefault="008D157C" w:rsidP="0080163C">
      <w:pPr>
        <w:numPr>
          <w:ilvl w:val="0"/>
          <w:numId w:val="1"/>
        </w:numPr>
        <w:spacing w:after="0"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Parliamentary Budget Office</w:t>
      </w:r>
      <w:r w:rsidR="00D644F1" w:rsidRPr="00F56D58">
        <w:rPr>
          <w:rFonts w:ascii="Times New Roman" w:eastAsia="Times New Roman" w:hAnsi="Times New Roman" w:cs="Times New Roman"/>
          <w:sz w:val="24"/>
          <w:szCs w:val="24"/>
          <w:lang w:val="en-ZA"/>
        </w:rPr>
        <w:t xml:space="preserve"> (PBO)</w:t>
      </w:r>
      <w:r w:rsidR="00E31A17" w:rsidRPr="00F56D58">
        <w:rPr>
          <w:rFonts w:ascii="Times New Roman" w:eastAsia="Times New Roman" w:hAnsi="Times New Roman" w:cs="Times New Roman"/>
          <w:sz w:val="24"/>
          <w:szCs w:val="24"/>
          <w:lang w:val="en-ZA"/>
        </w:rPr>
        <w:t>;</w:t>
      </w:r>
      <w:r w:rsidR="009B29E6" w:rsidRPr="00F56D58">
        <w:rPr>
          <w:rFonts w:ascii="Times New Roman" w:eastAsia="Times New Roman" w:hAnsi="Times New Roman" w:cs="Times New Roman"/>
          <w:sz w:val="24"/>
          <w:szCs w:val="24"/>
          <w:lang w:val="en-ZA"/>
        </w:rPr>
        <w:t xml:space="preserve"> and</w:t>
      </w:r>
    </w:p>
    <w:p w14:paraId="4B6C0DE7" w14:textId="77777777" w:rsidR="008D157C" w:rsidRPr="00F56D58" w:rsidRDefault="008D157C" w:rsidP="0080163C">
      <w:pPr>
        <w:numPr>
          <w:ilvl w:val="0"/>
          <w:numId w:val="1"/>
        </w:numPr>
        <w:spacing w:after="0"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Financial and Fiscal C</w:t>
      </w:r>
      <w:r w:rsidR="00E31A17" w:rsidRPr="00F56D58">
        <w:rPr>
          <w:rFonts w:ascii="Times New Roman" w:eastAsia="Times New Roman" w:hAnsi="Times New Roman" w:cs="Times New Roman"/>
          <w:sz w:val="24"/>
          <w:szCs w:val="24"/>
          <w:lang w:val="en-ZA"/>
        </w:rPr>
        <w:t>ommission</w:t>
      </w:r>
      <w:r w:rsidR="00D644F1" w:rsidRPr="00F56D58">
        <w:rPr>
          <w:rFonts w:ascii="Times New Roman" w:eastAsia="Times New Roman" w:hAnsi="Times New Roman" w:cs="Times New Roman"/>
          <w:sz w:val="24"/>
          <w:szCs w:val="24"/>
          <w:lang w:val="en-ZA"/>
        </w:rPr>
        <w:t xml:space="preserve"> (FFC)</w:t>
      </w:r>
      <w:r w:rsidR="009B29E6" w:rsidRPr="00F56D58">
        <w:rPr>
          <w:rFonts w:ascii="Times New Roman" w:eastAsia="Times New Roman" w:hAnsi="Times New Roman" w:cs="Times New Roman"/>
          <w:sz w:val="24"/>
          <w:szCs w:val="24"/>
          <w:lang w:val="en-ZA"/>
        </w:rPr>
        <w:t xml:space="preserve">. </w:t>
      </w:r>
    </w:p>
    <w:p w14:paraId="0B5E2958" w14:textId="77777777" w:rsidR="008D157C" w:rsidRPr="00F56D58" w:rsidRDefault="008D157C" w:rsidP="0080163C">
      <w:pPr>
        <w:spacing w:after="0" w:line="360" w:lineRule="auto"/>
        <w:jc w:val="both"/>
        <w:rPr>
          <w:rFonts w:ascii="Times New Roman" w:eastAsia="Times New Roman" w:hAnsi="Times New Roman" w:cs="Times New Roman"/>
          <w:sz w:val="24"/>
          <w:szCs w:val="24"/>
          <w:lang w:val="en-ZA"/>
        </w:rPr>
      </w:pPr>
    </w:p>
    <w:p w14:paraId="3664C0F4" w14:textId="2F3241DF" w:rsidR="008D157C" w:rsidRPr="00F56D58" w:rsidRDefault="00AB5911" w:rsidP="0044633F">
      <w:pPr>
        <w:pStyle w:val="ListParagraph"/>
        <w:numPr>
          <w:ilvl w:val="0"/>
          <w:numId w:val="3"/>
        </w:numPr>
        <w:spacing w:after="0" w:line="360" w:lineRule="auto"/>
        <w:ind w:left="426" w:hanging="426"/>
        <w:jc w:val="both"/>
        <w:rPr>
          <w:rFonts w:ascii="Times New Roman" w:eastAsia="Times New Roman" w:hAnsi="Times New Roman" w:cs="Times New Roman"/>
          <w:b/>
          <w:sz w:val="24"/>
          <w:szCs w:val="24"/>
          <w:lang w:val="en-ZA"/>
        </w:rPr>
      </w:pPr>
      <w:r w:rsidRPr="00F56D58">
        <w:rPr>
          <w:rFonts w:ascii="Times New Roman" w:eastAsia="Times New Roman" w:hAnsi="Times New Roman" w:cs="Times New Roman"/>
          <w:b/>
          <w:sz w:val="24"/>
          <w:szCs w:val="24"/>
          <w:lang w:val="en-ZA"/>
        </w:rPr>
        <w:t>Background</w:t>
      </w:r>
      <w:r w:rsidR="00101E57" w:rsidRPr="00F56D58">
        <w:rPr>
          <w:rFonts w:ascii="Times New Roman" w:eastAsia="Times New Roman" w:hAnsi="Times New Roman" w:cs="Times New Roman"/>
          <w:b/>
          <w:sz w:val="24"/>
          <w:szCs w:val="24"/>
          <w:lang w:val="en-ZA"/>
        </w:rPr>
        <w:t xml:space="preserve"> provided by National Treasury</w:t>
      </w:r>
    </w:p>
    <w:p w14:paraId="524B1C05" w14:textId="6445B880" w:rsidR="00723807" w:rsidRPr="00F56D58" w:rsidRDefault="00723807" w:rsidP="00723807">
      <w:pPr>
        <w:spacing w:after="0"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 xml:space="preserve">Eskom is experiencing serious financial and operational challenges, caused to a large extent by governance challenges and malfeasance that the entity previously experienced, resulting in a decline in investor confidence. </w:t>
      </w:r>
      <w:r w:rsidR="00975AF5" w:rsidRPr="00F56D58">
        <w:rPr>
          <w:rFonts w:ascii="Times New Roman" w:eastAsia="Times New Roman" w:hAnsi="Times New Roman" w:cs="Times New Roman"/>
          <w:sz w:val="24"/>
          <w:szCs w:val="24"/>
          <w:lang w:val="en-ZA"/>
        </w:rPr>
        <w:t>The entity now has to borrow increasing amounts to service its debt obligations, making it</w:t>
      </w:r>
      <w:r w:rsidRPr="00F56D58">
        <w:rPr>
          <w:rFonts w:ascii="Times New Roman" w:eastAsia="Times New Roman" w:hAnsi="Times New Roman" w:cs="Times New Roman"/>
          <w:sz w:val="24"/>
          <w:szCs w:val="24"/>
          <w:lang w:val="en-ZA"/>
        </w:rPr>
        <w:t xml:space="preserve"> financially unsustainable </w:t>
      </w:r>
      <w:r w:rsidR="00975AF5" w:rsidRPr="00F56D58">
        <w:rPr>
          <w:rFonts w:ascii="Times New Roman" w:eastAsia="Times New Roman" w:hAnsi="Times New Roman" w:cs="Times New Roman"/>
          <w:sz w:val="24"/>
          <w:szCs w:val="24"/>
          <w:lang w:val="en-ZA"/>
        </w:rPr>
        <w:t xml:space="preserve">and </w:t>
      </w:r>
      <w:r w:rsidRPr="00F56D58">
        <w:rPr>
          <w:rFonts w:ascii="Times New Roman" w:eastAsia="Times New Roman" w:hAnsi="Times New Roman" w:cs="Times New Roman"/>
          <w:sz w:val="24"/>
          <w:szCs w:val="24"/>
          <w:lang w:val="en-ZA"/>
        </w:rPr>
        <w:t xml:space="preserve">exposing it to high levels of liquidity </w:t>
      </w:r>
      <w:r w:rsidR="00C137E3" w:rsidRPr="00F56D58">
        <w:rPr>
          <w:rFonts w:ascii="Times New Roman" w:eastAsia="Times New Roman" w:hAnsi="Times New Roman" w:cs="Times New Roman"/>
          <w:sz w:val="24"/>
          <w:szCs w:val="24"/>
          <w:lang w:val="en-ZA"/>
        </w:rPr>
        <w:t>challenges</w:t>
      </w:r>
      <w:r w:rsidR="006115C3" w:rsidRPr="00F56D58">
        <w:rPr>
          <w:rFonts w:ascii="Times New Roman" w:eastAsia="Times New Roman" w:hAnsi="Times New Roman" w:cs="Times New Roman"/>
          <w:sz w:val="24"/>
          <w:szCs w:val="24"/>
          <w:lang w:val="en-ZA"/>
        </w:rPr>
        <w:t xml:space="preserve"> (more exposure)</w:t>
      </w:r>
      <w:r w:rsidR="00C137E3" w:rsidRPr="00F56D58">
        <w:rPr>
          <w:rFonts w:ascii="Times New Roman" w:eastAsia="Times New Roman" w:hAnsi="Times New Roman" w:cs="Times New Roman"/>
          <w:sz w:val="24"/>
          <w:szCs w:val="24"/>
          <w:lang w:val="en-ZA"/>
        </w:rPr>
        <w:t xml:space="preserve"> </w:t>
      </w:r>
      <w:r w:rsidRPr="00F56D58">
        <w:rPr>
          <w:rFonts w:ascii="Times New Roman" w:eastAsia="Times New Roman" w:hAnsi="Times New Roman" w:cs="Times New Roman"/>
          <w:sz w:val="24"/>
          <w:szCs w:val="24"/>
          <w:lang w:val="en-ZA"/>
        </w:rPr>
        <w:t xml:space="preserve">and going concern risk. Without major changes to Eskom’s business model and financial </w:t>
      </w:r>
      <w:r w:rsidR="00261415" w:rsidRPr="00F56D58">
        <w:rPr>
          <w:rFonts w:ascii="Times New Roman" w:eastAsia="Times New Roman" w:hAnsi="Times New Roman" w:cs="Times New Roman"/>
          <w:sz w:val="24"/>
          <w:szCs w:val="24"/>
          <w:lang w:val="en-ZA"/>
        </w:rPr>
        <w:t>assistance from g</w:t>
      </w:r>
      <w:r w:rsidRPr="00F56D58">
        <w:rPr>
          <w:rFonts w:ascii="Times New Roman" w:eastAsia="Times New Roman" w:hAnsi="Times New Roman" w:cs="Times New Roman"/>
          <w:sz w:val="24"/>
          <w:szCs w:val="24"/>
          <w:lang w:val="en-ZA"/>
        </w:rPr>
        <w:t>overnment, the entity will be unable to meet its</w:t>
      </w:r>
      <w:r w:rsidR="00975AF5" w:rsidRPr="00F56D58">
        <w:rPr>
          <w:rFonts w:ascii="Times New Roman" w:eastAsia="Times New Roman" w:hAnsi="Times New Roman" w:cs="Times New Roman"/>
          <w:sz w:val="24"/>
          <w:szCs w:val="24"/>
          <w:lang w:val="en-ZA"/>
        </w:rPr>
        <w:t xml:space="preserve"> </w:t>
      </w:r>
      <w:r w:rsidRPr="00F56D58">
        <w:rPr>
          <w:rFonts w:ascii="Times New Roman" w:eastAsia="Times New Roman" w:hAnsi="Times New Roman" w:cs="Times New Roman"/>
          <w:sz w:val="24"/>
          <w:szCs w:val="24"/>
          <w:lang w:val="en-ZA"/>
        </w:rPr>
        <w:t>financial obligations in the 2019/20 financial year.</w:t>
      </w:r>
      <w:r w:rsidR="00975AF5" w:rsidRPr="00F56D58">
        <w:rPr>
          <w:rFonts w:ascii="Times New Roman" w:eastAsia="Times New Roman" w:hAnsi="Times New Roman" w:cs="Times New Roman"/>
          <w:sz w:val="24"/>
          <w:szCs w:val="24"/>
          <w:lang w:val="en-ZA"/>
        </w:rPr>
        <w:t xml:space="preserve"> </w:t>
      </w:r>
      <w:r w:rsidRPr="00F56D58">
        <w:rPr>
          <w:rFonts w:ascii="Times New Roman" w:eastAsia="Times New Roman" w:hAnsi="Times New Roman" w:cs="Times New Roman"/>
          <w:sz w:val="24"/>
          <w:szCs w:val="24"/>
          <w:lang w:val="en-ZA"/>
        </w:rPr>
        <w:t>Eskom is also experiencing challenges in raising its required funding</w:t>
      </w:r>
      <w:r w:rsidR="00975AF5" w:rsidRPr="00F56D58">
        <w:rPr>
          <w:rFonts w:ascii="Times New Roman" w:eastAsia="Times New Roman" w:hAnsi="Times New Roman" w:cs="Times New Roman"/>
          <w:sz w:val="24"/>
          <w:szCs w:val="24"/>
          <w:lang w:val="en-ZA"/>
        </w:rPr>
        <w:t xml:space="preserve"> </w:t>
      </w:r>
      <w:r w:rsidRPr="00F56D58">
        <w:rPr>
          <w:rFonts w:ascii="Times New Roman" w:eastAsia="Times New Roman" w:hAnsi="Times New Roman" w:cs="Times New Roman"/>
          <w:sz w:val="24"/>
          <w:szCs w:val="24"/>
          <w:lang w:val="en-ZA"/>
        </w:rPr>
        <w:t>due to lenders’ concerns about</w:t>
      </w:r>
      <w:r w:rsidR="00975AF5" w:rsidRPr="00F56D58">
        <w:rPr>
          <w:rFonts w:ascii="Times New Roman" w:eastAsia="Times New Roman" w:hAnsi="Times New Roman" w:cs="Times New Roman"/>
          <w:sz w:val="24"/>
          <w:szCs w:val="24"/>
          <w:lang w:val="en-ZA"/>
        </w:rPr>
        <w:t xml:space="preserve"> –</w:t>
      </w:r>
    </w:p>
    <w:p w14:paraId="267EBB51" w14:textId="77777777" w:rsidR="00723807" w:rsidRPr="00F56D58" w:rsidRDefault="00975AF5" w:rsidP="0044633F">
      <w:pPr>
        <w:pStyle w:val="ListParagraph"/>
        <w:numPr>
          <w:ilvl w:val="0"/>
          <w:numId w:val="6"/>
        </w:numPr>
        <w:spacing w:after="0"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I</w:t>
      </w:r>
      <w:r w:rsidR="00723807" w:rsidRPr="00F56D58">
        <w:rPr>
          <w:rFonts w:ascii="Times New Roman" w:eastAsia="Times New Roman" w:hAnsi="Times New Roman" w:cs="Times New Roman"/>
          <w:sz w:val="24"/>
          <w:szCs w:val="24"/>
          <w:lang w:val="en-ZA"/>
        </w:rPr>
        <w:t>ts future sustainability</w:t>
      </w:r>
      <w:r w:rsidRPr="00F56D58">
        <w:rPr>
          <w:rFonts w:ascii="Times New Roman" w:eastAsia="Times New Roman" w:hAnsi="Times New Roman" w:cs="Times New Roman"/>
          <w:sz w:val="24"/>
          <w:szCs w:val="24"/>
          <w:lang w:val="en-ZA"/>
        </w:rPr>
        <w:t>;</w:t>
      </w:r>
    </w:p>
    <w:p w14:paraId="66E4E18C" w14:textId="14464387" w:rsidR="00723807" w:rsidRPr="00F56D58" w:rsidRDefault="00975AF5" w:rsidP="0044633F">
      <w:pPr>
        <w:pStyle w:val="ListParagraph"/>
        <w:numPr>
          <w:ilvl w:val="0"/>
          <w:numId w:val="6"/>
        </w:numPr>
        <w:spacing w:after="0"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Uncertainty about</w:t>
      </w:r>
      <w:r w:rsidR="00723807" w:rsidRPr="00F56D58">
        <w:rPr>
          <w:rFonts w:ascii="Times New Roman" w:eastAsia="Times New Roman" w:hAnsi="Times New Roman" w:cs="Times New Roman"/>
          <w:sz w:val="24"/>
          <w:szCs w:val="24"/>
          <w:lang w:val="en-ZA"/>
        </w:rPr>
        <w:t xml:space="preserve"> </w:t>
      </w:r>
      <w:r w:rsidR="00261415" w:rsidRPr="00F56D58">
        <w:rPr>
          <w:rFonts w:ascii="Times New Roman" w:eastAsia="Times New Roman" w:hAnsi="Times New Roman" w:cs="Times New Roman"/>
          <w:sz w:val="24"/>
          <w:szCs w:val="24"/>
          <w:lang w:val="en-ZA"/>
        </w:rPr>
        <w:t>g</w:t>
      </w:r>
      <w:r w:rsidR="00723807" w:rsidRPr="00F56D58">
        <w:rPr>
          <w:rFonts w:ascii="Times New Roman" w:eastAsia="Times New Roman" w:hAnsi="Times New Roman" w:cs="Times New Roman"/>
          <w:sz w:val="24"/>
          <w:szCs w:val="24"/>
          <w:lang w:val="en-ZA"/>
        </w:rPr>
        <w:t xml:space="preserve">overnment’s restructuring </w:t>
      </w:r>
      <w:r w:rsidR="00101E57" w:rsidRPr="00F56D58">
        <w:rPr>
          <w:rFonts w:ascii="Times New Roman" w:eastAsia="Times New Roman" w:hAnsi="Times New Roman" w:cs="Times New Roman"/>
          <w:sz w:val="24"/>
          <w:szCs w:val="24"/>
          <w:lang w:val="en-ZA"/>
        </w:rPr>
        <w:t>or unbundling</w:t>
      </w:r>
      <w:r w:rsidR="00562F9A" w:rsidRPr="00F56D58">
        <w:rPr>
          <w:rFonts w:ascii="Times New Roman" w:eastAsia="Times New Roman" w:hAnsi="Times New Roman" w:cs="Times New Roman"/>
          <w:sz w:val="24"/>
          <w:szCs w:val="24"/>
          <w:lang w:val="en-ZA"/>
        </w:rPr>
        <w:t xml:space="preserve"> </w:t>
      </w:r>
      <w:r w:rsidR="00723807" w:rsidRPr="00F56D58">
        <w:rPr>
          <w:rFonts w:ascii="Times New Roman" w:eastAsia="Times New Roman" w:hAnsi="Times New Roman" w:cs="Times New Roman"/>
          <w:sz w:val="24"/>
          <w:szCs w:val="24"/>
          <w:lang w:val="en-ZA"/>
        </w:rPr>
        <w:t>plan</w:t>
      </w:r>
      <w:r w:rsidRPr="00F56D58">
        <w:rPr>
          <w:rFonts w:ascii="Times New Roman" w:eastAsia="Times New Roman" w:hAnsi="Times New Roman" w:cs="Times New Roman"/>
          <w:sz w:val="24"/>
          <w:szCs w:val="24"/>
          <w:lang w:val="en-ZA"/>
        </w:rPr>
        <w:t>; and</w:t>
      </w:r>
    </w:p>
    <w:p w14:paraId="75ADB0DE" w14:textId="77777777" w:rsidR="00723807" w:rsidRPr="00F56D58" w:rsidRDefault="00975AF5" w:rsidP="0044633F">
      <w:pPr>
        <w:pStyle w:val="ListParagraph"/>
        <w:numPr>
          <w:ilvl w:val="0"/>
          <w:numId w:val="6"/>
        </w:numPr>
        <w:spacing w:after="0"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L</w:t>
      </w:r>
      <w:r w:rsidR="00723807" w:rsidRPr="00F56D58">
        <w:rPr>
          <w:rFonts w:ascii="Times New Roman" w:eastAsia="Times New Roman" w:hAnsi="Times New Roman" w:cs="Times New Roman"/>
          <w:sz w:val="24"/>
          <w:szCs w:val="24"/>
          <w:lang w:val="en-ZA"/>
        </w:rPr>
        <w:t xml:space="preserve">ack of clarity on policy direction of </w:t>
      </w:r>
      <w:r w:rsidRPr="00F56D58">
        <w:rPr>
          <w:rFonts w:ascii="Times New Roman" w:eastAsia="Times New Roman" w:hAnsi="Times New Roman" w:cs="Times New Roman"/>
          <w:sz w:val="24"/>
          <w:szCs w:val="24"/>
          <w:lang w:val="en-ZA"/>
        </w:rPr>
        <w:t xml:space="preserve">the </w:t>
      </w:r>
      <w:r w:rsidR="00723807" w:rsidRPr="00F56D58">
        <w:rPr>
          <w:rFonts w:ascii="Times New Roman" w:eastAsia="Times New Roman" w:hAnsi="Times New Roman" w:cs="Times New Roman"/>
          <w:sz w:val="24"/>
          <w:szCs w:val="24"/>
          <w:lang w:val="en-ZA"/>
        </w:rPr>
        <w:t>energy sector</w:t>
      </w:r>
      <w:r w:rsidRPr="00F56D58">
        <w:rPr>
          <w:rFonts w:ascii="Times New Roman" w:eastAsia="Times New Roman" w:hAnsi="Times New Roman" w:cs="Times New Roman"/>
          <w:sz w:val="24"/>
          <w:szCs w:val="24"/>
          <w:lang w:val="en-ZA"/>
        </w:rPr>
        <w:t>.</w:t>
      </w:r>
    </w:p>
    <w:p w14:paraId="23671BE7" w14:textId="77777777" w:rsidR="00723807" w:rsidRPr="00F56D58" w:rsidRDefault="00723807" w:rsidP="00723807">
      <w:pPr>
        <w:spacing w:after="0" w:line="360" w:lineRule="auto"/>
        <w:jc w:val="both"/>
        <w:rPr>
          <w:rFonts w:ascii="Times New Roman" w:eastAsia="Times New Roman" w:hAnsi="Times New Roman" w:cs="Times New Roman"/>
          <w:sz w:val="24"/>
          <w:szCs w:val="24"/>
          <w:lang w:val="en-ZA"/>
        </w:rPr>
      </w:pPr>
    </w:p>
    <w:p w14:paraId="45A62C15" w14:textId="77777777" w:rsidR="00C35E64" w:rsidRPr="00F56D58" w:rsidRDefault="00723807" w:rsidP="00723807">
      <w:pPr>
        <w:spacing w:after="0"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Failure to manage short term liquidity will result in Eskom defaulting on</w:t>
      </w:r>
      <w:r w:rsidR="00B450A3" w:rsidRPr="00F56D58">
        <w:rPr>
          <w:rFonts w:ascii="Times New Roman" w:eastAsia="Times New Roman" w:hAnsi="Times New Roman" w:cs="Times New Roman"/>
          <w:sz w:val="24"/>
          <w:szCs w:val="24"/>
          <w:lang w:val="en-ZA"/>
        </w:rPr>
        <w:t xml:space="preserve"> </w:t>
      </w:r>
      <w:r w:rsidRPr="00F56D58">
        <w:rPr>
          <w:rFonts w:ascii="Times New Roman" w:eastAsia="Times New Roman" w:hAnsi="Times New Roman" w:cs="Times New Roman"/>
          <w:sz w:val="24"/>
          <w:szCs w:val="24"/>
          <w:lang w:val="en-ZA"/>
        </w:rPr>
        <w:t>its debt repayments and this will result in</w:t>
      </w:r>
      <w:r w:rsidR="00B450A3" w:rsidRPr="00F56D58">
        <w:rPr>
          <w:rFonts w:ascii="Times New Roman" w:eastAsia="Times New Roman" w:hAnsi="Times New Roman" w:cs="Times New Roman"/>
          <w:sz w:val="24"/>
          <w:szCs w:val="24"/>
          <w:lang w:val="en-ZA"/>
        </w:rPr>
        <w:t xml:space="preserve"> a</w:t>
      </w:r>
      <w:r w:rsidRPr="00F56D58">
        <w:rPr>
          <w:rFonts w:ascii="Times New Roman" w:eastAsia="Times New Roman" w:hAnsi="Times New Roman" w:cs="Times New Roman"/>
          <w:sz w:val="24"/>
          <w:szCs w:val="24"/>
          <w:lang w:val="en-ZA"/>
        </w:rPr>
        <w:t xml:space="preserve"> possible call on its</w:t>
      </w:r>
      <w:r w:rsidR="00B450A3" w:rsidRPr="00F56D58">
        <w:rPr>
          <w:rFonts w:ascii="Times New Roman" w:eastAsia="Times New Roman" w:hAnsi="Times New Roman" w:cs="Times New Roman"/>
          <w:sz w:val="24"/>
          <w:szCs w:val="24"/>
          <w:lang w:val="en-ZA"/>
        </w:rPr>
        <w:t xml:space="preserve"> </w:t>
      </w:r>
      <w:r w:rsidR="00261415" w:rsidRPr="00F56D58">
        <w:rPr>
          <w:rFonts w:ascii="Times New Roman" w:eastAsia="Times New Roman" w:hAnsi="Times New Roman" w:cs="Times New Roman"/>
          <w:sz w:val="24"/>
          <w:szCs w:val="24"/>
          <w:lang w:val="en-ZA"/>
        </w:rPr>
        <w:t>g</w:t>
      </w:r>
      <w:r w:rsidRPr="00F56D58">
        <w:rPr>
          <w:rFonts w:ascii="Times New Roman" w:eastAsia="Times New Roman" w:hAnsi="Times New Roman" w:cs="Times New Roman"/>
          <w:sz w:val="24"/>
          <w:szCs w:val="24"/>
          <w:lang w:val="en-ZA"/>
        </w:rPr>
        <w:t>overnment guaranteed debt</w:t>
      </w:r>
      <w:r w:rsidR="00B450A3" w:rsidRPr="00F56D58">
        <w:rPr>
          <w:rFonts w:ascii="Times New Roman" w:eastAsia="Times New Roman" w:hAnsi="Times New Roman" w:cs="Times New Roman"/>
          <w:sz w:val="24"/>
          <w:szCs w:val="24"/>
          <w:lang w:val="en-ZA"/>
        </w:rPr>
        <w:t xml:space="preserve">. Due to a lower than requested </w:t>
      </w:r>
      <w:r w:rsidRPr="00F56D58">
        <w:rPr>
          <w:rFonts w:ascii="Times New Roman" w:eastAsia="Times New Roman" w:hAnsi="Times New Roman" w:cs="Times New Roman"/>
          <w:sz w:val="24"/>
          <w:szCs w:val="24"/>
          <w:lang w:val="en-ZA"/>
        </w:rPr>
        <w:t>tariff determination by NERSA</w:t>
      </w:r>
      <w:r w:rsidR="00B450A3" w:rsidRPr="00F56D58">
        <w:rPr>
          <w:rFonts w:ascii="Times New Roman" w:eastAsia="Times New Roman" w:hAnsi="Times New Roman" w:cs="Times New Roman"/>
          <w:sz w:val="24"/>
          <w:szCs w:val="24"/>
          <w:lang w:val="en-ZA"/>
        </w:rPr>
        <w:t xml:space="preserve"> and slower implementation of cost-</w:t>
      </w:r>
      <w:r w:rsidRPr="00F56D58">
        <w:rPr>
          <w:rFonts w:ascii="Times New Roman" w:eastAsia="Times New Roman" w:hAnsi="Times New Roman" w:cs="Times New Roman"/>
          <w:sz w:val="24"/>
          <w:szCs w:val="24"/>
          <w:lang w:val="en-ZA"/>
        </w:rPr>
        <w:t>saving</w:t>
      </w:r>
      <w:r w:rsidR="00B450A3" w:rsidRPr="00F56D58">
        <w:rPr>
          <w:rFonts w:ascii="Times New Roman" w:eastAsia="Times New Roman" w:hAnsi="Times New Roman" w:cs="Times New Roman"/>
          <w:sz w:val="24"/>
          <w:szCs w:val="24"/>
          <w:lang w:val="en-ZA"/>
        </w:rPr>
        <w:t xml:space="preserve"> </w:t>
      </w:r>
      <w:r w:rsidRPr="00F56D58">
        <w:rPr>
          <w:rFonts w:ascii="Times New Roman" w:eastAsia="Times New Roman" w:hAnsi="Times New Roman" w:cs="Times New Roman"/>
          <w:sz w:val="24"/>
          <w:szCs w:val="24"/>
          <w:lang w:val="en-ZA"/>
        </w:rPr>
        <w:t xml:space="preserve">measures, </w:t>
      </w:r>
      <w:r w:rsidR="00B450A3" w:rsidRPr="00F56D58">
        <w:rPr>
          <w:rFonts w:ascii="Times New Roman" w:eastAsia="Times New Roman" w:hAnsi="Times New Roman" w:cs="Times New Roman"/>
          <w:sz w:val="24"/>
          <w:szCs w:val="24"/>
          <w:lang w:val="en-ZA"/>
        </w:rPr>
        <w:t xml:space="preserve">the </w:t>
      </w:r>
      <w:r w:rsidRPr="00F56D58">
        <w:rPr>
          <w:rFonts w:ascii="Times New Roman" w:eastAsia="Times New Roman" w:hAnsi="Times New Roman" w:cs="Times New Roman"/>
          <w:sz w:val="24"/>
          <w:szCs w:val="24"/>
          <w:lang w:val="en-ZA"/>
        </w:rPr>
        <w:t xml:space="preserve">projected Eskom revenues will not </w:t>
      </w:r>
      <w:r w:rsidRPr="00F56D58">
        <w:rPr>
          <w:rFonts w:ascii="Times New Roman" w:eastAsia="Times New Roman" w:hAnsi="Times New Roman" w:cs="Times New Roman"/>
          <w:sz w:val="24"/>
          <w:szCs w:val="24"/>
          <w:lang w:val="en-ZA"/>
        </w:rPr>
        <w:lastRenderedPageBreak/>
        <w:t xml:space="preserve">be </w:t>
      </w:r>
      <w:r w:rsidR="00B450A3" w:rsidRPr="00F56D58">
        <w:rPr>
          <w:rFonts w:ascii="Times New Roman" w:eastAsia="Times New Roman" w:hAnsi="Times New Roman" w:cs="Times New Roman"/>
          <w:sz w:val="24"/>
          <w:szCs w:val="24"/>
          <w:lang w:val="en-ZA"/>
        </w:rPr>
        <w:t xml:space="preserve">enough </w:t>
      </w:r>
      <w:r w:rsidRPr="00F56D58">
        <w:rPr>
          <w:rFonts w:ascii="Times New Roman" w:eastAsia="Times New Roman" w:hAnsi="Times New Roman" w:cs="Times New Roman"/>
          <w:sz w:val="24"/>
          <w:szCs w:val="24"/>
          <w:lang w:val="en-ZA"/>
        </w:rPr>
        <w:t>to cover its</w:t>
      </w:r>
      <w:r w:rsidR="00B450A3" w:rsidRPr="00F56D58">
        <w:rPr>
          <w:rFonts w:ascii="Times New Roman" w:eastAsia="Times New Roman" w:hAnsi="Times New Roman" w:cs="Times New Roman"/>
          <w:sz w:val="24"/>
          <w:szCs w:val="24"/>
          <w:lang w:val="en-ZA"/>
        </w:rPr>
        <w:t xml:space="preserve"> </w:t>
      </w:r>
      <w:r w:rsidRPr="00F56D58">
        <w:rPr>
          <w:rFonts w:ascii="Times New Roman" w:eastAsia="Times New Roman" w:hAnsi="Times New Roman" w:cs="Times New Roman"/>
          <w:sz w:val="24"/>
          <w:szCs w:val="24"/>
          <w:lang w:val="en-ZA"/>
        </w:rPr>
        <w:t>interest payment</w:t>
      </w:r>
      <w:r w:rsidR="00B450A3" w:rsidRPr="00F56D58">
        <w:rPr>
          <w:rFonts w:ascii="Times New Roman" w:eastAsia="Times New Roman" w:hAnsi="Times New Roman" w:cs="Times New Roman"/>
          <w:sz w:val="24"/>
          <w:szCs w:val="24"/>
          <w:lang w:val="en-ZA"/>
        </w:rPr>
        <w:t>s,</w:t>
      </w:r>
      <w:r w:rsidRPr="00F56D58">
        <w:rPr>
          <w:rFonts w:ascii="Times New Roman" w:eastAsia="Times New Roman" w:hAnsi="Times New Roman" w:cs="Times New Roman"/>
          <w:sz w:val="24"/>
          <w:szCs w:val="24"/>
          <w:lang w:val="en-ZA"/>
        </w:rPr>
        <w:t xml:space="preserve"> debt repayments </w:t>
      </w:r>
      <w:r w:rsidR="00B450A3" w:rsidRPr="00F56D58">
        <w:rPr>
          <w:rFonts w:ascii="Times New Roman" w:eastAsia="Times New Roman" w:hAnsi="Times New Roman" w:cs="Times New Roman"/>
          <w:sz w:val="24"/>
          <w:szCs w:val="24"/>
          <w:lang w:val="en-ZA"/>
        </w:rPr>
        <w:t xml:space="preserve">and </w:t>
      </w:r>
      <w:r w:rsidRPr="00F56D58">
        <w:rPr>
          <w:rFonts w:ascii="Times New Roman" w:eastAsia="Times New Roman" w:hAnsi="Times New Roman" w:cs="Times New Roman"/>
          <w:sz w:val="24"/>
          <w:szCs w:val="24"/>
          <w:lang w:val="en-ZA"/>
        </w:rPr>
        <w:t>capital expenditure requirement</w:t>
      </w:r>
      <w:r w:rsidR="00B450A3" w:rsidRPr="00F56D58">
        <w:rPr>
          <w:rFonts w:ascii="Times New Roman" w:eastAsia="Times New Roman" w:hAnsi="Times New Roman" w:cs="Times New Roman"/>
          <w:sz w:val="24"/>
          <w:szCs w:val="24"/>
          <w:lang w:val="en-ZA"/>
        </w:rPr>
        <w:t xml:space="preserve">s. For this reason, </w:t>
      </w:r>
      <w:r w:rsidR="00261415" w:rsidRPr="00F56D58">
        <w:rPr>
          <w:rFonts w:ascii="Times New Roman" w:eastAsia="Times New Roman" w:hAnsi="Times New Roman" w:cs="Times New Roman"/>
          <w:sz w:val="24"/>
          <w:szCs w:val="24"/>
          <w:lang w:val="en-ZA"/>
        </w:rPr>
        <w:t>g</w:t>
      </w:r>
      <w:r w:rsidRPr="00F56D58">
        <w:rPr>
          <w:rFonts w:ascii="Times New Roman" w:eastAsia="Times New Roman" w:hAnsi="Times New Roman" w:cs="Times New Roman"/>
          <w:sz w:val="24"/>
          <w:szCs w:val="24"/>
          <w:lang w:val="en-ZA"/>
        </w:rPr>
        <w:t>overnment decided to provide Eskom with financial support</w:t>
      </w:r>
      <w:r w:rsidR="00B450A3" w:rsidRPr="00F56D58">
        <w:rPr>
          <w:rFonts w:ascii="Times New Roman" w:eastAsia="Times New Roman" w:hAnsi="Times New Roman" w:cs="Times New Roman"/>
          <w:sz w:val="24"/>
          <w:szCs w:val="24"/>
          <w:lang w:val="en-ZA"/>
        </w:rPr>
        <w:t xml:space="preserve"> </w:t>
      </w:r>
      <w:r w:rsidRPr="00F56D58">
        <w:rPr>
          <w:rFonts w:ascii="Times New Roman" w:eastAsia="Times New Roman" w:hAnsi="Times New Roman" w:cs="Times New Roman"/>
          <w:sz w:val="24"/>
          <w:szCs w:val="24"/>
          <w:lang w:val="en-ZA"/>
        </w:rPr>
        <w:t>to assist with its challenges</w:t>
      </w:r>
      <w:r w:rsidR="00B450A3" w:rsidRPr="00F56D58">
        <w:rPr>
          <w:rFonts w:ascii="Times New Roman" w:eastAsia="Times New Roman" w:hAnsi="Times New Roman" w:cs="Times New Roman"/>
          <w:sz w:val="24"/>
          <w:szCs w:val="24"/>
          <w:lang w:val="en-ZA"/>
        </w:rPr>
        <w:t>.</w:t>
      </w:r>
    </w:p>
    <w:p w14:paraId="12F60031" w14:textId="77777777" w:rsidR="00B450A3" w:rsidRPr="00F56D58" w:rsidRDefault="00B450A3" w:rsidP="00723807">
      <w:pPr>
        <w:spacing w:after="0" w:line="360" w:lineRule="auto"/>
        <w:jc w:val="both"/>
        <w:rPr>
          <w:rFonts w:ascii="Times New Roman" w:eastAsia="Times New Roman" w:hAnsi="Times New Roman" w:cs="Times New Roman"/>
          <w:sz w:val="24"/>
          <w:szCs w:val="24"/>
          <w:lang w:val="en-ZA"/>
        </w:rPr>
      </w:pPr>
    </w:p>
    <w:p w14:paraId="6D7AA534" w14:textId="095DD688" w:rsidR="009C5701" w:rsidRPr="00F56D58" w:rsidRDefault="009C5701" w:rsidP="006E2B3B">
      <w:pPr>
        <w:tabs>
          <w:tab w:val="left" w:pos="9639"/>
          <w:tab w:val="left" w:pos="9781"/>
        </w:tabs>
        <w:spacing w:after="0"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In his 2019 Budget speech, the Minister of Finance announced proposed allocations of R23 billion annually over the medium term to support Eskom during its reconfiguration and restructuring. On 31 March 2019 Eskom experienced challenges in drawing its intended facilities and could not honour its</w:t>
      </w:r>
      <w:r w:rsidR="00661F62" w:rsidRPr="00F56D58">
        <w:rPr>
          <w:rFonts w:ascii="Times New Roman" w:eastAsia="Times New Roman" w:hAnsi="Times New Roman" w:cs="Times New Roman"/>
          <w:sz w:val="24"/>
          <w:szCs w:val="24"/>
          <w:lang w:val="en-ZA"/>
        </w:rPr>
        <w:t xml:space="preserve"> financial </w:t>
      </w:r>
      <w:r w:rsidRPr="00F56D58">
        <w:rPr>
          <w:rFonts w:ascii="Times New Roman" w:eastAsia="Times New Roman" w:hAnsi="Times New Roman" w:cs="Times New Roman"/>
          <w:sz w:val="24"/>
          <w:szCs w:val="24"/>
          <w:lang w:val="en-ZA"/>
        </w:rPr>
        <w:t>obligations. Because</w:t>
      </w:r>
      <w:r w:rsidR="00101E57" w:rsidRPr="00F56D58">
        <w:rPr>
          <w:rFonts w:ascii="Times New Roman" w:eastAsia="Times New Roman" w:hAnsi="Times New Roman" w:cs="Times New Roman"/>
          <w:sz w:val="24"/>
          <w:szCs w:val="24"/>
          <w:lang w:val="en-ZA"/>
        </w:rPr>
        <w:t xml:space="preserve"> of that,</w:t>
      </w:r>
      <w:r w:rsidRPr="00F56D58">
        <w:rPr>
          <w:rFonts w:ascii="Times New Roman" w:eastAsia="Times New Roman" w:hAnsi="Times New Roman" w:cs="Times New Roman"/>
          <w:sz w:val="24"/>
          <w:szCs w:val="24"/>
          <w:lang w:val="en-ZA"/>
        </w:rPr>
        <w:t xml:space="preserve"> failure to meet its </w:t>
      </w:r>
      <w:r w:rsidR="00661F62" w:rsidRPr="00F56D58">
        <w:rPr>
          <w:rFonts w:ascii="Times New Roman" w:eastAsia="Times New Roman" w:hAnsi="Times New Roman" w:cs="Times New Roman"/>
          <w:sz w:val="24"/>
          <w:szCs w:val="24"/>
          <w:lang w:val="en-ZA"/>
        </w:rPr>
        <w:t xml:space="preserve">financial </w:t>
      </w:r>
      <w:r w:rsidRPr="00F56D58">
        <w:rPr>
          <w:rFonts w:ascii="Times New Roman" w:eastAsia="Times New Roman" w:hAnsi="Times New Roman" w:cs="Times New Roman"/>
          <w:sz w:val="24"/>
          <w:szCs w:val="24"/>
          <w:lang w:val="en-ZA"/>
        </w:rPr>
        <w:t>obligations could have had negative consequences for Eskom and the fiscus, the Minister intervened by invoking section 16 of the Public Finance Management Act (PFMA) to approve</w:t>
      </w:r>
      <w:r w:rsidRPr="00F56D58">
        <w:rPr>
          <w:rFonts w:ascii="Times New Roman" w:hAnsi="Times New Roman" w:cs="Times New Roman"/>
          <w:sz w:val="24"/>
          <w:szCs w:val="24"/>
        </w:rPr>
        <w:t xml:space="preserve"> </w:t>
      </w:r>
      <w:r w:rsidRPr="00F56D58">
        <w:rPr>
          <w:rFonts w:ascii="Times New Roman" w:eastAsia="Times New Roman" w:hAnsi="Times New Roman" w:cs="Times New Roman"/>
          <w:sz w:val="24"/>
          <w:szCs w:val="24"/>
          <w:lang w:val="en-ZA"/>
        </w:rPr>
        <w:t>R17</w:t>
      </w:r>
      <w:r w:rsidR="00315CE7" w:rsidRPr="00F56D58">
        <w:rPr>
          <w:rFonts w:ascii="Times New Roman" w:eastAsia="Times New Roman" w:hAnsi="Times New Roman" w:cs="Times New Roman"/>
          <w:sz w:val="24"/>
          <w:szCs w:val="24"/>
          <w:lang w:val="en-ZA"/>
        </w:rPr>
        <w:t>.</w:t>
      </w:r>
      <w:r w:rsidRPr="00F56D58">
        <w:rPr>
          <w:rFonts w:ascii="Times New Roman" w:eastAsia="Times New Roman" w:hAnsi="Times New Roman" w:cs="Times New Roman"/>
          <w:sz w:val="24"/>
          <w:szCs w:val="24"/>
          <w:lang w:val="en-ZA"/>
        </w:rPr>
        <w:t>6 billion</w:t>
      </w:r>
      <w:r w:rsidR="00315CE7" w:rsidRPr="00F56D58">
        <w:rPr>
          <w:rFonts w:ascii="Times New Roman" w:eastAsia="Times New Roman" w:hAnsi="Times New Roman" w:cs="Times New Roman"/>
          <w:sz w:val="24"/>
          <w:szCs w:val="24"/>
          <w:lang w:val="en-ZA"/>
        </w:rPr>
        <w:t xml:space="preserve"> for Eskom, which was</w:t>
      </w:r>
      <w:r w:rsidRPr="00F56D58">
        <w:rPr>
          <w:rFonts w:ascii="Times New Roman" w:eastAsia="Times New Roman" w:hAnsi="Times New Roman" w:cs="Times New Roman"/>
          <w:sz w:val="24"/>
          <w:szCs w:val="24"/>
          <w:lang w:val="en-ZA"/>
        </w:rPr>
        <w:t xml:space="preserve"> the maximum allowable amount</w:t>
      </w:r>
      <w:r w:rsidR="00315CE7" w:rsidRPr="00F56D58">
        <w:rPr>
          <w:rFonts w:ascii="Times New Roman" w:eastAsia="Times New Roman" w:hAnsi="Times New Roman" w:cs="Times New Roman"/>
          <w:sz w:val="24"/>
          <w:szCs w:val="24"/>
          <w:lang w:val="en-ZA"/>
        </w:rPr>
        <w:t xml:space="preserve">. This </w:t>
      </w:r>
      <w:r w:rsidR="00101E57" w:rsidRPr="00F56D58">
        <w:rPr>
          <w:rFonts w:ascii="Times New Roman" w:eastAsia="Times New Roman" w:hAnsi="Times New Roman" w:cs="Times New Roman"/>
          <w:sz w:val="24"/>
          <w:szCs w:val="24"/>
          <w:lang w:val="en-ZA"/>
        </w:rPr>
        <w:t xml:space="preserve">was an </w:t>
      </w:r>
      <w:r w:rsidRPr="00F56D58">
        <w:rPr>
          <w:rFonts w:ascii="Times New Roman" w:eastAsia="Times New Roman" w:hAnsi="Times New Roman" w:cs="Times New Roman"/>
          <w:sz w:val="24"/>
          <w:szCs w:val="24"/>
          <w:lang w:val="en-ZA"/>
        </w:rPr>
        <w:t>accelerated part of the R23 billion</w:t>
      </w:r>
      <w:r w:rsidR="00315CE7" w:rsidRPr="00F56D58">
        <w:rPr>
          <w:rFonts w:ascii="Times New Roman" w:eastAsia="Times New Roman" w:hAnsi="Times New Roman" w:cs="Times New Roman"/>
          <w:sz w:val="24"/>
          <w:szCs w:val="24"/>
          <w:lang w:val="en-ZA"/>
        </w:rPr>
        <w:t xml:space="preserve"> </w:t>
      </w:r>
      <w:r w:rsidRPr="00F56D58">
        <w:rPr>
          <w:rFonts w:ascii="Times New Roman" w:eastAsia="Times New Roman" w:hAnsi="Times New Roman" w:cs="Times New Roman"/>
          <w:sz w:val="24"/>
          <w:szCs w:val="24"/>
          <w:lang w:val="en-ZA"/>
        </w:rPr>
        <w:t xml:space="preserve">allocation announced in </w:t>
      </w:r>
      <w:r w:rsidR="00315CE7" w:rsidRPr="00F56D58">
        <w:rPr>
          <w:rFonts w:ascii="Times New Roman" w:eastAsia="Times New Roman" w:hAnsi="Times New Roman" w:cs="Times New Roman"/>
          <w:sz w:val="24"/>
          <w:szCs w:val="24"/>
          <w:lang w:val="en-ZA"/>
        </w:rPr>
        <w:t>the 2019 B</w:t>
      </w:r>
      <w:r w:rsidRPr="00F56D58">
        <w:rPr>
          <w:rFonts w:ascii="Times New Roman" w:eastAsia="Times New Roman" w:hAnsi="Times New Roman" w:cs="Times New Roman"/>
          <w:sz w:val="24"/>
          <w:szCs w:val="24"/>
          <w:lang w:val="en-ZA"/>
        </w:rPr>
        <w:t>udget</w:t>
      </w:r>
      <w:r w:rsidR="00315CE7" w:rsidRPr="00F56D58">
        <w:rPr>
          <w:rFonts w:ascii="Times New Roman" w:eastAsia="Times New Roman" w:hAnsi="Times New Roman" w:cs="Times New Roman"/>
          <w:sz w:val="24"/>
          <w:szCs w:val="24"/>
          <w:lang w:val="en-ZA"/>
        </w:rPr>
        <w:t>.</w:t>
      </w:r>
      <w:r w:rsidRPr="00F56D58">
        <w:rPr>
          <w:rFonts w:ascii="Times New Roman" w:eastAsia="Times New Roman" w:hAnsi="Times New Roman" w:cs="Times New Roman"/>
          <w:sz w:val="24"/>
          <w:szCs w:val="24"/>
          <w:lang w:val="en-ZA"/>
        </w:rPr>
        <w:t xml:space="preserve"> </w:t>
      </w:r>
      <w:r w:rsidR="000A4C09" w:rsidRPr="00F56D58">
        <w:rPr>
          <w:rFonts w:ascii="Times New Roman" w:eastAsia="Times New Roman" w:hAnsi="Times New Roman" w:cs="Times New Roman"/>
          <w:sz w:val="24"/>
          <w:szCs w:val="24"/>
          <w:lang w:val="en-ZA"/>
        </w:rPr>
        <w:t>To date, R13.5 billion of the R17.6 billion approved ha</w:t>
      </w:r>
      <w:r w:rsidR="00101E57" w:rsidRPr="00F56D58">
        <w:rPr>
          <w:rFonts w:ascii="Times New Roman" w:eastAsia="Times New Roman" w:hAnsi="Times New Roman" w:cs="Times New Roman"/>
          <w:sz w:val="24"/>
          <w:szCs w:val="24"/>
          <w:lang w:val="en-ZA"/>
        </w:rPr>
        <w:t>s</w:t>
      </w:r>
      <w:r w:rsidR="000A4C09" w:rsidRPr="00F56D58">
        <w:rPr>
          <w:rFonts w:ascii="Times New Roman" w:eastAsia="Times New Roman" w:hAnsi="Times New Roman" w:cs="Times New Roman"/>
          <w:sz w:val="24"/>
          <w:szCs w:val="24"/>
          <w:lang w:val="en-ZA"/>
        </w:rPr>
        <w:t xml:space="preserve"> been transferred to Eskom. </w:t>
      </w:r>
      <w:r w:rsidR="0056145D" w:rsidRPr="00F56D58">
        <w:rPr>
          <w:rFonts w:ascii="Times New Roman" w:eastAsia="Times New Roman" w:hAnsi="Times New Roman" w:cs="Times New Roman"/>
          <w:sz w:val="24"/>
          <w:szCs w:val="24"/>
          <w:lang w:val="en-ZA"/>
        </w:rPr>
        <w:t>The</w:t>
      </w:r>
      <w:r w:rsidR="000A4C09" w:rsidRPr="00F56D58">
        <w:rPr>
          <w:rFonts w:ascii="Times New Roman" w:eastAsia="Times New Roman" w:hAnsi="Times New Roman" w:cs="Times New Roman"/>
          <w:sz w:val="24"/>
          <w:szCs w:val="24"/>
          <w:lang w:val="en-ZA"/>
        </w:rPr>
        <w:t xml:space="preserve"> remaining R4.1 billion is to be disbursed in accordance with Eskom’s cash flow</w:t>
      </w:r>
      <w:r w:rsidR="0056145D" w:rsidRPr="00F56D58">
        <w:rPr>
          <w:rFonts w:ascii="Times New Roman" w:eastAsia="Times New Roman" w:hAnsi="Times New Roman" w:cs="Times New Roman"/>
          <w:sz w:val="24"/>
          <w:szCs w:val="24"/>
          <w:lang w:val="en-ZA"/>
        </w:rPr>
        <w:t xml:space="preserve"> </w:t>
      </w:r>
      <w:r w:rsidR="000A4C09" w:rsidRPr="00F56D58">
        <w:rPr>
          <w:rFonts w:ascii="Times New Roman" w:eastAsia="Times New Roman" w:hAnsi="Times New Roman" w:cs="Times New Roman"/>
          <w:sz w:val="24"/>
          <w:szCs w:val="24"/>
          <w:lang w:val="en-ZA"/>
        </w:rPr>
        <w:t>requirements</w:t>
      </w:r>
      <w:r w:rsidR="0056145D" w:rsidRPr="00F56D58">
        <w:rPr>
          <w:rFonts w:ascii="Times New Roman" w:eastAsia="Times New Roman" w:hAnsi="Times New Roman" w:cs="Times New Roman"/>
          <w:sz w:val="24"/>
          <w:szCs w:val="24"/>
          <w:lang w:val="en-ZA"/>
        </w:rPr>
        <w:t xml:space="preserve">. In his June 2019 State of the Nation Address, the President, </w:t>
      </w:r>
      <w:r w:rsidR="00C35E64" w:rsidRPr="00F56D58">
        <w:rPr>
          <w:rFonts w:ascii="Times New Roman" w:eastAsia="Times New Roman" w:hAnsi="Times New Roman" w:cs="Times New Roman"/>
          <w:sz w:val="24"/>
          <w:szCs w:val="24"/>
          <w:lang w:val="en-ZA"/>
        </w:rPr>
        <w:t>indicat</w:t>
      </w:r>
      <w:r w:rsidR="00101E57" w:rsidRPr="00F56D58">
        <w:rPr>
          <w:rFonts w:ascii="Times New Roman" w:eastAsia="Times New Roman" w:hAnsi="Times New Roman" w:cs="Times New Roman"/>
          <w:sz w:val="24"/>
          <w:szCs w:val="24"/>
          <w:lang w:val="en-ZA"/>
        </w:rPr>
        <w:t>ed</w:t>
      </w:r>
      <w:r w:rsidR="0056145D" w:rsidRPr="00F56D58">
        <w:rPr>
          <w:rFonts w:ascii="Times New Roman" w:eastAsia="Times New Roman" w:hAnsi="Times New Roman" w:cs="Times New Roman"/>
          <w:sz w:val="24"/>
          <w:szCs w:val="24"/>
          <w:lang w:val="en-ZA"/>
        </w:rPr>
        <w:t xml:space="preserve"> that Eskom was too vital to </w:t>
      </w:r>
      <w:r w:rsidR="00661F62" w:rsidRPr="00F56D58">
        <w:rPr>
          <w:rFonts w:ascii="Times New Roman" w:eastAsia="Times New Roman" w:hAnsi="Times New Roman" w:cs="Times New Roman"/>
          <w:sz w:val="24"/>
          <w:szCs w:val="24"/>
          <w:lang w:val="en-ZA"/>
        </w:rPr>
        <w:t>the</w:t>
      </w:r>
      <w:r w:rsidR="0056145D" w:rsidRPr="00F56D58">
        <w:rPr>
          <w:rFonts w:ascii="Times New Roman" w:eastAsia="Times New Roman" w:hAnsi="Times New Roman" w:cs="Times New Roman"/>
          <w:sz w:val="24"/>
          <w:szCs w:val="24"/>
          <w:lang w:val="en-ZA"/>
        </w:rPr>
        <w:t xml:space="preserve"> economy to be allowed to fail </w:t>
      </w:r>
      <w:r w:rsidR="00661F62" w:rsidRPr="00F56D58">
        <w:rPr>
          <w:rFonts w:ascii="Times New Roman" w:eastAsia="Times New Roman" w:hAnsi="Times New Roman" w:cs="Times New Roman"/>
          <w:sz w:val="24"/>
          <w:szCs w:val="24"/>
          <w:lang w:val="en-ZA"/>
        </w:rPr>
        <w:t xml:space="preserve">and </w:t>
      </w:r>
      <w:r w:rsidR="0056145D" w:rsidRPr="00F56D58">
        <w:rPr>
          <w:rFonts w:ascii="Times New Roman" w:eastAsia="Times New Roman" w:hAnsi="Times New Roman" w:cs="Times New Roman"/>
          <w:sz w:val="24"/>
          <w:szCs w:val="24"/>
          <w:lang w:val="en-ZA"/>
        </w:rPr>
        <w:t>announced that a Special Appropriation Bill would be tabled by the Minister</w:t>
      </w:r>
      <w:r w:rsidR="00101E57" w:rsidRPr="00F56D58">
        <w:rPr>
          <w:rFonts w:ascii="Times New Roman" w:eastAsia="Times New Roman" w:hAnsi="Times New Roman" w:cs="Times New Roman"/>
          <w:sz w:val="24"/>
          <w:szCs w:val="24"/>
          <w:lang w:val="en-ZA"/>
        </w:rPr>
        <w:t xml:space="preserve"> of Finance</w:t>
      </w:r>
      <w:r w:rsidR="0056145D" w:rsidRPr="00F56D58">
        <w:rPr>
          <w:rFonts w:ascii="Times New Roman" w:eastAsia="Times New Roman" w:hAnsi="Times New Roman" w:cs="Times New Roman"/>
          <w:sz w:val="24"/>
          <w:szCs w:val="24"/>
          <w:lang w:val="en-ZA"/>
        </w:rPr>
        <w:t>. On 19 June 2019</w:t>
      </w:r>
      <w:r w:rsidR="00101E57" w:rsidRPr="00F56D58">
        <w:rPr>
          <w:rFonts w:ascii="Times New Roman" w:eastAsia="Times New Roman" w:hAnsi="Times New Roman" w:cs="Times New Roman"/>
          <w:sz w:val="24"/>
          <w:szCs w:val="24"/>
          <w:lang w:val="en-ZA"/>
        </w:rPr>
        <w:t>,</w:t>
      </w:r>
      <w:r w:rsidR="0056145D" w:rsidRPr="00F56D58">
        <w:rPr>
          <w:rFonts w:ascii="Times New Roman" w:eastAsia="Times New Roman" w:hAnsi="Times New Roman" w:cs="Times New Roman"/>
          <w:sz w:val="24"/>
          <w:szCs w:val="24"/>
          <w:lang w:val="en-ZA"/>
        </w:rPr>
        <w:t xml:space="preserve"> Cabinet approved the proposed additional funding allocation to assist Eskom with its financial challenges and on 23 July 2019 the Minister tabled the Bill in Parliament. </w:t>
      </w:r>
    </w:p>
    <w:p w14:paraId="1520A1B9" w14:textId="77777777" w:rsidR="00AB5911" w:rsidRPr="00F56D58" w:rsidRDefault="00AB5911" w:rsidP="00AB5911">
      <w:pPr>
        <w:spacing w:after="0" w:line="360" w:lineRule="auto"/>
        <w:jc w:val="both"/>
        <w:rPr>
          <w:rFonts w:ascii="Times New Roman" w:eastAsia="Times New Roman" w:hAnsi="Times New Roman" w:cs="Times New Roman"/>
          <w:sz w:val="24"/>
          <w:szCs w:val="24"/>
          <w:lang w:val="en-ZA"/>
        </w:rPr>
      </w:pPr>
    </w:p>
    <w:p w14:paraId="1FE8FAEB" w14:textId="77777777" w:rsidR="008D157C" w:rsidRPr="00F56D58" w:rsidRDefault="00CC6EFE" w:rsidP="0044633F">
      <w:pPr>
        <w:pStyle w:val="ListParagraph"/>
        <w:numPr>
          <w:ilvl w:val="0"/>
          <w:numId w:val="3"/>
        </w:numPr>
        <w:tabs>
          <w:tab w:val="left" w:pos="426"/>
        </w:tabs>
        <w:spacing w:after="0" w:line="360" w:lineRule="auto"/>
        <w:ind w:left="142" w:hanging="142"/>
        <w:jc w:val="both"/>
        <w:rPr>
          <w:rFonts w:ascii="Times New Roman" w:eastAsia="Times New Roman" w:hAnsi="Times New Roman" w:cs="Times New Roman"/>
          <w:b/>
          <w:sz w:val="24"/>
          <w:szCs w:val="24"/>
          <w:lang w:val="en-ZA"/>
        </w:rPr>
      </w:pPr>
      <w:r w:rsidRPr="00F56D58">
        <w:rPr>
          <w:rFonts w:ascii="Times New Roman" w:eastAsia="Times New Roman" w:hAnsi="Times New Roman" w:cs="Times New Roman"/>
          <w:b/>
          <w:sz w:val="24"/>
          <w:szCs w:val="24"/>
          <w:lang w:val="en-ZA"/>
        </w:rPr>
        <w:t xml:space="preserve">Provisions </w:t>
      </w:r>
      <w:r w:rsidR="004637BE" w:rsidRPr="00F56D58">
        <w:rPr>
          <w:rFonts w:ascii="Times New Roman" w:eastAsia="Times New Roman" w:hAnsi="Times New Roman" w:cs="Times New Roman"/>
          <w:b/>
          <w:sz w:val="24"/>
          <w:szCs w:val="24"/>
          <w:lang w:val="en-ZA"/>
        </w:rPr>
        <w:t xml:space="preserve">of the </w:t>
      </w:r>
      <w:r w:rsidR="008D157C" w:rsidRPr="00F56D58">
        <w:rPr>
          <w:rFonts w:ascii="Times New Roman" w:eastAsia="Times New Roman" w:hAnsi="Times New Roman" w:cs="Times New Roman"/>
          <w:b/>
          <w:sz w:val="24"/>
          <w:szCs w:val="24"/>
          <w:lang w:val="en-ZA"/>
        </w:rPr>
        <w:t>Bill</w:t>
      </w:r>
    </w:p>
    <w:p w14:paraId="47EED280" w14:textId="77777777" w:rsidR="00AB5911" w:rsidRPr="00F56D58" w:rsidRDefault="00AB5911" w:rsidP="00AB5911">
      <w:pPr>
        <w:autoSpaceDE w:val="0"/>
        <w:autoSpaceDN w:val="0"/>
        <w:adjustRightInd w:val="0"/>
        <w:spacing w:after="0" w:line="360" w:lineRule="auto"/>
        <w:rPr>
          <w:rFonts w:ascii="Times New Roman" w:eastAsia="Calibri" w:hAnsi="Times New Roman" w:cs="Times New Roman"/>
          <w:color w:val="000000"/>
          <w:sz w:val="24"/>
          <w:szCs w:val="24"/>
          <w:lang w:val="en-ZA"/>
        </w:rPr>
      </w:pPr>
      <w:r w:rsidRPr="00F56D58">
        <w:rPr>
          <w:rFonts w:ascii="Times New Roman" w:eastAsia="Calibri" w:hAnsi="Times New Roman" w:cs="Times New Roman"/>
          <w:color w:val="000000"/>
          <w:sz w:val="24"/>
          <w:szCs w:val="24"/>
          <w:lang w:val="en-ZA"/>
        </w:rPr>
        <w:lastRenderedPageBreak/>
        <w:t>The Bill proposes the following additional financial support</w:t>
      </w:r>
      <w:r w:rsidR="002B74AF" w:rsidRPr="00F56D58">
        <w:rPr>
          <w:rFonts w:ascii="Times New Roman" w:eastAsia="Calibri" w:hAnsi="Times New Roman" w:cs="Times New Roman"/>
          <w:color w:val="000000"/>
          <w:sz w:val="24"/>
          <w:szCs w:val="24"/>
          <w:lang w:val="en-ZA"/>
        </w:rPr>
        <w:t xml:space="preserve"> </w:t>
      </w:r>
      <w:r w:rsidRPr="00F56D58">
        <w:rPr>
          <w:rFonts w:ascii="Times New Roman" w:eastAsia="Calibri" w:hAnsi="Times New Roman" w:cs="Times New Roman"/>
          <w:color w:val="000000"/>
          <w:sz w:val="24"/>
          <w:szCs w:val="24"/>
          <w:lang w:val="en-ZA"/>
        </w:rPr>
        <w:t>for Eskom</w:t>
      </w:r>
      <w:r w:rsidR="002B74AF" w:rsidRPr="00F56D58">
        <w:rPr>
          <w:rFonts w:ascii="Times New Roman" w:eastAsia="Calibri" w:hAnsi="Times New Roman" w:cs="Times New Roman"/>
          <w:color w:val="000000"/>
          <w:sz w:val="24"/>
          <w:szCs w:val="24"/>
          <w:lang w:val="en-ZA"/>
        </w:rPr>
        <w:t>:</w:t>
      </w:r>
    </w:p>
    <w:p w14:paraId="300E5D21" w14:textId="77777777" w:rsidR="00AB5911" w:rsidRPr="00F56D58" w:rsidRDefault="00AB5911" w:rsidP="0044633F">
      <w:pPr>
        <w:pStyle w:val="ListParagraph"/>
        <w:numPr>
          <w:ilvl w:val="0"/>
          <w:numId w:val="4"/>
        </w:numPr>
        <w:autoSpaceDE w:val="0"/>
        <w:autoSpaceDN w:val="0"/>
        <w:adjustRightInd w:val="0"/>
        <w:spacing w:after="0" w:line="360" w:lineRule="auto"/>
        <w:rPr>
          <w:rFonts w:ascii="Times New Roman" w:eastAsia="Calibri" w:hAnsi="Times New Roman" w:cs="Times New Roman"/>
          <w:color w:val="000000"/>
          <w:sz w:val="24"/>
          <w:szCs w:val="24"/>
          <w:lang w:val="en-ZA"/>
        </w:rPr>
      </w:pPr>
      <w:r w:rsidRPr="00F56D58">
        <w:rPr>
          <w:rFonts w:ascii="Times New Roman" w:eastAsia="Calibri" w:hAnsi="Times New Roman" w:cs="Times New Roman"/>
          <w:color w:val="000000"/>
          <w:sz w:val="24"/>
          <w:szCs w:val="24"/>
          <w:lang w:val="en-ZA"/>
        </w:rPr>
        <w:t>A</w:t>
      </w:r>
      <w:r w:rsidR="005D5C26" w:rsidRPr="00F56D58">
        <w:rPr>
          <w:rFonts w:ascii="Times New Roman" w:eastAsia="Calibri" w:hAnsi="Times New Roman" w:cs="Times New Roman"/>
          <w:color w:val="000000"/>
          <w:sz w:val="24"/>
          <w:szCs w:val="24"/>
          <w:lang w:val="en-ZA"/>
        </w:rPr>
        <w:t>n a</w:t>
      </w:r>
      <w:r w:rsidRPr="00F56D58">
        <w:rPr>
          <w:rFonts w:ascii="Times New Roman" w:eastAsia="Calibri" w:hAnsi="Times New Roman" w:cs="Times New Roman"/>
          <w:color w:val="000000"/>
          <w:sz w:val="24"/>
          <w:szCs w:val="24"/>
          <w:lang w:val="en-ZA"/>
        </w:rPr>
        <w:t xml:space="preserve">dditional R26 billion in </w:t>
      </w:r>
      <w:r w:rsidR="002B74AF" w:rsidRPr="00F56D58">
        <w:rPr>
          <w:rFonts w:ascii="Times New Roman" w:eastAsia="Calibri" w:hAnsi="Times New Roman" w:cs="Times New Roman"/>
          <w:color w:val="000000"/>
          <w:sz w:val="24"/>
          <w:szCs w:val="24"/>
          <w:lang w:val="en-ZA"/>
        </w:rPr>
        <w:t xml:space="preserve">the </w:t>
      </w:r>
      <w:r w:rsidRPr="00F56D58">
        <w:rPr>
          <w:rFonts w:ascii="Times New Roman" w:eastAsia="Calibri" w:hAnsi="Times New Roman" w:cs="Times New Roman"/>
          <w:color w:val="000000"/>
          <w:sz w:val="24"/>
          <w:szCs w:val="24"/>
          <w:lang w:val="en-ZA"/>
        </w:rPr>
        <w:t>2019</w:t>
      </w:r>
      <w:r w:rsidR="002B74AF" w:rsidRPr="00F56D58">
        <w:rPr>
          <w:rFonts w:ascii="Times New Roman" w:eastAsia="Calibri" w:hAnsi="Times New Roman" w:cs="Times New Roman"/>
          <w:color w:val="000000"/>
          <w:sz w:val="24"/>
          <w:szCs w:val="24"/>
          <w:lang w:val="en-ZA"/>
        </w:rPr>
        <w:t>/</w:t>
      </w:r>
      <w:r w:rsidRPr="00F56D58">
        <w:rPr>
          <w:rFonts w:ascii="Times New Roman" w:eastAsia="Calibri" w:hAnsi="Times New Roman" w:cs="Times New Roman"/>
          <w:color w:val="000000"/>
          <w:sz w:val="24"/>
          <w:szCs w:val="24"/>
          <w:lang w:val="en-ZA"/>
        </w:rPr>
        <w:t>20 financial year</w:t>
      </w:r>
      <w:r w:rsidR="002B74AF" w:rsidRPr="00F56D58">
        <w:rPr>
          <w:rFonts w:ascii="Times New Roman" w:eastAsia="Calibri" w:hAnsi="Times New Roman" w:cs="Times New Roman"/>
          <w:color w:val="000000"/>
          <w:sz w:val="24"/>
          <w:szCs w:val="24"/>
          <w:lang w:val="en-ZA"/>
        </w:rPr>
        <w:t>; and</w:t>
      </w:r>
    </w:p>
    <w:p w14:paraId="321792A8" w14:textId="77777777" w:rsidR="00AB5911" w:rsidRPr="00F56D58" w:rsidRDefault="005D5C26" w:rsidP="0044633F">
      <w:pPr>
        <w:pStyle w:val="ListParagraph"/>
        <w:numPr>
          <w:ilvl w:val="0"/>
          <w:numId w:val="4"/>
        </w:numPr>
        <w:autoSpaceDE w:val="0"/>
        <w:autoSpaceDN w:val="0"/>
        <w:adjustRightInd w:val="0"/>
        <w:spacing w:after="0" w:line="360" w:lineRule="auto"/>
        <w:rPr>
          <w:rFonts w:ascii="Times New Roman" w:eastAsia="Calibri" w:hAnsi="Times New Roman" w:cs="Times New Roman"/>
          <w:color w:val="000000"/>
          <w:sz w:val="24"/>
          <w:szCs w:val="24"/>
          <w:lang w:val="en-ZA"/>
        </w:rPr>
      </w:pPr>
      <w:r w:rsidRPr="00F56D58">
        <w:rPr>
          <w:rFonts w:ascii="Times New Roman" w:eastAsia="Calibri" w:hAnsi="Times New Roman" w:cs="Times New Roman"/>
          <w:color w:val="000000"/>
          <w:sz w:val="24"/>
          <w:szCs w:val="24"/>
          <w:lang w:val="en-ZA"/>
        </w:rPr>
        <w:t>R</w:t>
      </w:r>
      <w:r w:rsidR="002B74AF" w:rsidRPr="00F56D58">
        <w:rPr>
          <w:rFonts w:ascii="Times New Roman" w:eastAsia="Calibri" w:hAnsi="Times New Roman" w:cs="Times New Roman"/>
          <w:color w:val="000000"/>
          <w:sz w:val="24"/>
          <w:szCs w:val="24"/>
          <w:lang w:val="en-ZA"/>
        </w:rPr>
        <w:t xml:space="preserve">33 billion in </w:t>
      </w:r>
      <w:r w:rsidRPr="00F56D58">
        <w:rPr>
          <w:rFonts w:ascii="Times New Roman" w:eastAsia="Calibri" w:hAnsi="Times New Roman" w:cs="Times New Roman"/>
          <w:color w:val="000000"/>
          <w:sz w:val="24"/>
          <w:szCs w:val="24"/>
          <w:lang w:val="en-ZA"/>
        </w:rPr>
        <w:t xml:space="preserve">the </w:t>
      </w:r>
      <w:r w:rsidR="002B74AF" w:rsidRPr="00F56D58">
        <w:rPr>
          <w:rFonts w:ascii="Times New Roman" w:eastAsia="Calibri" w:hAnsi="Times New Roman" w:cs="Times New Roman"/>
          <w:color w:val="000000"/>
          <w:sz w:val="24"/>
          <w:szCs w:val="24"/>
          <w:lang w:val="en-ZA"/>
        </w:rPr>
        <w:t>2020</w:t>
      </w:r>
      <w:r w:rsidRPr="00F56D58">
        <w:rPr>
          <w:rFonts w:ascii="Times New Roman" w:eastAsia="Calibri" w:hAnsi="Times New Roman" w:cs="Times New Roman"/>
          <w:color w:val="000000"/>
          <w:sz w:val="24"/>
          <w:szCs w:val="24"/>
          <w:lang w:val="en-ZA"/>
        </w:rPr>
        <w:t>/</w:t>
      </w:r>
      <w:r w:rsidR="002B74AF" w:rsidRPr="00F56D58">
        <w:rPr>
          <w:rFonts w:ascii="Times New Roman" w:eastAsia="Calibri" w:hAnsi="Times New Roman" w:cs="Times New Roman"/>
          <w:color w:val="000000"/>
          <w:sz w:val="24"/>
          <w:szCs w:val="24"/>
          <w:lang w:val="en-ZA"/>
        </w:rPr>
        <w:t>21 financial year</w:t>
      </w:r>
      <w:r w:rsidR="00D755BA" w:rsidRPr="00F56D58">
        <w:rPr>
          <w:rFonts w:ascii="Times New Roman" w:eastAsia="Calibri" w:hAnsi="Times New Roman" w:cs="Times New Roman"/>
          <w:color w:val="000000"/>
          <w:sz w:val="24"/>
          <w:szCs w:val="24"/>
          <w:lang w:val="en-ZA"/>
        </w:rPr>
        <w:t>.</w:t>
      </w:r>
    </w:p>
    <w:p w14:paraId="4D61FE70" w14:textId="77777777" w:rsidR="00652D36" w:rsidRPr="00F56D58" w:rsidRDefault="00652D36" w:rsidP="00652D36">
      <w:pPr>
        <w:autoSpaceDE w:val="0"/>
        <w:autoSpaceDN w:val="0"/>
        <w:adjustRightInd w:val="0"/>
        <w:spacing w:after="0" w:line="360" w:lineRule="auto"/>
        <w:rPr>
          <w:rFonts w:ascii="Times New Roman" w:eastAsia="Calibri" w:hAnsi="Times New Roman" w:cs="Times New Roman"/>
          <w:color w:val="000000"/>
          <w:sz w:val="24"/>
          <w:szCs w:val="24"/>
          <w:lang w:val="en-ZA"/>
        </w:rPr>
      </w:pPr>
    </w:p>
    <w:p w14:paraId="0FF2E348" w14:textId="5478C53B" w:rsidR="006E2B3B" w:rsidRPr="00F56D58" w:rsidRDefault="00794B57" w:rsidP="006E2B3B">
      <w:pPr>
        <w:autoSpaceDE w:val="0"/>
        <w:autoSpaceDN w:val="0"/>
        <w:adjustRightInd w:val="0"/>
        <w:spacing w:after="0" w:line="360" w:lineRule="auto"/>
        <w:jc w:val="both"/>
        <w:rPr>
          <w:rFonts w:ascii="Times New Roman" w:eastAsia="Calibri" w:hAnsi="Times New Roman" w:cs="Times New Roman"/>
          <w:color w:val="000000"/>
          <w:sz w:val="24"/>
          <w:szCs w:val="24"/>
          <w:lang w:val="en-ZA"/>
        </w:rPr>
      </w:pPr>
      <w:r w:rsidRPr="00F56D58">
        <w:rPr>
          <w:rFonts w:ascii="Times New Roman" w:eastAsia="Calibri" w:hAnsi="Times New Roman" w:cs="Times New Roman"/>
          <w:color w:val="000000"/>
          <w:sz w:val="24"/>
          <w:szCs w:val="24"/>
          <w:lang w:val="en-ZA"/>
        </w:rPr>
        <w:t xml:space="preserve">National </w:t>
      </w:r>
      <w:r w:rsidR="00AF29E5" w:rsidRPr="00F56D58">
        <w:rPr>
          <w:rFonts w:ascii="Times New Roman" w:eastAsia="Calibri" w:hAnsi="Times New Roman" w:cs="Times New Roman"/>
          <w:color w:val="000000"/>
          <w:sz w:val="24"/>
          <w:szCs w:val="24"/>
          <w:lang w:val="en-ZA"/>
        </w:rPr>
        <w:t>Treasury indicated</w:t>
      </w:r>
      <w:r w:rsidR="00C47AA9" w:rsidRPr="00F56D58">
        <w:rPr>
          <w:rFonts w:ascii="Times New Roman" w:eastAsia="Calibri" w:hAnsi="Times New Roman" w:cs="Times New Roman"/>
          <w:color w:val="000000"/>
          <w:sz w:val="24"/>
          <w:szCs w:val="24"/>
          <w:lang w:val="en-ZA"/>
        </w:rPr>
        <w:t xml:space="preserve"> that this</w:t>
      </w:r>
      <w:r w:rsidR="00AB5911" w:rsidRPr="00F56D58">
        <w:rPr>
          <w:rFonts w:ascii="Times New Roman" w:eastAsia="Calibri" w:hAnsi="Times New Roman" w:cs="Times New Roman"/>
          <w:color w:val="000000"/>
          <w:sz w:val="24"/>
          <w:szCs w:val="24"/>
          <w:lang w:val="en-ZA"/>
        </w:rPr>
        <w:t xml:space="preserve"> financial support also addresse</w:t>
      </w:r>
      <w:r w:rsidR="00AF29E5" w:rsidRPr="00F56D58">
        <w:rPr>
          <w:rFonts w:ascii="Times New Roman" w:eastAsia="Calibri" w:hAnsi="Times New Roman" w:cs="Times New Roman"/>
          <w:color w:val="000000"/>
          <w:sz w:val="24"/>
          <w:szCs w:val="24"/>
          <w:lang w:val="en-ZA"/>
        </w:rPr>
        <w:t>d the</w:t>
      </w:r>
      <w:r w:rsidR="00AB5911" w:rsidRPr="00F56D58">
        <w:rPr>
          <w:rFonts w:ascii="Times New Roman" w:eastAsia="Calibri" w:hAnsi="Times New Roman" w:cs="Times New Roman"/>
          <w:color w:val="000000"/>
          <w:sz w:val="24"/>
          <w:szCs w:val="24"/>
          <w:lang w:val="en-ZA"/>
        </w:rPr>
        <w:t xml:space="preserve"> going concern status which enabled</w:t>
      </w:r>
      <w:r w:rsidR="00AF29E5" w:rsidRPr="00F56D58">
        <w:rPr>
          <w:rFonts w:ascii="Times New Roman" w:eastAsia="Calibri" w:hAnsi="Times New Roman" w:cs="Times New Roman"/>
          <w:color w:val="000000"/>
          <w:sz w:val="24"/>
          <w:szCs w:val="24"/>
          <w:lang w:val="en-ZA"/>
        </w:rPr>
        <w:t xml:space="preserve"> </w:t>
      </w:r>
      <w:r w:rsidR="00AB5911" w:rsidRPr="00F56D58">
        <w:rPr>
          <w:rFonts w:ascii="Times New Roman" w:eastAsia="Calibri" w:hAnsi="Times New Roman" w:cs="Times New Roman"/>
          <w:color w:val="000000"/>
          <w:sz w:val="24"/>
          <w:szCs w:val="24"/>
          <w:lang w:val="en-ZA"/>
        </w:rPr>
        <w:t>external auditors to sign off Eskom’s annu</w:t>
      </w:r>
      <w:r w:rsidR="00AF29E5" w:rsidRPr="00F56D58">
        <w:rPr>
          <w:rFonts w:ascii="Times New Roman" w:eastAsia="Calibri" w:hAnsi="Times New Roman" w:cs="Times New Roman"/>
          <w:color w:val="000000"/>
          <w:sz w:val="24"/>
          <w:szCs w:val="24"/>
          <w:lang w:val="en-ZA"/>
        </w:rPr>
        <w:t xml:space="preserve">al financial statements. </w:t>
      </w:r>
      <w:r w:rsidR="00AB5911" w:rsidRPr="00F56D58">
        <w:rPr>
          <w:rFonts w:ascii="Times New Roman" w:eastAsia="Calibri" w:hAnsi="Times New Roman" w:cs="Times New Roman"/>
          <w:color w:val="000000"/>
          <w:sz w:val="24"/>
          <w:szCs w:val="24"/>
          <w:lang w:val="en-ZA"/>
        </w:rPr>
        <w:t>H</w:t>
      </w:r>
      <w:r w:rsidR="00AF29E5" w:rsidRPr="00F56D58">
        <w:rPr>
          <w:rFonts w:ascii="Times New Roman" w:eastAsia="Calibri" w:hAnsi="Times New Roman" w:cs="Times New Roman"/>
          <w:color w:val="000000"/>
          <w:sz w:val="24"/>
          <w:szCs w:val="24"/>
          <w:lang w:val="en-ZA"/>
        </w:rPr>
        <w:t>owever, this financial support wa</w:t>
      </w:r>
      <w:r w:rsidR="00AB5911" w:rsidRPr="00F56D58">
        <w:rPr>
          <w:rFonts w:ascii="Times New Roman" w:eastAsia="Calibri" w:hAnsi="Times New Roman" w:cs="Times New Roman"/>
          <w:color w:val="000000"/>
          <w:sz w:val="24"/>
          <w:szCs w:val="24"/>
          <w:lang w:val="en-ZA"/>
        </w:rPr>
        <w:t>s based on Eskom’s ability to execute its</w:t>
      </w:r>
      <w:r w:rsidR="00A57404" w:rsidRPr="00F56D58">
        <w:rPr>
          <w:rFonts w:ascii="Times New Roman" w:eastAsia="Calibri" w:hAnsi="Times New Roman" w:cs="Times New Roman"/>
          <w:color w:val="000000"/>
          <w:sz w:val="24"/>
          <w:szCs w:val="24"/>
          <w:lang w:val="en-ZA"/>
        </w:rPr>
        <w:t xml:space="preserve"> </w:t>
      </w:r>
      <w:r w:rsidR="00AF29E5" w:rsidRPr="00F56D58">
        <w:rPr>
          <w:rFonts w:ascii="Times New Roman" w:eastAsia="Calibri" w:hAnsi="Times New Roman" w:cs="Times New Roman"/>
          <w:color w:val="000000"/>
          <w:sz w:val="24"/>
          <w:szCs w:val="24"/>
          <w:lang w:val="en-ZA"/>
        </w:rPr>
        <w:t>funding plan of R46</w:t>
      </w:r>
      <w:r w:rsidR="00AB5911" w:rsidRPr="00F56D58">
        <w:rPr>
          <w:rFonts w:ascii="Times New Roman" w:eastAsia="Calibri" w:hAnsi="Times New Roman" w:cs="Times New Roman"/>
          <w:color w:val="000000"/>
          <w:sz w:val="24"/>
          <w:szCs w:val="24"/>
          <w:lang w:val="en-ZA"/>
        </w:rPr>
        <w:t xml:space="preserve"> </w:t>
      </w:r>
      <w:r w:rsidR="00057065" w:rsidRPr="00F56D58">
        <w:rPr>
          <w:rFonts w:ascii="Times New Roman" w:eastAsia="Calibri" w:hAnsi="Times New Roman" w:cs="Times New Roman"/>
          <w:color w:val="000000"/>
          <w:sz w:val="24"/>
          <w:szCs w:val="24"/>
          <w:lang w:val="en-ZA"/>
        </w:rPr>
        <w:t>billion for 2019/</w:t>
      </w:r>
      <w:r w:rsidR="00AB5911" w:rsidRPr="00F56D58">
        <w:rPr>
          <w:rFonts w:ascii="Times New Roman" w:eastAsia="Calibri" w:hAnsi="Times New Roman" w:cs="Times New Roman"/>
          <w:color w:val="000000"/>
          <w:sz w:val="24"/>
          <w:szCs w:val="24"/>
          <w:lang w:val="en-ZA"/>
        </w:rPr>
        <w:t>20</w:t>
      </w:r>
      <w:r w:rsidR="00057065" w:rsidRPr="00F56D58">
        <w:rPr>
          <w:rFonts w:ascii="Times New Roman" w:eastAsia="Calibri" w:hAnsi="Times New Roman" w:cs="Times New Roman"/>
          <w:color w:val="000000"/>
          <w:sz w:val="24"/>
          <w:szCs w:val="24"/>
          <w:lang w:val="en-ZA"/>
        </w:rPr>
        <w:t>, of</w:t>
      </w:r>
      <w:r w:rsidR="00AB5911" w:rsidRPr="00F56D58">
        <w:rPr>
          <w:rFonts w:ascii="Times New Roman" w:eastAsia="Calibri" w:hAnsi="Times New Roman" w:cs="Times New Roman"/>
          <w:color w:val="000000"/>
          <w:sz w:val="24"/>
          <w:szCs w:val="24"/>
          <w:lang w:val="en-ZA"/>
        </w:rPr>
        <w:t xml:space="preserve"> which 58 </w:t>
      </w:r>
      <w:r w:rsidR="00057065" w:rsidRPr="00F56D58">
        <w:rPr>
          <w:rFonts w:ascii="Times New Roman" w:eastAsia="Calibri" w:hAnsi="Times New Roman" w:cs="Times New Roman"/>
          <w:color w:val="000000"/>
          <w:sz w:val="24"/>
          <w:szCs w:val="24"/>
          <w:lang w:val="en-ZA"/>
        </w:rPr>
        <w:t>percent had</w:t>
      </w:r>
      <w:r w:rsidR="00AB5911" w:rsidRPr="00F56D58">
        <w:rPr>
          <w:rFonts w:ascii="Times New Roman" w:eastAsia="Calibri" w:hAnsi="Times New Roman" w:cs="Times New Roman"/>
          <w:color w:val="000000"/>
          <w:sz w:val="24"/>
          <w:szCs w:val="24"/>
          <w:lang w:val="en-ZA"/>
        </w:rPr>
        <w:t xml:space="preserve"> already been</w:t>
      </w:r>
      <w:r w:rsidR="00057065" w:rsidRPr="00F56D58">
        <w:rPr>
          <w:rFonts w:ascii="Times New Roman" w:eastAsia="Calibri" w:hAnsi="Times New Roman" w:cs="Times New Roman"/>
          <w:color w:val="000000"/>
          <w:sz w:val="24"/>
          <w:szCs w:val="24"/>
          <w:lang w:val="en-ZA"/>
        </w:rPr>
        <w:t xml:space="preserve"> </w:t>
      </w:r>
      <w:r w:rsidR="00AB5911" w:rsidRPr="00F56D58">
        <w:rPr>
          <w:rFonts w:ascii="Times New Roman" w:eastAsia="Calibri" w:hAnsi="Times New Roman" w:cs="Times New Roman"/>
          <w:color w:val="000000"/>
          <w:sz w:val="24"/>
          <w:szCs w:val="24"/>
          <w:lang w:val="en-ZA"/>
        </w:rPr>
        <w:t>secured</w:t>
      </w:r>
      <w:r w:rsidR="00290EE6" w:rsidRPr="00F56D58">
        <w:rPr>
          <w:rFonts w:ascii="Times New Roman" w:eastAsia="Calibri" w:hAnsi="Times New Roman" w:cs="Times New Roman"/>
          <w:color w:val="000000"/>
          <w:sz w:val="24"/>
          <w:szCs w:val="24"/>
          <w:lang w:val="en-ZA"/>
        </w:rPr>
        <w:t xml:space="preserve">. </w:t>
      </w:r>
      <w:r w:rsidR="00AB5911" w:rsidRPr="00F56D58">
        <w:rPr>
          <w:rFonts w:ascii="Times New Roman" w:eastAsia="Calibri" w:hAnsi="Times New Roman" w:cs="Times New Roman"/>
          <w:color w:val="000000"/>
          <w:sz w:val="24"/>
          <w:szCs w:val="24"/>
          <w:lang w:val="en-ZA"/>
        </w:rPr>
        <w:t xml:space="preserve">Failure to execute </w:t>
      </w:r>
      <w:r w:rsidR="00290EE6" w:rsidRPr="00F56D58">
        <w:rPr>
          <w:rFonts w:ascii="Times New Roman" w:eastAsia="Calibri" w:hAnsi="Times New Roman" w:cs="Times New Roman"/>
          <w:color w:val="000000"/>
          <w:sz w:val="24"/>
          <w:szCs w:val="24"/>
          <w:lang w:val="en-ZA"/>
        </w:rPr>
        <w:t xml:space="preserve">the </w:t>
      </w:r>
      <w:r w:rsidR="00AB5911" w:rsidRPr="00F56D58">
        <w:rPr>
          <w:rFonts w:ascii="Times New Roman" w:eastAsia="Calibri" w:hAnsi="Times New Roman" w:cs="Times New Roman"/>
          <w:color w:val="000000"/>
          <w:sz w:val="24"/>
          <w:szCs w:val="24"/>
          <w:lang w:val="en-ZA"/>
        </w:rPr>
        <w:t xml:space="preserve">funding plan </w:t>
      </w:r>
      <w:r w:rsidR="00290EE6" w:rsidRPr="00F56D58">
        <w:rPr>
          <w:rFonts w:ascii="Times New Roman" w:eastAsia="Calibri" w:hAnsi="Times New Roman" w:cs="Times New Roman"/>
          <w:color w:val="000000"/>
          <w:sz w:val="24"/>
          <w:szCs w:val="24"/>
          <w:lang w:val="en-ZA"/>
        </w:rPr>
        <w:t>could</w:t>
      </w:r>
      <w:r w:rsidR="00AB5911" w:rsidRPr="00F56D58">
        <w:rPr>
          <w:rFonts w:ascii="Times New Roman" w:eastAsia="Calibri" w:hAnsi="Times New Roman" w:cs="Times New Roman"/>
          <w:color w:val="000000"/>
          <w:sz w:val="24"/>
          <w:szCs w:val="24"/>
          <w:lang w:val="en-ZA"/>
        </w:rPr>
        <w:t xml:space="preserve"> result in Eskom experiencing</w:t>
      </w:r>
      <w:r w:rsidR="00290EE6" w:rsidRPr="00F56D58">
        <w:rPr>
          <w:rFonts w:ascii="Times New Roman" w:eastAsia="Calibri" w:hAnsi="Times New Roman" w:cs="Times New Roman"/>
          <w:color w:val="000000"/>
          <w:sz w:val="24"/>
          <w:szCs w:val="24"/>
          <w:lang w:val="en-ZA"/>
        </w:rPr>
        <w:t xml:space="preserve"> </w:t>
      </w:r>
      <w:r w:rsidR="00AB5911" w:rsidRPr="00F56D58">
        <w:rPr>
          <w:rFonts w:ascii="Times New Roman" w:eastAsia="Calibri" w:hAnsi="Times New Roman" w:cs="Times New Roman"/>
          <w:color w:val="000000"/>
          <w:sz w:val="24"/>
          <w:szCs w:val="24"/>
          <w:lang w:val="en-ZA"/>
        </w:rPr>
        <w:t>liquidity shortfalls at 31 March 2020 and requir</w:t>
      </w:r>
      <w:r w:rsidR="00290EE6" w:rsidRPr="00F56D58">
        <w:rPr>
          <w:rFonts w:ascii="Times New Roman" w:eastAsia="Calibri" w:hAnsi="Times New Roman" w:cs="Times New Roman"/>
          <w:color w:val="000000"/>
          <w:sz w:val="24"/>
          <w:szCs w:val="24"/>
          <w:lang w:val="en-ZA"/>
        </w:rPr>
        <w:t>ing</w:t>
      </w:r>
      <w:r w:rsidR="00AB5911" w:rsidRPr="00F56D58">
        <w:rPr>
          <w:rFonts w:ascii="Times New Roman" w:eastAsia="Calibri" w:hAnsi="Times New Roman" w:cs="Times New Roman"/>
          <w:color w:val="000000"/>
          <w:sz w:val="24"/>
          <w:szCs w:val="24"/>
          <w:lang w:val="en-ZA"/>
        </w:rPr>
        <w:t xml:space="preserve"> additional funding to </w:t>
      </w:r>
      <w:r w:rsidR="00290EE6" w:rsidRPr="00F56D58">
        <w:rPr>
          <w:rFonts w:ascii="Times New Roman" w:eastAsia="Calibri" w:hAnsi="Times New Roman" w:cs="Times New Roman"/>
          <w:color w:val="000000"/>
          <w:sz w:val="24"/>
          <w:szCs w:val="24"/>
          <w:lang w:val="en-ZA"/>
        </w:rPr>
        <w:t>that pr</w:t>
      </w:r>
      <w:r w:rsidR="00AB5911" w:rsidRPr="00F56D58">
        <w:rPr>
          <w:rFonts w:ascii="Times New Roman" w:eastAsia="Calibri" w:hAnsi="Times New Roman" w:cs="Times New Roman"/>
          <w:color w:val="000000"/>
          <w:sz w:val="24"/>
          <w:szCs w:val="24"/>
          <w:lang w:val="en-ZA"/>
        </w:rPr>
        <w:t>ovided through Bill</w:t>
      </w:r>
      <w:r w:rsidR="00290EE6" w:rsidRPr="00F56D58">
        <w:rPr>
          <w:rFonts w:ascii="Times New Roman" w:eastAsia="Calibri" w:hAnsi="Times New Roman" w:cs="Times New Roman"/>
          <w:color w:val="000000"/>
          <w:sz w:val="24"/>
          <w:szCs w:val="24"/>
          <w:lang w:val="en-ZA"/>
        </w:rPr>
        <w:t>.</w:t>
      </w:r>
    </w:p>
    <w:p w14:paraId="3833438C" w14:textId="298601AB" w:rsidR="006E2B3B" w:rsidRPr="00F56D58" w:rsidRDefault="006E2B3B" w:rsidP="006E2B3B">
      <w:pPr>
        <w:autoSpaceDE w:val="0"/>
        <w:autoSpaceDN w:val="0"/>
        <w:adjustRightInd w:val="0"/>
        <w:spacing w:after="0" w:line="360" w:lineRule="auto"/>
        <w:jc w:val="both"/>
        <w:rPr>
          <w:rFonts w:ascii="Times New Roman" w:eastAsia="Calibri" w:hAnsi="Times New Roman" w:cs="Times New Roman"/>
          <w:color w:val="000000"/>
          <w:sz w:val="24"/>
          <w:szCs w:val="24"/>
          <w:lang w:val="en-ZA"/>
        </w:rPr>
      </w:pPr>
    </w:p>
    <w:p w14:paraId="3CC8651B" w14:textId="77777777" w:rsidR="006E2B3B" w:rsidRPr="00F56D58" w:rsidRDefault="006E2B3B" w:rsidP="006E2B3B">
      <w:pPr>
        <w:autoSpaceDE w:val="0"/>
        <w:autoSpaceDN w:val="0"/>
        <w:adjustRightInd w:val="0"/>
        <w:spacing w:after="0" w:line="360" w:lineRule="auto"/>
        <w:jc w:val="both"/>
        <w:rPr>
          <w:rFonts w:ascii="Times New Roman" w:eastAsia="Calibri" w:hAnsi="Times New Roman" w:cs="Times New Roman"/>
          <w:color w:val="000000"/>
          <w:sz w:val="24"/>
          <w:szCs w:val="24"/>
          <w:lang w:val="en-ZA"/>
        </w:rPr>
      </w:pPr>
      <w:r w:rsidRPr="00F56D58">
        <w:rPr>
          <w:rFonts w:ascii="Times New Roman" w:eastAsia="Calibri" w:hAnsi="Times New Roman" w:cs="Times New Roman"/>
          <w:color w:val="000000"/>
          <w:sz w:val="24"/>
          <w:szCs w:val="24"/>
          <w:lang w:val="en-ZA"/>
        </w:rPr>
        <w:t>The Bill further provides that the Minister of Finance, in writing –</w:t>
      </w:r>
    </w:p>
    <w:p w14:paraId="6EDB84E3" w14:textId="77777777" w:rsidR="006E2B3B" w:rsidRPr="00F56D58" w:rsidRDefault="006E2B3B" w:rsidP="006E2B3B">
      <w:pPr>
        <w:autoSpaceDE w:val="0"/>
        <w:autoSpaceDN w:val="0"/>
        <w:adjustRightInd w:val="0"/>
        <w:spacing w:after="0" w:line="360" w:lineRule="auto"/>
        <w:jc w:val="both"/>
        <w:rPr>
          <w:rFonts w:ascii="Times New Roman" w:eastAsia="Calibri" w:hAnsi="Times New Roman" w:cs="Times New Roman"/>
          <w:color w:val="000000"/>
          <w:sz w:val="24"/>
          <w:szCs w:val="24"/>
          <w:lang w:val="en-ZA"/>
        </w:rPr>
      </w:pPr>
      <w:r w:rsidRPr="00F56D58">
        <w:rPr>
          <w:rFonts w:ascii="Times New Roman" w:eastAsia="Calibri" w:hAnsi="Times New Roman" w:cs="Times New Roman"/>
          <w:color w:val="000000"/>
          <w:sz w:val="24"/>
          <w:szCs w:val="24"/>
          <w:lang w:val="en-ZA"/>
        </w:rPr>
        <w:t>•</w:t>
      </w:r>
      <w:r w:rsidRPr="00F56D58">
        <w:rPr>
          <w:rFonts w:ascii="Times New Roman" w:eastAsia="Calibri" w:hAnsi="Times New Roman" w:cs="Times New Roman"/>
          <w:color w:val="000000"/>
          <w:sz w:val="24"/>
          <w:szCs w:val="24"/>
          <w:lang w:val="en-ZA"/>
        </w:rPr>
        <w:tab/>
        <w:t>May impose conditions to be met by Eskom before any part of the amount is transferred; and</w:t>
      </w:r>
    </w:p>
    <w:p w14:paraId="14FACC06" w14:textId="7685EEA0" w:rsidR="006E2B3B" w:rsidRPr="00F56D58" w:rsidRDefault="006E2B3B" w:rsidP="006E2B3B">
      <w:pPr>
        <w:autoSpaceDE w:val="0"/>
        <w:autoSpaceDN w:val="0"/>
        <w:adjustRightInd w:val="0"/>
        <w:spacing w:after="0" w:line="360" w:lineRule="auto"/>
        <w:jc w:val="both"/>
        <w:rPr>
          <w:rFonts w:ascii="Times New Roman" w:eastAsia="Calibri" w:hAnsi="Times New Roman" w:cs="Times New Roman"/>
          <w:color w:val="000000"/>
          <w:sz w:val="24"/>
          <w:szCs w:val="24"/>
          <w:lang w:val="en-ZA"/>
        </w:rPr>
      </w:pPr>
      <w:r w:rsidRPr="00F56D58">
        <w:rPr>
          <w:rFonts w:ascii="Times New Roman" w:eastAsia="Calibri" w:hAnsi="Times New Roman" w:cs="Times New Roman"/>
          <w:color w:val="000000"/>
          <w:sz w:val="24"/>
          <w:szCs w:val="24"/>
          <w:lang w:val="en-ZA"/>
        </w:rPr>
        <w:t>•</w:t>
      </w:r>
      <w:r w:rsidRPr="00F56D58">
        <w:rPr>
          <w:rFonts w:ascii="Times New Roman" w:eastAsia="Calibri" w:hAnsi="Times New Roman" w:cs="Times New Roman"/>
          <w:color w:val="000000"/>
          <w:sz w:val="24"/>
          <w:szCs w:val="24"/>
          <w:lang w:val="en-ZA"/>
        </w:rPr>
        <w:tab/>
        <w:t>Must impose conditions to be met by Eskom after the transfer of any part of the amount.</w:t>
      </w:r>
    </w:p>
    <w:p w14:paraId="4C5F5367" w14:textId="77777777" w:rsidR="006E2B3B" w:rsidRPr="00F56D58" w:rsidRDefault="006E2B3B" w:rsidP="006E2B3B">
      <w:pPr>
        <w:autoSpaceDE w:val="0"/>
        <w:autoSpaceDN w:val="0"/>
        <w:adjustRightInd w:val="0"/>
        <w:spacing w:after="0" w:line="360" w:lineRule="auto"/>
        <w:jc w:val="both"/>
        <w:rPr>
          <w:rFonts w:ascii="Times New Roman" w:eastAsia="Calibri" w:hAnsi="Times New Roman" w:cs="Times New Roman"/>
          <w:color w:val="000000"/>
          <w:sz w:val="24"/>
          <w:szCs w:val="24"/>
          <w:lang w:val="en-ZA"/>
        </w:rPr>
      </w:pPr>
    </w:p>
    <w:p w14:paraId="09DCCC37" w14:textId="4F1CBF0E" w:rsidR="008D157C" w:rsidRPr="00F56D58" w:rsidRDefault="006E2B3B" w:rsidP="006E2B3B">
      <w:pPr>
        <w:autoSpaceDE w:val="0"/>
        <w:autoSpaceDN w:val="0"/>
        <w:adjustRightInd w:val="0"/>
        <w:spacing w:after="0" w:line="360" w:lineRule="auto"/>
        <w:jc w:val="both"/>
        <w:rPr>
          <w:rFonts w:ascii="Times New Roman" w:eastAsia="Calibri" w:hAnsi="Times New Roman" w:cs="Times New Roman"/>
          <w:color w:val="000000"/>
          <w:sz w:val="24"/>
          <w:szCs w:val="24"/>
          <w:lang w:val="en-ZA"/>
        </w:rPr>
      </w:pPr>
      <w:r w:rsidRPr="00F56D58">
        <w:rPr>
          <w:rFonts w:ascii="Times New Roman" w:eastAsia="Calibri" w:hAnsi="Times New Roman" w:cs="Times New Roman"/>
          <w:color w:val="000000"/>
          <w:sz w:val="24"/>
          <w:szCs w:val="24"/>
          <w:lang w:val="en-ZA"/>
        </w:rPr>
        <w:t>During the initial briefing on the Bill, National Treasury reported that it was in the process of developing conditions to be imposed before and after transfers were made to Eskom. Upon request of the Committee, these proposed conditions were presented to a joint meeting of the Select and Standing Committees on Appropriations on 9 October 2019.</w:t>
      </w:r>
    </w:p>
    <w:p w14:paraId="76930BCE" w14:textId="77777777" w:rsidR="008D157C" w:rsidRPr="00F56D58" w:rsidRDefault="008D157C" w:rsidP="005C2496">
      <w:pPr>
        <w:autoSpaceDE w:val="0"/>
        <w:autoSpaceDN w:val="0"/>
        <w:adjustRightInd w:val="0"/>
        <w:spacing w:after="0" w:line="360" w:lineRule="auto"/>
        <w:jc w:val="both"/>
        <w:rPr>
          <w:rFonts w:ascii="Times New Roman" w:eastAsia="Calibri" w:hAnsi="Times New Roman" w:cs="Times New Roman"/>
          <w:color w:val="000000"/>
          <w:sz w:val="24"/>
          <w:szCs w:val="24"/>
          <w:lang w:val="en-ZA"/>
        </w:rPr>
      </w:pPr>
    </w:p>
    <w:p w14:paraId="0238D606" w14:textId="77777777" w:rsidR="008D157C" w:rsidRPr="00F56D58" w:rsidRDefault="008D089F" w:rsidP="0044633F">
      <w:pPr>
        <w:pStyle w:val="ListParagraph"/>
        <w:numPr>
          <w:ilvl w:val="0"/>
          <w:numId w:val="3"/>
        </w:numPr>
        <w:tabs>
          <w:tab w:val="left" w:pos="426"/>
        </w:tabs>
        <w:spacing w:after="0" w:line="360" w:lineRule="auto"/>
        <w:ind w:left="142" w:hanging="142"/>
        <w:jc w:val="both"/>
        <w:rPr>
          <w:rFonts w:ascii="Times New Roman" w:eastAsia="Times New Roman" w:hAnsi="Times New Roman" w:cs="Times New Roman"/>
          <w:b/>
          <w:sz w:val="24"/>
          <w:szCs w:val="24"/>
          <w:lang w:val="en-ZA"/>
        </w:rPr>
      </w:pPr>
      <w:r w:rsidRPr="00F56D58">
        <w:rPr>
          <w:rFonts w:ascii="Times New Roman" w:eastAsia="Times New Roman" w:hAnsi="Times New Roman" w:cs="Times New Roman"/>
          <w:b/>
          <w:sz w:val="24"/>
          <w:szCs w:val="24"/>
          <w:lang w:val="en-ZA"/>
        </w:rPr>
        <w:t xml:space="preserve">Submissions </w:t>
      </w:r>
      <w:r w:rsidR="00B450A3" w:rsidRPr="00F56D58">
        <w:rPr>
          <w:rFonts w:ascii="Times New Roman" w:eastAsia="Times New Roman" w:hAnsi="Times New Roman" w:cs="Times New Roman"/>
          <w:b/>
          <w:sz w:val="24"/>
          <w:szCs w:val="24"/>
          <w:lang w:val="en-ZA"/>
        </w:rPr>
        <w:t>by stakeholders</w:t>
      </w:r>
    </w:p>
    <w:p w14:paraId="59776524" w14:textId="77777777" w:rsidR="008D157C" w:rsidRPr="00F56D58" w:rsidRDefault="008D157C" w:rsidP="005C2496">
      <w:pPr>
        <w:spacing w:after="0" w:line="360" w:lineRule="auto"/>
        <w:jc w:val="both"/>
        <w:rPr>
          <w:rFonts w:ascii="Times New Roman" w:eastAsia="Times New Roman" w:hAnsi="Times New Roman" w:cs="Times New Roman"/>
          <w:sz w:val="24"/>
          <w:szCs w:val="24"/>
          <w:highlight w:val="yellow"/>
          <w:lang w:val="en-ZA"/>
        </w:rPr>
      </w:pPr>
    </w:p>
    <w:p w14:paraId="5470026D" w14:textId="77777777" w:rsidR="00982ED6" w:rsidRPr="00F56D58" w:rsidRDefault="00B450A3" w:rsidP="0044633F">
      <w:pPr>
        <w:pStyle w:val="ListParagraph"/>
        <w:numPr>
          <w:ilvl w:val="1"/>
          <w:numId w:val="3"/>
        </w:numPr>
        <w:spacing w:after="0" w:line="360" w:lineRule="auto"/>
        <w:ind w:left="426" w:hanging="426"/>
        <w:jc w:val="both"/>
        <w:rPr>
          <w:rFonts w:ascii="Times New Roman" w:eastAsia="Times New Roman" w:hAnsi="Times New Roman" w:cs="Times New Roman"/>
          <w:b/>
          <w:sz w:val="24"/>
          <w:szCs w:val="24"/>
          <w:lang w:val="en-ZA"/>
        </w:rPr>
      </w:pPr>
      <w:r w:rsidRPr="00F56D58">
        <w:rPr>
          <w:rFonts w:ascii="Times New Roman" w:eastAsia="Times New Roman" w:hAnsi="Times New Roman" w:cs="Times New Roman"/>
          <w:b/>
          <w:sz w:val="24"/>
          <w:szCs w:val="24"/>
          <w:lang w:val="en-ZA"/>
        </w:rPr>
        <w:t>Financial and Fiscal Commission</w:t>
      </w:r>
    </w:p>
    <w:p w14:paraId="6819F31A" w14:textId="77777777" w:rsidR="003B3DC3" w:rsidRPr="00F56D58" w:rsidRDefault="003B3DC3" w:rsidP="005C2496">
      <w:pPr>
        <w:spacing w:line="360" w:lineRule="auto"/>
        <w:jc w:val="both"/>
        <w:rPr>
          <w:rFonts w:ascii="Times New Roman" w:hAnsi="Times New Roman" w:cs="Times New Roman"/>
          <w:sz w:val="24"/>
          <w:szCs w:val="24"/>
        </w:rPr>
      </w:pPr>
      <w:r w:rsidRPr="00F56D58">
        <w:rPr>
          <w:rFonts w:ascii="Times New Roman" w:hAnsi="Times New Roman" w:cs="Times New Roman"/>
          <w:sz w:val="24"/>
          <w:szCs w:val="24"/>
        </w:rPr>
        <w:t>The Financial and Fiscal Commission (FFC) supported the Bill, based on the significance of Eskom to the overall functioning of the South African economy, especially the potentially devastating repercussions should Eskom default on its debt obligations. However, the FFC raised a number of concerns over Eskom’s current state of affairs and implications for government’s bail-out, including the following:</w:t>
      </w:r>
    </w:p>
    <w:p w14:paraId="46900EAD" w14:textId="77777777" w:rsidR="003B3DC3" w:rsidRPr="00F56D58" w:rsidRDefault="003B3DC3" w:rsidP="0044633F">
      <w:pPr>
        <w:pStyle w:val="ListParagraph"/>
        <w:numPr>
          <w:ilvl w:val="0"/>
          <w:numId w:val="8"/>
        </w:numPr>
        <w:spacing w:line="360" w:lineRule="auto"/>
        <w:jc w:val="both"/>
        <w:rPr>
          <w:rFonts w:ascii="Times New Roman" w:hAnsi="Times New Roman" w:cs="Times New Roman"/>
          <w:sz w:val="24"/>
          <w:szCs w:val="24"/>
        </w:rPr>
      </w:pPr>
      <w:r w:rsidRPr="00F56D58">
        <w:rPr>
          <w:rFonts w:ascii="Times New Roman" w:hAnsi="Times New Roman" w:cs="Times New Roman"/>
          <w:sz w:val="24"/>
          <w:szCs w:val="24"/>
        </w:rPr>
        <w:t>Governance weaknesses at Eskom;</w:t>
      </w:r>
    </w:p>
    <w:p w14:paraId="1F8FE1B6" w14:textId="77777777" w:rsidR="003B3DC3" w:rsidRPr="00F56D58" w:rsidRDefault="003B3DC3" w:rsidP="0044633F">
      <w:pPr>
        <w:pStyle w:val="ListParagraph"/>
        <w:numPr>
          <w:ilvl w:val="0"/>
          <w:numId w:val="8"/>
        </w:numPr>
        <w:spacing w:line="360" w:lineRule="auto"/>
        <w:jc w:val="both"/>
        <w:rPr>
          <w:rFonts w:ascii="Times New Roman" w:hAnsi="Times New Roman" w:cs="Times New Roman"/>
          <w:sz w:val="24"/>
          <w:szCs w:val="24"/>
        </w:rPr>
      </w:pPr>
      <w:r w:rsidRPr="00F56D58">
        <w:rPr>
          <w:rFonts w:ascii="Times New Roman" w:hAnsi="Times New Roman" w:cs="Times New Roman"/>
          <w:sz w:val="24"/>
          <w:szCs w:val="24"/>
        </w:rPr>
        <w:t>Leadership instability at Eskom;</w:t>
      </w:r>
    </w:p>
    <w:p w14:paraId="6DD2B4F1" w14:textId="3EF80F59" w:rsidR="003B3DC3" w:rsidRPr="00F56D58" w:rsidRDefault="003B3DC3" w:rsidP="0044633F">
      <w:pPr>
        <w:pStyle w:val="ListParagraph"/>
        <w:numPr>
          <w:ilvl w:val="0"/>
          <w:numId w:val="8"/>
        </w:numPr>
        <w:spacing w:line="360" w:lineRule="auto"/>
        <w:jc w:val="both"/>
        <w:rPr>
          <w:rFonts w:ascii="Times New Roman" w:hAnsi="Times New Roman" w:cs="Times New Roman"/>
          <w:sz w:val="24"/>
          <w:szCs w:val="24"/>
        </w:rPr>
      </w:pPr>
      <w:r w:rsidRPr="00F56D58">
        <w:rPr>
          <w:rFonts w:ascii="Times New Roman" w:hAnsi="Times New Roman" w:cs="Times New Roman"/>
          <w:sz w:val="24"/>
          <w:szCs w:val="24"/>
        </w:rPr>
        <w:t>Operational inefficiencies</w:t>
      </w:r>
      <w:r w:rsidR="00410053" w:rsidRPr="00F56D58">
        <w:rPr>
          <w:rFonts w:ascii="Times New Roman" w:hAnsi="Times New Roman" w:cs="Times New Roman"/>
          <w:sz w:val="24"/>
          <w:szCs w:val="24"/>
        </w:rPr>
        <w:t xml:space="preserve"> at Eskom</w:t>
      </w:r>
      <w:r w:rsidRPr="00F56D58">
        <w:rPr>
          <w:rFonts w:ascii="Times New Roman" w:hAnsi="Times New Roman" w:cs="Times New Roman"/>
          <w:sz w:val="24"/>
          <w:szCs w:val="24"/>
        </w:rPr>
        <w:t>;</w:t>
      </w:r>
    </w:p>
    <w:p w14:paraId="477479BC" w14:textId="2FAB9683" w:rsidR="003B3DC3" w:rsidRPr="00F56D58" w:rsidRDefault="003B3DC3" w:rsidP="0044633F">
      <w:pPr>
        <w:pStyle w:val="ListParagraph"/>
        <w:numPr>
          <w:ilvl w:val="0"/>
          <w:numId w:val="7"/>
        </w:numPr>
        <w:spacing w:line="360" w:lineRule="auto"/>
        <w:jc w:val="both"/>
        <w:rPr>
          <w:rFonts w:ascii="Times New Roman" w:hAnsi="Times New Roman" w:cs="Times New Roman"/>
          <w:sz w:val="24"/>
          <w:szCs w:val="24"/>
        </w:rPr>
      </w:pPr>
      <w:r w:rsidRPr="00F56D58">
        <w:rPr>
          <w:rFonts w:ascii="Times New Roman" w:hAnsi="Times New Roman" w:cs="Times New Roman"/>
          <w:sz w:val="24"/>
          <w:szCs w:val="24"/>
        </w:rPr>
        <w:t>Inappropriate tariff setting</w:t>
      </w:r>
      <w:r w:rsidR="00410053" w:rsidRPr="00F56D58">
        <w:rPr>
          <w:rFonts w:ascii="Times New Roman" w:hAnsi="Times New Roman" w:cs="Times New Roman"/>
          <w:sz w:val="24"/>
          <w:szCs w:val="24"/>
        </w:rPr>
        <w:t xml:space="preserve"> by Eskom</w:t>
      </w:r>
      <w:r w:rsidRPr="00F56D58">
        <w:rPr>
          <w:rFonts w:ascii="Times New Roman" w:hAnsi="Times New Roman" w:cs="Times New Roman"/>
          <w:sz w:val="24"/>
          <w:szCs w:val="24"/>
        </w:rPr>
        <w:t>; and</w:t>
      </w:r>
    </w:p>
    <w:p w14:paraId="5A6F089F" w14:textId="77777777" w:rsidR="003B3DC3" w:rsidRPr="00F56D58" w:rsidRDefault="003B3DC3" w:rsidP="0044633F">
      <w:pPr>
        <w:pStyle w:val="ListParagraph"/>
        <w:numPr>
          <w:ilvl w:val="0"/>
          <w:numId w:val="7"/>
        </w:numPr>
        <w:spacing w:line="360" w:lineRule="auto"/>
        <w:jc w:val="both"/>
        <w:rPr>
          <w:rFonts w:ascii="Times New Roman" w:hAnsi="Times New Roman" w:cs="Times New Roman"/>
          <w:sz w:val="24"/>
          <w:szCs w:val="24"/>
        </w:rPr>
      </w:pPr>
      <w:r w:rsidRPr="00F56D58">
        <w:rPr>
          <w:rFonts w:ascii="Times New Roman" w:hAnsi="Times New Roman" w:cs="Times New Roman"/>
          <w:sz w:val="24"/>
          <w:szCs w:val="24"/>
        </w:rPr>
        <w:t>Absence of a clear plan or strategy to improve Eskom’s financial viability and future profitability.</w:t>
      </w:r>
    </w:p>
    <w:p w14:paraId="2285BC96" w14:textId="77777777" w:rsidR="00410053" w:rsidRPr="00F56D58" w:rsidRDefault="00410053" w:rsidP="005C2496">
      <w:pPr>
        <w:spacing w:after="0" w:line="360" w:lineRule="auto"/>
        <w:jc w:val="both"/>
        <w:rPr>
          <w:rFonts w:ascii="Times New Roman" w:eastAsia="Times New Roman" w:hAnsi="Times New Roman" w:cs="Times New Roman"/>
          <w:sz w:val="24"/>
          <w:szCs w:val="24"/>
          <w:lang w:val="en-ZA"/>
        </w:rPr>
      </w:pPr>
    </w:p>
    <w:p w14:paraId="70AAA81B" w14:textId="4D6122ED" w:rsidR="003B3DC3" w:rsidRPr="00F56D58" w:rsidRDefault="003B3DC3" w:rsidP="005C2496">
      <w:pPr>
        <w:spacing w:after="0"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The FFC further made proposals to assist Parliament in finding a sustainable solution to Eskom’s financial challenges, which included the following:</w:t>
      </w:r>
    </w:p>
    <w:p w14:paraId="5E0006AC" w14:textId="77777777" w:rsidR="003B3DC3" w:rsidRPr="00F56D58" w:rsidRDefault="003B3DC3" w:rsidP="0044633F">
      <w:pPr>
        <w:pStyle w:val="ListParagraph"/>
        <w:numPr>
          <w:ilvl w:val="0"/>
          <w:numId w:val="9"/>
        </w:numPr>
        <w:spacing w:after="0"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Linking financial support to a solid plan with clear delivery milestones;</w:t>
      </w:r>
    </w:p>
    <w:p w14:paraId="420CDFDB" w14:textId="77777777" w:rsidR="003B3DC3" w:rsidRPr="00F56D58" w:rsidRDefault="00B72496" w:rsidP="0044633F">
      <w:pPr>
        <w:pStyle w:val="ListParagraph"/>
        <w:numPr>
          <w:ilvl w:val="0"/>
          <w:numId w:val="9"/>
        </w:numPr>
        <w:spacing w:after="0"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 xml:space="preserve">Stricter oversight </w:t>
      </w:r>
      <w:r w:rsidR="003B3DC3" w:rsidRPr="00F56D58">
        <w:rPr>
          <w:rFonts w:ascii="Times New Roman" w:eastAsia="Times New Roman" w:hAnsi="Times New Roman" w:cs="Times New Roman"/>
          <w:sz w:val="24"/>
          <w:szCs w:val="24"/>
          <w:lang w:val="en-ZA"/>
        </w:rPr>
        <w:t>through quarterly reporting to Parliament</w:t>
      </w:r>
      <w:r w:rsidR="00B24656" w:rsidRPr="00F56D58">
        <w:rPr>
          <w:rFonts w:ascii="Times New Roman" w:eastAsia="Times New Roman" w:hAnsi="Times New Roman" w:cs="Times New Roman"/>
          <w:sz w:val="24"/>
          <w:szCs w:val="24"/>
          <w:lang w:val="en-ZA"/>
        </w:rPr>
        <w:t xml:space="preserve"> on the spending of the bail-out funds</w:t>
      </w:r>
      <w:r w:rsidR="003B3DC3" w:rsidRPr="00F56D58">
        <w:rPr>
          <w:rFonts w:ascii="Times New Roman" w:eastAsia="Times New Roman" w:hAnsi="Times New Roman" w:cs="Times New Roman"/>
          <w:sz w:val="24"/>
          <w:szCs w:val="24"/>
          <w:lang w:val="en-ZA"/>
        </w:rPr>
        <w:t>;</w:t>
      </w:r>
    </w:p>
    <w:p w14:paraId="02F4B991" w14:textId="77777777" w:rsidR="00B24656" w:rsidRPr="00F56D58" w:rsidRDefault="00B24656" w:rsidP="0044633F">
      <w:pPr>
        <w:pStyle w:val="ListParagraph"/>
        <w:numPr>
          <w:ilvl w:val="0"/>
          <w:numId w:val="9"/>
        </w:numPr>
        <w:spacing w:after="0"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lastRenderedPageBreak/>
        <w:t>Greater urgency to improve</w:t>
      </w:r>
      <w:r w:rsidR="003B3DC3" w:rsidRPr="00F56D58">
        <w:rPr>
          <w:rFonts w:ascii="Times New Roman" w:eastAsia="Times New Roman" w:hAnsi="Times New Roman" w:cs="Times New Roman"/>
          <w:sz w:val="24"/>
          <w:szCs w:val="24"/>
          <w:lang w:val="en-ZA"/>
        </w:rPr>
        <w:t xml:space="preserve"> and stabilis</w:t>
      </w:r>
      <w:r w:rsidRPr="00F56D58">
        <w:rPr>
          <w:rFonts w:ascii="Times New Roman" w:eastAsia="Times New Roman" w:hAnsi="Times New Roman" w:cs="Times New Roman"/>
          <w:sz w:val="24"/>
          <w:szCs w:val="24"/>
          <w:lang w:val="en-ZA"/>
        </w:rPr>
        <w:t>e</w:t>
      </w:r>
      <w:r w:rsidR="003B3DC3" w:rsidRPr="00F56D58">
        <w:rPr>
          <w:rFonts w:ascii="Times New Roman" w:eastAsia="Times New Roman" w:hAnsi="Times New Roman" w:cs="Times New Roman"/>
          <w:sz w:val="24"/>
          <w:szCs w:val="24"/>
          <w:lang w:val="en-ZA"/>
        </w:rPr>
        <w:t xml:space="preserve"> Eskom’s leadership and governance</w:t>
      </w:r>
      <w:r w:rsidRPr="00F56D58">
        <w:rPr>
          <w:rFonts w:ascii="Times New Roman" w:eastAsia="Times New Roman" w:hAnsi="Times New Roman" w:cs="Times New Roman"/>
          <w:sz w:val="24"/>
          <w:szCs w:val="24"/>
          <w:lang w:val="en-ZA"/>
        </w:rPr>
        <w:t>;</w:t>
      </w:r>
    </w:p>
    <w:p w14:paraId="017F9D76" w14:textId="77777777" w:rsidR="003B3DC3" w:rsidRPr="00F56D58" w:rsidRDefault="003B3DC3" w:rsidP="0044633F">
      <w:pPr>
        <w:pStyle w:val="ListParagraph"/>
        <w:numPr>
          <w:ilvl w:val="0"/>
          <w:numId w:val="9"/>
        </w:numPr>
        <w:spacing w:after="0"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 xml:space="preserve"> Linking the Bill </w:t>
      </w:r>
      <w:r w:rsidR="00B24656" w:rsidRPr="00F56D58">
        <w:rPr>
          <w:rFonts w:ascii="Times New Roman" w:eastAsia="Times New Roman" w:hAnsi="Times New Roman" w:cs="Times New Roman"/>
          <w:sz w:val="24"/>
          <w:szCs w:val="24"/>
          <w:lang w:val="en-ZA"/>
        </w:rPr>
        <w:t>to clear and strict conditions;</w:t>
      </w:r>
    </w:p>
    <w:p w14:paraId="17C86AAC" w14:textId="77777777" w:rsidR="003B3DC3" w:rsidRPr="00F56D58" w:rsidRDefault="003B3DC3" w:rsidP="0044633F">
      <w:pPr>
        <w:pStyle w:val="ListParagraph"/>
        <w:numPr>
          <w:ilvl w:val="0"/>
          <w:numId w:val="9"/>
        </w:numPr>
        <w:spacing w:after="0"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Maximising operational efficiency such as re</w:t>
      </w:r>
      <w:r w:rsidR="00B24656" w:rsidRPr="00F56D58">
        <w:rPr>
          <w:rFonts w:ascii="Times New Roman" w:eastAsia="Times New Roman" w:hAnsi="Times New Roman" w:cs="Times New Roman"/>
          <w:sz w:val="24"/>
          <w:szCs w:val="24"/>
          <w:lang w:val="en-ZA"/>
        </w:rPr>
        <w:t>-</w:t>
      </w:r>
      <w:r w:rsidRPr="00F56D58">
        <w:rPr>
          <w:rFonts w:ascii="Times New Roman" w:eastAsia="Times New Roman" w:hAnsi="Times New Roman" w:cs="Times New Roman"/>
          <w:sz w:val="24"/>
          <w:szCs w:val="24"/>
          <w:lang w:val="en-ZA"/>
        </w:rPr>
        <w:t>negotiating contracts, reducing costs of Independent Power Producers (</w:t>
      </w:r>
      <w:r w:rsidR="00B24656" w:rsidRPr="00F56D58">
        <w:rPr>
          <w:rFonts w:ascii="Times New Roman" w:eastAsia="Times New Roman" w:hAnsi="Times New Roman" w:cs="Times New Roman"/>
          <w:sz w:val="24"/>
          <w:szCs w:val="24"/>
          <w:lang w:val="en-ZA"/>
        </w:rPr>
        <w:t>I</w:t>
      </w:r>
      <w:r w:rsidRPr="00F56D58">
        <w:rPr>
          <w:rFonts w:ascii="Times New Roman" w:eastAsia="Times New Roman" w:hAnsi="Times New Roman" w:cs="Times New Roman"/>
          <w:sz w:val="24"/>
          <w:szCs w:val="24"/>
          <w:lang w:val="en-ZA"/>
        </w:rPr>
        <w:t>PPs)</w:t>
      </w:r>
      <w:r w:rsidR="00B24656" w:rsidRPr="00F56D58">
        <w:rPr>
          <w:rFonts w:ascii="Times New Roman" w:eastAsia="Times New Roman" w:hAnsi="Times New Roman" w:cs="Times New Roman"/>
          <w:sz w:val="24"/>
          <w:szCs w:val="24"/>
          <w:lang w:val="en-ZA"/>
        </w:rPr>
        <w:t>;</w:t>
      </w:r>
    </w:p>
    <w:p w14:paraId="7EB118CC" w14:textId="77777777" w:rsidR="003B3DC3" w:rsidRPr="00F56D58" w:rsidRDefault="003B3DC3" w:rsidP="0044633F">
      <w:pPr>
        <w:pStyle w:val="ListParagraph"/>
        <w:numPr>
          <w:ilvl w:val="0"/>
          <w:numId w:val="9"/>
        </w:numPr>
        <w:spacing w:after="0"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Increasing competition and outsourcing of non-core activities</w:t>
      </w:r>
      <w:r w:rsidR="00B24656" w:rsidRPr="00F56D58">
        <w:rPr>
          <w:rFonts w:ascii="Times New Roman" w:eastAsia="Times New Roman" w:hAnsi="Times New Roman" w:cs="Times New Roman"/>
          <w:sz w:val="24"/>
          <w:szCs w:val="24"/>
          <w:lang w:val="en-ZA"/>
        </w:rPr>
        <w:t>; and</w:t>
      </w:r>
    </w:p>
    <w:p w14:paraId="6B1152C2" w14:textId="77777777" w:rsidR="00AC7DDD" w:rsidRPr="00F56D58" w:rsidRDefault="003B3DC3" w:rsidP="0044633F">
      <w:pPr>
        <w:pStyle w:val="ListParagraph"/>
        <w:numPr>
          <w:ilvl w:val="0"/>
          <w:numId w:val="9"/>
        </w:numPr>
        <w:spacing w:after="0"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 xml:space="preserve">Setting up an </w:t>
      </w:r>
      <w:r w:rsidR="00B24656" w:rsidRPr="00F56D58">
        <w:rPr>
          <w:rFonts w:ascii="Times New Roman" w:eastAsia="Times New Roman" w:hAnsi="Times New Roman" w:cs="Times New Roman"/>
          <w:i/>
          <w:sz w:val="24"/>
          <w:szCs w:val="24"/>
          <w:lang w:val="en-ZA"/>
        </w:rPr>
        <w:t>a</w:t>
      </w:r>
      <w:r w:rsidRPr="00F56D58">
        <w:rPr>
          <w:rFonts w:ascii="Times New Roman" w:eastAsia="Times New Roman" w:hAnsi="Times New Roman" w:cs="Times New Roman"/>
          <w:i/>
          <w:sz w:val="24"/>
          <w:szCs w:val="24"/>
          <w:lang w:val="en-ZA"/>
        </w:rPr>
        <w:t>d-hoc</w:t>
      </w:r>
      <w:r w:rsidRPr="00F56D58">
        <w:rPr>
          <w:rFonts w:ascii="Times New Roman" w:eastAsia="Times New Roman" w:hAnsi="Times New Roman" w:cs="Times New Roman"/>
          <w:sz w:val="24"/>
          <w:szCs w:val="24"/>
          <w:lang w:val="en-ZA"/>
        </w:rPr>
        <w:t xml:space="preserve"> </w:t>
      </w:r>
      <w:r w:rsidR="00B24656" w:rsidRPr="00F56D58">
        <w:rPr>
          <w:rFonts w:ascii="Times New Roman" w:eastAsia="Times New Roman" w:hAnsi="Times New Roman" w:cs="Times New Roman"/>
          <w:sz w:val="24"/>
          <w:szCs w:val="24"/>
          <w:lang w:val="en-ZA"/>
        </w:rPr>
        <w:t>c</w:t>
      </w:r>
      <w:r w:rsidRPr="00F56D58">
        <w:rPr>
          <w:rFonts w:ascii="Times New Roman" w:eastAsia="Times New Roman" w:hAnsi="Times New Roman" w:cs="Times New Roman"/>
          <w:sz w:val="24"/>
          <w:szCs w:val="24"/>
          <w:lang w:val="en-ZA"/>
        </w:rPr>
        <w:t>ommittee for closer and strict monitoring of Eskom’s use of government’s financial support</w:t>
      </w:r>
      <w:r w:rsidR="00B24656" w:rsidRPr="00F56D58">
        <w:rPr>
          <w:rFonts w:ascii="Times New Roman" w:eastAsia="Times New Roman" w:hAnsi="Times New Roman" w:cs="Times New Roman"/>
          <w:sz w:val="24"/>
          <w:szCs w:val="24"/>
          <w:lang w:val="en-ZA"/>
        </w:rPr>
        <w:t>.</w:t>
      </w:r>
    </w:p>
    <w:p w14:paraId="12A0CA40" w14:textId="77777777" w:rsidR="00052298" w:rsidRPr="00F56D58" w:rsidRDefault="00052298" w:rsidP="005C2496">
      <w:pPr>
        <w:spacing w:after="0" w:line="360" w:lineRule="auto"/>
        <w:jc w:val="both"/>
        <w:rPr>
          <w:rFonts w:ascii="Times New Roman" w:eastAsia="Times New Roman" w:hAnsi="Times New Roman" w:cs="Times New Roman"/>
          <w:sz w:val="24"/>
          <w:szCs w:val="24"/>
          <w:lang w:val="en-ZA"/>
        </w:rPr>
      </w:pPr>
    </w:p>
    <w:p w14:paraId="3D7BB0C6" w14:textId="77777777" w:rsidR="00052298" w:rsidRPr="00F56D58" w:rsidRDefault="00052298" w:rsidP="005C2496">
      <w:pPr>
        <w:spacing w:after="0"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 xml:space="preserve">The FFC proposed that the following conditions be set in regard to the Bill to counter the likely negative effects of the bail-out:  </w:t>
      </w:r>
    </w:p>
    <w:p w14:paraId="4D396642" w14:textId="77777777" w:rsidR="00052298" w:rsidRPr="00F56D58" w:rsidRDefault="00052298" w:rsidP="0044633F">
      <w:pPr>
        <w:pStyle w:val="ListParagraph"/>
        <w:numPr>
          <w:ilvl w:val="0"/>
          <w:numId w:val="11"/>
        </w:numPr>
        <w:spacing w:after="0" w:line="360" w:lineRule="auto"/>
        <w:jc w:val="both"/>
        <w:rPr>
          <w:rFonts w:ascii="Times New Roman" w:eastAsia="Times New Roman" w:hAnsi="Times New Roman" w:cs="Times New Roman"/>
          <w:sz w:val="24"/>
          <w:szCs w:val="24"/>
          <w:lang w:val="en-GB"/>
        </w:rPr>
      </w:pPr>
      <w:r w:rsidRPr="00F56D58">
        <w:rPr>
          <w:rFonts w:ascii="Times New Roman" w:eastAsia="Times New Roman" w:hAnsi="Times New Roman" w:cs="Times New Roman"/>
          <w:sz w:val="24"/>
          <w:szCs w:val="24"/>
          <w:lang w:val="en-ZA"/>
        </w:rPr>
        <w:t>That Eskom establish a performance management framework linking the turnaround plan deliverables to executive and non-executive salaries and performance contracts.</w:t>
      </w:r>
    </w:p>
    <w:p w14:paraId="2E14D303" w14:textId="192D0FF7" w:rsidR="00052298" w:rsidRPr="00F56D58" w:rsidRDefault="00052298" w:rsidP="0044633F">
      <w:pPr>
        <w:pStyle w:val="ListParagraph"/>
        <w:numPr>
          <w:ilvl w:val="0"/>
          <w:numId w:val="11"/>
        </w:numPr>
        <w:spacing w:after="0" w:line="360" w:lineRule="auto"/>
        <w:jc w:val="both"/>
        <w:rPr>
          <w:rFonts w:ascii="Times New Roman" w:eastAsia="Times New Roman" w:hAnsi="Times New Roman" w:cs="Times New Roman"/>
          <w:sz w:val="24"/>
          <w:szCs w:val="24"/>
          <w:lang w:val="en-GB"/>
        </w:rPr>
      </w:pPr>
      <w:r w:rsidRPr="00F56D58">
        <w:rPr>
          <w:rFonts w:ascii="Times New Roman" w:eastAsia="Times New Roman" w:hAnsi="Times New Roman" w:cs="Times New Roman"/>
          <w:sz w:val="24"/>
          <w:szCs w:val="24"/>
          <w:lang w:val="en-ZA"/>
        </w:rPr>
        <w:t xml:space="preserve">That National Treasury establish clear key performance areas with specific time frames for the Chief Restructuring Officer, the Eskom Board and </w:t>
      </w:r>
      <w:r w:rsidR="00410053" w:rsidRPr="00F56D58">
        <w:rPr>
          <w:rFonts w:ascii="Times New Roman" w:eastAsia="Times New Roman" w:hAnsi="Times New Roman" w:cs="Times New Roman"/>
          <w:sz w:val="24"/>
          <w:szCs w:val="24"/>
          <w:lang w:val="en-ZA"/>
        </w:rPr>
        <w:t xml:space="preserve">Eskom </w:t>
      </w:r>
      <w:r w:rsidRPr="00F56D58">
        <w:rPr>
          <w:rFonts w:ascii="Times New Roman" w:eastAsia="Times New Roman" w:hAnsi="Times New Roman" w:cs="Times New Roman"/>
          <w:sz w:val="24"/>
          <w:szCs w:val="24"/>
          <w:lang w:val="en-ZA"/>
        </w:rPr>
        <w:t>Ex</w:t>
      </w:r>
      <w:r w:rsidR="00ED6C17" w:rsidRPr="00F56D58">
        <w:rPr>
          <w:rFonts w:ascii="Times New Roman" w:eastAsia="Times New Roman" w:hAnsi="Times New Roman" w:cs="Times New Roman"/>
          <w:sz w:val="24"/>
          <w:szCs w:val="24"/>
          <w:lang w:val="en-ZA"/>
        </w:rPr>
        <w:t xml:space="preserve">ecutive </w:t>
      </w:r>
      <w:r w:rsidR="00410053" w:rsidRPr="00F56D58">
        <w:rPr>
          <w:rFonts w:ascii="Times New Roman" w:eastAsia="Times New Roman" w:hAnsi="Times New Roman" w:cs="Times New Roman"/>
          <w:sz w:val="24"/>
          <w:szCs w:val="24"/>
          <w:lang w:val="en-ZA"/>
        </w:rPr>
        <w:t xml:space="preserve">Management </w:t>
      </w:r>
      <w:r w:rsidR="00ED6C17" w:rsidRPr="00F56D58">
        <w:rPr>
          <w:rFonts w:ascii="Times New Roman" w:eastAsia="Times New Roman" w:hAnsi="Times New Roman" w:cs="Times New Roman"/>
          <w:sz w:val="24"/>
          <w:szCs w:val="24"/>
          <w:lang w:val="en-ZA"/>
        </w:rPr>
        <w:t>Committee</w:t>
      </w:r>
      <w:r w:rsidRPr="00F56D58">
        <w:rPr>
          <w:rFonts w:ascii="Times New Roman" w:eastAsia="Times New Roman" w:hAnsi="Times New Roman" w:cs="Times New Roman"/>
          <w:sz w:val="24"/>
          <w:szCs w:val="24"/>
          <w:lang w:val="en-ZA"/>
        </w:rPr>
        <w:t xml:space="preserve">. </w:t>
      </w:r>
    </w:p>
    <w:p w14:paraId="6FEFD62E" w14:textId="03BE0B92" w:rsidR="00052298" w:rsidRPr="00F56D58" w:rsidRDefault="003613D2" w:rsidP="0044633F">
      <w:pPr>
        <w:pStyle w:val="ListParagraph"/>
        <w:numPr>
          <w:ilvl w:val="0"/>
          <w:numId w:val="11"/>
        </w:numPr>
        <w:spacing w:after="0" w:line="360" w:lineRule="auto"/>
        <w:jc w:val="both"/>
        <w:rPr>
          <w:rFonts w:ascii="Times New Roman" w:eastAsia="Times New Roman" w:hAnsi="Times New Roman" w:cs="Times New Roman"/>
          <w:sz w:val="24"/>
          <w:szCs w:val="24"/>
          <w:lang w:val="en-GB"/>
        </w:rPr>
      </w:pPr>
      <w:r w:rsidRPr="00F56D58">
        <w:rPr>
          <w:rFonts w:ascii="Times New Roman" w:eastAsia="Times New Roman" w:hAnsi="Times New Roman" w:cs="Times New Roman"/>
          <w:sz w:val="24"/>
          <w:szCs w:val="24"/>
          <w:lang w:val="en-ZA"/>
        </w:rPr>
        <w:t xml:space="preserve">That an oversight framework of Eskom be established by an </w:t>
      </w:r>
      <w:r w:rsidRPr="00F56D58">
        <w:rPr>
          <w:rFonts w:ascii="Times New Roman" w:eastAsia="Times New Roman" w:hAnsi="Times New Roman" w:cs="Times New Roman"/>
          <w:i/>
          <w:sz w:val="24"/>
          <w:szCs w:val="24"/>
          <w:lang w:val="en-ZA"/>
        </w:rPr>
        <w:t xml:space="preserve">ad hoc </w:t>
      </w:r>
      <w:r w:rsidRPr="00F56D58">
        <w:rPr>
          <w:rFonts w:ascii="Times New Roman" w:eastAsia="Times New Roman" w:hAnsi="Times New Roman" w:cs="Times New Roman"/>
          <w:sz w:val="24"/>
          <w:szCs w:val="24"/>
          <w:lang w:val="en-ZA"/>
        </w:rPr>
        <w:t xml:space="preserve">parliamentary committee, </w:t>
      </w:r>
      <w:r w:rsidR="00052298" w:rsidRPr="00F56D58">
        <w:rPr>
          <w:rFonts w:ascii="Times New Roman" w:eastAsia="Times New Roman" w:hAnsi="Times New Roman" w:cs="Times New Roman"/>
          <w:sz w:val="24"/>
          <w:szCs w:val="24"/>
          <w:lang w:val="en-ZA"/>
        </w:rPr>
        <w:t>entailing quarterly reports outlining the milestones reached in relation to the prescribed set of performance indicators</w:t>
      </w:r>
      <w:r w:rsidRPr="00F56D58">
        <w:rPr>
          <w:rFonts w:ascii="Times New Roman" w:eastAsia="Times New Roman" w:hAnsi="Times New Roman" w:cs="Times New Roman"/>
          <w:sz w:val="24"/>
          <w:szCs w:val="24"/>
          <w:lang w:val="en-ZA"/>
        </w:rPr>
        <w:t>.</w:t>
      </w:r>
      <w:r w:rsidR="00052298" w:rsidRPr="00F56D58">
        <w:rPr>
          <w:rFonts w:ascii="Times New Roman" w:eastAsia="Times New Roman" w:hAnsi="Times New Roman" w:cs="Times New Roman"/>
          <w:sz w:val="24"/>
          <w:szCs w:val="24"/>
          <w:lang w:val="en-ZA"/>
        </w:rPr>
        <w:t xml:space="preserve"> </w:t>
      </w:r>
    </w:p>
    <w:p w14:paraId="5EF89679" w14:textId="77777777" w:rsidR="00052298" w:rsidRPr="00F56D58" w:rsidRDefault="00CF7B41" w:rsidP="0044633F">
      <w:pPr>
        <w:pStyle w:val="ListParagraph"/>
        <w:numPr>
          <w:ilvl w:val="0"/>
          <w:numId w:val="11"/>
        </w:numPr>
        <w:spacing w:after="0" w:line="360" w:lineRule="auto"/>
        <w:jc w:val="both"/>
        <w:rPr>
          <w:rFonts w:ascii="Times New Roman" w:eastAsia="Times New Roman" w:hAnsi="Times New Roman" w:cs="Times New Roman"/>
          <w:sz w:val="24"/>
          <w:szCs w:val="24"/>
          <w:lang w:val="en-GB"/>
        </w:rPr>
      </w:pPr>
      <w:r w:rsidRPr="00F56D58">
        <w:rPr>
          <w:rFonts w:ascii="Times New Roman" w:eastAsia="Times New Roman" w:hAnsi="Times New Roman" w:cs="Times New Roman"/>
          <w:sz w:val="24"/>
          <w:szCs w:val="24"/>
          <w:lang w:val="en-ZA"/>
        </w:rPr>
        <w:lastRenderedPageBreak/>
        <w:t>That the Department of Mineral Resources and Energy establish a</w:t>
      </w:r>
      <w:r w:rsidR="00052298" w:rsidRPr="00F56D58">
        <w:rPr>
          <w:rFonts w:ascii="Times New Roman" w:eastAsia="Times New Roman" w:hAnsi="Times New Roman" w:cs="Times New Roman"/>
          <w:sz w:val="24"/>
          <w:szCs w:val="24"/>
          <w:lang w:val="en-ZA"/>
        </w:rPr>
        <w:t xml:space="preserve"> comprehensive legislative and regulatory framework with timelines and responsibilities for energy transition towards cheaper renewable power generation and associated technologies.</w:t>
      </w:r>
    </w:p>
    <w:p w14:paraId="01B1923A" w14:textId="77777777" w:rsidR="00052298" w:rsidRPr="00F56D58" w:rsidRDefault="00CF7B41" w:rsidP="0044633F">
      <w:pPr>
        <w:pStyle w:val="ListParagraph"/>
        <w:numPr>
          <w:ilvl w:val="0"/>
          <w:numId w:val="11"/>
        </w:numPr>
        <w:spacing w:after="0" w:line="360" w:lineRule="auto"/>
        <w:jc w:val="both"/>
        <w:rPr>
          <w:rFonts w:ascii="Times New Roman" w:eastAsia="Times New Roman" w:hAnsi="Times New Roman" w:cs="Times New Roman"/>
          <w:sz w:val="24"/>
          <w:szCs w:val="24"/>
          <w:lang w:val="en-GB"/>
        </w:rPr>
      </w:pPr>
      <w:r w:rsidRPr="00F56D58">
        <w:rPr>
          <w:rFonts w:ascii="Times New Roman" w:eastAsia="Times New Roman" w:hAnsi="Times New Roman" w:cs="Times New Roman"/>
          <w:sz w:val="24"/>
          <w:szCs w:val="24"/>
          <w:lang w:val="en-ZA"/>
        </w:rPr>
        <w:t>That the Department of Public Enterprises establish a</w:t>
      </w:r>
      <w:r w:rsidR="00052298" w:rsidRPr="00F56D58">
        <w:rPr>
          <w:rFonts w:ascii="Times New Roman" w:eastAsia="Times New Roman" w:hAnsi="Times New Roman" w:cs="Times New Roman"/>
          <w:sz w:val="24"/>
          <w:szCs w:val="24"/>
          <w:lang w:val="en-ZA"/>
        </w:rPr>
        <w:t xml:space="preserve"> detailed legislative and regulatory framework with timelines and responsibilities for unbundling Eskom into three separate units</w:t>
      </w:r>
      <w:r w:rsidRPr="00F56D58">
        <w:rPr>
          <w:rFonts w:ascii="Times New Roman" w:eastAsia="Times New Roman" w:hAnsi="Times New Roman" w:cs="Times New Roman"/>
          <w:sz w:val="24"/>
          <w:szCs w:val="24"/>
          <w:lang w:val="en-ZA"/>
        </w:rPr>
        <w:t xml:space="preserve"> -</w:t>
      </w:r>
      <w:r w:rsidR="00052298" w:rsidRPr="00F56D58">
        <w:rPr>
          <w:rFonts w:ascii="Times New Roman" w:eastAsia="Times New Roman" w:hAnsi="Times New Roman" w:cs="Times New Roman"/>
          <w:sz w:val="24"/>
          <w:szCs w:val="24"/>
          <w:lang w:val="en-ZA"/>
        </w:rPr>
        <w:t xml:space="preserve"> generation, transmission and distribution</w:t>
      </w:r>
      <w:r w:rsidRPr="00F56D58">
        <w:rPr>
          <w:rFonts w:ascii="Times New Roman" w:eastAsia="Times New Roman" w:hAnsi="Times New Roman" w:cs="Times New Roman"/>
          <w:sz w:val="24"/>
          <w:szCs w:val="24"/>
          <w:lang w:val="en-ZA"/>
        </w:rPr>
        <w:t>.</w:t>
      </w:r>
    </w:p>
    <w:p w14:paraId="14436EA0" w14:textId="77777777" w:rsidR="00052298" w:rsidRPr="00F56D58" w:rsidRDefault="00052298" w:rsidP="005C2496">
      <w:pPr>
        <w:spacing w:after="0" w:line="360" w:lineRule="auto"/>
        <w:jc w:val="both"/>
        <w:rPr>
          <w:rFonts w:ascii="Times New Roman" w:eastAsia="Times New Roman" w:hAnsi="Times New Roman" w:cs="Times New Roman"/>
          <w:sz w:val="24"/>
          <w:szCs w:val="24"/>
          <w:lang w:val="en-ZA"/>
        </w:rPr>
      </w:pPr>
    </w:p>
    <w:p w14:paraId="79F7A267" w14:textId="77777777" w:rsidR="00B450A3" w:rsidRPr="00F56D58" w:rsidRDefault="00B450A3" w:rsidP="005C2496">
      <w:pPr>
        <w:pStyle w:val="ListParagraph"/>
        <w:spacing w:after="0" w:line="360" w:lineRule="auto"/>
        <w:jc w:val="both"/>
        <w:rPr>
          <w:rFonts w:ascii="Times New Roman" w:eastAsia="Times New Roman" w:hAnsi="Times New Roman" w:cs="Times New Roman"/>
          <w:b/>
          <w:sz w:val="24"/>
          <w:szCs w:val="24"/>
          <w:lang w:val="en-ZA"/>
        </w:rPr>
      </w:pPr>
    </w:p>
    <w:p w14:paraId="2C1E35B1" w14:textId="77777777" w:rsidR="00B450A3" w:rsidRPr="00F56D58" w:rsidRDefault="00B450A3" w:rsidP="0044633F">
      <w:pPr>
        <w:pStyle w:val="ListParagraph"/>
        <w:numPr>
          <w:ilvl w:val="1"/>
          <w:numId w:val="3"/>
        </w:numPr>
        <w:ind w:left="426" w:hanging="426"/>
        <w:jc w:val="both"/>
        <w:rPr>
          <w:rFonts w:ascii="Times New Roman" w:eastAsia="Times New Roman" w:hAnsi="Times New Roman" w:cs="Times New Roman"/>
          <w:b/>
          <w:sz w:val="24"/>
          <w:szCs w:val="24"/>
          <w:lang w:val="en-ZA"/>
        </w:rPr>
      </w:pPr>
      <w:r w:rsidRPr="00F56D58">
        <w:rPr>
          <w:rFonts w:ascii="Times New Roman" w:eastAsia="Times New Roman" w:hAnsi="Times New Roman" w:cs="Times New Roman"/>
          <w:b/>
          <w:sz w:val="24"/>
          <w:szCs w:val="24"/>
          <w:lang w:val="en-ZA"/>
        </w:rPr>
        <w:t>Parliamentary Budget Office</w:t>
      </w:r>
    </w:p>
    <w:p w14:paraId="1DFE8CE9" w14:textId="509926D9" w:rsidR="00352E5A" w:rsidRPr="00F56D58" w:rsidRDefault="00FD4F3A" w:rsidP="00C242EA">
      <w:pPr>
        <w:tabs>
          <w:tab w:val="num" w:pos="720"/>
          <w:tab w:val="num" w:pos="1440"/>
          <w:tab w:val="left" w:pos="9781"/>
        </w:tabs>
        <w:spacing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The Parliamentary Budget Office (PBO)</w:t>
      </w:r>
      <w:r w:rsidR="005C2496" w:rsidRPr="00F56D58">
        <w:rPr>
          <w:rFonts w:ascii="Times New Roman" w:eastAsia="Times New Roman" w:hAnsi="Times New Roman" w:cs="Times New Roman"/>
          <w:sz w:val="24"/>
          <w:szCs w:val="24"/>
          <w:lang w:val="en-ZA"/>
        </w:rPr>
        <w:t>,</w:t>
      </w:r>
      <w:r w:rsidRPr="00F56D58">
        <w:rPr>
          <w:rFonts w:ascii="Times New Roman" w:eastAsia="Times New Roman" w:hAnsi="Times New Roman" w:cs="Times New Roman"/>
          <w:sz w:val="24"/>
          <w:szCs w:val="24"/>
          <w:lang w:val="en-ZA"/>
        </w:rPr>
        <w:t xml:space="preserve"> </w:t>
      </w:r>
      <w:r w:rsidR="005C2496" w:rsidRPr="00F56D58">
        <w:rPr>
          <w:rFonts w:ascii="Times New Roman" w:eastAsia="Times New Roman" w:hAnsi="Times New Roman" w:cs="Times New Roman"/>
          <w:sz w:val="24"/>
          <w:szCs w:val="24"/>
          <w:lang w:val="en-ZA"/>
        </w:rPr>
        <w:t xml:space="preserve">in </w:t>
      </w:r>
      <w:r w:rsidRPr="00F56D58">
        <w:rPr>
          <w:rFonts w:ascii="Times New Roman" w:eastAsia="Times New Roman" w:hAnsi="Times New Roman" w:cs="Times New Roman"/>
          <w:sz w:val="24"/>
          <w:szCs w:val="24"/>
          <w:lang w:val="en-ZA"/>
        </w:rPr>
        <w:t>report</w:t>
      </w:r>
      <w:r w:rsidR="005C2496" w:rsidRPr="00F56D58">
        <w:rPr>
          <w:rFonts w:ascii="Times New Roman" w:eastAsia="Times New Roman" w:hAnsi="Times New Roman" w:cs="Times New Roman"/>
          <w:sz w:val="24"/>
          <w:szCs w:val="24"/>
          <w:lang w:val="en-ZA"/>
        </w:rPr>
        <w:t>ing</w:t>
      </w:r>
      <w:r w:rsidRPr="00F56D58">
        <w:rPr>
          <w:rFonts w:ascii="Times New Roman" w:eastAsia="Times New Roman" w:hAnsi="Times New Roman" w:cs="Times New Roman"/>
          <w:sz w:val="24"/>
          <w:szCs w:val="24"/>
          <w:lang w:val="en-ZA"/>
        </w:rPr>
        <w:t xml:space="preserve"> on Eskom’s financial performance in 2019</w:t>
      </w:r>
      <w:r w:rsidR="005C2496" w:rsidRPr="00F56D58">
        <w:rPr>
          <w:rFonts w:ascii="Times New Roman" w:eastAsia="Times New Roman" w:hAnsi="Times New Roman" w:cs="Times New Roman"/>
          <w:sz w:val="24"/>
          <w:szCs w:val="24"/>
          <w:lang w:val="en-ZA"/>
        </w:rPr>
        <w:t>, indicated that e</w:t>
      </w:r>
      <w:r w:rsidRPr="00F56D58">
        <w:rPr>
          <w:rFonts w:ascii="Times New Roman" w:eastAsia="Times New Roman" w:hAnsi="Times New Roman" w:cs="Times New Roman"/>
          <w:bCs/>
          <w:sz w:val="24"/>
          <w:szCs w:val="24"/>
          <w:lang w:val="en-ZA"/>
        </w:rPr>
        <w:t xml:space="preserve">arnings from operations </w:t>
      </w:r>
      <w:r w:rsidR="005C2496" w:rsidRPr="00F56D58">
        <w:rPr>
          <w:rFonts w:ascii="Times New Roman" w:eastAsia="Times New Roman" w:hAnsi="Times New Roman" w:cs="Times New Roman"/>
          <w:bCs/>
          <w:sz w:val="24"/>
          <w:szCs w:val="24"/>
          <w:lang w:val="en-ZA"/>
        </w:rPr>
        <w:t xml:space="preserve">had </w:t>
      </w:r>
      <w:r w:rsidRPr="00F56D58">
        <w:rPr>
          <w:rFonts w:ascii="Times New Roman" w:eastAsia="Times New Roman" w:hAnsi="Times New Roman" w:cs="Times New Roman"/>
          <w:bCs/>
          <w:sz w:val="24"/>
          <w:szCs w:val="24"/>
          <w:lang w:val="en-ZA"/>
        </w:rPr>
        <w:t>declined by 31% in 2019</w:t>
      </w:r>
      <w:r w:rsidR="005C2496" w:rsidRPr="00F56D58">
        <w:rPr>
          <w:rFonts w:ascii="Times New Roman" w:eastAsia="Times New Roman" w:hAnsi="Times New Roman" w:cs="Times New Roman"/>
          <w:bCs/>
          <w:sz w:val="24"/>
          <w:szCs w:val="24"/>
          <w:lang w:val="en-ZA"/>
        </w:rPr>
        <w:t xml:space="preserve">. </w:t>
      </w:r>
      <w:r w:rsidR="00611E7D" w:rsidRPr="00F56D58">
        <w:rPr>
          <w:rFonts w:ascii="Times New Roman" w:eastAsia="Times New Roman" w:hAnsi="Times New Roman" w:cs="Times New Roman"/>
          <w:sz w:val="24"/>
          <w:szCs w:val="24"/>
          <w:lang w:val="en-ZA"/>
        </w:rPr>
        <w:t>Electricity sales volume declined</w:t>
      </w:r>
      <w:r w:rsidR="005C2496" w:rsidRPr="00F56D58">
        <w:rPr>
          <w:rFonts w:ascii="Times New Roman" w:eastAsia="Times New Roman" w:hAnsi="Times New Roman" w:cs="Times New Roman"/>
          <w:sz w:val="24"/>
          <w:szCs w:val="24"/>
          <w:lang w:val="en-ZA"/>
        </w:rPr>
        <w:t xml:space="preserve">, leading to a </w:t>
      </w:r>
      <w:r w:rsidR="00611E7D" w:rsidRPr="00F56D58">
        <w:rPr>
          <w:rFonts w:ascii="Times New Roman" w:eastAsia="Times New Roman" w:hAnsi="Times New Roman" w:cs="Times New Roman"/>
          <w:sz w:val="24"/>
          <w:szCs w:val="24"/>
          <w:lang w:val="en-ZA"/>
        </w:rPr>
        <w:t>decrease in production in Eskom generation sources</w:t>
      </w:r>
      <w:r w:rsidR="005C2496" w:rsidRPr="00F56D58">
        <w:rPr>
          <w:rFonts w:ascii="Times New Roman" w:eastAsia="Times New Roman" w:hAnsi="Times New Roman" w:cs="Times New Roman"/>
          <w:sz w:val="24"/>
          <w:szCs w:val="24"/>
          <w:lang w:val="en-ZA"/>
        </w:rPr>
        <w:t xml:space="preserve">. Although revenue value had increased by 3 percent since 2018, there was a significant increase in uncollectable revenue from invoiced customers in 2019 (R 8.4 billion) compared to 2018 (R3.1 billion). Municipal receivables (R8.8 billion) accounted for 40 percent of electricity debtors and municipal debtors increased by 13 percent from 2018. In addition, </w:t>
      </w:r>
      <w:r w:rsidR="00B2450C" w:rsidRPr="00F56D58">
        <w:rPr>
          <w:rFonts w:ascii="Times New Roman" w:eastAsia="Times New Roman" w:hAnsi="Times New Roman" w:cs="Times New Roman"/>
          <w:sz w:val="24"/>
          <w:szCs w:val="24"/>
          <w:lang w:val="en-ZA"/>
        </w:rPr>
        <w:t>l</w:t>
      </w:r>
      <w:r w:rsidR="005C2496" w:rsidRPr="00F56D58">
        <w:rPr>
          <w:rFonts w:ascii="Times New Roman" w:eastAsia="Times New Roman" w:hAnsi="Times New Roman" w:cs="Times New Roman"/>
          <w:sz w:val="24"/>
          <w:szCs w:val="24"/>
          <w:lang w:val="en-ZA"/>
        </w:rPr>
        <w:t>ocal small power users consume</w:t>
      </w:r>
      <w:r w:rsidR="00B2450C" w:rsidRPr="00F56D58">
        <w:rPr>
          <w:rFonts w:ascii="Times New Roman" w:eastAsia="Times New Roman" w:hAnsi="Times New Roman" w:cs="Times New Roman"/>
          <w:sz w:val="24"/>
          <w:szCs w:val="24"/>
          <w:lang w:val="en-ZA"/>
        </w:rPr>
        <w:t>d</w:t>
      </w:r>
      <w:r w:rsidR="005C2496" w:rsidRPr="00F56D58">
        <w:rPr>
          <w:rFonts w:ascii="Times New Roman" w:eastAsia="Times New Roman" w:hAnsi="Times New Roman" w:cs="Times New Roman"/>
          <w:sz w:val="24"/>
          <w:szCs w:val="24"/>
          <w:lang w:val="en-ZA"/>
        </w:rPr>
        <w:t xml:space="preserve"> a large portion of electricity, but </w:t>
      </w:r>
      <w:r w:rsidR="00B2450C" w:rsidRPr="00F56D58">
        <w:rPr>
          <w:rFonts w:ascii="Times New Roman" w:eastAsia="Times New Roman" w:hAnsi="Times New Roman" w:cs="Times New Roman"/>
          <w:sz w:val="24"/>
          <w:szCs w:val="24"/>
          <w:lang w:val="en-ZA"/>
        </w:rPr>
        <w:t>formed</w:t>
      </w:r>
      <w:r w:rsidR="005C2496" w:rsidRPr="00F56D58">
        <w:rPr>
          <w:rFonts w:ascii="Times New Roman" w:eastAsia="Times New Roman" w:hAnsi="Times New Roman" w:cs="Times New Roman"/>
          <w:sz w:val="24"/>
          <w:szCs w:val="24"/>
          <w:lang w:val="en-ZA"/>
        </w:rPr>
        <w:t xml:space="preserve"> a significant portion of unc</w:t>
      </w:r>
      <w:r w:rsidR="00B2450C" w:rsidRPr="00F56D58">
        <w:rPr>
          <w:rFonts w:ascii="Times New Roman" w:eastAsia="Times New Roman" w:hAnsi="Times New Roman" w:cs="Times New Roman"/>
          <w:sz w:val="24"/>
          <w:szCs w:val="24"/>
          <w:lang w:val="en-ZA"/>
        </w:rPr>
        <w:t>ollectable amounts. The PBO further reported a l</w:t>
      </w:r>
      <w:r w:rsidR="005C2496" w:rsidRPr="00F56D58">
        <w:rPr>
          <w:rFonts w:ascii="Times New Roman" w:eastAsia="Times New Roman" w:hAnsi="Times New Roman" w:cs="Times New Roman"/>
          <w:sz w:val="24"/>
          <w:szCs w:val="24"/>
          <w:lang w:val="en-ZA"/>
        </w:rPr>
        <w:t>ack of effective and appropriate steps to collect all revenue due</w:t>
      </w:r>
      <w:r w:rsidR="00B2450C" w:rsidRPr="00F56D58">
        <w:rPr>
          <w:rFonts w:ascii="Times New Roman" w:eastAsia="Times New Roman" w:hAnsi="Times New Roman" w:cs="Times New Roman"/>
          <w:sz w:val="24"/>
          <w:szCs w:val="24"/>
          <w:lang w:val="en-ZA"/>
        </w:rPr>
        <w:t>, while N</w:t>
      </w:r>
      <w:r w:rsidR="00611E7D" w:rsidRPr="00F56D58">
        <w:rPr>
          <w:rFonts w:ascii="Times New Roman" w:eastAsia="Times New Roman" w:hAnsi="Times New Roman" w:cs="Times New Roman"/>
          <w:sz w:val="24"/>
          <w:szCs w:val="24"/>
          <w:lang w:val="en-ZA"/>
        </w:rPr>
        <w:t xml:space="preserve">ERSA revenue tariffs </w:t>
      </w:r>
      <w:r w:rsidR="00B2450C" w:rsidRPr="00F56D58">
        <w:rPr>
          <w:rFonts w:ascii="Times New Roman" w:eastAsia="Times New Roman" w:hAnsi="Times New Roman" w:cs="Times New Roman"/>
          <w:sz w:val="24"/>
          <w:szCs w:val="24"/>
          <w:lang w:val="en-ZA"/>
        </w:rPr>
        <w:t xml:space="preserve">were </w:t>
      </w:r>
      <w:r w:rsidR="00A74D8B" w:rsidRPr="00F56D58">
        <w:rPr>
          <w:rFonts w:ascii="Times New Roman" w:eastAsia="Times New Roman" w:hAnsi="Times New Roman" w:cs="Times New Roman"/>
          <w:sz w:val="24"/>
          <w:szCs w:val="24"/>
          <w:lang w:val="en-ZA"/>
        </w:rPr>
        <w:t>not reflective</w:t>
      </w:r>
      <w:r w:rsidR="00611E7D" w:rsidRPr="00F56D58">
        <w:rPr>
          <w:rFonts w:ascii="Times New Roman" w:eastAsia="Times New Roman" w:hAnsi="Times New Roman" w:cs="Times New Roman"/>
          <w:sz w:val="24"/>
          <w:szCs w:val="24"/>
          <w:lang w:val="en-ZA"/>
        </w:rPr>
        <w:t xml:space="preserve"> of cost of sales and other expenditure</w:t>
      </w:r>
      <w:r w:rsidR="00B2450C" w:rsidRPr="00F56D58">
        <w:rPr>
          <w:rFonts w:ascii="Times New Roman" w:eastAsia="Times New Roman" w:hAnsi="Times New Roman" w:cs="Times New Roman"/>
          <w:sz w:val="24"/>
          <w:szCs w:val="24"/>
          <w:lang w:val="en-ZA"/>
        </w:rPr>
        <w:t>.</w:t>
      </w:r>
    </w:p>
    <w:p w14:paraId="497096AB" w14:textId="2CCE97DD" w:rsidR="00352E5A" w:rsidRPr="00F56D58" w:rsidRDefault="00B96608" w:rsidP="00033851">
      <w:pPr>
        <w:tabs>
          <w:tab w:val="num" w:pos="720"/>
          <w:tab w:val="num" w:pos="1440"/>
          <w:tab w:val="num" w:pos="2160"/>
        </w:tabs>
        <w:spacing w:line="360" w:lineRule="auto"/>
        <w:jc w:val="both"/>
        <w:rPr>
          <w:rFonts w:ascii="Times New Roman" w:eastAsia="Times New Roman" w:hAnsi="Times New Roman" w:cs="Times New Roman"/>
          <w:sz w:val="24"/>
          <w:szCs w:val="24"/>
        </w:rPr>
      </w:pPr>
      <w:r w:rsidRPr="00F56D58">
        <w:rPr>
          <w:rFonts w:ascii="Times New Roman" w:eastAsia="Times New Roman" w:hAnsi="Times New Roman" w:cs="Times New Roman"/>
          <w:bCs/>
          <w:sz w:val="24"/>
          <w:szCs w:val="24"/>
          <w:lang w:val="en-ZA"/>
        </w:rPr>
        <w:lastRenderedPageBreak/>
        <w:t>On the expenditure side, the PBO reported that</w:t>
      </w:r>
      <w:r w:rsidRPr="00F56D58">
        <w:rPr>
          <w:rFonts w:ascii="Times New Roman" w:eastAsia="Times New Roman" w:hAnsi="Times New Roman" w:cs="Times New Roman"/>
          <w:sz w:val="24"/>
          <w:szCs w:val="24"/>
          <w:lang w:val="en-ZA"/>
        </w:rPr>
        <w:t xml:space="preserve"> </w:t>
      </w:r>
      <w:r w:rsidRPr="00F56D58">
        <w:rPr>
          <w:rFonts w:ascii="Times New Roman" w:eastAsia="Times New Roman" w:hAnsi="Times New Roman" w:cs="Times New Roman"/>
          <w:bCs/>
          <w:sz w:val="24"/>
          <w:szCs w:val="24"/>
          <w:lang w:val="en-ZA"/>
        </w:rPr>
        <w:t>Eskom had seen a significant increase in primary energy costs since 2018</w:t>
      </w:r>
      <w:r w:rsidR="00E608F9" w:rsidRPr="00F56D58">
        <w:rPr>
          <w:rFonts w:ascii="Times New Roman" w:eastAsia="Times New Roman" w:hAnsi="Times New Roman" w:cs="Times New Roman"/>
          <w:bCs/>
          <w:sz w:val="24"/>
          <w:szCs w:val="24"/>
          <w:lang w:val="en-ZA"/>
        </w:rPr>
        <w:t xml:space="preserve">. In addition, </w:t>
      </w:r>
      <w:r w:rsidRPr="00F56D58">
        <w:rPr>
          <w:rFonts w:ascii="Times New Roman" w:eastAsia="Times New Roman" w:hAnsi="Times New Roman" w:cs="Times New Roman"/>
          <w:bCs/>
          <w:sz w:val="24"/>
          <w:szCs w:val="24"/>
          <w:lang w:val="en-ZA"/>
        </w:rPr>
        <w:t xml:space="preserve">independent power producers (IPPs) </w:t>
      </w:r>
      <w:r w:rsidR="00611E7D" w:rsidRPr="00F56D58">
        <w:rPr>
          <w:rFonts w:ascii="Times New Roman" w:eastAsia="Times New Roman" w:hAnsi="Times New Roman" w:cs="Times New Roman"/>
          <w:sz w:val="24"/>
          <w:szCs w:val="24"/>
          <w:lang w:val="en-ZA"/>
        </w:rPr>
        <w:t>contribute</w:t>
      </w:r>
      <w:r w:rsidRPr="00F56D58">
        <w:rPr>
          <w:rFonts w:ascii="Times New Roman" w:eastAsia="Times New Roman" w:hAnsi="Times New Roman" w:cs="Times New Roman"/>
          <w:sz w:val="24"/>
          <w:szCs w:val="24"/>
          <w:lang w:val="en-ZA"/>
        </w:rPr>
        <w:t>d</w:t>
      </w:r>
      <w:r w:rsidR="00611E7D" w:rsidRPr="00F56D58">
        <w:rPr>
          <w:rFonts w:ascii="Times New Roman" w:eastAsia="Times New Roman" w:hAnsi="Times New Roman" w:cs="Times New Roman"/>
          <w:sz w:val="24"/>
          <w:szCs w:val="24"/>
          <w:lang w:val="en-ZA"/>
        </w:rPr>
        <w:t xml:space="preserve"> 5</w:t>
      </w:r>
      <w:r w:rsidRPr="00F56D58">
        <w:rPr>
          <w:rFonts w:ascii="Times New Roman" w:eastAsia="Times New Roman" w:hAnsi="Times New Roman" w:cs="Times New Roman"/>
          <w:sz w:val="24"/>
          <w:szCs w:val="24"/>
          <w:lang w:val="en-ZA"/>
        </w:rPr>
        <w:t xml:space="preserve"> percent</w:t>
      </w:r>
      <w:r w:rsidR="00611E7D" w:rsidRPr="00F56D58">
        <w:rPr>
          <w:rFonts w:ascii="Times New Roman" w:eastAsia="Times New Roman" w:hAnsi="Times New Roman" w:cs="Times New Roman"/>
          <w:sz w:val="24"/>
          <w:szCs w:val="24"/>
          <w:lang w:val="en-ZA"/>
        </w:rPr>
        <w:t xml:space="preserve"> of energy that Eskom produce</w:t>
      </w:r>
      <w:r w:rsidRPr="00F56D58">
        <w:rPr>
          <w:rFonts w:ascii="Times New Roman" w:eastAsia="Times New Roman" w:hAnsi="Times New Roman" w:cs="Times New Roman"/>
          <w:sz w:val="24"/>
          <w:szCs w:val="24"/>
          <w:lang w:val="en-ZA"/>
        </w:rPr>
        <w:t>d</w:t>
      </w:r>
      <w:r w:rsidR="00611E7D" w:rsidRPr="00F56D58">
        <w:rPr>
          <w:rFonts w:ascii="Times New Roman" w:eastAsia="Times New Roman" w:hAnsi="Times New Roman" w:cs="Times New Roman"/>
          <w:sz w:val="24"/>
          <w:szCs w:val="24"/>
          <w:lang w:val="en-ZA"/>
        </w:rPr>
        <w:t>, but</w:t>
      </w:r>
      <w:r w:rsidRPr="00F56D58">
        <w:rPr>
          <w:rFonts w:ascii="Times New Roman" w:eastAsia="Times New Roman" w:hAnsi="Times New Roman" w:cs="Times New Roman"/>
          <w:sz w:val="24"/>
          <w:szCs w:val="24"/>
          <w:lang w:val="en-ZA"/>
        </w:rPr>
        <w:t xml:space="preserve"> accounted for 25 percent of</w:t>
      </w:r>
      <w:r w:rsidR="00611E7D" w:rsidRPr="00F56D58">
        <w:rPr>
          <w:rFonts w:ascii="Times New Roman" w:eastAsia="Times New Roman" w:hAnsi="Times New Roman" w:cs="Times New Roman"/>
          <w:sz w:val="24"/>
          <w:szCs w:val="24"/>
          <w:lang w:val="en-ZA"/>
        </w:rPr>
        <w:t xml:space="preserve"> primary energy costs</w:t>
      </w:r>
      <w:r w:rsidRPr="00F56D58">
        <w:rPr>
          <w:rFonts w:ascii="Times New Roman" w:eastAsia="Times New Roman" w:hAnsi="Times New Roman" w:cs="Times New Roman"/>
          <w:sz w:val="24"/>
          <w:szCs w:val="24"/>
          <w:lang w:val="en-ZA"/>
        </w:rPr>
        <w:t>.</w:t>
      </w:r>
      <w:r w:rsidR="00E608F9" w:rsidRPr="00F56D58">
        <w:rPr>
          <w:rFonts w:ascii="Times New Roman" w:eastAsia="Times New Roman" w:hAnsi="Times New Roman" w:cs="Times New Roman"/>
          <w:sz w:val="24"/>
          <w:szCs w:val="24"/>
          <w:lang w:val="en-ZA"/>
        </w:rPr>
        <w:t xml:space="preserve"> </w:t>
      </w:r>
      <w:r w:rsidR="00611E7D" w:rsidRPr="00F56D58">
        <w:rPr>
          <w:rFonts w:ascii="Times New Roman" w:eastAsia="Times New Roman" w:hAnsi="Times New Roman" w:cs="Times New Roman"/>
          <w:sz w:val="24"/>
          <w:szCs w:val="24"/>
          <w:lang w:val="en-ZA"/>
        </w:rPr>
        <w:t xml:space="preserve">Employee benefits </w:t>
      </w:r>
      <w:r w:rsidR="00E608F9" w:rsidRPr="00F56D58">
        <w:rPr>
          <w:rFonts w:ascii="Times New Roman" w:eastAsia="Times New Roman" w:hAnsi="Times New Roman" w:cs="Times New Roman"/>
          <w:sz w:val="24"/>
          <w:szCs w:val="24"/>
          <w:lang w:val="en-ZA"/>
        </w:rPr>
        <w:t xml:space="preserve">had </w:t>
      </w:r>
      <w:r w:rsidR="00611E7D" w:rsidRPr="00F56D58">
        <w:rPr>
          <w:rFonts w:ascii="Times New Roman" w:eastAsia="Times New Roman" w:hAnsi="Times New Roman" w:cs="Times New Roman"/>
          <w:sz w:val="24"/>
          <w:szCs w:val="24"/>
          <w:lang w:val="en-ZA"/>
        </w:rPr>
        <w:t>increase</w:t>
      </w:r>
      <w:r w:rsidR="00E608F9" w:rsidRPr="00F56D58">
        <w:rPr>
          <w:rFonts w:ascii="Times New Roman" w:eastAsia="Times New Roman" w:hAnsi="Times New Roman" w:cs="Times New Roman"/>
          <w:sz w:val="24"/>
          <w:szCs w:val="24"/>
          <w:lang w:val="en-ZA"/>
        </w:rPr>
        <w:t>d</w:t>
      </w:r>
      <w:r w:rsidR="00611E7D" w:rsidRPr="00F56D58">
        <w:rPr>
          <w:rFonts w:ascii="Times New Roman" w:eastAsia="Times New Roman" w:hAnsi="Times New Roman" w:cs="Times New Roman"/>
          <w:sz w:val="24"/>
          <w:szCs w:val="24"/>
          <w:lang w:val="en-ZA"/>
        </w:rPr>
        <w:t xml:space="preserve"> by 13</w:t>
      </w:r>
      <w:r w:rsidR="00E608F9" w:rsidRPr="00F56D58">
        <w:rPr>
          <w:rFonts w:ascii="Times New Roman" w:eastAsia="Times New Roman" w:hAnsi="Times New Roman" w:cs="Times New Roman"/>
          <w:sz w:val="24"/>
          <w:szCs w:val="24"/>
          <w:lang w:val="en-ZA"/>
        </w:rPr>
        <w:t xml:space="preserve"> percent</w:t>
      </w:r>
      <w:r w:rsidR="0064065C" w:rsidRPr="00F56D58">
        <w:rPr>
          <w:rFonts w:ascii="Times New Roman" w:eastAsia="Times New Roman" w:hAnsi="Times New Roman" w:cs="Times New Roman"/>
          <w:sz w:val="24"/>
          <w:szCs w:val="24"/>
          <w:lang w:val="en-ZA"/>
        </w:rPr>
        <w:t xml:space="preserve"> (R3.8 billion)</w:t>
      </w:r>
      <w:r w:rsidR="00E608F9" w:rsidRPr="00F56D58">
        <w:rPr>
          <w:rFonts w:ascii="Times New Roman" w:eastAsia="Times New Roman" w:hAnsi="Times New Roman" w:cs="Times New Roman"/>
          <w:sz w:val="24"/>
          <w:szCs w:val="24"/>
          <w:lang w:val="en-ZA"/>
        </w:rPr>
        <w:t>, due</w:t>
      </w:r>
      <w:r w:rsidR="00611E7D" w:rsidRPr="00F56D58">
        <w:rPr>
          <w:rFonts w:ascii="Times New Roman" w:eastAsia="Times New Roman" w:hAnsi="Times New Roman" w:cs="Times New Roman"/>
          <w:sz w:val="24"/>
          <w:szCs w:val="24"/>
          <w:lang w:val="en-ZA"/>
        </w:rPr>
        <w:t xml:space="preserve"> largely </w:t>
      </w:r>
      <w:r w:rsidR="00E608F9" w:rsidRPr="00F56D58">
        <w:rPr>
          <w:rFonts w:ascii="Times New Roman" w:eastAsia="Times New Roman" w:hAnsi="Times New Roman" w:cs="Times New Roman"/>
          <w:sz w:val="24"/>
          <w:szCs w:val="24"/>
          <w:lang w:val="en-ZA"/>
        </w:rPr>
        <w:t xml:space="preserve">to </w:t>
      </w:r>
      <w:r w:rsidR="00611E7D" w:rsidRPr="00F56D58">
        <w:rPr>
          <w:rFonts w:ascii="Times New Roman" w:eastAsia="Times New Roman" w:hAnsi="Times New Roman" w:cs="Times New Roman"/>
          <w:sz w:val="24"/>
          <w:szCs w:val="24"/>
          <w:lang w:val="en-ZA"/>
        </w:rPr>
        <w:t>pension benefits increas</w:t>
      </w:r>
      <w:r w:rsidR="00E608F9" w:rsidRPr="00F56D58">
        <w:rPr>
          <w:rFonts w:ascii="Times New Roman" w:eastAsia="Times New Roman" w:hAnsi="Times New Roman" w:cs="Times New Roman"/>
          <w:sz w:val="24"/>
          <w:szCs w:val="24"/>
          <w:lang w:val="en-ZA"/>
        </w:rPr>
        <w:t>ing</w:t>
      </w:r>
      <w:r w:rsidR="00611E7D" w:rsidRPr="00F56D58">
        <w:rPr>
          <w:rFonts w:ascii="Times New Roman" w:eastAsia="Times New Roman" w:hAnsi="Times New Roman" w:cs="Times New Roman"/>
          <w:sz w:val="24"/>
          <w:szCs w:val="24"/>
          <w:lang w:val="en-ZA"/>
        </w:rPr>
        <w:t xml:space="preserve"> by R1</w:t>
      </w:r>
      <w:r w:rsidR="00E608F9" w:rsidRPr="00F56D58">
        <w:rPr>
          <w:rFonts w:ascii="Times New Roman" w:eastAsia="Times New Roman" w:hAnsi="Times New Roman" w:cs="Times New Roman"/>
          <w:sz w:val="24"/>
          <w:szCs w:val="24"/>
          <w:lang w:val="en-ZA"/>
        </w:rPr>
        <w:t>.</w:t>
      </w:r>
      <w:r w:rsidR="00611E7D" w:rsidRPr="00F56D58">
        <w:rPr>
          <w:rFonts w:ascii="Times New Roman" w:eastAsia="Times New Roman" w:hAnsi="Times New Roman" w:cs="Times New Roman"/>
          <w:sz w:val="24"/>
          <w:szCs w:val="24"/>
          <w:lang w:val="en-ZA"/>
        </w:rPr>
        <w:t>1 billion</w:t>
      </w:r>
      <w:r w:rsidR="00E608F9" w:rsidRPr="00F56D58">
        <w:rPr>
          <w:rFonts w:ascii="Times New Roman" w:eastAsia="Times New Roman" w:hAnsi="Times New Roman" w:cs="Times New Roman"/>
          <w:sz w:val="24"/>
          <w:szCs w:val="24"/>
          <w:lang w:val="en-ZA"/>
        </w:rPr>
        <w:t xml:space="preserve"> and salaries by 7 percent.</w:t>
      </w:r>
      <w:r w:rsidR="006A7E26" w:rsidRPr="00F56D58">
        <w:rPr>
          <w:rFonts w:ascii="Times New Roman" w:eastAsia="Times New Roman" w:hAnsi="Times New Roman" w:cs="Times New Roman"/>
          <w:sz w:val="24"/>
          <w:szCs w:val="24"/>
          <w:lang w:val="en-ZA"/>
        </w:rPr>
        <w:t xml:space="preserve"> </w:t>
      </w:r>
      <w:r w:rsidR="00611E7D" w:rsidRPr="00F56D58">
        <w:rPr>
          <w:rFonts w:ascii="Times New Roman" w:eastAsia="Times New Roman" w:hAnsi="Times New Roman" w:cs="Times New Roman"/>
          <w:sz w:val="24"/>
          <w:szCs w:val="24"/>
          <w:lang w:val="en-ZA"/>
        </w:rPr>
        <w:t>Financ</w:t>
      </w:r>
      <w:r w:rsidR="00E10598" w:rsidRPr="00F56D58">
        <w:rPr>
          <w:rFonts w:ascii="Times New Roman" w:eastAsia="Times New Roman" w:hAnsi="Times New Roman" w:cs="Times New Roman"/>
          <w:sz w:val="24"/>
          <w:szCs w:val="24"/>
          <w:lang w:val="en-ZA"/>
        </w:rPr>
        <w:t>ing</w:t>
      </w:r>
      <w:r w:rsidR="00611E7D" w:rsidRPr="00F56D58">
        <w:rPr>
          <w:rFonts w:ascii="Times New Roman" w:eastAsia="Times New Roman" w:hAnsi="Times New Roman" w:cs="Times New Roman"/>
          <w:sz w:val="24"/>
          <w:szCs w:val="24"/>
          <w:lang w:val="en-ZA"/>
        </w:rPr>
        <w:t xml:space="preserve"> costs </w:t>
      </w:r>
      <w:r w:rsidR="006A7E26" w:rsidRPr="00F56D58">
        <w:rPr>
          <w:rFonts w:ascii="Times New Roman" w:eastAsia="Times New Roman" w:hAnsi="Times New Roman" w:cs="Times New Roman"/>
          <w:sz w:val="24"/>
          <w:szCs w:val="24"/>
          <w:lang w:val="en-ZA"/>
        </w:rPr>
        <w:t xml:space="preserve">had </w:t>
      </w:r>
      <w:r w:rsidR="00611E7D" w:rsidRPr="00F56D58">
        <w:rPr>
          <w:rFonts w:ascii="Times New Roman" w:eastAsia="Times New Roman" w:hAnsi="Times New Roman" w:cs="Times New Roman"/>
          <w:sz w:val="24"/>
          <w:szCs w:val="24"/>
          <w:lang w:val="en-ZA"/>
        </w:rPr>
        <w:t>increased by 16</w:t>
      </w:r>
      <w:r w:rsidR="006A7E26" w:rsidRPr="00F56D58">
        <w:rPr>
          <w:rFonts w:ascii="Times New Roman" w:eastAsia="Times New Roman" w:hAnsi="Times New Roman" w:cs="Times New Roman"/>
          <w:sz w:val="24"/>
          <w:szCs w:val="24"/>
          <w:lang w:val="en-ZA"/>
        </w:rPr>
        <w:t xml:space="preserve"> percent, due to c</w:t>
      </w:r>
      <w:r w:rsidR="00611E7D" w:rsidRPr="00F56D58">
        <w:rPr>
          <w:rFonts w:ascii="Times New Roman" w:eastAsia="Times New Roman" w:hAnsi="Times New Roman" w:cs="Times New Roman"/>
          <w:sz w:val="24"/>
          <w:szCs w:val="24"/>
          <w:lang w:val="en-ZA"/>
        </w:rPr>
        <w:t>ontinuous growth in both short and long-term borrowing</w:t>
      </w:r>
      <w:r w:rsidR="00E10598" w:rsidRPr="00F56D58">
        <w:rPr>
          <w:rFonts w:ascii="Times New Roman" w:eastAsia="Times New Roman" w:hAnsi="Times New Roman" w:cs="Times New Roman"/>
          <w:sz w:val="24"/>
          <w:szCs w:val="24"/>
          <w:lang w:val="en-ZA"/>
        </w:rPr>
        <w:t xml:space="preserve">. </w:t>
      </w:r>
      <w:r w:rsidR="00611E7D" w:rsidRPr="00F56D58">
        <w:rPr>
          <w:rFonts w:ascii="Times New Roman" w:eastAsia="Times New Roman" w:hAnsi="Times New Roman" w:cs="Times New Roman"/>
          <w:sz w:val="24"/>
          <w:szCs w:val="24"/>
          <w:lang w:val="en-ZA"/>
        </w:rPr>
        <w:t>Cash interest cover ratio continue</w:t>
      </w:r>
      <w:r w:rsidR="00E10598" w:rsidRPr="00F56D58">
        <w:rPr>
          <w:rFonts w:ascii="Times New Roman" w:eastAsia="Times New Roman" w:hAnsi="Times New Roman" w:cs="Times New Roman"/>
          <w:sz w:val="24"/>
          <w:szCs w:val="24"/>
          <w:lang w:val="en-ZA"/>
        </w:rPr>
        <w:t>d</w:t>
      </w:r>
      <w:r w:rsidR="00611E7D" w:rsidRPr="00F56D58">
        <w:rPr>
          <w:rFonts w:ascii="Times New Roman" w:eastAsia="Times New Roman" w:hAnsi="Times New Roman" w:cs="Times New Roman"/>
          <w:sz w:val="24"/>
          <w:szCs w:val="24"/>
          <w:lang w:val="en-ZA"/>
        </w:rPr>
        <w:t xml:space="preserve"> to deteriorate further</w:t>
      </w:r>
      <w:r w:rsidR="00E10598" w:rsidRPr="00F56D58">
        <w:rPr>
          <w:rFonts w:ascii="Times New Roman" w:eastAsia="Times New Roman" w:hAnsi="Times New Roman" w:cs="Times New Roman"/>
          <w:sz w:val="24"/>
          <w:szCs w:val="24"/>
          <w:lang w:val="en-ZA"/>
        </w:rPr>
        <w:t xml:space="preserve"> and d</w:t>
      </w:r>
      <w:r w:rsidR="00611E7D" w:rsidRPr="00F56D58">
        <w:rPr>
          <w:rFonts w:ascii="Times New Roman" w:eastAsia="Times New Roman" w:hAnsi="Times New Roman" w:cs="Times New Roman"/>
          <w:sz w:val="24"/>
          <w:szCs w:val="24"/>
          <w:lang w:val="en-ZA"/>
        </w:rPr>
        <w:t xml:space="preserve">ebt service cover ratio </w:t>
      </w:r>
      <w:r w:rsidR="00E10598" w:rsidRPr="00F56D58">
        <w:rPr>
          <w:rFonts w:ascii="Times New Roman" w:eastAsia="Times New Roman" w:hAnsi="Times New Roman" w:cs="Times New Roman"/>
          <w:sz w:val="24"/>
          <w:szCs w:val="24"/>
          <w:lang w:val="en-ZA"/>
        </w:rPr>
        <w:t xml:space="preserve">had </w:t>
      </w:r>
      <w:r w:rsidR="00611E7D" w:rsidRPr="00F56D58">
        <w:rPr>
          <w:rFonts w:ascii="Times New Roman" w:eastAsia="Times New Roman" w:hAnsi="Times New Roman" w:cs="Times New Roman"/>
          <w:sz w:val="24"/>
          <w:szCs w:val="24"/>
          <w:lang w:val="en-ZA"/>
        </w:rPr>
        <w:t>declined</w:t>
      </w:r>
      <w:r w:rsidR="00E10598" w:rsidRPr="00F56D58">
        <w:rPr>
          <w:rFonts w:ascii="Times New Roman" w:eastAsia="Times New Roman" w:hAnsi="Times New Roman" w:cs="Times New Roman"/>
          <w:sz w:val="24"/>
          <w:szCs w:val="24"/>
          <w:lang w:val="en-ZA"/>
        </w:rPr>
        <w:t xml:space="preserve">. </w:t>
      </w:r>
      <w:r w:rsidR="00611E7D" w:rsidRPr="00F56D58">
        <w:rPr>
          <w:rFonts w:ascii="Times New Roman" w:eastAsia="Times New Roman" w:hAnsi="Times New Roman" w:cs="Times New Roman"/>
          <w:sz w:val="24"/>
          <w:szCs w:val="24"/>
        </w:rPr>
        <w:t xml:space="preserve">Depreciation </w:t>
      </w:r>
      <w:r w:rsidR="00E10598" w:rsidRPr="00F56D58">
        <w:rPr>
          <w:rFonts w:ascii="Times New Roman" w:eastAsia="Times New Roman" w:hAnsi="Times New Roman" w:cs="Times New Roman"/>
          <w:sz w:val="24"/>
          <w:szCs w:val="24"/>
        </w:rPr>
        <w:t xml:space="preserve">had </w:t>
      </w:r>
      <w:r w:rsidR="00611E7D" w:rsidRPr="00F56D58">
        <w:rPr>
          <w:rFonts w:ascii="Times New Roman" w:eastAsia="Times New Roman" w:hAnsi="Times New Roman" w:cs="Times New Roman"/>
          <w:sz w:val="24"/>
          <w:szCs w:val="24"/>
        </w:rPr>
        <w:t>increased by more than 20</w:t>
      </w:r>
      <w:r w:rsidR="00E10598" w:rsidRPr="00F56D58">
        <w:rPr>
          <w:rFonts w:ascii="Times New Roman" w:eastAsia="Times New Roman" w:hAnsi="Times New Roman" w:cs="Times New Roman"/>
          <w:sz w:val="24"/>
          <w:szCs w:val="24"/>
        </w:rPr>
        <w:t xml:space="preserve"> percent</w:t>
      </w:r>
      <w:r w:rsidR="00033851" w:rsidRPr="00F56D58">
        <w:rPr>
          <w:rFonts w:ascii="Times New Roman" w:eastAsia="Times New Roman" w:hAnsi="Times New Roman" w:cs="Times New Roman"/>
          <w:sz w:val="24"/>
          <w:szCs w:val="24"/>
        </w:rPr>
        <w:t xml:space="preserve"> and </w:t>
      </w:r>
      <w:r w:rsidR="00033851" w:rsidRPr="00F56D58">
        <w:rPr>
          <w:rFonts w:ascii="Times New Roman" w:eastAsia="Times New Roman" w:hAnsi="Times New Roman" w:cs="Times New Roman"/>
          <w:sz w:val="24"/>
          <w:szCs w:val="24"/>
          <w:lang w:val="en-ZA"/>
        </w:rPr>
        <w:t xml:space="preserve">was </w:t>
      </w:r>
      <w:r w:rsidR="00611E7D" w:rsidRPr="00F56D58">
        <w:rPr>
          <w:rFonts w:ascii="Times New Roman" w:eastAsia="Times New Roman" w:hAnsi="Times New Roman" w:cs="Times New Roman"/>
          <w:sz w:val="24"/>
          <w:szCs w:val="24"/>
        </w:rPr>
        <w:t xml:space="preserve">expected to </w:t>
      </w:r>
      <w:r w:rsidR="00033851" w:rsidRPr="00F56D58">
        <w:rPr>
          <w:rFonts w:ascii="Times New Roman" w:eastAsia="Times New Roman" w:hAnsi="Times New Roman" w:cs="Times New Roman"/>
          <w:sz w:val="24"/>
          <w:szCs w:val="24"/>
        </w:rPr>
        <w:t xml:space="preserve">significantly </w:t>
      </w:r>
      <w:r w:rsidR="00611E7D" w:rsidRPr="00F56D58">
        <w:rPr>
          <w:rFonts w:ascii="Times New Roman" w:eastAsia="Times New Roman" w:hAnsi="Times New Roman" w:cs="Times New Roman"/>
          <w:sz w:val="24"/>
          <w:szCs w:val="24"/>
        </w:rPr>
        <w:t xml:space="preserve">increase </w:t>
      </w:r>
      <w:r w:rsidR="00033851" w:rsidRPr="00F56D58">
        <w:rPr>
          <w:rFonts w:ascii="Times New Roman" w:eastAsia="Times New Roman" w:hAnsi="Times New Roman" w:cs="Times New Roman"/>
          <w:sz w:val="24"/>
          <w:szCs w:val="24"/>
        </w:rPr>
        <w:t xml:space="preserve">further </w:t>
      </w:r>
      <w:r w:rsidR="00611E7D" w:rsidRPr="00F56D58">
        <w:rPr>
          <w:rFonts w:ascii="Times New Roman" w:eastAsia="Times New Roman" w:hAnsi="Times New Roman" w:cs="Times New Roman"/>
          <w:sz w:val="24"/>
          <w:szCs w:val="24"/>
        </w:rPr>
        <w:t>as more</w:t>
      </w:r>
      <w:r w:rsidR="00033851" w:rsidRPr="00F56D58">
        <w:rPr>
          <w:rFonts w:ascii="Times New Roman" w:eastAsia="Times New Roman" w:hAnsi="Times New Roman" w:cs="Times New Roman"/>
          <w:sz w:val="24"/>
          <w:szCs w:val="24"/>
        </w:rPr>
        <w:t xml:space="preserve"> plants were</w:t>
      </w:r>
      <w:r w:rsidR="00611E7D" w:rsidRPr="00F56D58">
        <w:rPr>
          <w:rFonts w:ascii="Times New Roman" w:eastAsia="Times New Roman" w:hAnsi="Times New Roman" w:cs="Times New Roman"/>
          <w:sz w:val="24"/>
          <w:szCs w:val="24"/>
        </w:rPr>
        <w:t xml:space="preserve"> </w:t>
      </w:r>
      <w:r w:rsidR="00611E7D" w:rsidRPr="00F56D58">
        <w:rPr>
          <w:rFonts w:ascii="Times New Roman" w:eastAsia="Times New Roman" w:hAnsi="Times New Roman" w:cs="Times New Roman"/>
          <w:sz w:val="24"/>
          <w:szCs w:val="24"/>
          <w:lang w:val="en-ZA"/>
        </w:rPr>
        <w:t>capitalised</w:t>
      </w:r>
      <w:r w:rsidR="00611E7D" w:rsidRPr="00F56D58">
        <w:rPr>
          <w:rFonts w:ascii="Times New Roman" w:eastAsia="Times New Roman" w:hAnsi="Times New Roman" w:cs="Times New Roman"/>
          <w:sz w:val="24"/>
          <w:szCs w:val="24"/>
        </w:rPr>
        <w:t xml:space="preserve"> in the assets books</w:t>
      </w:r>
      <w:r w:rsidR="00033851" w:rsidRPr="00F56D58">
        <w:rPr>
          <w:rFonts w:ascii="Times New Roman" w:eastAsia="Times New Roman" w:hAnsi="Times New Roman" w:cs="Times New Roman"/>
          <w:sz w:val="24"/>
          <w:szCs w:val="24"/>
        </w:rPr>
        <w:t>.</w:t>
      </w:r>
    </w:p>
    <w:p w14:paraId="7F50F7A8" w14:textId="77777777" w:rsidR="00352E5A" w:rsidRPr="00F56D58" w:rsidRDefault="001D05EA" w:rsidP="00190315">
      <w:pPr>
        <w:tabs>
          <w:tab w:val="num" w:pos="720"/>
          <w:tab w:val="num" w:pos="1440"/>
          <w:tab w:val="num" w:pos="2160"/>
        </w:tabs>
        <w:spacing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Earnings before interest, taxes, depreciation, and a</w:t>
      </w:r>
      <w:r w:rsidR="004C5D74" w:rsidRPr="00F56D58">
        <w:rPr>
          <w:rFonts w:ascii="Times New Roman" w:eastAsia="Times New Roman" w:hAnsi="Times New Roman" w:cs="Times New Roman"/>
          <w:sz w:val="24"/>
          <w:szCs w:val="24"/>
          <w:lang w:val="en-ZA"/>
        </w:rPr>
        <w:t>mortization</w:t>
      </w:r>
      <w:r w:rsidRPr="00F56D58">
        <w:rPr>
          <w:rFonts w:ascii="Times New Roman" w:eastAsia="Times New Roman" w:hAnsi="Times New Roman" w:cs="Times New Roman"/>
          <w:sz w:val="24"/>
          <w:szCs w:val="24"/>
          <w:lang w:val="en-ZA"/>
        </w:rPr>
        <w:t xml:space="preserve"> (</w:t>
      </w:r>
      <w:r w:rsidR="00611E7D" w:rsidRPr="00F56D58">
        <w:rPr>
          <w:rFonts w:ascii="Times New Roman" w:eastAsia="Times New Roman" w:hAnsi="Times New Roman" w:cs="Times New Roman"/>
          <w:sz w:val="24"/>
          <w:szCs w:val="24"/>
          <w:lang w:val="en-ZA"/>
        </w:rPr>
        <w:t>EBITDA</w:t>
      </w:r>
      <w:r w:rsidRPr="00F56D58">
        <w:rPr>
          <w:rFonts w:ascii="Times New Roman" w:eastAsia="Times New Roman" w:hAnsi="Times New Roman" w:cs="Times New Roman"/>
          <w:sz w:val="24"/>
          <w:szCs w:val="24"/>
          <w:lang w:val="en-ZA"/>
        </w:rPr>
        <w:t>)</w:t>
      </w:r>
      <w:r w:rsidR="00611E7D" w:rsidRPr="00F56D58">
        <w:rPr>
          <w:rFonts w:ascii="Times New Roman" w:eastAsia="Times New Roman" w:hAnsi="Times New Roman" w:cs="Times New Roman"/>
          <w:sz w:val="24"/>
          <w:szCs w:val="24"/>
          <w:lang w:val="en-ZA"/>
        </w:rPr>
        <w:t xml:space="preserve"> deteriorated by 31% </w:t>
      </w:r>
      <w:r w:rsidR="00B63DD2" w:rsidRPr="00F56D58">
        <w:rPr>
          <w:rFonts w:ascii="Times New Roman" w:eastAsia="Times New Roman" w:hAnsi="Times New Roman" w:cs="Times New Roman"/>
          <w:sz w:val="24"/>
          <w:szCs w:val="24"/>
          <w:lang w:val="en-ZA"/>
        </w:rPr>
        <w:t>in 2019 and Eskom was u</w:t>
      </w:r>
      <w:r w:rsidR="00611E7D" w:rsidRPr="00F56D58">
        <w:rPr>
          <w:rFonts w:ascii="Times New Roman" w:eastAsia="Times New Roman" w:hAnsi="Times New Roman" w:cs="Times New Roman"/>
          <w:sz w:val="24"/>
          <w:szCs w:val="24"/>
          <w:lang w:val="en-ZA"/>
        </w:rPr>
        <w:t>nable to raise funds from the market due to</w:t>
      </w:r>
      <w:r w:rsidR="00190315" w:rsidRPr="00F56D58">
        <w:rPr>
          <w:rFonts w:ascii="Times New Roman" w:eastAsia="Times New Roman" w:hAnsi="Times New Roman" w:cs="Times New Roman"/>
          <w:sz w:val="24"/>
          <w:szCs w:val="24"/>
          <w:lang w:val="en-ZA"/>
        </w:rPr>
        <w:t xml:space="preserve"> a l</w:t>
      </w:r>
      <w:r w:rsidR="00611E7D" w:rsidRPr="00F56D58">
        <w:rPr>
          <w:rFonts w:ascii="Times New Roman" w:eastAsia="Times New Roman" w:hAnsi="Times New Roman" w:cs="Times New Roman"/>
          <w:sz w:val="24"/>
          <w:szCs w:val="24"/>
          <w:lang w:val="en-ZA"/>
        </w:rPr>
        <w:t xml:space="preserve">ack of confidence in </w:t>
      </w:r>
      <w:r w:rsidR="00190315" w:rsidRPr="00F56D58">
        <w:rPr>
          <w:rFonts w:ascii="Times New Roman" w:eastAsia="Times New Roman" w:hAnsi="Times New Roman" w:cs="Times New Roman"/>
          <w:sz w:val="24"/>
          <w:szCs w:val="24"/>
          <w:lang w:val="en-ZA"/>
        </w:rPr>
        <w:t>the annual financial statements; d</w:t>
      </w:r>
      <w:r w:rsidR="00611E7D" w:rsidRPr="00F56D58">
        <w:rPr>
          <w:rFonts w:ascii="Times New Roman" w:eastAsia="Times New Roman" w:hAnsi="Times New Roman" w:cs="Times New Roman"/>
          <w:sz w:val="24"/>
          <w:szCs w:val="24"/>
          <w:lang w:val="en-ZA"/>
        </w:rPr>
        <w:t>eterioration of plant performance</w:t>
      </w:r>
      <w:r w:rsidR="00190315" w:rsidRPr="00F56D58">
        <w:rPr>
          <w:rFonts w:ascii="Times New Roman" w:eastAsia="Times New Roman" w:hAnsi="Times New Roman" w:cs="Times New Roman"/>
          <w:sz w:val="24"/>
          <w:szCs w:val="24"/>
          <w:lang w:val="en-ZA"/>
        </w:rPr>
        <w:t xml:space="preserve"> and m</w:t>
      </w:r>
      <w:r w:rsidR="00611E7D" w:rsidRPr="00F56D58">
        <w:rPr>
          <w:rFonts w:ascii="Times New Roman" w:eastAsia="Times New Roman" w:hAnsi="Times New Roman" w:cs="Times New Roman"/>
          <w:sz w:val="24"/>
          <w:szCs w:val="24"/>
          <w:lang w:val="en-ZA"/>
        </w:rPr>
        <w:t>aterial uncertainty related to going concern</w:t>
      </w:r>
      <w:r w:rsidR="00190315" w:rsidRPr="00F56D58">
        <w:rPr>
          <w:rFonts w:ascii="Times New Roman" w:eastAsia="Times New Roman" w:hAnsi="Times New Roman" w:cs="Times New Roman"/>
          <w:sz w:val="24"/>
          <w:szCs w:val="24"/>
          <w:lang w:val="en-ZA"/>
        </w:rPr>
        <w:t>, with a loss of R21 billion and c</w:t>
      </w:r>
      <w:r w:rsidR="00611E7D" w:rsidRPr="00F56D58">
        <w:rPr>
          <w:rFonts w:ascii="Times New Roman" w:eastAsia="Times New Roman" w:hAnsi="Times New Roman" w:cs="Times New Roman"/>
          <w:sz w:val="24"/>
          <w:szCs w:val="24"/>
          <w:lang w:val="en-ZA"/>
        </w:rPr>
        <w:t>urrent liabilities exceed</w:t>
      </w:r>
      <w:r w:rsidR="00190315" w:rsidRPr="00F56D58">
        <w:rPr>
          <w:rFonts w:ascii="Times New Roman" w:eastAsia="Times New Roman" w:hAnsi="Times New Roman" w:cs="Times New Roman"/>
          <w:sz w:val="24"/>
          <w:szCs w:val="24"/>
          <w:lang w:val="en-ZA"/>
        </w:rPr>
        <w:t>ing</w:t>
      </w:r>
      <w:r w:rsidR="00611E7D" w:rsidRPr="00F56D58">
        <w:rPr>
          <w:rFonts w:ascii="Times New Roman" w:eastAsia="Times New Roman" w:hAnsi="Times New Roman" w:cs="Times New Roman"/>
          <w:sz w:val="24"/>
          <w:szCs w:val="24"/>
          <w:lang w:val="en-ZA"/>
        </w:rPr>
        <w:t xml:space="preserve"> current assets by R44 billion</w:t>
      </w:r>
      <w:r w:rsidR="00190315" w:rsidRPr="00F56D58">
        <w:rPr>
          <w:rFonts w:ascii="Times New Roman" w:eastAsia="Times New Roman" w:hAnsi="Times New Roman" w:cs="Times New Roman"/>
          <w:sz w:val="24"/>
          <w:szCs w:val="24"/>
          <w:lang w:val="en-ZA"/>
        </w:rPr>
        <w:t>.</w:t>
      </w:r>
      <w:r w:rsidR="00426DE1" w:rsidRPr="00F56D58">
        <w:rPr>
          <w:rFonts w:ascii="Times New Roman" w:eastAsia="Times New Roman" w:hAnsi="Times New Roman" w:cs="Times New Roman"/>
          <w:sz w:val="24"/>
          <w:szCs w:val="24"/>
          <w:lang w:val="en-ZA"/>
        </w:rPr>
        <w:t xml:space="preserve"> The PBO reported that</w:t>
      </w:r>
      <w:r w:rsidR="00611E7D" w:rsidRPr="00F56D58">
        <w:rPr>
          <w:rFonts w:ascii="Times New Roman" w:eastAsia="Times New Roman" w:hAnsi="Times New Roman" w:cs="Times New Roman"/>
          <w:sz w:val="24"/>
          <w:szCs w:val="24"/>
        </w:rPr>
        <w:t xml:space="preserve"> government support (cash injection in particular) </w:t>
      </w:r>
      <w:r w:rsidR="00805329" w:rsidRPr="00F56D58">
        <w:rPr>
          <w:rFonts w:ascii="Times New Roman" w:eastAsia="Times New Roman" w:hAnsi="Times New Roman" w:cs="Times New Roman"/>
          <w:sz w:val="24"/>
          <w:szCs w:val="24"/>
        </w:rPr>
        <w:t xml:space="preserve">was seen by Eskom </w:t>
      </w:r>
      <w:r w:rsidR="00611E7D" w:rsidRPr="00F56D58">
        <w:rPr>
          <w:rFonts w:ascii="Times New Roman" w:eastAsia="Times New Roman" w:hAnsi="Times New Roman" w:cs="Times New Roman"/>
          <w:sz w:val="24"/>
          <w:szCs w:val="24"/>
        </w:rPr>
        <w:t xml:space="preserve">as part of </w:t>
      </w:r>
      <w:r w:rsidR="00805329" w:rsidRPr="00F56D58">
        <w:rPr>
          <w:rFonts w:ascii="Times New Roman" w:eastAsia="Times New Roman" w:hAnsi="Times New Roman" w:cs="Times New Roman"/>
          <w:sz w:val="24"/>
          <w:szCs w:val="24"/>
        </w:rPr>
        <w:t xml:space="preserve">its </w:t>
      </w:r>
      <w:r w:rsidR="00611E7D" w:rsidRPr="00F56D58">
        <w:rPr>
          <w:rFonts w:ascii="Times New Roman" w:eastAsia="Times New Roman" w:hAnsi="Times New Roman" w:cs="Times New Roman"/>
          <w:sz w:val="24"/>
          <w:szCs w:val="24"/>
        </w:rPr>
        <w:t xml:space="preserve">turnaround strategy, </w:t>
      </w:r>
      <w:r w:rsidR="00C27B4F" w:rsidRPr="00F56D58">
        <w:rPr>
          <w:rFonts w:ascii="Times New Roman" w:eastAsia="Times New Roman" w:hAnsi="Times New Roman" w:cs="Times New Roman"/>
          <w:sz w:val="24"/>
          <w:szCs w:val="24"/>
        </w:rPr>
        <w:t>as well as</w:t>
      </w:r>
      <w:r w:rsidR="00611E7D" w:rsidRPr="00F56D58">
        <w:rPr>
          <w:rFonts w:ascii="Times New Roman" w:eastAsia="Times New Roman" w:hAnsi="Times New Roman" w:cs="Times New Roman"/>
          <w:sz w:val="24"/>
          <w:szCs w:val="24"/>
        </w:rPr>
        <w:t xml:space="preserve"> income for the entity</w:t>
      </w:r>
      <w:r w:rsidR="00805329" w:rsidRPr="00F56D58">
        <w:rPr>
          <w:rFonts w:ascii="Times New Roman" w:eastAsia="Times New Roman" w:hAnsi="Times New Roman" w:cs="Times New Roman"/>
          <w:sz w:val="24"/>
          <w:szCs w:val="24"/>
        </w:rPr>
        <w:t>.</w:t>
      </w:r>
    </w:p>
    <w:p w14:paraId="6039EA8E" w14:textId="77777777" w:rsidR="00790D9B" w:rsidRPr="00F56D58" w:rsidRDefault="00C27B4F" w:rsidP="00790D9B">
      <w:pPr>
        <w:spacing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 xml:space="preserve">The PBO further </w:t>
      </w:r>
      <w:r w:rsidR="00A52177" w:rsidRPr="00F56D58">
        <w:rPr>
          <w:rFonts w:ascii="Times New Roman" w:eastAsia="Times New Roman" w:hAnsi="Times New Roman" w:cs="Times New Roman"/>
          <w:sz w:val="24"/>
          <w:szCs w:val="24"/>
          <w:lang w:val="en-ZA"/>
        </w:rPr>
        <w:t>questioned</w:t>
      </w:r>
      <w:r w:rsidR="00790D9B" w:rsidRPr="00F56D58">
        <w:rPr>
          <w:rFonts w:ascii="Times New Roman" w:eastAsia="Times New Roman" w:hAnsi="Times New Roman" w:cs="Times New Roman"/>
          <w:sz w:val="24"/>
          <w:szCs w:val="24"/>
          <w:lang w:val="en-ZA"/>
        </w:rPr>
        <w:t xml:space="preserve"> whether </w:t>
      </w:r>
      <w:r w:rsidR="00D40F87" w:rsidRPr="00F56D58">
        <w:rPr>
          <w:rFonts w:ascii="Times New Roman" w:eastAsia="Times New Roman" w:hAnsi="Times New Roman" w:cs="Times New Roman"/>
          <w:sz w:val="24"/>
          <w:szCs w:val="24"/>
          <w:lang w:val="en-ZA"/>
        </w:rPr>
        <w:t>the Department of Public Enterprises</w:t>
      </w:r>
      <w:r w:rsidR="00790D9B" w:rsidRPr="00F56D58">
        <w:rPr>
          <w:rFonts w:ascii="Times New Roman" w:eastAsia="Times New Roman" w:hAnsi="Times New Roman" w:cs="Times New Roman"/>
          <w:sz w:val="24"/>
          <w:szCs w:val="24"/>
          <w:lang w:val="en-ZA"/>
        </w:rPr>
        <w:t xml:space="preserve"> had sufficient capacity to fulfil its mandate to – </w:t>
      </w:r>
    </w:p>
    <w:p w14:paraId="28E8339C" w14:textId="77777777" w:rsidR="00790D9B" w:rsidRPr="00F56D58" w:rsidRDefault="00790D9B" w:rsidP="0044633F">
      <w:pPr>
        <w:pStyle w:val="ListParagraph"/>
        <w:numPr>
          <w:ilvl w:val="0"/>
          <w:numId w:val="12"/>
        </w:numPr>
        <w:spacing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rPr>
        <w:lastRenderedPageBreak/>
        <w:t>Provide and enforce state-owned companies’ (SOCs) governance, legal assurance, and financial and non-financial performance monitoring, evaluation and reporting systems in support of the shareholder to ensure alignment with government priorities; and</w:t>
      </w:r>
    </w:p>
    <w:p w14:paraId="6F10C255" w14:textId="77777777" w:rsidR="00790D9B" w:rsidRPr="00F56D58" w:rsidRDefault="00790D9B" w:rsidP="0044633F">
      <w:pPr>
        <w:pStyle w:val="ListParagraph"/>
        <w:numPr>
          <w:ilvl w:val="0"/>
          <w:numId w:val="12"/>
        </w:numPr>
        <w:spacing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rPr>
        <w:t xml:space="preserve">Provide sector oversight to ensure that </w:t>
      </w:r>
      <w:r w:rsidR="00E325FF" w:rsidRPr="00F56D58">
        <w:rPr>
          <w:rFonts w:ascii="Times New Roman" w:eastAsia="Times New Roman" w:hAnsi="Times New Roman" w:cs="Times New Roman"/>
          <w:sz w:val="24"/>
          <w:szCs w:val="24"/>
        </w:rPr>
        <w:t>SOCs</w:t>
      </w:r>
      <w:r w:rsidRPr="00F56D58">
        <w:rPr>
          <w:rFonts w:ascii="Times New Roman" w:eastAsia="Times New Roman" w:hAnsi="Times New Roman" w:cs="Times New Roman"/>
          <w:sz w:val="24"/>
          <w:szCs w:val="24"/>
        </w:rPr>
        <w:t xml:space="preserve"> contribute to the advancement of industrialisation, transformation, intergovernmental relations and international collaboration services</w:t>
      </w:r>
      <w:r w:rsidR="00E325FF" w:rsidRPr="00F56D58">
        <w:rPr>
          <w:rFonts w:ascii="Times New Roman" w:eastAsia="Times New Roman" w:hAnsi="Times New Roman" w:cs="Times New Roman"/>
          <w:sz w:val="24"/>
          <w:szCs w:val="24"/>
        </w:rPr>
        <w:t xml:space="preserve"> and s</w:t>
      </w:r>
      <w:r w:rsidRPr="00F56D58">
        <w:rPr>
          <w:rFonts w:ascii="Times New Roman" w:eastAsia="Times New Roman" w:hAnsi="Times New Roman" w:cs="Times New Roman"/>
          <w:sz w:val="24"/>
          <w:szCs w:val="24"/>
        </w:rPr>
        <w:t xml:space="preserve">upport the shareholder in strategically positioning and enhancing the operations of </w:t>
      </w:r>
      <w:r w:rsidR="00E325FF" w:rsidRPr="00F56D58">
        <w:rPr>
          <w:rFonts w:ascii="Times New Roman" w:eastAsia="Times New Roman" w:hAnsi="Times New Roman" w:cs="Times New Roman"/>
          <w:sz w:val="24"/>
          <w:szCs w:val="24"/>
        </w:rPr>
        <w:t>SOCs.</w:t>
      </w:r>
    </w:p>
    <w:p w14:paraId="70FC2ED6" w14:textId="77777777" w:rsidR="00BB0B4B" w:rsidRPr="00F56D58" w:rsidRDefault="00BB0B4B" w:rsidP="0080163C">
      <w:pPr>
        <w:spacing w:after="0" w:line="360" w:lineRule="auto"/>
        <w:ind w:left="720"/>
        <w:jc w:val="both"/>
        <w:rPr>
          <w:rFonts w:ascii="Times New Roman" w:eastAsia="Times New Roman" w:hAnsi="Times New Roman" w:cs="Times New Roman"/>
          <w:b/>
          <w:sz w:val="24"/>
          <w:szCs w:val="24"/>
          <w:highlight w:val="yellow"/>
          <w:lang w:val="en-ZA"/>
        </w:rPr>
      </w:pPr>
    </w:p>
    <w:p w14:paraId="159DC09B" w14:textId="77777777" w:rsidR="008D157C" w:rsidRPr="00F56D58" w:rsidRDefault="00525159" w:rsidP="0044633F">
      <w:pPr>
        <w:pStyle w:val="ListParagraph"/>
        <w:numPr>
          <w:ilvl w:val="1"/>
          <w:numId w:val="3"/>
        </w:numPr>
        <w:spacing w:after="0" w:line="360" w:lineRule="auto"/>
        <w:ind w:left="426" w:hanging="426"/>
        <w:jc w:val="both"/>
        <w:rPr>
          <w:rFonts w:ascii="Times New Roman" w:eastAsia="Times New Roman" w:hAnsi="Times New Roman" w:cs="Times New Roman"/>
          <w:b/>
          <w:sz w:val="24"/>
          <w:szCs w:val="24"/>
          <w:lang w:val="en-ZA"/>
        </w:rPr>
      </w:pPr>
      <w:r w:rsidRPr="00F56D58">
        <w:rPr>
          <w:rFonts w:ascii="Times New Roman" w:eastAsia="Times New Roman" w:hAnsi="Times New Roman" w:cs="Times New Roman"/>
          <w:b/>
          <w:sz w:val="24"/>
          <w:szCs w:val="24"/>
          <w:lang w:val="en-ZA"/>
        </w:rPr>
        <w:t>Eskom</w:t>
      </w:r>
      <w:r w:rsidR="00455274" w:rsidRPr="00F56D58">
        <w:rPr>
          <w:rFonts w:ascii="Times New Roman" w:eastAsia="Times New Roman" w:hAnsi="Times New Roman" w:cs="Times New Roman"/>
          <w:b/>
          <w:sz w:val="24"/>
          <w:szCs w:val="24"/>
          <w:lang w:val="en-ZA"/>
        </w:rPr>
        <w:t xml:space="preserve"> and Department of Public Enterprises</w:t>
      </w:r>
    </w:p>
    <w:p w14:paraId="5FF2AD55" w14:textId="6B30C0BB" w:rsidR="00C90154" w:rsidRPr="00F56D58" w:rsidRDefault="009C6DD6" w:rsidP="00590F65">
      <w:pPr>
        <w:tabs>
          <w:tab w:val="left" w:pos="9923"/>
        </w:tabs>
        <w:spacing w:after="0"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 xml:space="preserve">A delegation from the Department of Public Enterprises, led by the Minister and the Deputy Minister appeared before the Committee together with </w:t>
      </w:r>
      <w:r w:rsidR="0097010B" w:rsidRPr="00F56D58">
        <w:rPr>
          <w:rFonts w:ascii="Times New Roman" w:eastAsia="Times New Roman" w:hAnsi="Times New Roman" w:cs="Times New Roman"/>
          <w:sz w:val="24"/>
          <w:szCs w:val="24"/>
          <w:lang w:val="en-ZA"/>
        </w:rPr>
        <w:t>Eskom</w:t>
      </w:r>
      <w:r w:rsidRPr="00F56D58">
        <w:rPr>
          <w:rFonts w:ascii="Times New Roman" w:eastAsia="Times New Roman" w:hAnsi="Times New Roman" w:cs="Times New Roman"/>
          <w:sz w:val="24"/>
          <w:szCs w:val="24"/>
          <w:lang w:val="en-ZA"/>
        </w:rPr>
        <w:t>’s Board Chair</w:t>
      </w:r>
      <w:r w:rsidR="006F7DFE" w:rsidRPr="00F56D58">
        <w:rPr>
          <w:rFonts w:ascii="Times New Roman" w:eastAsia="Times New Roman" w:hAnsi="Times New Roman" w:cs="Times New Roman"/>
          <w:sz w:val="24"/>
          <w:szCs w:val="24"/>
          <w:lang w:val="en-ZA"/>
        </w:rPr>
        <w:t>person</w:t>
      </w:r>
      <w:r w:rsidRPr="00F56D58">
        <w:rPr>
          <w:rFonts w:ascii="Times New Roman" w:eastAsia="Times New Roman" w:hAnsi="Times New Roman" w:cs="Times New Roman"/>
          <w:sz w:val="24"/>
          <w:szCs w:val="24"/>
          <w:lang w:val="en-ZA"/>
        </w:rPr>
        <w:t xml:space="preserve"> and Acting C</w:t>
      </w:r>
      <w:r w:rsidR="006F7DFE" w:rsidRPr="00F56D58">
        <w:rPr>
          <w:rFonts w:ascii="Times New Roman" w:eastAsia="Times New Roman" w:hAnsi="Times New Roman" w:cs="Times New Roman"/>
          <w:sz w:val="24"/>
          <w:szCs w:val="24"/>
          <w:lang w:val="en-ZA"/>
        </w:rPr>
        <w:t xml:space="preserve">hief </w:t>
      </w:r>
      <w:r w:rsidRPr="00F56D58">
        <w:rPr>
          <w:rFonts w:ascii="Times New Roman" w:eastAsia="Times New Roman" w:hAnsi="Times New Roman" w:cs="Times New Roman"/>
          <w:sz w:val="24"/>
          <w:szCs w:val="24"/>
          <w:lang w:val="en-ZA"/>
        </w:rPr>
        <w:t>E</w:t>
      </w:r>
      <w:r w:rsidR="006F7DFE" w:rsidRPr="00F56D58">
        <w:rPr>
          <w:rFonts w:ascii="Times New Roman" w:eastAsia="Times New Roman" w:hAnsi="Times New Roman" w:cs="Times New Roman"/>
          <w:sz w:val="24"/>
          <w:szCs w:val="24"/>
          <w:lang w:val="en-ZA"/>
        </w:rPr>
        <w:t>xecutive Officer (CEO)</w:t>
      </w:r>
      <w:r w:rsidRPr="00F56D58">
        <w:rPr>
          <w:rFonts w:ascii="Times New Roman" w:eastAsia="Times New Roman" w:hAnsi="Times New Roman" w:cs="Times New Roman"/>
          <w:sz w:val="24"/>
          <w:szCs w:val="24"/>
          <w:lang w:val="en-ZA"/>
        </w:rPr>
        <w:t xml:space="preserve"> and his delegation</w:t>
      </w:r>
      <w:r w:rsidR="0097010B" w:rsidRPr="00F56D58">
        <w:rPr>
          <w:rFonts w:ascii="Times New Roman" w:eastAsia="Times New Roman" w:hAnsi="Times New Roman" w:cs="Times New Roman"/>
          <w:sz w:val="24"/>
          <w:szCs w:val="24"/>
          <w:lang w:val="en-ZA"/>
        </w:rPr>
        <w:t>.</w:t>
      </w:r>
      <w:r w:rsidRPr="00F56D58">
        <w:rPr>
          <w:rFonts w:ascii="Times New Roman" w:eastAsia="Times New Roman" w:hAnsi="Times New Roman" w:cs="Times New Roman"/>
          <w:sz w:val="24"/>
          <w:szCs w:val="24"/>
          <w:lang w:val="en-ZA"/>
        </w:rPr>
        <w:t xml:space="preserve"> In its submission</w:t>
      </w:r>
      <w:r w:rsidR="00796262" w:rsidRPr="00F56D58">
        <w:rPr>
          <w:rFonts w:ascii="Times New Roman" w:eastAsia="Times New Roman" w:hAnsi="Times New Roman" w:cs="Times New Roman"/>
          <w:sz w:val="24"/>
          <w:szCs w:val="24"/>
          <w:lang w:val="en-ZA"/>
        </w:rPr>
        <w:t>,</w:t>
      </w:r>
      <w:r w:rsidRPr="00F56D58">
        <w:rPr>
          <w:rFonts w:ascii="Times New Roman" w:eastAsia="Times New Roman" w:hAnsi="Times New Roman" w:cs="Times New Roman"/>
          <w:sz w:val="24"/>
          <w:szCs w:val="24"/>
          <w:lang w:val="en-ZA"/>
        </w:rPr>
        <w:t xml:space="preserve"> Eskom reported that the equity injection of R23 billion and the conversion of the subordinated loan of R60 billion in 2015</w:t>
      </w:r>
      <w:r w:rsidR="00C90154" w:rsidRPr="00F56D58">
        <w:rPr>
          <w:rFonts w:ascii="Times New Roman" w:eastAsia="Times New Roman" w:hAnsi="Times New Roman" w:cs="Times New Roman"/>
          <w:sz w:val="24"/>
          <w:szCs w:val="24"/>
          <w:lang w:val="en-ZA"/>
        </w:rPr>
        <w:t xml:space="preserve"> had had an immediate impact on key ratios with debt/equity improving and debt reduced.</w:t>
      </w:r>
      <w:r w:rsidR="0097010B" w:rsidRPr="00F56D58">
        <w:rPr>
          <w:rFonts w:ascii="Times New Roman" w:eastAsia="Times New Roman" w:hAnsi="Times New Roman" w:cs="Times New Roman"/>
          <w:sz w:val="24"/>
          <w:szCs w:val="24"/>
          <w:lang w:val="en-ZA"/>
        </w:rPr>
        <w:t xml:space="preserve"> </w:t>
      </w:r>
      <w:r w:rsidR="00C90154" w:rsidRPr="00F56D58">
        <w:rPr>
          <w:rFonts w:ascii="Times New Roman" w:eastAsia="Times New Roman" w:hAnsi="Times New Roman" w:cs="Times New Roman"/>
          <w:sz w:val="24"/>
          <w:szCs w:val="24"/>
          <w:lang w:val="en-ZA"/>
        </w:rPr>
        <w:t>However, the entity was not sustainable in its current form. The reported challenges included the following:</w:t>
      </w:r>
    </w:p>
    <w:p w14:paraId="7BF08A77" w14:textId="3038F5A4" w:rsidR="0097010B" w:rsidRPr="00F56D58" w:rsidRDefault="00796262" w:rsidP="00C90154">
      <w:pPr>
        <w:pStyle w:val="ListParagraph"/>
        <w:numPr>
          <w:ilvl w:val="0"/>
          <w:numId w:val="17"/>
        </w:numPr>
        <w:spacing w:after="0"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B</w:t>
      </w:r>
      <w:r w:rsidR="00C90154" w:rsidRPr="00F56D58">
        <w:rPr>
          <w:rFonts w:ascii="Times New Roman" w:eastAsia="Times New Roman" w:hAnsi="Times New Roman" w:cs="Times New Roman"/>
          <w:sz w:val="24"/>
          <w:szCs w:val="24"/>
          <w:lang w:val="en-ZA"/>
        </w:rPr>
        <w:t>orrow</w:t>
      </w:r>
      <w:r w:rsidRPr="00F56D58">
        <w:rPr>
          <w:rFonts w:ascii="Times New Roman" w:eastAsia="Times New Roman" w:hAnsi="Times New Roman" w:cs="Times New Roman"/>
          <w:sz w:val="24"/>
          <w:szCs w:val="24"/>
          <w:lang w:val="en-ZA"/>
        </w:rPr>
        <w:t>ing</w:t>
      </w:r>
      <w:r w:rsidR="00C90154" w:rsidRPr="00F56D58">
        <w:rPr>
          <w:rFonts w:ascii="Times New Roman" w:eastAsia="Times New Roman" w:hAnsi="Times New Roman" w:cs="Times New Roman"/>
          <w:sz w:val="24"/>
          <w:szCs w:val="24"/>
          <w:lang w:val="en-ZA"/>
        </w:rPr>
        <w:t xml:space="preserve"> to service debt, which was approaching R450 billion;</w:t>
      </w:r>
    </w:p>
    <w:p w14:paraId="55FCE958" w14:textId="77777777" w:rsidR="00C90154" w:rsidRPr="00F56D58" w:rsidRDefault="00C90154" w:rsidP="00C90154">
      <w:pPr>
        <w:pStyle w:val="ListParagraph"/>
        <w:numPr>
          <w:ilvl w:val="0"/>
          <w:numId w:val="17"/>
        </w:numPr>
        <w:spacing w:after="0"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Declining revenue volumes, tariffs that were not cost-reflective and R38 billion in receivables outstanding;</w:t>
      </w:r>
    </w:p>
    <w:p w14:paraId="6290C762" w14:textId="77777777" w:rsidR="00C90154" w:rsidRPr="00F56D58" w:rsidRDefault="00C90154" w:rsidP="00C90154">
      <w:pPr>
        <w:pStyle w:val="ListParagraph"/>
        <w:numPr>
          <w:ilvl w:val="0"/>
          <w:numId w:val="17"/>
        </w:numPr>
        <w:spacing w:after="0"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lastRenderedPageBreak/>
        <w:t>Operating expenditure increasing by 30 percent in five years</w:t>
      </w:r>
      <w:r w:rsidR="00751057" w:rsidRPr="00F56D58">
        <w:rPr>
          <w:rFonts w:ascii="Times New Roman" w:eastAsia="Times New Roman" w:hAnsi="Times New Roman" w:cs="Times New Roman"/>
          <w:sz w:val="24"/>
          <w:szCs w:val="24"/>
          <w:lang w:val="en-ZA"/>
        </w:rPr>
        <w:t xml:space="preserve"> with large increases in the cost of employees and coal and IPP payments;</w:t>
      </w:r>
    </w:p>
    <w:p w14:paraId="673DE273" w14:textId="77777777" w:rsidR="00751057" w:rsidRPr="00F56D58" w:rsidRDefault="00751057" w:rsidP="00C90154">
      <w:pPr>
        <w:pStyle w:val="ListParagraph"/>
        <w:numPr>
          <w:ilvl w:val="0"/>
          <w:numId w:val="17"/>
        </w:numPr>
        <w:spacing w:after="0"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The energy availability factor (EAF) dropping below 70 percent in 2019, with load shedding, increased costs and lost revenue and credibility; and</w:t>
      </w:r>
    </w:p>
    <w:p w14:paraId="4C254C8A" w14:textId="77777777" w:rsidR="00751057" w:rsidRPr="00F56D58" w:rsidRDefault="00751057" w:rsidP="00C90154">
      <w:pPr>
        <w:pStyle w:val="ListParagraph"/>
        <w:numPr>
          <w:ilvl w:val="0"/>
          <w:numId w:val="17"/>
        </w:numPr>
        <w:spacing w:after="0"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An outdated business model with operational and structural inefficiencies, lack of transparency and a change in the energy landscape.</w:t>
      </w:r>
    </w:p>
    <w:p w14:paraId="4DF62026" w14:textId="77777777" w:rsidR="006C0826" w:rsidRPr="00F56D58" w:rsidRDefault="006C0826" w:rsidP="00525159">
      <w:pPr>
        <w:spacing w:after="0"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 xml:space="preserve"> </w:t>
      </w:r>
    </w:p>
    <w:p w14:paraId="763C3FB9" w14:textId="54FFF2A7" w:rsidR="00751057" w:rsidRPr="00F56D58" w:rsidRDefault="00751057" w:rsidP="00525159">
      <w:pPr>
        <w:spacing w:after="0"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In</w:t>
      </w:r>
      <w:r w:rsidR="004945C9" w:rsidRPr="00F56D58">
        <w:rPr>
          <w:rFonts w:ascii="Times New Roman" w:eastAsia="Times New Roman" w:hAnsi="Times New Roman" w:cs="Times New Roman"/>
          <w:sz w:val="24"/>
          <w:szCs w:val="24"/>
          <w:lang w:val="en-ZA"/>
        </w:rPr>
        <w:t xml:space="preserve"> reporting on </w:t>
      </w:r>
      <w:r w:rsidRPr="00F56D58">
        <w:rPr>
          <w:rFonts w:ascii="Times New Roman" w:eastAsia="Times New Roman" w:hAnsi="Times New Roman" w:cs="Times New Roman"/>
          <w:sz w:val="24"/>
          <w:szCs w:val="24"/>
          <w:lang w:val="en-ZA"/>
        </w:rPr>
        <w:t>the loss of R20.7 billion in</w:t>
      </w:r>
      <w:r w:rsidR="00354358" w:rsidRPr="00F56D58">
        <w:rPr>
          <w:rFonts w:ascii="Times New Roman" w:eastAsia="Times New Roman" w:hAnsi="Times New Roman" w:cs="Times New Roman"/>
          <w:sz w:val="24"/>
          <w:szCs w:val="24"/>
          <w:lang w:val="en-ZA"/>
        </w:rPr>
        <w:t xml:space="preserve"> the previous financial</w:t>
      </w:r>
      <w:r w:rsidR="004945C9" w:rsidRPr="00F56D58">
        <w:rPr>
          <w:rFonts w:ascii="Times New Roman" w:eastAsia="Times New Roman" w:hAnsi="Times New Roman" w:cs="Times New Roman"/>
          <w:sz w:val="24"/>
          <w:szCs w:val="24"/>
          <w:lang w:val="en-ZA"/>
        </w:rPr>
        <w:t xml:space="preserve"> year</w:t>
      </w:r>
      <w:r w:rsidRPr="00F56D58">
        <w:rPr>
          <w:rFonts w:ascii="Times New Roman" w:eastAsia="Times New Roman" w:hAnsi="Times New Roman" w:cs="Times New Roman"/>
          <w:sz w:val="24"/>
          <w:szCs w:val="24"/>
          <w:lang w:val="en-ZA"/>
        </w:rPr>
        <w:t xml:space="preserve">, Eskom </w:t>
      </w:r>
      <w:r w:rsidR="004945C9" w:rsidRPr="00F56D58">
        <w:rPr>
          <w:rFonts w:ascii="Times New Roman" w:eastAsia="Times New Roman" w:hAnsi="Times New Roman" w:cs="Times New Roman"/>
          <w:sz w:val="24"/>
          <w:szCs w:val="24"/>
          <w:lang w:val="en-ZA"/>
        </w:rPr>
        <w:t>indicated that</w:t>
      </w:r>
      <w:r w:rsidR="00526DFA" w:rsidRPr="00F56D58">
        <w:rPr>
          <w:rFonts w:ascii="Times New Roman" w:eastAsia="Times New Roman" w:hAnsi="Times New Roman" w:cs="Times New Roman"/>
          <w:sz w:val="24"/>
          <w:szCs w:val="24"/>
          <w:lang w:val="en-ZA"/>
        </w:rPr>
        <w:t xml:space="preserve">, despite the rapid increase in the price of electricity, it was not cost-reflective and still relatively cheap. Cash from operations was not sufficient to service </w:t>
      </w:r>
      <w:r w:rsidR="0084638A" w:rsidRPr="00F56D58">
        <w:rPr>
          <w:rFonts w:ascii="Times New Roman" w:eastAsia="Times New Roman" w:hAnsi="Times New Roman" w:cs="Times New Roman"/>
          <w:sz w:val="24"/>
          <w:szCs w:val="24"/>
          <w:lang w:val="en-ZA"/>
        </w:rPr>
        <w:t xml:space="preserve">the </w:t>
      </w:r>
      <w:r w:rsidR="00526DFA" w:rsidRPr="00F56D58">
        <w:rPr>
          <w:rFonts w:ascii="Times New Roman" w:eastAsia="Times New Roman" w:hAnsi="Times New Roman" w:cs="Times New Roman"/>
          <w:sz w:val="24"/>
          <w:szCs w:val="24"/>
          <w:lang w:val="en-ZA"/>
        </w:rPr>
        <w:t>debt. Mention was also made of the increasing debt owed by municipalities and small local consumers in Soweto. Eskom was working with the Inter-Ministerial Task Team</w:t>
      </w:r>
      <w:r w:rsidR="0084638A" w:rsidRPr="00F56D58">
        <w:rPr>
          <w:rFonts w:ascii="Times New Roman" w:eastAsia="Times New Roman" w:hAnsi="Times New Roman" w:cs="Times New Roman"/>
          <w:sz w:val="24"/>
          <w:szCs w:val="24"/>
          <w:lang w:val="en-ZA"/>
        </w:rPr>
        <w:t xml:space="preserve"> (IMTT)</w:t>
      </w:r>
      <w:r w:rsidR="00526DFA" w:rsidRPr="00F56D58">
        <w:rPr>
          <w:rFonts w:ascii="Times New Roman" w:eastAsia="Times New Roman" w:hAnsi="Times New Roman" w:cs="Times New Roman"/>
          <w:sz w:val="24"/>
          <w:szCs w:val="24"/>
          <w:lang w:val="en-ZA"/>
        </w:rPr>
        <w:t xml:space="preserve"> to address municipal debt and </w:t>
      </w:r>
      <w:r w:rsidR="00347072" w:rsidRPr="00F56D58">
        <w:rPr>
          <w:rFonts w:ascii="Times New Roman" w:eastAsia="Times New Roman" w:hAnsi="Times New Roman" w:cs="Times New Roman"/>
          <w:sz w:val="24"/>
          <w:szCs w:val="24"/>
          <w:lang w:val="en-ZA"/>
        </w:rPr>
        <w:t>liaising with the community in Soweto to address the culture of non-payment.</w:t>
      </w:r>
    </w:p>
    <w:p w14:paraId="006587F5" w14:textId="77777777" w:rsidR="001A5D33" w:rsidRPr="00F56D58" w:rsidRDefault="001A5D33" w:rsidP="00525159">
      <w:pPr>
        <w:spacing w:after="0" w:line="360" w:lineRule="auto"/>
        <w:jc w:val="both"/>
        <w:rPr>
          <w:rFonts w:ascii="Times New Roman" w:eastAsia="Times New Roman" w:hAnsi="Times New Roman" w:cs="Times New Roman"/>
          <w:sz w:val="24"/>
          <w:szCs w:val="24"/>
          <w:lang w:val="en-ZA"/>
        </w:rPr>
      </w:pPr>
    </w:p>
    <w:p w14:paraId="521D7D45" w14:textId="77777777" w:rsidR="001A5D33" w:rsidRPr="00F56D58" w:rsidRDefault="001A5D33" w:rsidP="00525159">
      <w:pPr>
        <w:spacing w:after="0"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 xml:space="preserve">Eskom </w:t>
      </w:r>
      <w:r w:rsidR="00B07AD5" w:rsidRPr="00F56D58">
        <w:rPr>
          <w:rFonts w:ascii="Times New Roman" w:eastAsia="Times New Roman" w:hAnsi="Times New Roman" w:cs="Times New Roman"/>
          <w:sz w:val="24"/>
          <w:szCs w:val="24"/>
          <w:lang w:val="en-ZA"/>
        </w:rPr>
        <w:t xml:space="preserve">presented its </w:t>
      </w:r>
      <w:r w:rsidRPr="00F56D58">
        <w:rPr>
          <w:rFonts w:ascii="Times New Roman" w:eastAsia="Times New Roman" w:hAnsi="Times New Roman" w:cs="Times New Roman"/>
          <w:sz w:val="24"/>
          <w:szCs w:val="24"/>
          <w:lang w:val="en-ZA"/>
        </w:rPr>
        <w:t>turnaround plan</w:t>
      </w:r>
      <w:r w:rsidR="00B07AD5" w:rsidRPr="00F56D58">
        <w:rPr>
          <w:rFonts w:ascii="Times New Roman" w:eastAsia="Times New Roman" w:hAnsi="Times New Roman" w:cs="Times New Roman"/>
          <w:sz w:val="24"/>
          <w:szCs w:val="24"/>
          <w:lang w:val="en-ZA"/>
        </w:rPr>
        <w:t>,</w:t>
      </w:r>
      <w:r w:rsidRPr="00F56D58">
        <w:rPr>
          <w:rFonts w:ascii="Times New Roman" w:eastAsia="Times New Roman" w:hAnsi="Times New Roman" w:cs="Times New Roman"/>
          <w:sz w:val="24"/>
          <w:szCs w:val="24"/>
          <w:lang w:val="en-ZA"/>
        </w:rPr>
        <w:t xml:space="preserve"> centred on the five focus areas of debt relief; revenue management; cost initiatives; operational stability and business separation.</w:t>
      </w:r>
    </w:p>
    <w:p w14:paraId="505BB3E8" w14:textId="77777777" w:rsidR="00B07AD5" w:rsidRPr="00F56D58" w:rsidRDefault="00B07AD5" w:rsidP="00525159">
      <w:pPr>
        <w:spacing w:after="0" w:line="360" w:lineRule="auto"/>
        <w:jc w:val="both"/>
        <w:rPr>
          <w:rFonts w:ascii="Times New Roman" w:eastAsia="Times New Roman" w:hAnsi="Times New Roman" w:cs="Times New Roman"/>
          <w:sz w:val="24"/>
          <w:szCs w:val="24"/>
          <w:lang w:val="en-ZA"/>
        </w:rPr>
      </w:pPr>
    </w:p>
    <w:p w14:paraId="6911AC76" w14:textId="77777777" w:rsidR="00B07AD5" w:rsidRPr="00F56D58" w:rsidRDefault="00B07AD5" w:rsidP="00525159">
      <w:pPr>
        <w:spacing w:after="0"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With regard to debt relief, Eskom proposed that R250 billion of debt be removed f</w:t>
      </w:r>
      <w:r w:rsidR="00EE3EC4" w:rsidRPr="00F56D58">
        <w:rPr>
          <w:rFonts w:ascii="Times New Roman" w:eastAsia="Times New Roman" w:hAnsi="Times New Roman" w:cs="Times New Roman"/>
          <w:sz w:val="24"/>
          <w:szCs w:val="24"/>
          <w:lang w:val="en-ZA"/>
        </w:rPr>
        <w:t>rom the entity’s</w:t>
      </w:r>
      <w:r w:rsidRPr="00F56D58">
        <w:rPr>
          <w:rFonts w:ascii="Times New Roman" w:eastAsia="Times New Roman" w:hAnsi="Times New Roman" w:cs="Times New Roman"/>
          <w:sz w:val="24"/>
          <w:szCs w:val="24"/>
          <w:lang w:val="en-ZA"/>
        </w:rPr>
        <w:t xml:space="preserve"> balance sheet by a debt transfer to government. Debt le</w:t>
      </w:r>
      <w:r w:rsidR="00EE3EC4" w:rsidRPr="00F56D58">
        <w:rPr>
          <w:rFonts w:ascii="Times New Roman" w:eastAsia="Times New Roman" w:hAnsi="Times New Roman" w:cs="Times New Roman"/>
          <w:sz w:val="24"/>
          <w:szCs w:val="24"/>
          <w:lang w:val="en-ZA"/>
        </w:rPr>
        <w:t xml:space="preserve">vels would be maintained by ensuring future capital expenditure equals redemption amounts, with the Medupi and Kusile power stations to be completed within the </w:t>
      </w:r>
      <w:r w:rsidR="00EE3EC4" w:rsidRPr="00F56D58">
        <w:rPr>
          <w:rFonts w:ascii="Times New Roman" w:eastAsia="Times New Roman" w:hAnsi="Times New Roman" w:cs="Times New Roman"/>
          <w:sz w:val="24"/>
          <w:szCs w:val="24"/>
          <w:lang w:val="en-ZA"/>
        </w:rPr>
        <w:lastRenderedPageBreak/>
        <w:t>next five years. The Chief Restructuring Officer (CRO) would be responsible for the process of government debt support and liaising with the financial community to give assurance on the process regarding the debt.</w:t>
      </w:r>
    </w:p>
    <w:p w14:paraId="66121B42" w14:textId="77777777" w:rsidR="004F2738" w:rsidRPr="00F56D58" w:rsidRDefault="004F2738" w:rsidP="00525159">
      <w:pPr>
        <w:spacing w:after="0" w:line="360" w:lineRule="auto"/>
        <w:jc w:val="both"/>
        <w:rPr>
          <w:rFonts w:ascii="Times New Roman" w:eastAsia="Times New Roman" w:hAnsi="Times New Roman" w:cs="Times New Roman"/>
          <w:sz w:val="24"/>
          <w:szCs w:val="24"/>
          <w:lang w:val="en-ZA"/>
        </w:rPr>
      </w:pPr>
    </w:p>
    <w:p w14:paraId="5FAC9E7F" w14:textId="77777777" w:rsidR="00B43DCA" w:rsidRPr="00F56D58" w:rsidRDefault="004F2738" w:rsidP="00525159">
      <w:pPr>
        <w:spacing w:after="0"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With respect to revenue management, Eskom intended to drive short-term growth with pricing incentives; grow international sales and further pursue new growth opportunities. On cost initiatives, Eskom intended to drive procurement excellence</w:t>
      </w:r>
      <w:r w:rsidR="00272C09" w:rsidRPr="00F56D58">
        <w:rPr>
          <w:rFonts w:ascii="Times New Roman" w:eastAsia="Times New Roman" w:hAnsi="Times New Roman" w:cs="Times New Roman"/>
          <w:sz w:val="24"/>
          <w:szCs w:val="24"/>
          <w:lang w:val="en-ZA"/>
        </w:rPr>
        <w:t>; reduce sundry expenses; and launch operational improvements, including the performance of Eskom Rotek</w:t>
      </w:r>
      <w:r w:rsidRPr="00F56D58">
        <w:rPr>
          <w:rFonts w:ascii="Times New Roman" w:eastAsia="Times New Roman" w:hAnsi="Times New Roman" w:cs="Times New Roman"/>
          <w:sz w:val="24"/>
          <w:szCs w:val="24"/>
          <w:lang w:val="en-ZA"/>
        </w:rPr>
        <w:t xml:space="preserve"> </w:t>
      </w:r>
      <w:r w:rsidR="00272C09" w:rsidRPr="00F56D58">
        <w:rPr>
          <w:rFonts w:ascii="Times New Roman" w:eastAsia="Times New Roman" w:hAnsi="Times New Roman" w:cs="Times New Roman"/>
          <w:sz w:val="24"/>
          <w:szCs w:val="24"/>
          <w:lang w:val="en-ZA"/>
        </w:rPr>
        <w:t xml:space="preserve">Industries (ERI), if it was not sold. It further planned to reduce road and rail logistics costs; optimise its coal inventory; and reduce overtime. </w:t>
      </w:r>
    </w:p>
    <w:p w14:paraId="7C496113" w14:textId="77777777" w:rsidR="00B43DCA" w:rsidRPr="00F56D58" w:rsidRDefault="00B43DCA" w:rsidP="00525159">
      <w:pPr>
        <w:spacing w:after="0" w:line="360" w:lineRule="auto"/>
        <w:jc w:val="both"/>
        <w:rPr>
          <w:rFonts w:ascii="Times New Roman" w:eastAsia="Times New Roman" w:hAnsi="Times New Roman" w:cs="Times New Roman"/>
          <w:sz w:val="24"/>
          <w:szCs w:val="24"/>
          <w:lang w:val="en-ZA"/>
        </w:rPr>
      </w:pPr>
    </w:p>
    <w:p w14:paraId="261E082B" w14:textId="77777777" w:rsidR="00B43DCA" w:rsidRPr="00F56D58" w:rsidRDefault="00B43DCA" w:rsidP="00525159">
      <w:pPr>
        <w:spacing w:after="0"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 xml:space="preserve">Eskom indicated that it was firstly focusing on generation due to its importance in achieving operational stability. </w:t>
      </w:r>
      <w:r w:rsidR="006F0BBA" w:rsidRPr="00F56D58">
        <w:rPr>
          <w:rFonts w:ascii="Times New Roman" w:eastAsia="Times New Roman" w:hAnsi="Times New Roman" w:cs="Times New Roman"/>
          <w:sz w:val="24"/>
          <w:szCs w:val="24"/>
          <w:lang w:val="en-ZA"/>
        </w:rPr>
        <w:t xml:space="preserve">This was done through the implementation of a 9-point plan over two years. The steps included the fixing of new plants; reducing load losses and station trips; fixing units on long-term forced outages; fixing partial losses and boiler tube leaks; fixing outage duration and slips; fixing human capital; preparing for increased </w:t>
      </w:r>
      <w:r w:rsidR="00514DC0" w:rsidRPr="00F56D58">
        <w:rPr>
          <w:rFonts w:ascii="Times New Roman" w:eastAsia="Times New Roman" w:hAnsi="Times New Roman" w:cs="Times New Roman"/>
          <w:sz w:val="24"/>
          <w:szCs w:val="24"/>
          <w:lang w:val="en-ZA"/>
        </w:rPr>
        <w:t>open cycle gas turbine (OCGT) usage; fixing emissions and fixing coal stock piles.</w:t>
      </w:r>
    </w:p>
    <w:p w14:paraId="692C339C" w14:textId="77777777" w:rsidR="00514DC0" w:rsidRPr="00F56D58" w:rsidRDefault="00514DC0" w:rsidP="00525159">
      <w:pPr>
        <w:spacing w:after="0" w:line="360" w:lineRule="auto"/>
        <w:jc w:val="both"/>
        <w:rPr>
          <w:rFonts w:ascii="Times New Roman" w:eastAsia="Times New Roman" w:hAnsi="Times New Roman" w:cs="Times New Roman"/>
          <w:sz w:val="24"/>
          <w:szCs w:val="24"/>
          <w:lang w:val="en-ZA"/>
        </w:rPr>
      </w:pPr>
    </w:p>
    <w:p w14:paraId="5FC4C747" w14:textId="77777777" w:rsidR="005060CB" w:rsidRPr="00F56D58" w:rsidRDefault="00514DC0" w:rsidP="00525159">
      <w:pPr>
        <w:spacing w:after="0"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In conclusion, Eskom reported that it had fully complied with all the conditions set by National Treasury for the cash injection and loan conversion of 2015, with the target date of the only ou</w:t>
      </w:r>
      <w:r w:rsidR="005060CB" w:rsidRPr="00F56D58">
        <w:rPr>
          <w:rFonts w:ascii="Times New Roman" w:eastAsia="Times New Roman" w:hAnsi="Times New Roman" w:cs="Times New Roman"/>
          <w:sz w:val="24"/>
          <w:szCs w:val="24"/>
          <w:lang w:val="en-ZA"/>
        </w:rPr>
        <w:t xml:space="preserve">tstanding matter </w:t>
      </w:r>
      <w:r w:rsidR="005D3555" w:rsidRPr="00F56D58">
        <w:rPr>
          <w:rFonts w:ascii="Times New Roman" w:eastAsia="Times New Roman" w:hAnsi="Times New Roman" w:cs="Times New Roman"/>
          <w:sz w:val="24"/>
          <w:szCs w:val="24"/>
          <w:lang w:val="en-ZA"/>
        </w:rPr>
        <w:t>set as</w:t>
      </w:r>
      <w:r w:rsidR="005060CB" w:rsidRPr="00F56D58">
        <w:rPr>
          <w:rFonts w:ascii="Times New Roman" w:eastAsia="Times New Roman" w:hAnsi="Times New Roman" w:cs="Times New Roman"/>
          <w:sz w:val="24"/>
          <w:szCs w:val="24"/>
          <w:lang w:val="en-ZA"/>
        </w:rPr>
        <w:t xml:space="preserve"> March 2020. </w:t>
      </w:r>
    </w:p>
    <w:p w14:paraId="1B1DE64E" w14:textId="77777777" w:rsidR="006C0826" w:rsidRPr="00F56D58" w:rsidRDefault="006C0826" w:rsidP="006C0826">
      <w:pPr>
        <w:spacing w:after="0" w:line="360" w:lineRule="auto"/>
        <w:jc w:val="both"/>
        <w:rPr>
          <w:rFonts w:ascii="Times New Roman" w:eastAsia="Times New Roman" w:hAnsi="Times New Roman" w:cs="Times New Roman"/>
          <w:sz w:val="24"/>
          <w:szCs w:val="24"/>
          <w:lang w:val="en-ZA"/>
        </w:rPr>
      </w:pPr>
    </w:p>
    <w:p w14:paraId="65190D4F" w14:textId="77777777" w:rsidR="008D157C" w:rsidRPr="00F56D58" w:rsidRDefault="00525159" w:rsidP="0044633F">
      <w:pPr>
        <w:pStyle w:val="ListParagraph"/>
        <w:numPr>
          <w:ilvl w:val="1"/>
          <w:numId w:val="3"/>
        </w:numPr>
        <w:spacing w:after="0" w:line="360" w:lineRule="auto"/>
        <w:ind w:left="426" w:hanging="426"/>
        <w:jc w:val="both"/>
        <w:rPr>
          <w:rFonts w:ascii="Times New Roman" w:eastAsia="Times New Roman" w:hAnsi="Times New Roman" w:cs="Times New Roman"/>
          <w:b/>
          <w:sz w:val="24"/>
          <w:szCs w:val="24"/>
          <w:lang w:val="en-ZA"/>
        </w:rPr>
      </w:pPr>
      <w:r w:rsidRPr="00F56D58">
        <w:rPr>
          <w:rFonts w:ascii="Times New Roman" w:eastAsia="Times New Roman" w:hAnsi="Times New Roman" w:cs="Times New Roman"/>
          <w:b/>
          <w:sz w:val="24"/>
          <w:szCs w:val="24"/>
          <w:lang w:val="en-ZA"/>
        </w:rPr>
        <w:t>Organisation Undoing Tax Abuse</w:t>
      </w:r>
    </w:p>
    <w:p w14:paraId="0D207AC6" w14:textId="77777777" w:rsidR="004F18A4" w:rsidRPr="00F56D58" w:rsidRDefault="0036379B" w:rsidP="004F18A4">
      <w:pPr>
        <w:spacing w:after="0"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The Organisation Undoing Tax Abuse (OUTA) raised various concerns regarding Eskom including, its growing debt that was currently at</w:t>
      </w:r>
      <w:r w:rsidR="004F18A4" w:rsidRPr="00F56D58">
        <w:rPr>
          <w:rFonts w:ascii="Times New Roman" w:eastAsia="Times New Roman" w:hAnsi="Times New Roman" w:cs="Times New Roman"/>
          <w:sz w:val="24"/>
          <w:szCs w:val="24"/>
          <w:lang w:val="en-ZA"/>
        </w:rPr>
        <w:t xml:space="preserve"> R440</w:t>
      </w:r>
      <w:r w:rsidRPr="00F56D58">
        <w:rPr>
          <w:rFonts w:ascii="Times New Roman" w:eastAsia="Times New Roman" w:hAnsi="Times New Roman" w:cs="Times New Roman"/>
          <w:sz w:val="24"/>
          <w:szCs w:val="24"/>
          <w:lang w:val="en-ZA"/>
        </w:rPr>
        <w:t xml:space="preserve"> </w:t>
      </w:r>
      <w:r w:rsidR="004F18A4" w:rsidRPr="00F56D58">
        <w:rPr>
          <w:rFonts w:ascii="Times New Roman" w:eastAsia="Times New Roman" w:hAnsi="Times New Roman" w:cs="Times New Roman"/>
          <w:sz w:val="24"/>
          <w:szCs w:val="24"/>
          <w:lang w:val="en-ZA"/>
        </w:rPr>
        <w:t>b</w:t>
      </w:r>
      <w:r w:rsidRPr="00F56D58">
        <w:rPr>
          <w:rFonts w:ascii="Times New Roman" w:eastAsia="Times New Roman" w:hAnsi="Times New Roman" w:cs="Times New Roman"/>
          <w:sz w:val="24"/>
          <w:szCs w:val="24"/>
          <w:lang w:val="en-ZA"/>
        </w:rPr>
        <w:t>illion and what it viewed as the lack of s</w:t>
      </w:r>
      <w:r w:rsidR="004F18A4" w:rsidRPr="00F56D58">
        <w:rPr>
          <w:rFonts w:ascii="Times New Roman" w:eastAsia="Times New Roman" w:hAnsi="Times New Roman" w:cs="Times New Roman"/>
          <w:sz w:val="24"/>
          <w:szCs w:val="24"/>
          <w:lang w:val="en-ZA"/>
        </w:rPr>
        <w:t xml:space="preserve">trategic </w:t>
      </w:r>
      <w:r w:rsidRPr="00F56D58">
        <w:rPr>
          <w:rFonts w:ascii="Times New Roman" w:eastAsia="Times New Roman" w:hAnsi="Times New Roman" w:cs="Times New Roman"/>
          <w:sz w:val="24"/>
          <w:szCs w:val="24"/>
          <w:lang w:val="en-ZA"/>
        </w:rPr>
        <w:t>d</w:t>
      </w:r>
      <w:r w:rsidR="004F18A4" w:rsidRPr="00F56D58">
        <w:rPr>
          <w:rFonts w:ascii="Times New Roman" w:eastAsia="Times New Roman" w:hAnsi="Times New Roman" w:cs="Times New Roman"/>
          <w:sz w:val="24"/>
          <w:szCs w:val="24"/>
          <w:lang w:val="en-ZA"/>
        </w:rPr>
        <w:t>irection</w:t>
      </w:r>
      <w:r w:rsidR="00F668E1" w:rsidRPr="00F56D58">
        <w:rPr>
          <w:rFonts w:ascii="Times New Roman" w:eastAsia="Times New Roman" w:hAnsi="Times New Roman" w:cs="Times New Roman"/>
          <w:sz w:val="24"/>
          <w:szCs w:val="24"/>
          <w:lang w:val="en-ZA"/>
        </w:rPr>
        <w:t>. OUTA</w:t>
      </w:r>
      <w:r w:rsidRPr="00F56D58">
        <w:rPr>
          <w:rFonts w:ascii="Times New Roman" w:eastAsia="Times New Roman" w:hAnsi="Times New Roman" w:cs="Times New Roman"/>
          <w:sz w:val="24"/>
          <w:szCs w:val="24"/>
          <w:lang w:val="en-ZA"/>
        </w:rPr>
        <w:t xml:space="preserve"> emphasised the need for a holistic approach in the upcoming </w:t>
      </w:r>
      <w:r w:rsidR="004F18A4" w:rsidRPr="00F56D58">
        <w:rPr>
          <w:rFonts w:ascii="Times New Roman" w:eastAsia="Times New Roman" w:hAnsi="Times New Roman" w:cs="Times New Roman"/>
          <w:sz w:val="24"/>
          <w:szCs w:val="24"/>
          <w:lang w:val="en-ZA"/>
        </w:rPr>
        <w:t>Eskom Paper</w:t>
      </w:r>
      <w:r w:rsidRPr="00F56D58">
        <w:rPr>
          <w:rFonts w:ascii="Times New Roman" w:eastAsia="Times New Roman" w:hAnsi="Times New Roman" w:cs="Times New Roman"/>
          <w:sz w:val="24"/>
          <w:szCs w:val="24"/>
          <w:lang w:val="en-ZA"/>
        </w:rPr>
        <w:t xml:space="preserve">, announced by the President. </w:t>
      </w:r>
      <w:r w:rsidR="000E4422" w:rsidRPr="00F56D58">
        <w:rPr>
          <w:rFonts w:ascii="Times New Roman" w:eastAsia="Times New Roman" w:hAnsi="Times New Roman" w:cs="Times New Roman"/>
          <w:sz w:val="24"/>
          <w:szCs w:val="24"/>
          <w:lang w:val="en-ZA"/>
        </w:rPr>
        <w:t>OUTA further expressed concern over Eskom’s operating costs</w:t>
      </w:r>
      <w:r w:rsidR="00F668E1" w:rsidRPr="00F56D58">
        <w:rPr>
          <w:rFonts w:ascii="Times New Roman" w:eastAsia="Times New Roman" w:hAnsi="Times New Roman" w:cs="Times New Roman"/>
          <w:sz w:val="24"/>
          <w:szCs w:val="24"/>
          <w:lang w:val="en-ZA"/>
        </w:rPr>
        <w:t xml:space="preserve"> (including primary energy, personnel and interest payments)</w:t>
      </w:r>
      <w:r w:rsidR="000E4422" w:rsidRPr="00F56D58">
        <w:rPr>
          <w:rFonts w:ascii="Times New Roman" w:eastAsia="Times New Roman" w:hAnsi="Times New Roman" w:cs="Times New Roman"/>
          <w:sz w:val="24"/>
          <w:szCs w:val="24"/>
          <w:lang w:val="en-ZA"/>
        </w:rPr>
        <w:t xml:space="preserve"> grow</w:t>
      </w:r>
      <w:r w:rsidR="004F18A4" w:rsidRPr="00F56D58">
        <w:rPr>
          <w:rFonts w:ascii="Times New Roman" w:eastAsia="Times New Roman" w:hAnsi="Times New Roman" w:cs="Times New Roman"/>
          <w:sz w:val="24"/>
          <w:szCs w:val="24"/>
          <w:lang w:val="en-ZA"/>
        </w:rPr>
        <w:t>ing by 30</w:t>
      </w:r>
      <w:r w:rsidR="007D315C" w:rsidRPr="00F56D58">
        <w:rPr>
          <w:rFonts w:ascii="Times New Roman" w:eastAsia="Times New Roman" w:hAnsi="Times New Roman" w:cs="Times New Roman"/>
          <w:sz w:val="24"/>
          <w:szCs w:val="24"/>
          <w:lang w:val="en-ZA"/>
        </w:rPr>
        <w:t xml:space="preserve"> percent</w:t>
      </w:r>
      <w:r w:rsidR="00F668E1" w:rsidRPr="00F56D58">
        <w:rPr>
          <w:rFonts w:ascii="Times New Roman" w:eastAsia="Times New Roman" w:hAnsi="Times New Roman" w:cs="Times New Roman"/>
          <w:sz w:val="24"/>
          <w:szCs w:val="24"/>
          <w:lang w:val="en-ZA"/>
        </w:rPr>
        <w:t xml:space="preserve">; the Auditor-General’s findings of non-compliance with the PFMA by the entity; and procurement processes that needed to be reviewed. OUTA was concerned that </w:t>
      </w:r>
      <w:r w:rsidR="004F18A4" w:rsidRPr="00F56D58">
        <w:rPr>
          <w:rFonts w:ascii="Times New Roman" w:eastAsia="Times New Roman" w:hAnsi="Times New Roman" w:cs="Times New Roman"/>
          <w:sz w:val="24"/>
          <w:szCs w:val="24"/>
          <w:lang w:val="en-ZA"/>
        </w:rPr>
        <w:t>the inflationary impact of electricity price increases create</w:t>
      </w:r>
      <w:r w:rsidR="00F668E1" w:rsidRPr="00F56D58">
        <w:rPr>
          <w:rFonts w:ascii="Times New Roman" w:eastAsia="Times New Roman" w:hAnsi="Times New Roman" w:cs="Times New Roman"/>
          <w:sz w:val="24"/>
          <w:szCs w:val="24"/>
          <w:lang w:val="en-ZA"/>
        </w:rPr>
        <w:t>d</w:t>
      </w:r>
      <w:r w:rsidR="00A148A4" w:rsidRPr="00F56D58">
        <w:rPr>
          <w:rFonts w:ascii="Times New Roman" w:eastAsia="Times New Roman" w:hAnsi="Times New Roman" w:cs="Times New Roman"/>
          <w:sz w:val="24"/>
          <w:szCs w:val="24"/>
          <w:lang w:val="en-ZA"/>
        </w:rPr>
        <w:t xml:space="preserve"> social hardship and </w:t>
      </w:r>
      <w:r w:rsidR="004F18A4" w:rsidRPr="00F56D58">
        <w:rPr>
          <w:rFonts w:ascii="Times New Roman" w:eastAsia="Times New Roman" w:hAnsi="Times New Roman" w:cs="Times New Roman"/>
          <w:sz w:val="24"/>
          <w:szCs w:val="24"/>
          <w:lang w:val="en-ZA"/>
        </w:rPr>
        <w:t>deepening poverty.</w:t>
      </w:r>
      <w:r w:rsidR="00A148A4" w:rsidRPr="00F56D58">
        <w:rPr>
          <w:rFonts w:ascii="Times New Roman" w:eastAsia="Times New Roman" w:hAnsi="Times New Roman" w:cs="Times New Roman"/>
          <w:sz w:val="24"/>
          <w:szCs w:val="24"/>
          <w:lang w:val="en-ZA"/>
        </w:rPr>
        <w:t xml:space="preserve"> OUTA further questioned the e</w:t>
      </w:r>
      <w:r w:rsidR="004F18A4" w:rsidRPr="00F56D58">
        <w:rPr>
          <w:rFonts w:ascii="Times New Roman" w:eastAsia="Times New Roman" w:hAnsi="Times New Roman" w:cs="Times New Roman"/>
          <w:sz w:val="24"/>
          <w:szCs w:val="24"/>
          <w:lang w:val="en-ZA"/>
        </w:rPr>
        <w:t xml:space="preserve">ffectiveness of the Inter-Ministerial Task Team to resolve the overall municipal debt, including </w:t>
      </w:r>
      <w:r w:rsidR="00A148A4" w:rsidRPr="00F56D58">
        <w:rPr>
          <w:rFonts w:ascii="Times New Roman" w:eastAsia="Times New Roman" w:hAnsi="Times New Roman" w:cs="Times New Roman"/>
          <w:sz w:val="24"/>
          <w:szCs w:val="24"/>
          <w:lang w:val="en-ZA"/>
        </w:rPr>
        <w:t xml:space="preserve">that of </w:t>
      </w:r>
      <w:r w:rsidR="004F18A4" w:rsidRPr="00F56D58">
        <w:rPr>
          <w:rFonts w:ascii="Times New Roman" w:eastAsia="Times New Roman" w:hAnsi="Times New Roman" w:cs="Times New Roman"/>
          <w:sz w:val="24"/>
          <w:szCs w:val="24"/>
          <w:lang w:val="en-ZA"/>
        </w:rPr>
        <w:t>Soweto</w:t>
      </w:r>
      <w:r w:rsidR="00A148A4" w:rsidRPr="00F56D58">
        <w:rPr>
          <w:rFonts w:ascii="Times New Roman" w:eastAsia="Times New Roman" w:hAnsi="Times New Roman" w:cs="Times New Roman"/>
          <w:sz w:val="24"/>
          <w:szCs w:val="24"/>
          <w:lang w:val="en-ZA"/>
        </w:rPr>
        <w:t>.</w:t>
      </w:r>
    </w:p>
    <w:p w14:paraId="3212C710" w14:textId="77777777" w:rsidR="00A148A4" w:rsidRPr="00F56D58" w:rsidRDefault="00A148A4" w:rsidP="004F18A4">
      <w:pPr>
        <w:spacing w:after="0" w:line="360" w:lineRule="auto"/>
        <w:jc w:val="both"/>
        <w:rPr>
          <w:rFonts w:ascii="Times New Roman" w:eastAsia="Times New Roman" w:hAnsi="Times New Roman" w:cs="Times New Roman"/>
          <w:sz w:val="24"/>
          <w:szCs w:val="24"/>
          <w:lang w:val="en-ZA"/>
        </w:rPr>
      </w:pPr>
    </w:p>
    <w:p w14:paraId="156B6F15" w14:textId="77777777" w:rsidR="00A148A4" w:rsidRPr="00F56D58" w:rsidRDefault="00A148A4" w:rsidP="004F18A4">
      <w:pPr>
        <w:spacing w:after="0"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OUTA recommended</w:t>
      </w:r>
      <w:r w:rsidR="004F18A4" w:rsidRPr="00F56D58">
        <w:rPr>
          <w:rFonts w:ascii="Times New Roman" w:eastAsia="Times New Roman" w:hAnsi="Times New Roman" w:cs="Times New Roman"/>
          <w:sz w:val="24"/>
          <w:szCs w:val="24"/>
          <w:lang w:val="en-ZA"/>
        </w:rPr>
        <w:t xml:space="preserve"> that the bail</w:t>
      </w:r>
      <w:r w:rsidRPr="00F56D58">
        <w:rPr>
          <w:rFonts w:ascii="Times New Roman" w:eastAsia="Times New Roman" w:hAnsi="Times New Roman" w:cs="Times New Roman"/>
          <w:sz w:val="24"/>
          <w:szCs w:val="24"/>
          <w:lang w:val="en-ZA"/>
        </w:rPr>
        <w:t>-</w:t>
      </w:r>
      <w:r w:rsidR="004F18A4" w:rsidRPr="00F56D58">
        <w:rPr>
          <w:rFonts w:ascii="Times New Roman" w:eastAsia="Times New Roman" w:hAnsi="Times New Roman" w:cs="Times New Roman"/>
          <w:sz w:val="24"/>
          <w:szCs w:val="24"/>
          <w:lang w:val="en-ZA"/>
        </w:rPr>
        <w:t>out should be apportioned for the following priorities:</w:t>
      </w:r>
    </w:p>
    <w:p w14:paraId="559129EE" w14:textId="77777777" w:rsidR="004F18A4" w:rsidRPr="00F56D58" w:rsidRDefault="004F18A4" w:rsidP="0044633F">
      <w:pPr>
        <w:pStyle w:val="ListParagraph"/>
        <w:numPr>
          <w:ilvl w:val="0"/>
          <w:numId w:val="13"/>
        </w:numPr>
        <w:spacing w:after="0"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 xml:space="preserve">Reducing the current high levels of debt; </w:t>
      </w:r>
    </w:p>
    <w:p w14:paraId="3D027D3B" w14:textId="77777777" w:rsidR="004F18A4" w:rsidRPr="00F56D58" w:rsidRDefault="004F18A4" w:rsidP="0044633F">
      <w:pPr>
        <w:pStyle w:val="ListParagraph"/>
        <w:numPr>
          <w:ilvl w:val="0"/>
          <w:numId w:val="13"/>
        </w:numPr>
        <w:spacing w:after="0"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 xml:space="preserve">Operational objectives; </w:t>
      </w:r>
    </w:p>
    <w:p w14:paraId="238B1E3F" w14:textId="77777777" w:rsidR="004F18A4" w:rsidRPr="00F56D58" w:rsidRDefault="004F18A4" w:rsidP="0044633F">
      <w:pPr>
        <w:pStyle w:val="ListParagraph"/>
        <w:numPr>
          <w:ilvl w:val="0"/>
          <w:numId w:val="13"/>
        </w:numPr>
        <w:spacing w:after="0"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 xml:space="preserve">Capital objectives; and </w:t>
      </w:r>
    </w:p>
    <w:p w14:paraId="2B141A40" w14:textId="77777777" w:rsidR="004F18A4" w:rsidRPr="00F56D58" w:rsidRDefault="004F18A4" w:rsidP="0044633F">
      <w:pPr>
        <w:pStyle w:val="ListParagraph"/>
        <w:numPr>
          <w:ilvl w:val="0"/>
          <w:numId w:val="13"/>
        </w:numPr>
        <w:spacing w:after="0"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 xml:space="preserve">Improving liquidity and balance sheet risk, which should address the going concern status. </w:t>
      </w:r>
      <w:r w:rsidR="00F6604C" w:rsidRPr="00F56D58">
        <w:rPr>
          <w:rFonts w:ascii="Times New Roman" w:eastAsia="Times New Roman" w:hAnsi="Times New Roman" w:cs="Times New Roman"/>
          <w:sz w:val="24"/>
          <w:szCs w:val="24"/>
          <w:lang w:val="en-ZA"/>
        </w:rPr>
        <w:t xml:space="preserve">(OUTA </w:t>
      </w:r>
      <w:r w:rsidRPr="00F56D58">
        <w:rPr>
          <w:rFonts w:ascii="Times New Roman" w:eastAsia="Times New Roman" w:hAnsi="Times New Roman" w:cs="Times New Roman"/>
          <w:sz w:val="24"/>
          <w:szCs w:val="24"/>
          <w:lang w:val="en-ZA"/>
        </w:rPr>
        <w:t>wou</w:t>
      </w:r>
      <w:r w:rsidR="00F6604C" w:rsidRPr="00F56D58">
        <w:rPr>
          <w:rFonts w:ascii="Times New Roman" w:eastAsia="Times New Roman" w:hAnsi="Times New Roman" w:cs="Times New Roman"/>
          <w:sz w:val="24"/>
          <w:szCs w:val="24"/>
          <w:lang w:val="en-ZA"/>
        </w:rPr>
        <w:t>ld like clarity on how Eskom wou</w:t>
      </w:r>
      <w:r w:rsidRPr="00F56D58">
        <w:rPr>
          <w:rFonts w:ascii="Times New Roman" w:eastAsia="Times New Roman" w:hAnsi="Times New Roman" w:cs="Times New Roman"/>
          <w:sz w:val="24"/>
          <w:szCs w:val="24"/>
          <w:lang w:val="en-ZA"/>
        </w:rPr>
        <w:t>l</w:t>
      </w:r>
      <w:r w:rsidR="00F6604C" w:rsidRPr="00F56D58">
        <w:rPr>
          <w:rFonts w:ascii="Times New Roman" w:eastAsia="Times New Roman" w:hAnsi="Times New Roman" w:cs="Times New Roman"/>
          <w:sz w:val="24"/>
          <w:szCs w:val="24"/>
          <w:lang w:val="en-ZA"/>
        </w:rPr>
        <w:t>d</w:t>
      </w:r>
      <w:r w:rsidRPr="00F56D58">
        <w:rPr>
          <w:rFonts w:ascii="Times New Roman" w:eastAsia="Times New Roman" w:hAnsi="Times New Roman" w:cs="Times New Roman"/>
          <w:sz w:val="24"/>
          <w:szCs w:val="24"/>
          <w:lang w:val="en-ZA"/>
        </w:rPr>
        <w:t xml:space="preserve"> be operationally sustainable as a result of the R59 billion bailout.</w:t>
      </w:r>
      <w:r w:rsidR="00F6604C" w:rsidRPr="00F56D58">
        <w:rPr>
          <w:rFonts w:ascii="Times New Roman" w:eastAsia="Times New Roman" w:hAnsi="Times New Roman" w:cs="Times New Roman"/>
          <w:sz w:val="24"/>
          <w:szCs w:val="24"/>
          <w:lang w:val="en-ZA"/>
        </w:rPr>
        <w:t>)</w:t>
      </w:r>
    </w:p>
    <w:p w14:paraId="3D3FC80A" w14:textId="77777777" w:rsidR="00F6604C" w:rsidRPr="00F56D58" w:rsidRDefault="00F6604C" w:rsidP="00F6604C">
      <w:pPr>
        <w:spacing w:after="0" w:line="360" w:lineRule="auto"/>
        <w:jc w:val="both"/>
        <w:rPr>
          <w:rFonts w:ascii="Times New Roman" w:eastAsia="Times New Roman" w:hAnsi="Times New Roman" w:cs="Times New Roman"/>
          <w:sz w:val="24"/>
          <w:szCs w:val="24"/>
          <w:lang w:val="en-ZA"/>
        </w:rPr>
      </w:pPr>
    </w:p>
    <w:p w14:paraId="52EA09B7" w14:textId="77777777" w:rsidR="00F6604C" w:rsidRPr="00F56D58" w:rsidRDefault="00F6604C" w:rsidP="004F18A4">
      <w:pPr>
        <w:spacing w:after="0"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 xml:space="preserve">With regard to the conditions mentioned in Clause </w:t>
      </w:r>
      <w:r w:rsidR="004F18A4" w:rsidRPr="00F56D58">
        <w:rPr>
          <w:rFonts w:ascii="Times New Roman" w:eastAsia="Times New Roman" w:hAnsi="Times New Roman" w:cs="Times New Roman"/>
          <w:sz w:val="24"/>
          <w:szCs w:val="24"/>
          <w:lang w:val="en-ZA"/>
        </w:rPr>
        <w:t>1(2)</w:t>
      </w:r>
      <w:r w:rsidR="004F18A4" w:rsidRPr="00F56D58">
        <w:rPr>
          <w:rFonts w:ascii="Times New Roman" w:eastAsia="Times New Roman" w:hAnsi="Times New Roman" w:cs="Times New Roman"/>
          <w:i/>
          <w:sz w:val="24"/>
          <w:szCs w:val="24"/>
          <w:lang w:val="en-ZA"/>
        </w:rPr>
        <w:t>(b)</w:t>
      </w:r>
      <w:r w:rsidRPr="00F56D58">
        <w:rPr>
          <w:rFonts w:ascii="Times New Roman" w:eastAsia="Times New Roman" w:hAnsi="Times New Roman" w:cs="Times New Roman"/>
          <w:sz w:val="24"/>
          <w:szCs w:val="24"/>
          <w:lang w:val="en-ZA"/>
        </w:rPr>
        <w:t>(i)</w:t>
      </w:r>
      <w:r w:rsidR="004F18A4" w:rsidRPr="00F56D58">
        <w:rPr>
          <w:rFonts w:ascii="Times New Roman" w:eastAsia="Times New Roman" w:hAnsi="Times New Roman" w:cs="Times New Roman"/>
          <w:sz w:val="24"/>
          <w:szCs w:val="24"/>
          <w:lang w:val="en-ZA"/>
        </w:rPr>
        <w:t xml:space="preserve"> of the </w:t>
      </w:r>
      <w:r w:rsidRPr="00F56D58">
        <w:rPr>
          <w:rFonts w:ascii="Times New Roman" w:eastAsia="Times New Roman" w:hAnsi="Times New Roman" w:cs="Times New Roman"/>
          <w:sz w:val="24"/>
          <w:szCs w:val="24"/>
          <w:lang w:val="en-ZA"/>
        </w:rPr>
        <w:t xml:space="preserve">Bill, OUTA proposed that the word “may” in line 18 be changed to “must”, </w:t>
      </w:r>
      <w:r w:rsidR="004F18A4" w:rsidRPr="00F56D58">
        <w:rPr>
          <w:rFonts w:ascii="Times New Roman" w:eastAsia="Times New Roman" w:hAnsi="Times New Roman" w:cs="Times New Roman"/>
          <w:sz w:val="24"/>
          <w:szCs w:val="24"/>
          <w:lang w:val="en-ZA"/>
        </w:rPr>
        <w:t>and that such condition</w:t>
      </w:r>
      <w:r w:rsidRPr="00F56D58">
        <w:rPr>
          <w:rFonts w:ascii="Times New Roman" w:eastAsia="Times New Roman" w:hAnsi="Times New Roman" w:cs="Times New Roman"/>
          <w:sz w:val="24"/>
          <w:szCs w:val="24"/>
          <w:lang w:val="en-ZA"/>
        </w:rPr>
        <w:t>s</w:t>
      </w:r>
      <w:r w:rsidR="004F18A4" w:rsidRPr="00F56D58">
        <w:rPr>
          <w:rFonts w:ascii="Times New Roman" w:eastAsia="Times New Roman" w:hAnsi="Times New Roman" w:cs="Times New Roman"/>
          <w:sz w:val="24"/>
          <w:szCs w:val="24"/>
          <w:lang w:val="en-ZA"/>
        </w:rPr>
        <w:t xml:space="preserve"> should </w:t>
      </w:r>
      <w:r w:rsidRPr="00F56D58">
        <w:rPr>
          <w:rFonts w:ascii="Times New Roman" w:eastAsia="Times New Roman" w:hAnsi="Times New Roman" w:cs="Times New Roman"/>
          <w:sz w:val="24"/>
          <w:szCs w:val="24"/>
          <w:lang w:val="en-ZA"/>
        </w:rPr>
        <w:t>include</w:t>
      </w:r>
      <w:r w:rsidR="004F18A4" w:rsidRPr="00F56D58">
        <w:rPr>
          <w:rFonts w:ascii="Times New Roman" w:eastAsia="Times New Roman" w:hAnsi="Times New Roman" w:cs="Times New Roman"/>
          <w:sz w:val="24"/>
          <w:szCs w:val="24"/>
          <w:lang w:val="en-ZA"/>
        </w:rPr>
        <w:t xml:space="preserve"> the appointment of the restructuring team</w:t>
      </w:r>
      <w:r w:rsidRPr="00F56D58">
        <w:rPr>
          <w:rFonts w:ascii="Times New Roman" w:eastAsia="Times New Roman" w:hAnsi="Times New Roman" w:cs="Times New Roman"/>
          <w:sz w:val="24"/>
          <w:szCs w:val="24"/>
          <w:lang w:val="en-ZA"/>
        </w:rPr>
        <w:t>,</w:t>
      </w:r>
      <w:r w:rsidR="004F18A4" w:rsidRPr="00F56D58">
        <w:rPr>
          <w:rFonts w:ascii="Times New Roman" w:eastAsia="Times New Roman" w:hAnsi="Times New Roman" w:cs="Times New Roman"/>
          <w:sz w:val="24"/>
          <w:szCs w:val="24"/>
          <w:lang w:val="en-ZA"/>
        </w:rPr>
        <w:t xml:space="preserve"> at the very least. </w:t>
      </w:r>
      <w:r w:rsidRPr="00F56D58">
        <w:rPr>
          <w:rFonts w:ascii="Times New Roman" w:eastAsia="Times New Roman" w:hAnsi="Times New Roman" w:cs="Times New Roman"/>
          <w:sz w:val="24"/>
          <w:szCs w:val="24"/>
          <w:lang w:val="en-ZA"/>
        </w:rPr>
        <w:t xml:space="preserve">In addition, OUTA wanted to know whether National Treasury would institute corrective measures should </w:t>
      </w:r>
      <w:r w:rsidR="004F18A4" w:rsidRPr="00F56D58">
        <w:rPr>
          <w:rFonts w:ascii="Times New Roman" w:eastAsia="Times New Roman" w:hAnsi="Times New Roman" w:cs="Times New Roman"/>
          <w:sz w:val="24"/>
          <w:szCs w:val="24"/>
          <w:lang w:val="en-ZA"/>
        </w:rPr>
        <w:t xml:space="preserve">Eskom fail to meet </w:t>
      </w:r>
      <w:r w:rsidRPr="00F56D58">
        <w:rPr>
          <w:rFonts w:ascii="Times New Roman" w:eastAsia="Times New Roman" w:hAnsi="Times New Roman" w:cs="Times New Roman"/>
          <w:sz w:val="24"/>
          <w:szCs w:val="24"/>
          <w:lang w:val="en-ZA"/>
        </w:rPr>
        <w:t>the conditions mentioned in Clause 1(2)</w:t>
      </w:r>
      <w:r w:rsidRPr="00F56D58">
        <w:rPr>
          <w:rFonts w:ascii="Times New Roman" w:eastAsia="Times New Roman" w:hAnsi="Times New Roman" w:cs="Times New Roman"/>
          <w:i/>
          <w:sz w:val="24"/>
          <w:szCs w:val="24"/>
          <w:lang w:val="en-ZA"/>
        </w:rPr>
        <w:t>(b)</w:t>
      </w:r>
      <w:r w:rsidRPr="00F56D58">
        <w:rPr>
          <w:rFonts w:ascii="Times New Roman" w:eastAsia="Times New Roman" w:hAnsi="Times New Roman" w:cs="Times New Roman"/>
          <w:sz w:val="24"/>
          <w:szCs w:val="24"/>
          <w:lang w:val="en-ZA"/>
        </w:rPr>
        <w:t>(ii)</w:t>
      </w:r>
      <w:r w:rsidR="004F18A4" w:rsidRPr="00F56D58">
        <w:rPr>
          <w:rFonts w:ascii="Times New Roman" w:eastAsia="Times New Roman" w:hAnsi="Times New Roman" w:cs="Times New Roman"/>
          <w:sz w:val="24"/>
          <w:szCs w:val="24"/>
          <w:lang w:val="en-ZA"/>
        </w:rPr>
        <w:t xml:space="preserve"> </w:t>
      </w:r>
      <w:r w:rsidRPr="00F56D58">
        <w:rPr>
          <w:rFonts w:ascii="Times New Roman" w:eastAsia="Times New Roman" w:hAnsi="Times New Roman" w:cs="Times New Roman"/>
          <w:sz w:val="24"/>
          <w:szCs w:val="24"/>
          <w:lang w:val="en-ZA"/>
        </w:rPr>
        <w:t>of the Bill.</w:t>
      </w:r>
      <w:r w:rsidR="001534FC" w:rsidRPr="00F56D58">
        <w:rPr>
          <w:rFonts w:ascii="Times New Roman" w:eastAsia="Times New Roman" w:hAnsi="Times New Roman" w:cs="Times New Roman"/>
          <w:sz w:val="24"/>
          <w:szCs w:val="24"/>
          <w:lang w:val="en-ZA"/>
        </w:rPr>
        <w:t xml:space="preserve"> OUTA made further recommendations, as follows:</w:t>
      </w:r>
    </w:p>
    <w:p w14:paraId="77838266" w14:textId="77777777" w:rsidR="004F18A4" w:rsidRPr="00F56D58" w:rsidRDefault="004F18A4" w:rsidP="0044633F">
      <w:pPr>
        <w:pStyle w:val="ListParagraph"/>
        <w:numPr>
          <w:ilvl w:val="0"/>
          <w:numId w:val="14"/>
        </w:numPr>
        <w:spacing w:after="0"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 xml:space="preserve">Eskom’s turnaround strategy </w:t>
      </w:r>
      <w:r w:rsidR="0046390A" w:rsidRPr="00F56D58">
        <w:rPr>
          <w:rFonts w:ascii="Times New Roman" w:eastAsia="Times New Roman" w:hAnsi="Times New Roman" w:cs="Times New Roman"/>
          <w:sz w:val="24"/>
          <w:szCs w:val="24"/>
          <w:lang w:val="en-ZA"/>
        </w:rPr>
        <w:t xml:space="preserve">should </w:t>
      </w:r>
      <w:r w:rsidRPr="00F56D58">
        <w:rPr>
          <w:rFonts w:ascii="Times New Roman" w:eastAsia="Times New Roman" w:hAnsi="Times New Roman" w:cs="Times New Roman"/>
          <w:sz w:val="24"/>
          <w:szCs w:val="24"/>
          <w:lang w:val="en-ZA"/>
        </w:rPr>
        <w:t xml:space="preserve">be developed and implemented without delay under the auspices of specific, measurable, achievable, realistic and time-bound (SMART) </w:t>
      </w:r>
      <w:r w:rsidR="0046390A" w:rsidRPr="00F56D58">
        <w:rPr>
          <w:rFonts w:ascii="Times New Roman" w:eastAsia="Times New Roman" w:hAnsi="Times New Roman" w:cs="Times New Roman"/>
          <w:sz w:val="24"/>
          <w:szCs w:val="24"/>
          <w:lang w:val="en-ZA"/>
        </w:rPr>
        <w:t>principles.</w:t>
      </w:r>
    </w:p>
    <w:p w14:paraId="0B2E89DB" w14:textId="77777777" w:rsidR="004F18A4" w:rsidRPr="00F56D58" w:rsidRDefault="004F18A4" w:rsidP="0044633F">
      <w:pPr>
        <w:pStyle w:val="ListParagraph"/>
        <w:numPr>
          <w:ilvl w:val="0"/>
          <w:numId w:val="14"/>
        </w:numPr>
        <w:spacing w:after="0"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 xml:space="preserve">A new performance management framework and culture </w:t>
      </w:r>
      <w:r w:rsidR="0046390A" w:rsidRPr="00F56D58">
        <w:rPr>
          <w:rFonts w:ascii="Times New Roman" w:eastAsia="Times New Roman" w:hAnsi="Times New Roman" w:cs="Times New Roman"/>
          <w:sz w:val="24"/>
          <w:szCs w:val="24"/>
          <w:lang w:val="en-ZA"/>
        </w:rPr>
        <w:t xml:space="preserve">should </w:t>
      </w:r>
      <w:r w:rsidRPr="00F56D58">
        <w:rPr>
          <w:rFonts w:ascii="Times New Roman" w:eastAsia="Times New Roman" w:hAnsi="Times New Roman" w:cs="Times New Roman"/>
          <w:sz w:val="24"/>
          <w:szCs w:val="24"/>
          <w:lang w:val="en-ZA"/>
        </w:rPr>
        <w:t>be introduced at Eskom that links the turnaround plan deliverables to Eskom executive and non-executiv</w:t>
      </w:r>
      <w:r w:rsidR="00FC5C84" w:rsidRPr="00F56D58">
        <w:rPr>
          <w:rFonts w:ascii="Times New Roman" w:eastAsia="Times New Roman" w:hAnsi="Times New Roman" w:cs="Times New Roman"/>
          <w:sz w:val="24"/>
          <w:szCs w:val="24"/>
          <w:lang w:val="en-ZA"/>
        </w:rPr>
        <w:t>e pay and performance contracts.</w:t>
      </w:r>
    </w:p>
    <w:p w14:paraId="136B4158" w14:textId="77777777" w:rsidR="004F18A4" w:rsidRPr="00F56D58" w:rsidRDefault="004F18A4" w:rsidP="0044633F">
      <w:pPr>
        <w:pStyle w:val="ListParagraph"/>
        <w:numPr>
          <w:ilvl w:val="0"/>
          <w:numId w:val="14"/>
        </w:numPr>
        <w:spacing w:after="0"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The role of the Chief Restructuring Officer (CRO) and how he complement</w:t>
      </w:r>
      <w:r w:rsidR="00FC5C84" w:rsidRPr="00F56D58">
        <w:rPr>
          <w:rFonts w:ascii="Times New Roman" w:eastAsia="Times New Roman" w:hAnsi="Times New Roman" w:cs="Times New Roman"/>
          <w:sz w:val="24"/>
          <w:szCs w:val="24"/>
          <w:lang w:val="en-ZA"/>
        </w:rPr>
        <w:t>s</w:t>
      </w:r>
      <w:r w:rsidRPr="00F56D58">
        <w:rPr>
          <w:rFonts w:ascii="Times New Roman" w:eastAsia="Times New Roman" w:hAnsi="Times New Roman" w:cs="Times New Roman"/>
          <w:sz w:val="24"/>
          <w:szCs w:val="24"/>
          <w:lang w:val="en-ZA"/>
        </w:rPr>
        <w:t xml:space="preserve"> and interface</w:t>
      </w:r>
      <w:r w:rsidR="00FC5C84" w:rsidRPr="00F56D58">
        <w:rPr>
          <w:rFonts w:ascii="Times New Roman" w:eastAsia="Times New Roman" w:hAnsi="Times New Roman" w:cs="Times New Roman"/>
          <w:sz w:val="24"/>
          <w:szCs w:val="24"/>
          <w:lang w:val="en-ZA"/>
        </w:rPr>
        <w:t>s with Eskom’s Board and</w:t>
      </w:r>
      <w:r w:rsidRPr="00F56D58">
        <w:rPr>
          <w:rFonts w:ascii="Times New Roman" w:eastAsia="Times New Roman" w:hAnsi="Times New Roman" w:cs="Times New Roman"/>
          <w:sz w:val="24"/>
          <w:szCs w:val="24"/>
          <w:lang w:val="en-ZA"/>
        </w:rPr>
        <w:t xml:space="preserve"> E</w:t>
      </w:r>
      <w:r w:rsidR="00FC5C84" w:rsidRPr="00F56D58">
        <w:rPr>
          <w:rFonts w:ascii="Times New Roman" w:eastAsia="Times New Roman" w:hAnsi="Times New Roman" w:cs="Times New Roman"/>
          <w:sz w:val="24"/>
          <w:szCs w:val="24"/>
          <w:lang w:val="en-ZA"/>
        </w:rPr>
        <w:t>xecutive Committee</w:t>
      </w:r>
      <w:r w:rsidRPr="00F56D58">
        <w:rPr>
          <w:rFonts w:ascii="Times New Roman" w:eastAsia="Times New Roman" w:hAnsi="Times New Roman" w:cs="Times New Roman"/>
          <w:sz w:val="24"/>
          <w:szCs w:val="24"/>
          <w:lang w:val="en-ZA"/>
        </w:rPr>
        <w:t xml:space="preserve"> and report</w:t>
      </w:r>
      <w:r w:rsidR="00FC5C84" w:rsidRPr="00F56D58">
        <w:rPr>
          <w:rFonts w:ascii="Times New Roman" w:eastAsia="Times New Roman" w:hAnsi="Times New Roman" w:cs="Times New Roman"/>
          <w:sz w:val="24"/>
          <w:szCs w:val="24"/>
          <w:lang w:val="en-ZA"/>
        </w:rPr>
        <w:t xml:space="preserve">s </w:t>
      </w:r>
      <w:r w:rsidRPr="00F56D58">
        <w:rPr>
          <w:rFonts w:ascii="Times New Roman" w:eastAsia="Times New Roman" w:hAnsi="Times New Roman" w:cs="Times New Roman"/>
          <w:sz w:val="24"/>
          <w:szCs w:val="24"/>
          <w:lang w:val="en-ZA"/>
        </w:rPr>
        <w:t>to N</w:t>
      </w:r>
      <w:r w:rsidR="00FC5C84" w:rsidRPr="00F56D58">
        <w:rPr>
          <w:rFonts w:ascii="Times New Roman" w:eastAsia="Times New Roman" w:hAnsi="Times New Roman" w:cs="Times New Roman"/>
          <w:sz w:val="24"/>
          <w:szCs w:val="24"/>
          <w:lang w:val="en-ZA"/>
        </w:rPr>
        <w:t xml:space="preserve">ational </w:t>
      </w:r>
      <w:r w:rsidRPr="00F56D58">
        <w:rPr>
          <w:rFonts w:ascii="Times New Roman" w:eastAsia="Times New Roman" w:hAnsi="Times New Roman" w:cs="Times New Roman"/>
          <w:sz w:val="24"/>
          <w:szCs w:val="24"/>
          <w:lang w:val="en-ZA"/>
        </w:rPr>
        <w:t>T</w:t>
      </w:r>
      <w:r w:rsidR="00FC5C84" w:rsidRPr="00F56D58">
        <w:rPr>
          <w:rFonts w:ascii="Times New Roman" w:eastAsia="Times New Roman" w:hAnsi="Times New Roman" w:cs="Times New Roman"/>
          <w:sz w:val="24"/>
          <w:szCs w:val="24"/>
          <w:lang w:val="en-ZA"/>
        </w:rPr>
        <w:t>reasury,</w:t>
      </w:r>
      <w:r w:rsidR="00623B4A" w:rsidRPr="00F56D58">
        <w:rPr>
          <w:rFonts w:ascii="Times New Roman" w:eastAsia="Times New Roman" w:hAnsi="Times New Roman" w:cs="Times New Roman"/>
          <w:sz w:val="24"/>
          <w:szCs w:val="24"/>
          <w:lang w:val="en-ZA"/>
        </w:rPr>
        <w:t xml:space="preserve"> must be outlined.</w:t>
      </w:r>
    </w:p>
    <w:p w14:paraId="14B69BF2" w14:textId="77777777" w:rsidR="004F18A4" w:rsidRPr="00F56D58" w:rsidRDefault="004F18A4" w:rsidP="0044633F">
      <w:pPr>
        <w:pStyle w:val="ListParagraph"/>
        <w:numPr>
          <w:ilvl w:val="0"/>
          <w:numId w:val="14"/>
        </w:numPr>
        <w:spacing w:after="0"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 xml:space="preserve">Parliament </w:t>
      </w:r>
      <w:r w:rsidR="00FC5C84" w:rsidRPr="00F56D58">
        <w:rPr>
          <w:rFonts w:ascii="Times New Roman" w:eastAsia="Times New Roman" w:hAnsi="Times New Roman" w:cs="Times New Roman"/>
          <w:sz w:val="24"/>
          <w:szCs w:val="24"/>
          <w:lang w:val="en-ZA"/>
        </w:rPr>
        <w:t xml:space="preserve">should </w:t>
      </w:r>
      <w:r w:rsidR="002225B1" w:rsidRPr="00F56D58">
        <w:rPr>
          <w:rFonts w:ascii="Times New Roman" w:eastAsia="Times New Roman" w:hAnsi="Times New Roman" w:cs="Times New Roman"/>
          <w:sz w:val="24"/>
          <w:szCs w:val="24"/>
          <w:lang w:val="en-ZA"/>
        </w:rPr>
        <w:t xml:space="preserve">conduct rigorous oversight </w:t>
      </w:r>
      <w:r w:rsidRPr="00F56D58">
        <w:rPr>
          <w:rFonts w:ascii="Times New Roman" w:eastAsia="Times New Roman" w:hAnsi="Times New Roman" w:cs="Times New Roman"/>
          <w:sz w:val="24"/>
          <w:szCs w:val="24"/>
          <w:lang w:val="en-ZA"/>
        </w:rPr>
        <w:t xml:space="preserve">over Eskom without fear or favour. </w:t>
      </w:r>
    </w:p>
    <w:p w14:paraId="3C8957A0" w14:textId="77777777" w:rsidR="004F18A4" w:rsidRPr="00F56D58" w:rsidRDefault="004F18A4" w:rsidP="0044633F">
      <w:pPr>
        <w:pStyle w:val="ListParagraph"/>
        <w:numPr>
          <w:ilvl w:val="0"/>
          <w:numId w:val="14"/>
        </w:numPr>
        <w:spacing w:after="0"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 xml:space="preserve">The Department of Mineral Resources and Energy (DMRE) </w:t>
      </w:r>
      <w:r w:rsidR="002225B1" w:rsidRPr="00F56D58">
        <w:rPr>
          <w:rFonts w:ascii="Times New Roman" w:eastAsia="Times New Roman" w:hAnsi="Times New Roman" w:cs="Times New Roman"/>
          <w:sz w:val="24"/>
          <w:szCs w:val="24"/>
          <w:lang w:val="en-ZA"/>
        </w:rPr>
        <w:t xml:space="preserve">should </w:t>
      </w:r>
      <w:r w:rsidRPr="00F56D58">
        <w:rPr>
          <w:rFonts w:ascii="Times New Roman" w:eastAsia="Times New Roman" w:hAnsi="Times New Roman" w:cs="Times New Roman"/>
          <w:sz w:val="24"/>
          <w:szCs w:val="24"/>
          <w:lang w:val="en-ZA"/>
        </w:rPr>
        <w:t>develop</w:t>
      </w:r>
      <w:r w:rsidR="002225B1" w:rsidRPr="00F56D58">
        <w:rPr>
          <w:rFonts w:ascii="Times New Roman" w:eastAsia="Times New Roman" w:hAnsi="Times New Roman" w:cs="Times New Roman"/>
          <w:sz w:val="24"/>
          <w:szCs w:val="24"/>
          <w:lang w:val="en-ZA"/>
        </w:rPr>
        <w:t xml:space="preserve"> a</w:t>
      </w:r>
      <w:r w:rsidRPr="00F56D58">
        <w:rPr>
          <w:rFonts w:ascii="Times New Roman" w:eastAsia="Times New Roman" w:hAnsi="Times New Roman" w:cs="Times New Roman"/>
          <w:sz w:val="24"/>
          <w:szCs w:val="24"/>
          <w:lang w:val="en-ZA"/>
        </w:rPr>
        <w:t xml:space="preserve"> comprehensive legislative and regulatory framework with timelines and responsibilities for</w:t>
      </w:r>
      <w:r w:rsidR="002225B1" w:rsidRPr="00F56D58">
        <w:rPr>
          <w:rFonts w:ascii="Times New Roman" w:eastAsia="Times New Roman" w:hAnsi="Times New Roman" w:cs="Times New Roman"/>
          <w:sz w:val="24"/>
          <w:szCs w:val="24"/>
          <w:lang w:val="en-ZA"/>
        </w:rPr>
        <w:t xml:space="preserve"> an</w:t>
      </w:r>
      <w:r w:rsidRPr="00F56D58">
        <w:rPr>
          <w:rFonts w:ascii="Times New Roman" w:eastAsia="Times New Roman" w:hAnsi="Times New Roman" w:cs="Times New Roman"/>
          <w:sz w:val="24"/>
          <w:szCs w:val="24"/>
          <w:lang w:val="en-ZA"/>
        </w:rPr>
        <w:t xml:space="preserve"> energy transition towards cheaper renewable power generation and associated technologies</w:t>
      </w:r>
      <w:r w:rsidR="00C70952" w:rsidRPr="00F56D58">
        <w:rPr>
          <w:rFonts w:ascii="Times New Roman" w:eastAsia="Times New Roman" w:hAnsi="Times New Roman" w:cs="Times New Roman"/>
          <w:sz w:val="24"/>
          <w:szCs w:val="24"/>
          <w:lang w:val="en-ZA"/>
        </w:rPr>
        <w:t>.</w:t>
      </w:r>
    </w:p>
    <w:p w14:paraId="7BF35E40" w14:textId="77777777" w:rsidR="006F3591" w:rsidRPr="00F56D58" w:rsidRDefault="003B25DE" w:rsidP="0044633F">
      <w:pPr>
        <w:pStyle w:val="ListParagraph"/>
        <w:numPr>
          <w:ilvl w:val="0"/>
          <w:numId w:val="14"/>
        </w:numPr>
        <w:spacing w:after="0"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lastRenderedPageBreak/>
        <w:t xml:space="preserve">The Department of Public Enterprises </w:t>
      </w:r>
      <w:r w:rsidR="00D04C31" w:rsidRPr="00F56D58">
        <w:rPr>
          <w:rFonts w:ascii="Times New Roman" w:eastAsia="Times New Roman" w:hAnsi="Times New Roman" w:cs="Times New Roman"/>
          <w:sz w:val="24"/>
          <w:szCs w:val="24"/>
          <w:lang w:val="en-ZA"/>
        </w:rPr>
        <w:t xml:space="preserve">(DPE) </w:t>
      </w:r>
      <w:r w:rsidRPr="00F56D58">
        <w:rPr>
          <w:rFonts w:ascii="Times New Roman" w:eastAsia="Times New Roman" w:hAnsi="Times New Roman" w:cs="Times New Roman"/>
          <w:sz w:val="24"/>
          <w:szCs w:val="24"/>
          <w:lang w:val="en-ZA"/>
        </w:rPr>
        <w:t>should develop a</w:t>
      </w:r>
      <w:r w:rsidR="006F3591" w:rsidRPr="00F56D58">
        <w:rPr>
          <w:rFonts w:ascii="Times New Roman" w:eastAsia="Times New Roman" w:hAnsi="Times New Roman" w:cs="Times New Roman"/>
          <w:sz w:val="24"/>
          <w:szCs w:val="24"/>
          <w:lang w:val="en-ZA"/>
        </w:rPr>
        <w:t xml:space="preserve"> detailed legislative and regulatory framework with timelines and responsibilities f</w:t>
      </w:r>
      <w:r w:rsidR="00CB6F1B" w:rsidRPr="00F56D58">
        <w:rPr>
          <w:rFonts w:ascii="Times New Roman" w:eastAsia="Times New Roman" w:hAnsi="Times New Roman" w:cs="Times New Roman"/>
          <w:sz w:val="24"/>
          <w:szCs w:val="24"/>
          <w:lang w:val="en-ZA"/>
        </w:rPr>
        <w:t>or unbundling Eskom into three separate units -</w:t>
      </w:r>
      <w:r w:rsidR="006F3591" w:rsidRPr="00F56D58">
        <w:rPr>
          <w:rFonts w:ascii="Times New Roman" w:eastAsia="Times New Roman" w:hAnsi="Times New Roman" w:cs="Times New Roman"/>
          <w:sz w:val="24"/>
          <w:szCs w:val="24"/>
          <w:lang w:val="en-ZA"/>
        </w:rPr>
        <w:t>generation, transmission and distribution</w:t>
      </w:r>
      <w:r w:rsidR="00CB6F1B" w:rsidRPr="00F56D58">
        <w:rPr>
          <w:rFonts w:ascii="Times New Roman" w:eastAsia="Times New Roman" w:hAnsi="Times New Roman" w:cs="Times New Roman"/>
          <w:sz w:val="24"/>
          <w:szCs w:val="24"/>
          <w:lang w:val="en-ZA"/>
        </w:rPr>
        <w:t>.</w:t>
      </w:r>
      <w:r w:rsidR="006F3591" w:rsidRPr="00F56D58">
        <w:rPr>
          <w:rFonts w:ascii="Times New Roman" w:eastAsia="Times New Roman" w:hAnsi="Times New Roman" w:cs="Times New Roman"/>
          <w:sz w:val="24"/>
          <w:szCs w:val="24"/>
          <w:lang w:val="en-ZA"/>
        </w:rPr>
        <w:t xml:space="preserve"> </w:t>
      </w:r>
    </w:p>
    <w:p w14:paraId="4273C83E" w14:textId="77777777" w:rsidR="006F3591" w:rsidRPr="00F56D58" w:rsidRDefault="006F3591" w:rsidP="0044633F">
      <w:pPr>
        <w:pStyle w:val="ListParagraph"/>
        <w:numPr>
          <w:ilvl w:val="0"/>
          <w:numId w:val="14"/>
        </w:numPr>
        <w:spacing w:after="0"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The bail</w:t>
      </w:r>
      <w:r w:rsidR="00CB6F1B" w:rsidRPr="00F56D58">
        <w:rPr>
          <w:rFonts w:ascii="Times New Roman" w:eastAsia="Times New Roman" w:hAnsi="Times New Roman" w:cs="Times New Roman"/>
          <w:sz w:val="24"/>
          <w:szCs w:val="24"/>
          <w:lang w:val="en-ZA"/>
        </w:rPr>
        <w:t>-</w:t>
      </w:r>
      <w:r w:rsidRPr="00F56D58">
        <w:rPr>
          <w:rFonts w:ascii="Times New Roman" w:eastAsia="Times New Roman" w:hAnsi="Times New Roman" w:cs="Times New Roman"/>
          <w:sz w:val="24"/>
          <w:szCs w:val="24"/>
          <w:lang w:val="en-ZA"/>
        </w:rPr>
        <w:t>o</w:t>
      </w:r>
      <w:r w:rsidR="00CB6F1B" w:rsidRPr="00F56D58">
        <w:rPr>
          <w:rFonts w:ascii="Times New Roman" w:eastAsia="Times New Roman" w:hAnsi="Times New Roman" w:cs="Times New Roman"/>
          <w:sz w:val="24"/>
          <w:szCs w:val="24"/>
          <w:lang w:val="en-ZA"/>
        </w:rPr>
        <w:t xml:space="preserve">ut conditions being drafted by </w:t>
      </w:r>
      <w:r w:rsidRPr="00F56D58">
        <w:rPr>
          <w:rFonts w:ascii="Times New Roman" w:eastAsia="Times New Roman" w:hAnsi="Times New Roman" w:cs="Times New Roman"/>
          <w:sz w:val="24"/>
          <w:szCs w:val="24"/>
          <w:lang w:val="en-ZA"/>
        </w:rPr>
        <w:t>T</w:t>
      </w:r>
      <w:r w:rsidR="00CB6F1B" w:rsidRPr="00F56D58">
        <w:rPr>
          <w:rFonts w:ascii="Times New Roman" w:eastAsia="Times New Roman" w:hAnsi="Times New Roman" w:cs="Times New Roman"/>
          <w:sz w:val="24"/>
          <w:szCs w:val="24"/>
          <w:lang w:val="en-ZA"/>
        </w:rPr>
        <w:t>reasury</w:t>
      </w:r>
      <w:r w:rsidRPr="00F56D58">
        <w:rPr>
          <w:rFonts w:ascii="Times New Roman" w:eastAsia="Times New Roman" w:hAnsi="Times New Roman" w:cs="Times New Roman"/>
          <w:sz w:val="24"/>
          <w:szCs w:val="24"/>
          <w:lang w:val="en-ZA"/>
        </w:rPr>
        <w:t xml:space="preserve"> should b</w:t>
      </w:r>
      <w:r w:rsidR="00CB6F1B" w:rsidRPr="00F56D58">
        <w:rPr>
          <w:rFonts w:ascii="Times New Roman" w:eastAsia="Times New Roman" w:hAnsi="Times New Roman" w:cs="Times New Roman"/>
          <w:sz w:val="24"/>
          <w:szCs w:val="24"/>
          <w:lang w:val="en-ZA"/>
        </w:rPr>
        <w:t>e published for public comment.</w:t>
      </w:r>
      <w:r w:rsidRPr="00F56D58">
        <w:rPr>
          <w:rFonts w:ascii="Times New Roman" w:eastAsia="Times New Roman" w:hAnsi="Times New Roman" w:cs="Times New Roman"/>
          <w:sz w:val="24"/>
          <w:szCs w:val="24"/>
          <w:lang w:val="en-ZA"/>
        </w:rPr>
        <w:t xml:space="preserve">  </w:t>
      </w:r>
    </w:p>
    <w:p w14:paraId="6ED5CA43" w14:textId="77777777" w:rsidR="006F3591" w:rsidRPr="00F56D58" w:rsidRDefault="006F3591" w:rsidP="0044633F">
      <w:pPr>
        <w:pStyle w:val="ListParagraph"/>
        <w:numPr>
          <w:ilvl w:val="0"/>
          <w:numId w:val="14"/>
        </w:numPr>
        <w:spacing w:after="0"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 xml:space="preserve">The </w:t>
      </w:r>
      <w:r w:rsidR="000B1559" w:rsidRPr="00F56D58">
        <w:rPr>
          <w:rFonts w:ascii="Times New Roman" w:eastAsia="Times New Roman" w:hAnsi="Times New Roman" w:cs="Times New Roman"/>
          <w:sz w:val="24"/>
          <w:szCs w:val="24"/>
          <w:lang w:val="en-ZA"/>
        </w:rPr>
        <w:t xml:space="preserve">above-mentioned </w:t>
      </w:r>
      <w:r w:rsidRPr="00F56D58">
        <w:rPr>
          <w:rFonts w:ascii="Times New Roman" w:eastAsia="Times New Roman" w:hAnsi="Times New Roman" w:cs="Times New Roman"/>
          <w:sz w:val="24"/>
          <w:szCs w:val="24"/>
          <w:lang w:val="en-ZA"/>
        </w:rPr>
        <w:t xml:space="preserve">conditions </w:t>
      </w:r>
      <w:r w:rsidR="000B1559" w:rsidRPr="00F56D58">
        <w:rPr>
          <w:rFonts w:ascii="Times New Roman" w:eastAsia="Times New Roman" w:hAnsi="Times New Roman" w:cs="Times New Roman"/>
          <w:sz w:val="24"/>
          <w:szCs w:val="24"/>
          <w:lang w:val="en-ZA"/>
        </w:rPr>
        <w:t>should</w:t>
      </w:r>
      <w:r w:rsidR="00187D79" w:rsidRPr="00F56D58">
        <w:rPr>
          <w:rFonts w:ascii="Times New Roman" w:eastAsia="Times New Roman" w:hAnsi="Times New Roman" w:cs="Times New Roman"/>
          <w:sz w:val="24"/>
          <w:szCs w:val="24"/>
          <w:lang w:val="en-ZA"/>
        </w:rPr>
        <w:t xml:space="preserve"> prescribe how </w:t>
      </w:r>
      <w:r w:rsidRPr="00F56D58">
        <w:rPr>
          <w:rFonts w:ascii="Times New Roman" w:eastAsia="Times New Roman" w:hAnsi="Times New Roman" w:cs="Times New Roman"/>
          <w:sz w:val="24"/>
          <w:szCs w:val="24"/>
          <w:lang w:val="en-ZA"/>
        </w:rPr>
        <w:t>compliance will be enforced, i</w:t>
      </w:r>
      <w:r w:rsidR="00C76003" w:rsidRPr="00F56D58">
        <w:rPr>
          <w:rFonts w:ascii="Times New Roman" w:eastAsia="Times New Roman" w:hAnsi="Times New Roman" w:cs="Times New Roman"/>
          <w:sz w:val="24"/>
          <w:szCs w:val="24"/>
          <w:lang w:val="en-ZA"/>
        </w:rPr>
        <w:t xml:space="preserve">ncluding </w:t>
      </w:r>
      <w:r w:rsidRPr="00F56D58">
        <w:rPr>
          <w:rFonts w:ascii="Times New Roman" w:eastAsia="Times New Roman" w:hAnsi="Times New Roman" w:cs="Times New Roman"/>
          <w:sz w:val="24"/>
          <w:szCs w:val="24"/>
          <w:lang w:val="en-ZA"/>
        </w:rPr>
        <w:t>appropriat</w:t>
      </w:r>
      <w:r w:rsidR="005219AE" w:rsidRPr="00F56D58">
        <w:rPr>
          <w:rFonts w:ascii="Times New Roman" w:eastAsia="Times New Roman" w:hAnsi="Times New Roman" w:cs="Times New Roman"/>
          <w:sz w:val="24"/>
          <w:szCs w:val="24"/>
          <w:lang w:val="en-ZA"/>
        </w:rPr>
        <w:t xml:space="preserve">e interventions or remedies </w:t>
      </w:r>
      <w:r w:rsidRPr="00F56D58">
        <w:rPr>
          <w:rFonts w:ascii="Times New Roman" w:eastAsia="Times New Roman" w:hAnsi="Times New Roman" w:cs="Times New Roman"/>
          <w:sz w:val="24"/>
          <w:szCs w:val="24"/>
          <w:lang w:val="en-ZA"/>
        </w:rPr>
        <w:t>Treasury will i</w:t>
      </w:r>
      <w:r w:rsidR="00C76003" w:rsidRPr="00F56D58">
        <w:rPr>
          <w:rFonts w:ascii="Times New Roman" w:eastAsia="Times New Roman" w:hAnsi="Times New Roman" w:cs="Times New Roman"/>
          <w:sz w:val="24"/>
          <w:szCs w:val="24"/>
          <w:lang w:val="en-ZA"/>
        </w:rPr>
        <w:t>nstitute to correct any failure</w:t>
      </w:r>
      <w:r w:rsidRPr="00F56D58">
        <w:rPr>
          <w:rFonts w:ascii="Times New Roman" w:eastAsia="Times New Roman" w:hAnsi="Times New Roman" w:cs="Times New Roman"/>
          <w:sz w:val="24"/>
          <w:szCs w:val="24"/>
          <w:lang w:val="en-ZA"/>
        </w:rPr>
        <w:t xml:space="preserve"> </w:t>
      </w:r>
      <w:r w:rsidR="005219AE" w:rsidRPr="00F56D58">
        <w:rPr>
          <w:rFonts w:ascii="Times New Roman" w:eastAsia="Times New Roman" w:hAnsi="Times New Roman" w:cs="Times New Roman"/>
          <w:sz w:val="24"/>
          <w:szCs w:val="24"/>
          <w:lang w:val="en-ZA"/>
        </w:rPr>
        <w:t>by</w:t>
      </w:r>
      <w:r w:rsidR="00C76003" w:rsidRPr="00F56D58">
        <w:rPr>
          <w:rFonts w:ascii="Times New Roman" w:eastAsia="Times New Roman" w:hAnsi="Times New Roman" w:cs="Times New Roman"/>
          <w:sz w:val="24"/>
          <w:szCs w:val="24"/>
          <w:lang w:val="en-ZA"/>
        </w:rPr>
        <w:t xml:space="preserve"> Eskom </w:t>
      </w:r>
      <w:r w:rsidR="00BA089A" w:rsidRPr="00F56D58">
        <w:rPr>
          <w:rFonts w:ascii="Times New Roman" w:eastAsia="Times New Roman" w:hAnsi="Times New Roman" w:cs="Times New Roman"/>
          <w:sz w:val="24"/>
          <w:szCs w:val="24"/>
          <w:lang w:val="en-ZA"/>
        </w:rPr>
        <w:t>to comply.</w:t>
      </w:r>
    </w:p>
    <w:p w14:paraId="1ABD6115" w14:textId="77777777" w:rsidR="006F3591" w:rsidRPr="00F56D58" w:rsidRDefault="006F3591" w:rsidP="0044633F">
      <w:pPr>
        <w:pStyle w:val="ListParagraph"/>
        <w:numPr>
          <w:ilvl w:val="0"/>
          <w:numId w:val="14"/>
        </w:numPr>
        <w:spacing w:after="0"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N</w:t>
      </w:r>
      <w:r w:rsidR="00D04C31" w:rsidRPr="00F56D58">
        <w:rPr>
          <w:rFonts w:ascii="Times New Roman" w:eastAsia="Times New Roman" w:hAnsi="Times New Roman" w:cs="Times New Roman"/>
          <w:sz w:val="24"/>
          <w:szCs w:val="24"/>
          <w:lang w:val="en-ZA"/>
        </w:rPr>
        <w:t>ational Treasury</w:t>
      </w:r>
      <w:r w:rsidRPr="00F56D58">
        <w:rPr>
          <w:rFonts w:ascii="Times New Roman" w:eastAsia="Times New Roman" w:hAnsi="Times New Roman" w:cs="Times New Roman"/>
          <w:sz w:val="24"/>
          <w:szCs w:val="24"/>
          <w:lang w:val="en-ZA"/>
        </w:rPr>
        <w:t xml:space="preserve">, </w:t>
      </w:r>
      <w:r w:rsidR="00D04C31" w:rsidRPr="00F56D58">
        <w:rPr>
          <w:rFonts w:ascii="Times New Roman" w:eastAsia="Times New Roman" w:hAnsi="Times New Roman" w:cs="Times New Roman"/>
          <w:sz w:val="24"/>
          <w:szCs w:val="24"/>
          <w:lang w:val="en-ZA"/>
        </w:rPr>
        <w:t xml:space="preserve">together </w:t>
      </w:r>
      <w:r w:rsidRPr="00F56D58">
        <w:rPr>
          <w:rFonts w:ascii="Times New Roman" w:eastAsia="Times New Roman" w:hAnsi="Times New Roman" w:cs="Times New Roman"/>
          <w:sz w:val="24"/>
          <w:szCs w:val="24"/>
          <w:lang w:val="en-ZA"/>
        </w:rPr>
        <w:t>with the DPE,</w:t>
      </w:r>
      <w:r w:rsidR="00D04C31" w:rsidRPr="00F56D58">
        <w:rPr>
          <w:rFonts w:ascii="Times New Roman" w:eastAsia="Times New Roman" w:hAnsi="Times New Roman" w:cs="Times New Roman"/>
          <w:sz w:val="24"/>
          <w:szCs w:val="24"/>
          <w:lang w:val="en-ZA"/>
        </w:rPr>
        <w:t xml:space="preserve"> should</w:t>
      </w:r>
      <w:r w:rsidRPr="00F56D58">
        <w:rPr>
          <w:rFonts w:ascii="Times New Roman" w:eastAsia="Times New Roman" w:hAnsi="Times New Roman" w:cs="Times New Roman"/>
          <w:sz w:val="24"/>
          <w:szCs w:val="24"/>
          <w:lang w:val="en-ZA"/>
        </w:rPr>
        <w:t xml:space="preserve"> instruct Eskom to draft and submit a S</w:t>
      </w:r>
      <w:r w:rsidR="00D04C31" w:rsidRPr="00F56D58">
        <w:rPr>
          <w:rFonts w:ascii="Times New Roman" w:eastAsia="Times New Roman" w:hAnsi="Times New Roman" w:cs="Times New Roman"/>
          <w:sz w:val="24"/>
          <w:szCs w:val="24"/>
          <w:lang w:val="en-ZA"/>
        </w:rPr>
        <w:t>MART</w:t>
      </w:r>
      <w:r w:rsidRPr="00F56D58">
        <w:rPr>
          <w:rFonts w:ascii="Times New Roman" w:eastAsia="Times New Roman" w:hAnsi="Times New Roman" w:cs="Times New Roman"/>
          <w:sz w:val="24"/>
          <w:szCs w:val="24"/>
          <w:lang w:val="en-ZA"/>
        </w:rPr>
        <w:t xml:space="preserve"> cost reduction plan with special focus on the key areas that will be trimmed a</w:t>
      </w:r>
      <w:r w:rsidR="00F05D9F" w:rsidRPr="00F56D58">
        <w:rPr>
          <w:rFonts w:ascii="Times New Roman" w:eastAsia="Times New Roman" w:hAnsi="Times New Roman" w:cs="Times New Roman"/>
          <w:sz w:val="24"/>
          <w:szCs w:val="24"/>
          <w:lang w:val="en-ZA"/>
        </w:rPr>
        <w:t>nd associated targeted savings.</w:t>
      </w:r>
    </w:p>
    <w:p w14:paraId="6E42161A" w14:textId="77777777" w:rsidR="006F3591" w:rsidRPr="00F56D58" w:rsidRDefault="00053550" w:rsidP="0044633F">
      <w:pPr>
        <w:pStyle w:val="ListParagraph"/>
        <w:numPr>
          <w:ilvl w:val="0"/>
          <w:numId w:val="14"/>
        </w:numPr>
        <w:spacing w:after="0"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Eskom should</w:t>
      </w:r>
      <w:r w:rsidR="006F3591" w:rsidRPr="00F56D58">
        <w:rPr>
          <w:rFonts w:ascii="Times New Roman" w:eastAsia="Times New Roman" w:hAnsi="Times New Roman" w:cs="Times New Roman"/>
          <w:sz w:val="24"/>
          <w:szCs w:val="24"/>
          <w:lang w:val="en-ZA"/>
        </w:rPr>
        <w:t xml:space="preserve"> be statutorily obligated to provide a breakdown of how funds will be utilised, including its payment plans to </w:t>
      </w:r>
      <w:r w:rsidRPr="00F56D58">
        <w:rPr>
          <w:rFonts w:ascii="Times New Roman" w:eastAsia="Times New Roman" w:hAnsi="Times New Roman" w:cs="Times New Roman"/>
          <w:sz w:val="24"/>
          <w:szCs w:val="24"/>
          <w:lang w:val="en-ZA"/>
        </w:rPr>
        <w:t>creditors and</w:t>
      </w:r>
      <w:r w:rsidR="006F3591" w:rsidRPr="00F56D58">
        <w:rPr>
          <w:rFonts w:ascii="Times New Roman" w:eastAsia="Times New Roman" w:hAnsi="Times New Roman" w:cs="Times New Roman"/>
          <w:sz w:val="24"/>
          <w:szCs w:val="24"/>
          <w:lang w:val="en-ZA"/>
        </w:rPr>
        <w:t xml:space="preserve"> interest payments, as a non-ne</w:t>
      </w:r>
      <w:r w:rsidRPr="00F56D58">
        <w:rPr>
          <w:rFonts w:ascii="Times New Roman" w:eastAsia="Times New Roman" w:hAnsi="Times New Roman" w:cs="Times New Roman"/>
          <w:sz w:val="24"/>
          <w:szCs w:val="24"/>
          <w:lang w:val="en-ZA"/>
        </w:rPr>
        <w:t>gotiable condition before funds are transferred.</w:t>
      </w:r>
    </w:p>
    <w:p w14:paraId="7856DB7A" w14:textId="77777777" w:rsidR="006F3591" w:rsidRPr="00F56D58" w:rsidRDefault="006F3591" w:rsidP="0044633F">
      <w:pPr>
        <w:pStyle w:val="ListParagraph"/>
        <w:numPr>
          <w:ilvl w:val="0"/>
          <w:numId w:val="14"/>
        </w:numPr>
        <w:spacing w:after="0"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T</w:t>
      </w:r>
      <w:r w:rsidR="0005706A" w:rsidRPr="00F56D58">
        <w:rPr>
          <w:rFonts w:ascii="Times New Roman" w:eastAsia="Times New Roman" w:hAnsi="Times New Roman" w:cs="Times New Roman"/>
          <w:sz w:val="24"/>
          <w:szCs w:val="24"/>
          <w:lang w:val="en-ZA"/>
        </w:rPr>
        <w:t>reasury should</w:t>
      </w:r>
      <w:r w:rsidRPr="00F56D58">
        <w:rPr>
          <w:rFonts w:ascii="Times New Roman" w:eastAsia="Times New Roman" w:hAnsi="Times New Roman" w:cs="Times New Roman"/>
          <w:sz w:val="24"/>
          <w:szCs w:val="24"/>
          <w:lang w:val="en-ZA"/>
        </w:rPr>
        <w:t xml:space="preserve"> provide clarity on how long it envisages its financial assistance to Eskom </w:t>
      </w:r>
      <w:r w:rsidR="00127F12" w:rsidRPr="00F56D58">
        <w:rPr>
          <w:rFonts w:ascii="Times New Roman" w:eastAsia="Times New Roman" w:hAnsi="Times New Roman" w:cs="Times New Roman"/>
          <w:sz w:val="24"/>
          <w:szCs w:val="24"/>
          <w:lang w:val="en-ZA"/>
        </w:rPr>
        <w:t>to continue</w:t>
      </w:r>
      <w:r w:rsidRPr="00F56D58">
        <w:rPr>
          <w:rFonts w:ascii="Times New Roman" w:eastAsia="Times New Roman" w:hAnsi="Times New Roman" w:cs="Times New Roman"/>
          <w:sz w:val="24"/>
          <w:szCs w:val="24"/>
          <w:lang w:val="en-ZA"/>
        </w:rPr>
        <w:t xml:space="preserve"> and the expected outcome or effect of this assistance</w:t>
      </w:r>
      <w:r w:rsidR="00127F12" w:rsidRPr="00F56D58">
        <w:rPr>
          <w:rFonts w:ascii="Times New Roman" w:eastAsia="Times New Roman" w:hAnsi="Times New Roman" w:cs="Times New Roman"/>
          <w:sz w:val="24"/>
          <w:szCs w:val="24"/>
          <w:lang w:val="en-ZA"/>
        </w:rPr>
        <w:t>.</w:t>
      </w:r>
    </w:p>
    <w:p w14:paraId="372ED739" w14:textId="77777777" w:rsidR="006F3591" w:rsidRPr="00F56D58" w:rsidRDefault="006F3591" w:rsidP="0044633F">
      <w:pPr>
        <w:pStyle w:val="ListParagraph"/>
        <w:numPr>
          <w:ilvl w:val="0"/>
          <w:numId w:val="14"/>
        </w:numPr>
        <w:spacing w:after="0"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T</w:t>
      </w:r>
      <w:r w:rsidR="00600F37" w:rsidRPr="00F56D58">
        <w:rPr>
          <w:rFonts w:ascii="Times New Roman" w:eastAsia="Times New Roman" w:hAnsi="Times New Roman" w:cs="Times New Roman"/>
          <w:sz w:val="24"/>
          <w:szCs w:val="24"/>
          <w:lang w:val="en-ZA"/>
        </w:rPr>
        <w:t>reasury, DPE and</w:t>
      </w:r>
      <w:r w:rsidRPr="00F56D58">
        <w:rPr>
          <w:rFonts w:ascii="Times New Roman" w:eastAsia="Times New Roman" w:hAnsi="Times New Roman" w:cs="Times New Roman"/>
          <w:sz w:val="24"/>
          <w:szCs w:val="24"/>
          <w:lang w:val="en-ZA"/>
        </w:rPr>
        <w:t xml:space="preserve"> DMRE should set unequivocal timelines for the turnaround of Eskom in line with the envisaged </w:t>
      </w:r>
      <w:r w:rsidR="00600F37" w:rsidRPr="00F56D58">
        <w:rPr>
          <w:rFonts w:ascii="Times New Roman" w:eastAsia="Times New Roman" w:hAnsi="Times New Roman" w:cs="Times New Roman"/>
          <w:sz w:val="24"/>
          <w:szCs w:val="24"/>
          <w:lang w:val="en-ZA"/>
        </w:rPr>
        <w:t>electricity supply industry (ESI)</w:t>
      </w:r>
      <w:r w:rsidRPr="00F56D58">
        <w:rPr>
          <w:rFonts w:ascii="Times New Roman" w:eastAsia="Times New Roman" w:hAnsi="Times New Roman" w:cs="Times New Roman"/>
          <w:sz w:val="24"/>
          <w:szCs w:val="24"/>
          <w:lang w:val="en-ZA"/>
        </w:rPr>
        <w:t xml:space="preserve"> reform “End-State” Agenda.</w:t>
      </w:r>
    </w:p>
    <w:p w14:paraId="1B0381F2" w14:textId="77777777" w:rsidR="004F18A4" w:rsidRPr="00F56D58" w:rsidRDefault="004F18A4" w:rsidP="004F18A4">
      <w:pPr>
        <w:spacing w:after="0" w:line="360" w:lineRule="auto"/>
        <w:jc w:val="both"/>
        <w:rPr>
          <w:rFonts w:ascii="Times New Roman" w:eastAsia="Times New Roman" w:hAnsi="Times New Roman" w:cs="Times New Roman"/>
          <w:sz w:val="24"/>
          <w:szCs w:val="24"/>
          <w:lang w:val="en-ZA"/>
        </w:rPr>
      </w:pPr>
    </w:p>
    <w:p w14:paraId="709CEB64" w14:textId="77777777" w:rsidR="008D157C" w:rsidRPr="00F56D58" w:rsidRDefault="009C4792" w:rsidP="0044633F">
      <w:pPr>
        <w:pStyle w:val="ListParagraph"/>
        <w:numPr>
          <w:ilvl w:val="1"/>
          <w:numId w:val="3"/>
        </w:numPr>
        <w:spacing w:after="0" w:line="360" w:lineRule="auto"/>
        <w:ind w:left="426" w:hanging="426"/>
        <w:jc w:val="both"/>
        <w:rPr>
          <w:rFonts w:ascii="Times New Roman" w:eastAsia="Times New Roman" w:hAnsi="Times New Roman" w:cs="Times New Roman"/>
          <w:b/>
          <w:sz w:val="24"/>
          <w:szCs w:val="24"/>
          <w:lang w:val="en-ZA"/>
        </w:rPr>
      </w:pPr>
      <w:r w:rsidRPr="00F56D58">
        <w:rPr>
          <w:rFonts w:ascii="Times New Roman" w:eastAsia="Times New Roman" w:hAnsi="Times New Roman" w:cs="Times New Roman"/>
          <w:b/>
          <w:sz w:val="24"/>
          <w:szCs w:val="24"/>
          <w:lang w:val="en-ZA"/>
        </w:rPr>
        <w:lastRenderedPageBreak/>
        <w:t>Congress of South African Trade Unions</w:t>
      </w:r>
      <w:r w:rsidR="0067221F" w:rsidRPr="00F56D58">
        <w:rPr>
          <w:rFonts w:ascii="Times New Roman" w:eastAsia="Times New Roman" w:hAnsi="Times New Roman" w:cs="Times New Roman"/>
          <w:b/>
          <w:sz w:val="24"/>
          <w:szCs w:val="24"/>
          <w:lang w:val="en-ZA"/>
        </w:rPr>
        <w:t xml:space="preserve"> jointly with the National Union of Mineworkers</w:t>
      </w:r>
    </w:p>
    <w:p w14:paraId="4EFF4A4C" w14:textId="73259682" w:rsidR="00C61CB2" w:rsidRPr="00F56D58" w:rsidRDefault="0067221F" w:rsidP="00C61CB2">
      <w:pPr>
        <w:spacing w:after="0"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COSATU and the National Union of Mineworkers (NUM) made a joint presentat</w:t>
      </w:r>
      <w:r w:rsidR="001048A3" w:rsidRPr="00F56D58">
        <w:rPr>
          <w:rFonts w:ascii="Times New Roman" w:eastAsia="Times New Roman" w:hAnsi="Times New Roman" w:cs="Times New Roman"/>
          <w:sz w:val="24"/>
          <w:szCs w:val="24"/>
          <w:lang w:val="en-ZA"/>
        </w:rPr>
        <w:t xml:space="preserve">ion at the public hearings, </w:t>
      </w:r>
      <w:r w:rsidRPr="00F56D58">
        <w:rPr>
          <w:rFonts w:ascii="Times New Roman" w:eastAsia="Times New Roman" w:hAnsi="Times New Roman" w:cs="Times New Roman"/>
          <w:sz w:val="24"/>
          <w:szCs w:val="24"/>
          <w:lang w:val="en-ZA"/>
        </w:rPr>
        <w:t>express</w:t>
      </w:r>
      <w:r w:rsidR="001048A3" w:rsidRPr="00F56D58">
        <w:rPr>
          <w:rFonts w:ascii="Times New Roman" w:eastAsia="Times New Roman" w:hAnsi="Times New Roman" w:cs="Times New Roman"/>
          <w:sz w:val="24"/>
          <w:szCs w:val="24"/>
          <w:lang w:val="en-ZA"/>
        </w:rPr>
        <w:t>ing</w:t>
      </w:r>
      <w:r w:rsidRPr="00F56D58">
        <w:rPr>
          <w:rFonts w:ascii="Times New Roman" w:eastAsia="Times New Roman" w:hAnsi="Times New Roman" w:cs="Times New Roman"/>
          <w:sz w:val="24"/>
          <w:szCs w:val="24"/>
          <w:lang w:val="en-ZA"/>
        </w:rPr>
        <w:t xml:space="preserve"> support for </w:t>
      </w:r>
      <w:r w:rsidR="00C61CB2" w:rsidRPr="00F56D58">
        <w:rPr>
          <w:rFonts w:ascii="Times New Roman" w:eastAsia="Times New Roman" w:hAnsi="Times New Roman" w:cs="Times New Roman"/>
          <w:sz w:val="24"/>
          <w:szCs w:val="24"/>
          <w:lang w:val="en-ZA"/>
        </w:rPr>
        <w:t>the Bill</w:t>
      </w:r>
      <w:r w:rsidR="001048A3" w:rsidRPr="00F56D58">
        <w:rPr>
          <w:rFonts w:ascii="Times New Roman" w:eastAsia="Times New Roman" w:hAnsi="Times New Roman" w:cs="Times New Roman"/>
          <w:sz w:val="24"/>
          <w:szCs w:val="24"/>
          <w:lang w:val="en-ZA"/>
        </w:rPr>
        <w:t xml:space="preserve"> as a</w:t>
      </w:r>
      <w:r w:rsidRPr="00F56D58">
        <w:rPr>
          <w:rFonts w:ascii="Times New Roman" w:eastAsia="Times New Roman" w:hAnsi="Times New Roman" w:cs="Times New Roman"/>
          <w:sz w:val="24"/>
          <w:szCs w:val="24"/>
          <w:lang w:val="en-ZA"/>
        </w:rPr>
        <w:t xml:space="preserve"> welcom</w:t>
      </w:r>
      <w:r w:rsidR="001048A3" w:rsidRPr="00F56D58">
        <w:rPr>
          <w:rFonts w:ascii="Times New Roman" w:eastAsia="Times New Roman" w:hAnsi="Times New Roman" w:cs="Times New Roman"/>
          <w:sz w:val="24"/>
          <w:szCs w:val="24"/>
          <w:lang w:val="en-ZA"/>
        </w:rPr>
        <w:t>e</w:t>
      </w:r>
      <w:r w:rsidRPr="00F56D58">
        <w:rPr>
          <w:rFonts w:ascii="Times New Roman" w:eastAsia="Times New Roman" w:hAnsi="Times New Roman" w:cs="Times New Roman"/>
          <w:sz w:val="24"/>
          <w:szCs w:val="24"/>
          <w:lang w:val="en-ZA"/>
        </w:rPr>
        <w:t xml:space="preserve"> intervention to save Eskom and protect workers and the economy. </w:t>
      </w:r>
      <w:r w:rsidR="00125827" w:rsidRPr="00F56D58">
        <w:rPr>
          <w:rFonts w:ascii="Times New Roman" w:eastAsia="Times New Roman" w:hAnsi="Times New Roman" w:cs="Times New Roman"/>
          <w:sz w:val="24"/>
          <w:szCs w:val="24"/>
          <w:lang w:val="en-ZA"/>
        </w:rPr>
        <w:t>H</w:t>
      </w:r>
      <w:r w:rsidR="001048A3" w:rsidRPr="00F56D58">
        <w:rPr>
          <w:rFonts w:ascii="Times New Roman" w:eastAsia="Times New Roman" w:hAnsi="Times New Roman" w:cs="Times New Roman"/>
          <w:sz w:val="24"/>
          <w:szCs w:val="24"/>
          <w:lang w:val="en-ZA"/>
        </w:rPr>
        <w:t>owever</w:t>
      </w:r>
      <w:r w:rsidR="00C61CB2" w:rsidRPr="00F56D58">
        <w:rPr>
          <w:rFonts w:ascii="Times New Roman" w:eastAsia="Times New Roman" w:hAnsi="Times New Roman" w:cs="Times New Roman"/>
          <w:sz w:val="24"/>
          <w:szCs w:val="24"/>
          <w:lang w:val="en-ZA"/>
        </w:rPr>
        <w:t xml:space="preserve">, </w:t>
      </w:r>
      <w:r w:rsidR="00125827" w:rsidRPr="00F56D58">
        <w:rPr>
          <w:rFonts w:ascii="Times New Roman" w:eastAsia="Times New Roman" w:hAnsi="Times New Roman" w:cs="Times New Roman"/>
          <w:sz w:val="24"/>
          <w:szCs w:val="24"/>
          <w:lang w:val="en-ZA"/>
        </w:rPr>
        <w:t xml:space="preserve">the Federation </w:t>
      </w:r>
      <w:r w:rsidR="00C61CB2" w:rsidRPr="00F56D58">
        <w:rPr>
          <w:rFonts w:ascii="Times New Roman" w:eastAsia="Times New Roman" w:hAnsi="Times New Roman" w:cs="Times New Roman"/>
          <w:sz w:val="24"/>
          <w:szCs w:val="24"/>
          <w:lang w:val="en-ZA"/>
        </w:rPr>
        <w:t>indicate</w:t>
      </w:r>
      <w:r w:rsidR="00125827" w:rsidRPr="00F56D58">
        <w:rPr>
          <w:rFonts w:ascii="Times New Roman" w:eastAsia="Times New Roman" w:hAnsi="Times New Roman" w:cs="Times New Roman"/>
          <w:sz w:val="24"/>
          <w:szCs w:val="24"/>
          <w:lang w:val="en-ZA"/>
        </w:rPr>
        <w:t>d</w:t>
      </w:r>
      <w:r w:rsidR="00C61CB2" w:rsidRPr="00F56D58">
        <w:rPr>
          <w:rFonts w:ascii="Times New Roman" w:eastAsia="Times New Roman" w:hAnsi="Times New Roman" w:cs="Times New Roman"/>
          <w:sz w:val="24"/>
          <w:szCs w:val="24"/>
          <w:lang w:val="en-ZA"/>
        </w:rPr>
        <w:t xml:space="preserve"> that their support was conditional on a clear turnaround plan to stabilise and save Eskom, including the following non-negotiable components:</w:t>
      </w:r>
    </w:p>
    <w:p w14:paraId="32D21FE6" w14:textId="77777777" w:rsidR="00C61CB2" w:rsidRPr="00F56D58" w:rsidRDefault="00C61CB2" w:rsidP="0044633F">
      <w:pPr>
        <w:pStyle w:val="ListParagraph"/>
        <w:numPr>
          <w:ilvl w:val="0"/>
          <w:numId w:val="15"/>
        </w:numPr>
        <w:spacing w:after="0"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No wor</w:t>
      </w:r>
      <w:r w:rsidR="00970E3A" w:rsidRPr="00F56D58">
        <w:rPr>
          <w:rFonts w:ascii="Times New Roman" w:eastAsia="Times New Roman" w:hAnsi="Times New Roman" w:cs="Times New Roman"/>
          <w:sz w:val="24"/>
          <w:szCs w:val="24"/>
          <w:lang w:val="en-ZA"/>
        </w:rPr>
        <w:t>ker must be retrenched by Eskom; and</w:t>
      </w:r>
    </w:p>
    <w:p w14:paraId="421E8FAC" w14:textId="77777777" w:rsidR="0067221F" w:rsidRPr="00F56D58" w:rsidRDefault="00C61CB2" w:rsidP="0044633F">
      <w:pPr>
        <w:pStyle w:val="ListParagraph"/>
        <w:numPr>
          <w:ilvl w:val="0"/>
          <w:numId w:val="15"/>
        </w:numPr>
        <w:spacing w:after="0"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 xml:space="preserve">Eskom must remain a </w:t>
      </w:r>
      <w:r w:rsidR="00970E3A" w:rsidRPr="00F56D58">
        <w:rPr>
          <w:rFonts w:ascii="Times New Roman" w:eastAsia="Times New Roman" w:hAnsi="Times New Roman" w:cs="Times New Roman"/>
          <w:sz w:val="24"/>
          <w:szCs w:val="24"/>
          <w:lang w:val="en-ZA"/>
        </w:rPr>
        <w:t>s</w:t>
      </w:r>
      <w:r w:rsidRPr="00F56D58">
        <w:rPr>
          <w:rFonts w:ascii="Times New Roman" w:eastAsia="Times New Roman" w:hAnsi="Times New Roman" w:cs="Times New Roman"/>
          <w:sz w:val="24"/>
          <w:szCs w:val="24"/>
          <w:lang w:val="en-ZA"/>
        </w:rPr>
        <w:t>tate</w:t>
      </w:r>
      <w:r w:rsidR="00970E3A" w:rsidRPr="00F56D58">
        <w:rPr>
          <w:rFonts w:ascii="Times New Roman" w:eastAsia="Times New Roman" w:hAnsi="Times New Roman" w:cs="Times New Roman"/>
          <w:sz w:val="24"/>
          <w:szCs w:val="24"/>
          <w:lang w:val="en-ZA"/>
        </w:rPr>
        <w:t>-o</w:t>
      </w:r>
      <w:r w:rsidRPr="00F56D58">
        <w:rPr>
          <w:rFonts w:ascii="Times New Roman" w:eastAsia="Times New Roman" w:hAnsi="Times New Roman" w:cs="Times New Roman"/>
          <w:sz w:val="24"/>
          <w:szCs w:val="24"/>
          <w:lang w:val="en-ZA"/>
        </w:rPr>
        <w:t xml:space="preserve">wned </w:t>
      </w:r>
      <w:r w:rsidR="00970E3A" w:rsidRPr="00F56D58">
        <w:rPr>
          <w:rFonts w:ascii="Times New Roman" w:eastAsia="Times New Roman" w:hAnsi="Times New Roman" w:cs="Times New Roman"/>
          <w:sz w:val="24"/>
          <w:szCs w:val="24"/>
          <w:lang w:val="en-ZA"/>
        </w:rPr>
        <w:t>company</w:t>
      </w:r>
      <w:r w:rsidRPr="00F56D58">
        <w:rPr>
          <w:rFonts w:ascii="Times New Roman" w:eastAsia="Times New Roman" w:hAnsi="Times New Roman" w:cs="Times New Roman"/>
          <w:sz w:val="24"/>
          <w:szCs w:val="24"/>
          <w:lang w:val="en-ZA"/>
        </w:rPr>
        <w:t xml:space="preserve"> and not </w:t>
      </w:r>
      <w:r w:rsidR="00970E3A" w:rsidRPr="00F56D58">
        <w:rPr>
          <w:rFonts w:ascii="Times New Roman" w:eastAsia="Times New Roman" w:hAnsi="Times New Roman" w:cs="Times New Roman"/>
          <w:sz w:val="24"/>
          <w:szCs w:val="24"/>
          <w:lang w:val="en-ZA"/>
        </w:rPr>
        <w:t xml:space="preserve">be </w:t>
      </w:r>
      <w:r w:rsidRPr="00F56D58">
        <w:rPr>
          <w:rFonts w:ascii="Times New Roman" w:eastAsia="Times New Roman" w:hAnsi="Times New Roman" w:cs="Times New Roman"/>
          <w:sz w:val="24"/>
          <w:szCs w:val="24"/>
          <w:lang w:val="en-ZA"/>
        </w:rPr>
        <w:t>privatised.</w:t>
      </w:r>
      <w:r w:rsidR="001048A3" w:rsidRPr="00F56D58">
        <w:rPr>
          <w:rFonts w:ascii="Times New Roman" w:eastAsia="Times New Roman" w:hAnsi="Times New Roman" w:cs="Times New Roman"/>
          <w:sz w:val="24"/>
          <w:szCs w:val="24"/>
          <w:lang w:val="en-ZA"/>
        </w:rPr>
        <w:t xml:space="preserve"> </w:t>
      </w:r>
    </w:p>
    <w:p w14:paraId="297AA083" w14:textId="77777777" w:rsidR="007F18AA" w:rsidRPr="00F56D58" w:rsidRDefault="007F18AA" w:rsidP="007F18AA">
      <w:pPr>
        <w:spacing w:after="0" w:line="360" w:lineRule="auto"/>
        <w:jc w:val="both"/>
        <w:rPr>
          <w:rFonts w:ascii="Times New Roman" w:eastAsia="Times New Roman" w:hAnsi="Times New Roman" w:cs="Times New Roman"/>
          <w:sz w:val="24"/>
          <w:szCs w:val="24"/>
          <w:lang w:val="en-ZA"/>
        </w:rPr>
      </w:pPr>
    </w:p>
    <w:p w14:paraId="606C9210" w14:textId="77777777" w:rsidR="007F18AA" w:rsidRPr="00F56D58" w:rsidRDefault="009C32FD" w:rsidP="00173AAE">
      <w:pPr>
        <w:spacing w:after="0"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Further recommendations by COSATU and NUM on the turnaround plan included a com</w:t>
      </w:r>
      <w:r w:rsidR="001846C4" w:rsidRPr="00F56D58">
        <w:rPr>
          <w:rFonts w:ascii="Times New Roman" w:eastAsia="Times New Roman" w:hAnsi="Times New Roman" w:cs="Times New Roman"/>
          <w:sz w:val="24"/>
          <w:szCs w:val="24"/>
          <w:lang w:val="en-ZA"/>
        </w:rPr>
        <w:t>prehensive forensic audit of all</w:t>
      </w:r>
      <w:r w:rsidRPr="00F56D58">
        <w:rPr>
          <w:rFonts w:ascii="Times New Roman" w:eastAsia="Times New Roman" w:hAnsi="Times New Roman" w:cs="Times New Roman"/>
          <w:sz w:val="24"/>
          <w:szCs w:val="24"/>
          <w:lang w:val="en-ZA"/>
        </w:rPr>
        <w:t xml:space="preserve"> Eskom expenditure and contracts</w:t>
      </w:r>
      <w:r w:rsidR="008B6671" w:rsidRPr="00F56D58">
        <w:rPr>
          <w:rFonts w:ascii="Times New Roman" w:eastAsia="Times New Roman" w:hAnsi="Times New Roman" w:cs="Times New Roman"/>
          <w:sz w:val="24"/>
          <w:szCs w:val="24"/>
          <w:lang w:val="en-ZA"/>
        </w:rPr>
        <w:t>, with a di</w:t>
      </w:r>
      <w:r w:rsidRPr="00F56D58">
        <w:rPr>
          <w:rFonts w:ascii="Times New Roman" w:eastAsia="Times New Roman" w:hAnsi="Times New Roman" w:cs="Times New Roman"/>
          <w:sz w:val="24"/>
          <w:szCs w:val="24"/>
          <w:lang w:val="en-ZA"/>
        </w:rPr>
        <w:t xml:space="preserve">agnosis of where Eskom </w:t>
      </w:r>
      <w:r w:rsidR="005D3555" w:rsidRPr="00F56D58">
        <w:rPr>
          <w:rFonts w:ascii="Times New Roman" w:eastAsia="Times New Roman" w:hAnsi="Times New Roman" w:cs="Times New Roman"/>
          <w:sz w:val="24"/>
          <w:szCs w:val="24"/>
          <w:lang w:val="en-ZA"/>
        </w:rPr>
        <w:t xml:space="preserve">was </w:t>
      </w:r>
      <w:r w:rsidRPr="00F56D58">
        <w:rPr>
          <w:rFonts w:ascii="Times New Roman" w:eastAsia="Times New Roman" w:hAnsi="Times New Roman" w:cs="Times New Roman"/>
          <w:sz w:val="24"/>
          <w:szCs w:val="24"/>
          <w:lang w:val="en-ZA"/>
        </w:rPr>
        <w:t>losing money.</w:t>
      </w:r>
      <w:r w:rsidR="008B6671" w:rsidRPr="00F56D58">
        <w:rPr>
          <w:rFonts w:ascii="Times New Roman" w:eastAsia="Times New Roman" w:hAnsi="Times New Roman" w:cs="Times New Roman"/>
          <w:sz w:val="24"/>
          <w:szCs w:val="24"/>
          <w:lang w:val="en-ZA"/>
        </w:rPr>
        <w:t xml:space="preserve"> </w:t>
      </w:r>
      <w:r w:rsidR="00D908C1" w:rsidRPr="00F56D58">
        <w:rPr>
          <w:rFonts w:ascii="Times New Roman" w:eastAsia="Times New Roman" w:hAnsi="Times New Roman" w:cs="Times New Roman"/>
          <w:sz w:val="24"/>
          <w:szCs w:val="24"/>
          <w:lang w:val="en-ZA"/>
        </w:rPr>
        <w:t>In collaboration with the National Prosecuting Authority (</w:t>
      </w:r>
      <w:r w:rsidRPr="00F56D58">
        <w:rPr>
          <w:rFonts w:ascii="Times New Roman" w:eastAsia="Times New Roman" w:hAnsi="Times New Roman" w:cs="Times New Roman"/>
          <w:sz w:val="24"/>
          <w:szCs w:val="24"/>
          <w:lang w:val="en-ZA"/>
        </w:rPr>
        <w:t>NPA</w:t>
      </w:r>
      <w:r w:rsidR="00D908C1" w:rsidRPr="00F56D58">
        <w:rPr>
          <w:rFonts w:ascii="Times New Roman" w:eastAsia="Times New Roman" w:hAnsi="Times New Roman" w:cs="Times New Roman"/>
          <w:sz w:val="24"/>
          <w:szCs w:val="24"/>
          <w:lang w:val="en-ZA"/>
        </w:rPr>
        <w:t>)</w:t>
      </w:r>
      <w:r w:rsidRPr="00F56D58">
        <w:rPr>
          <w:rFonts w:ascii="Times New Roman" w:eastAsia="Times New Roman" w:hAnsi="Times New Roman" w:cs="Times New Roman"/>
          <w:sz w:val="24"/>
          <w:szCs w:val="24"/>
          <w:lang w:val="en-ZA"/>
        </w:rPr>
        <w:t>, Hawks, SAPS</w:t>
      </w:r>
      <w:r w:rsidR="00D908C1" w:rsidRPr="00F56D58">
        <w:rPr>
          <w:rFonts w:ascii="Times New Roman" w:eastAsia="Times New Roman" w:hAnsi="Times New Roman" w:cs="Times New Roman"/>
          <w:sz w:val="24"/>
          <w:szCs w:val="24"/>
          <w:lang w:val="en-ZA"/>
        </w:rPr>
        <w:t xml:space="preserve"> and the State Security Agency,</w:t>
      </w:r>
      <w:r w:rsidRPr="00F56D58">
        <w:rPr>
          <w:rFonts w:ascii="Times New Roman" w:eastAsia="Times New Roman" w:hAnsi="Times New Roman" w:cs="Times New Roman"/>
          <w:sz w:val="24"/>
          <w:szCs w:val="24"/>
          <w:lang w:val="en-ZA"/>
        </w:rPr>
        <w:t xml:space="preserve"> stolen funds</w:t>
      </w:r>
      <w:r w:rsidR="00D908C1" w:rsidRPr="00F56D58">
        <w:rPr>
          <w:rFonts w:ascii="Times New Roman" w:eastAsia="Times New Roman" w:hAnsi="Times New Roman" w:cs="Times New Roman"/>
          <w:sz w:val="24"/>
          <w:szCs w:val="24"/>
          <w:lang w:val="en-ZA"/>
        </w:rPr>
        <w:t xml:space="preserve"> should be recovered and guilty parties</w:t>
      </w:r>
      <w:r w:rsidRPr="00F56D58">
        <w:rPr>
          <w:rFonts w:ascii="Times New Roman" w:eastAsia="Times New Roman" w:hAnsi="Times New Roman" w:cs="Times New Roman"/>
          <w:sz w:val="24"/>
          <w:szCs w:val="24"/>
          <w:lang w:val="en-ZA"/>
        </w:rPr>
        <w:t xml:space="preserve"> arrest</w:t>
      </w:r>
      <w:r w:rsidR="00D908C1" w:rsidRPr="00F56D58">
        <w:rPr>
          <w:rFonts w:ascii="Times New Roman" w:eastAsia="Times New Roman" w:hAnsi="Times New Roman" w:cs="Times New Roman"/>
          <w:sz w:val="24"/>
          <w:szCs w:val="24"/>
          <w:lang w:val="en-ZA"/>
        </w:rPr>
        <w:t xml:space="preserve">ed and </w:t>
      </w:r>
      <w:r w:rsidRPr="00F56D58">
        <w:rPr>
          <w:rFonts w:ascii="Times New Roman" w:eastAsia="Times New Roman" w:hAnsi="Times New Roman" w:cs="Times New Roman"/>
          <w:sz w:val="24"/>
          <w:szCs w:val="24"/>
          <w:lang w:val="en-ZA"/>
        </w:rPr>
        <w:t>prosecute</w:t>
      </w:r>
      <w:r w:rsidR="00D908C1" w:rsidRPr="00F56D58">
        <w:rPr>
          <w:rFonts w:ascii="Times New Roman" w:eastAsia="Times New Roman" w:hAnsi="Times New Roman" w:cs="Times New Roman"/>
          <w:sz w:val="24"/>
          <w:szCs w:val="24"/>
          <w:lang w:val="en-ZA"/>
        </w:rPr>
        <w:t>d</w:t>
      </w:r>
      <w:r w:rsidRPr="00F56D58">
        <w:rPr>
          <w:rFonts w:ascii="Times New Roman" w:eastAsia="Times New Roman" w:hAnsi="Times New Roman" w:cs="Times New Roman"/>
          <w:sz w:val="24"/>
          <w:szCs w:val="24"/>
          <w:lang w:val="en-ZA"/>
        </w:rPr>
        <w:t>.</w:t>
      </w:r>
      <w:r w:rsidR="009C31EE" w:rsidRPr="00F56D58">
        <w:rPr>
          <w:rFonts w:ascii="Times New Roman" w:eastAsia="Times New Roman" w:hAnsi="Times New Roman" w:cs="Times New Roman"/>
          <w:sz w:val="24"/>
          <w:szCs w:val="24"/>
          <w:lang w:val="en-ZA"/>
        </w:rPr>
        <w:t xml:space="preserve"> They further recommended the urgent appointment of a competent and experienced CEO; </w:t>
      </w:r>
      <w:r w:rsidR="005E1456" w:rsidRPr="00F56D58">
        <w:rPr>
          <w:rFonts w:ascii="Times New Roman" w:eastAsia="Times New Roman" w:hAnsi="Times New Roman" w:cs="Times New Roman"/>
          <w:sz w:val="24"/>
          <w:szCs w:val="24"/>
          <w:lang w:val="en-ZA"/>
        </w:rPr>
        <w:t xml:space="preserve">a </w:t>
      </w:r>
      <w:r w:rsidR="009C31EE" w:rsidRPr="00F56D58">
        <w:rPr>
          <w:rFonts w:ascii="Times New Roman" w:eastAsia="Times New Roman" w:hAnsi="Times New Roman" w:cs="Times New Roman"/>
          <w:sz w:val="24"/>
          <w:szCs w:val="24"/>
          <w:lang w:val="en-ZA"/>
        </w:rPr>
        <w:t>reduction in the bloated senior management structure and a freeze and reduction in excessive salary packages of senior management.</w:t>
      </w:r>
      <w:r w:rsidR="00173AAE" w:rsidRPr="00F56D58">
        <w:rPr>
          <w:rFonts w:ascii="Times New Roman" w:eastAsia="Times New Roman" w:hAnsi="Times New Roman" w:cs="Times New Roman"/>
          <w:sz w:val="24"/>
          <w:szCs w:val="24"/>
          <w:lang w:val="en-ZA"/>
        </w:rPr>
        <w:t xml:space="preserve"> In addition, </w:t>
      </w:r>
      <w:r w:rsidR="00FB6BF0" w:rsidRPr="00F56D58">
        <w:rPr>
          <w:rFonts w:ascii="Times New Roman" w:eastAsia="Times New Roman" w:hAnsi="Times New Roman" w:cs="Times New Roman"/>
          <w:sz w:val="24"/>
          <w:szCs w:val="24"/>
          <w:lang w:val="en-ZA"/>
        </w:rPr>
        <w:t>COSATU and NUM proposed t</w:t>
      </w:r>
      <w:r w:rsidR="00173AAE" w:rsidRPr="00F56D58">
        <w:rPr>
          <w:rFonts w:ascii="Times New Roman" w:eastAsia="Times New Roman" w:hAnsi="Times New Roman" w:cs="Times New Roman"/>
          <w:sz w:val="24"/>
          <w:szCs w:val="24"/>
          <w:lang w:val="en-ZA"/>
        </w:rPr>
        <w:t>he appointment of worker representatives to the Eskom Board</w:t>
      </w:r>
      <w:r w:rsidR="00DB1365" w:rsidRPr="00F56D58">
        <w:rPr>
          <w:rFonts w:ascii="Times New Roman" w:eastAsia="Times New Roman" w:hAnsi="Times New Roman" w:cs="Times New Roman"/>
          <w:sz w:val="24"/>
          <w:szCs w:val="24"/>
          <w:lang w:val="en-ZA"/>
        </w:rPr>
        <w:t xml:space="preserve">, and that, where there </w:t>
      </w:r>
      <w:r w:rsidR="005D3555" w:rsidRPr="00F56D58">
        <w:rPr>
          <w:rFonts w:ascii="Times New Roman" w:eastAsia="Times New Roman" w:hAnsi="Times New Roman" w:cs="Times New Roman"/>
          <w:sz w:val="24"/>
          <w:szCs w:val="24"/>
          <w:lang w:val="en-ZA"/>
        </w:rPr>
        <w:t>wa</w:t>
      </w:r>
      <w:r w:rsidR="00DB1365" w:rsidRPr="00F56D58">
        <w:rPr>
          <w:rFonts w:ascii="Times New Roman" w:eastAsia="Times New Roman" w:hAnsi="Times New Roman" w:cs="Times New Roman"/>
          <w:sz w:val="24"/>
          <w:szCs w:val="24"/>
          <w:lang w:val="en-ZA"/>
        </w:rPr>
        <w:t xml:space="preserve">s a </w:t>
      </w:r>
      <w:r w:rsidR="00173AAE" w:rsidRPr="00F56D58">
        <w:rPr>
          <w:rFonts w:ascii="Times New Roman" w:eastAsia="Times New Roman" w:hAnsi="Times New Roman" w:cs="Times New Roman"/>
          <w:sz w:val="24"/>
          <w:szCs w:val="24"/>
          <w:lang w:val="en-ZA"/>
        </w:rPr>
        <w:t xml:space="preserve">need to reskill </w:t>
      </w:r>
      <w:r w:rsidR="00DB1365" w:rsidRPr="00F56D58">
        <w:rPr>
          <w:rFonts w:ascii="Times New Roman" w:eastAsia="Times New Roman" w:hAnsi="Times New Roman" w:cs="Times New Roman"/>
          <w:sz w:val="24"/>
          <w:szCs w:val="24"/>
          <w:lang w:val="en-ZA"/>
        </w:rPr>
        <w:t>and</w:t>
      </w:r>
      <w:r w:rsidR="00173AAE" w:rsidRPr="00F56D58">
        <w:rPr>
          <w:rFonts w:ascii="Times New Roman" w:eastAsia="Times New Roman" w:hAnsi="Times New Roman" w:cs="Times New Roman"/>
          <w:sz w:val="24"/>
          <w:szCs w:val="24"/>
          <w:lang w:val="en-ZA"/>
        </w:rPr>
        <w:t xml:space="preserve"> redeploy workers</w:t>
      </w:r>
      <w:r w:rsidR="00533DFF" w:rsidRPr="00F56D58">
        <w:rPr>
          <w:rFonts w:ascii="Times New Roman" w:eastAsia="Times New Roman" w:hAnsi="Times New Roman" w:cs="Times New Roman"/>
          <w:sz w:val="24"/>
          <w:szCs w:val="24"/>
          <w:lang w:val="en-ZA"/>
        </w:rPr>
        <w:t>, it</w:t>
      </w:r>
      <w:r w:rsidR="00173AAE" w:rsidRPr="00F56D58">
        <w:rPr>
          <w:rFonts w:ascii="Times New Roman" w:eastAsia="Times New Roman" w:hAnsi="Times New Roman" w:cs="Times New Roman"/>
          <w:sz w:val="24"/>
          <w:szCs w:val="24"/>
          <w:lang w:val="en-ZA"/>
        </w:rPr>
        <w:t xml:space="preserve"> be engaged upon with unions through the established collective bargaining structures.</w:t>
      </w:r>
      <w:r w:rsidR="00E471D7" w:rsidRPr="00F56D58">
        <w:rPr>
          <w:rFonts w:ascii="Times New Roman" w:eastAsia="Times New Roman" w:hAnsi="Times New Roman" w:cs="Times New Roman"/>
          <w:sz w:val="24"/>
          <w:szCs w:val="24"/>
          <w:lang w:val="en-ZA"/>
        </w:rPr>
        <w:t xml:space="preserve"> </w:t>
      </w:r>
    </w:p>
    <w:p w14:paraId="402C4CCC" w14:textId="77777777" w:rsidR="0081141C" w:rsidRPr="00F56D58" w:rsidRDefault="0081141C" w:rsidP="00173AAE">
      <w:pPr>
        <w:spacing w:after="0" w:line="360" w:lineRule="auto"/>
        <w:jc w:val="both"/>
        <w:rPr>
          <w:rFonts w:ascii="Times New Roman" w:eastAsia="Times New Roman" w:hAnsi="Times New Roman" w:cs="Times New Roman"/>
          <w:sz w:val="24"/>
          <w:szCs w:val="24"/>
          <w:lang w:val="en-ZA"/>
        </w:rPr>
      </w:pPr>
    </w:p>
    <w:p w14:paraId="7E8B17E8" w14:textId="77777777" w:rsidR="00AA6951" w:rsidRPr="00F56D58" w:rsidRDefault="0081141C" w:rsidP="0081141C">
      <w:pPr>
        <w:spacing w:after="0"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lastRenderedPageBreak/>
        <w:t xml:space="preserve">COSATU and NUM further submitted that a plan was needed to deal with Soweto non-payments and to ensure that all municipal and government arrears were paid. They proposed that all Eskom and electricity payments by consumers be paid into one national account; that municipal add-on tariffs be reviewed to determine their actual value and legitimacy; and that legitimate municipal charges then be transferred to the municipalities from the national account. They further recommended that wealthy and excessive consumers </w:t>
      </w:r>
      <w:r w:rsidR="00096E1E" w:rsidRPr="00F56D58">
        <w:rPr>
          <w:rFonts w:ascii="Times New Roman" w:eastAsia="Times New Roman" w:hAnsi="Times New Roman" w:cs="Times New Roman"/>
          <w:sz w:val="24"/>
          <w:szCs w:val="24"/>
          <w:lang w:val="en-ZA"/>
        </w:rPr>
        <w:t xml:space="preserve">be charged </w:t>
      </w:r>
      <w:r w:rsidRPr="00F56D58">
        <w:rPr>
          <w:rFonts w:ascii="Times New Roman" w:eastAsia="Times New Roman" w:hAnsi="Times New Roman" w:cs="Times New Roman"/>
          <w:sz w:val="24"/>
          <w:szCs w:val="24"/>
          <w:lang w:val="en-ZA"/>
        </w:rPr>
        <w:t>higher tariff</w:t>
      </w:r>
      <w:r w:rsidR="00096E1E" w:rsidRPr="00F56D58">
        <w:rPr>
          <w:rFonts w:ascii="Times New Roman" w:eastAsia="Times New Roman" w:hAnsi="Times New Roman" w:cs="Times New Roman"/>
          <w:sz w:val="24"/>
          <w:szCs w:val="24"/>
          <w:lang w:val="en-ZA"/>
        </w:rPr>
        <w:t>s</w:t>
      </w:r>
      <w:r w:rsidRPr="00F56D58">
        <w:rPr>
          <w:rFonts w:ascii="Times New Roman" w:eastAsia="Times New Roman" w:hAnsi="Times New Roman" w:cs="Times New Roman"/>
          <w:sz w:val="24"/>
          <w:szCs w:val="24"/>
          <w:lang w:val="en-ZA"/>
        </w:rPr>
        <w:t xml:space="preserve"> based </w:t>
      </w:r>
      <w:r w:rsidR="00096E1E" w:rsidRPr="00F56D58">
        <w:rPr>
          <w:rFonts w:ascii="Times New Roman" w:eastAsia="Times New Roman" w:hAnsi="Times New Roman" w:cs="Times New Roman"/>
          <w:sz w:val="24"/>
          <w:szCs w:val="24"/>
          <w:lang w:val="en-ZA"/>
        </w:rPr>
        <w:t>o</w:t>
      </w:r>
      <w:r w:rsidRPr="00F56D58">
        <w:rPr>
          <w:rFonts w:ascii="Times New Roman" w:eastAsia="Times New Roman" w:hAnsi="Times New Roman" w:cs="Times New Roman"/>
          <w:sz w:val="24"/>
          <w:szCs w:val="24"/>
          <w:lang w:val="en-ZA"/>
        </w:rPr>
        <w:t>n property value, com</w:t>
      </w:r>
      <w:r w:rsidR="00096E1E" w:rsidRPr="00F56D58">
        <w:rPr>
          <w:rFonts w:ascii="Times New Roman" w:eastAsia="Times New Roman" w:hAnsi="Times New Roman" w:cs="Times New Roman"/>
          <w:sz w:val="24"/>
          <w:szCs w:val="24"/>
          <w:lang w:val="en-ZA"/>
        </w:rPr>
        <w:t>pany profit margins and</w:t>
      </w:r>
      <w:r w:rsidRPr="00F56D58">
        <w:rPr>
          <w:rFonts w:ascii="Times New Roman" w:eastAsia="Times New Roman" w:hAnsi="Times New Roman" w:cs="Times New Roman"/>
          <w:sz w:val="24"/>
          <w:szCs w:val="24"/>
          <w:lang w:val="en-ZA"/>
        </w:rPr>
        <w:t xml:space="preserve"> excessive consumption to make tariffs progressive </w:t>
      </w:r>
      <w:r w:rsidR="00096E1E" w:rsidRPr="00F56D58">
        <w:rPr>
          <w:rFonts w:ascii="Times New Roman" w:eastAsia="Times New Roman" w:hAnsi="Times New Roman" w:cs="Times New Roman"/>
          <w:sz w:val="24"/>
          <w:szCs w:val="24"/>
          <w:lang w:val="en-ZA"/>
        </w:rPr>
        <w:t>and</w:t>
      </w:r>
      <w:r w:rsidRPr="00F56D58">
        <w:rPr>
          <w:rFonts w:ascii="Times New Roman" w:eastAsia="Times New Roman" w:hAnsi="Times New Roman" w:cs="Times New Roman"/>
          <w:sz w:val="24"/>
          <w:szCs w:val="24"/>
          <w:lang w:val="en-ZA"/>
        </w:rPr>
        <w:t xml:space="preserve"> reduce wasteful consumption.</w:t>
      </w:r>
      <w:r w:rsidR="00096E1E" w:rsidRPr="00F56D58">
        <w:rPr>
          <w:rFonts w:ascii="Times New Roman" w:eastAsia="Times New Roman" w:hAnsi="Times New Roman" w:cs="Times New Roman"/>
          <w:sz w:val="24"/>
          <w:szCs w:val="24"/>
          <w:lang w:val="en-ZA"/>
        </w:rPr>
        <w:t xml:space="preserve"> </w:t>
      </w:r>
      <w:r w:rsidR="00AA6951" w:rsidRPr="00F56D58">
        <w:rPr>
          <w:rFonts w:ascii="Times New Roman" w:eastAsia="Times New Roman" w:hAnsi="Times New Roman" w:cs="Times New Roman"/>
          <w:sz w:val="24"/>
          <w:szCs w:val="24"/>
          <w:lang w:val="en-ZA"/>
        </w:rPr>
        <w:t xml:space="preserve">They also proposed that the </w:t>
      </w:r>
      <w:r w:rsidRPr="00F56D58">
        <w:rPr>
          <w:rFonts w:ascii="Times New Roman" w:eastAsia="Times New Roman" w:hAnsi="Times New Roman" w:cs="Times New Roman"/>
          <w:sz w:val="24"/>
          <w:szCs w:val="24"/>
          <w:lang w:val="en-ZA"/>
        </w:rPr>
        <w:t xml:space="preserve">allocation of free electricity </w:t>
      </w:r>
      <w:r w:rsidR="00AA6951" w:rsidRPr="00F56D58">
        <w:rPr>
          <w:rFonts w:ascii="Times New Roman" w:eastAsia="Times New Roman" w:hAnsi="Times New Roman" w:cs="Times New Roman"/>
          <w:sz w:val="24"/>
          <w:szCs w:val="24"/>
          <w:lang w:val="en-ZA"/>
        </w:rPr>
        <w:t xml:space="preserve">be expanded </w:t>
      </w:r>
      <w:r w:rsidRPr="00F56D58">
        <w:rPr>
          <w:rFonts w:ascii="Times New Roman" w:eastAsia="Times New Roman" w:hAnsi="Times New Roman" w:cs="Times New Roman"/>
          <w:sz w:val="24"/>
          <w:szCs w:val="24"/>
          <w:lang w:val="en-ZA"/>
        </w:rPr>
        <w:t>to 3.6 million indigent households</w:t>
      </w:r>
      <w:r w:rsidR="00AA6951" w:rsidRPr="00F56D58">
        <w:rPr>
          <w:rFonts w:ascii="Times New Roman" w:eastAsia="Times New Roman" w:hAnsi="Times New Roman" w:cs="Times New Roman"/>
          <w:sz w:val="24"/>
          <w:szCs w:val="24"/>
          <w:lang w:val="en-ZA"/>
        </w:rPr>
        <w:t>,</w:t>
      </w:r>
      <w:r w:rsidRPr="00F56D58">
        <w:rPr>
          <w:rFonts w:ascii="Times New Roman" w:eastAsia="Times New Roman" w:hAnsi="Times New Roman" w:cs="Times New Roman"/>
          <w:sz w:val="24"/>
          <w:szCs w:val="24"/>
          <w:lang w:val="en-ZA"/>
        </w:rPr>
        <w:t xml:space="preserve"> to cushion </w:t>
      </w:r>
      <w:r w:rsidR="00AA6951" w:rsidRPr="00F56D58">
        <w:rPr>
          <w:rFonts w:ascii="Times New Roman" w:eastAsia="Times New Roman" w:hAnsi="Times New Roman" w:cs="Times New Roman"/>
          <w:sz w:val="24"/>
          <w:szCs w:val="24"/>
          <w:lang w:val="en-ZA"/>
        </w:rPr>
        <w:t xml:space="preserve">the poor from rising tariff levels. </w:t>
      </w:r>
    </w:p>
    <w:p w14:paraId="39210B67" w14:textId="77777777" w:rsidR="00AA6951" w:rsidRPr="00F56D58" w:rsidRDefault="00AA6951" w:rsidP="0081141C">
      <w:pPr>
        <w:spacing w:after="0" w:line="360" w:lineRule="auto"/>
        <w:jc w:val="both"/>
        <w:rPr>
          <w:rFonts w:ascii="Times New Roman" w:eastAsia="Times New Roman" w:hAnsi="Times New Roman" w:cs="Times New Roman"/>
          <w:sz w:val="24"/>
          <w:szCs w:val="24"/>
          <w:lang w:val="en-ZA"/>
        </w:rPr>
      </w:pPr>
    </w:p>
    <w:p w14:paraId="43BF4C74" w14:textId="19B3FD54" w:rsidR="0081141C" w:rsidRPr="00F56D58" w:rsidRDefault="00AA6951" w:rsidP="0081141C">
      <w:pPr>
        <w:spacing w:after="0"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 xml:space="preserve">With regard to the economic path forward, COSATU and NUM recommended that </w:t>
      </w:r>
      <w:r w:rsidR="0081141C" w:rsidRPr="00F56D58">
        <w:rPr>
          <w:rFonts w:ascii="Times New Roman" w:eastAsia="Times New Roman" w:hAnsi="Times New Roman" w:cs="Times New Roman"/>
          <w:sz w:val="24"/>
          <w:szCs w:val="24"/>
          <w:lang w:val="en-ZA"/>
        </w:rPr>
        <w:t xml:space="preserve">Eskom’s license be expanded to allow it to produce and own </w:t>
      </w:r>
      <w:r w:rsidR="000976CC" w:rsidRPr="00F56D58">
        <w:rPr>
          <w:rFonts w:ascii="Times New Roman" w:eastAsia="Times New Roman" w:hAnsi="Times New Roman" w:cs="Times New Roman"/>
          <w:sz w:val="24"/>
          <w:szCs w:val="24"/>
          <w:lang w:val="en-ZA"/>
        </w:rPr>
        <w:t xml:space="preserve">its </w:t>
      </w:r>
      <w:r w:rsidR="0081141C" w:rsidRPr="00F56D58">
        <w:rPr>
          <w:rFonts w:ascii="Times New Roman" w:eastAsia="Times New Roman" w:hAnsi="Times New Roman" w:cs="Times New Roman"/>
          <w:sz w:val="24"/>
          <w:szCs w:val="24"/>
          <w:lang w:val="en-ZA"/>
        </w:rPr>
        <w:t>renewable energy plants</w:t>
      </w:r>
      <w:r w:rsidRPr="00F56D58">
        <w:rPr>
          <w:rFonts w:ascii="Times New Roman" w:eastAsia="Times New Roman" w:hAnsi="Times New Roman" w:cs="Times New Roman"/>
          <w:sz w:val="24"/>
          <w:szCs w:val="24"/>
          <w:lang w:val="en-ZA"/>
        </w:rPr>
        <w:t xml:space="preserve">; that IPP contracts </w:t>
      </w:r>
      <w:r w:rsidR="0081141C" w:rsidRPr="00F56D58">
        <w:rPr>
          <w:rFonts w:ascii="Times New Roman" w:eastAsia="Times New Roman" w:hAnsi="Times New Roman" w:cs="Times New Roman"/>
          <w:sz w:val="24"/>
          <w:szCs w:val="24"/>
          <w:lang w:val="en-ZA"/>
        </w:rPr>
        <w:t xml:space="preserve">be amended </w:t>
      </w:r>
      <w:r w:rsidRPr="00F56D58">
        <w:rPr>
          <w:rFonts w:ascii="Times New Roman" w:eastAsia="Times New Roman" w:hAnsi="Times New Roman" w:cs="Times New Roman"/>
          <w:sz w:val="24"/>
          <w:szCs w:val="24"/>
          <w:lang w:val="en-ZA"/>
        </w:rPr>
        <w:t>to make them mor</w:t>
      </w:r>
      <w:r w:rsidR="0081141C" w:rsidRPr="00F56D58">
        <w:rPr>
          <w:rFonts w:ascii="Times New Roman" w:eastAsia="Times New Roman" w:hAnsi="Times New Roman" w:cs="Times New Roman"/>
          <w:sz w:val="24"/>
          <w:szCs w:val="24"/>
          <w:lang w:val="en-ZA"/>
        </w:rPr>
        <w:t>e affordable</w:t>
      </w:r>
      <w:r w:rsidRPr="00F56D58">
        <w:rPr>
          <w:rFonts w:ascii="Times New Roman" w:eastAsia="Times New Roman" w:hAnsi="Times New Roman" w:cs="Times New Roman"/>
          <w:sz w:val="24"/>
          <w:szCs w:val="24"/>
          <w:lang w:val="en-ZA"/>
        </w:rPr>
        <w:t>,</w:t>
      </w:r>
      <w:r w:rsidR="0081141C" w:rsidRPr="00F56D58">
        <w:rPr>
          <w:rFonts w:ascii="Times New Roman" w:eastAsia="Times New Roman" w:hAnsi="Times New Roman" w:cs="Times New Roman"/>
          <w:sz w:val="24"/>
          <w:szCs w:val="24"/>
          <w:lang w:val="en-ZA"/>
        </w:rPr>
        <w:t xml:space="preserve"> or </w:t>
      </w:r>
      <w:r w:rsidRPr="00F56D58">
        <w:rPr>
          <w:rFonts w:ascii="Times New Roman" w:eastAsia="Times New Roman" w:hAnsi="Times New Roman" w:cs="Times New Roman"/>
          <w:sz w:val="24"/>
          <w:szCs w:val="24"/>
          <w:lang w:val="en-ZA"/>
        </w:rPr>
        <w:t xml:space="preserve">otherwise </w:t>
      </w:r>
      <w:r w:rsidR="0081141C" w:rsidRPr="00F56D58">
        <w:rPr>
          <w:rFonts w:ascii="Times New Roman" w:eastAsia="Times New Roman" w:hAnsi="Times New Roman" w:cs="Times New Roman"/>
          <w:sz w:val="24"/>
          <w:szCs w:val="24"/>
          <w:lang w:val="en-ZA"/>
        </w:rPr>
        <w:t>be cancelled</w:t>
      </w:r>
      <w:r w:rsidRPr="00F56D58">
        <w:rPr>
          <w:rFonts w:ascii="Times New Roman" w:eastAsia="Times New Roman" w:hAnsi="Times New Roman" w:cs="Times New Roman"/>
          <w:sz w:val="24"/>
          <w:szCs w:val="24"/>
          <w:lang w:val="en-ZA"/>
        </w:rPr>
        <w:t xml:space="preserve">; and that the life </w:t>
      </w:r>
      <w:r w:rsidR="0081141C" w:rsidRPr="00F56D58">
        <w:rPr>
          <w:rFonts w:ascii="Times New Roman" w:eastAsia="Times New Roman" w:hAnsi="Times New Roman" w:cs="Times New Roman"/>
          <w:sz w:val="24"/>
          <w:szCs w:val="24"/>
          <w:lang w:val="en-ZA"/>
        </w:rPr>
        <w:t>span</w:t>
      </w:r>
      <w:r w:rsidRPr="00F56D58">
        <w:rPr>
          <w:rFonts w:ascii="Times New Roman" w:eastAsia="Times New Roman" w:hAnsi="Times New Roman" w:cs="Times New Roman"/>
          <w:sz w:val="24"/>
          <w:szCs w:val="24"/>
          <w:lang w:val="en-ZA"/>
        </w:rPr>
        <w:t xml:space="preserve"> of</w:t>
      </w:r>
      <w:r w:rsidR="0081141C" w:rsidRPr="00F56D58">
        <w:rPr>
          <w:rFonts w:ascii="Times New Roman" w:eastAsia="Times New Roman" w:hAnsi="Times New Roman" w:cs="Times New Roman"/>
          <w:sz w:val="24"/>
          <w:szCs w:val="24"/>
          <w:lang w:val="en-ZA"/>
        </w:rPr>
        <w:t xml:space="preserve"> feasible power stations</w:t>
      </w:r>
      <w:r w:rsidRPr="00F56D58">
        <w:rPr>
          <w:rFonts w:ascii="Times New Roman" w:eastAsia="Times New Roman" w:hAnsi="Times New Roman" w:cs="Times New Roman"/>
          <w:sz w:val="24"/>
          <w:szCs w:val="24"/>
          <w:lang w:val="en-ZA"/>
        </w:rPr>
        <w:t xml:space="preserve"> be expanded</w:t>
      </w:r>
      <w:r w:rsidR="0081141C" w:rsidRPr="00F56D58">
        <w:rPr>
          <w:rFonts w:ascii="Times New Roman" w:eastAsia="Times New Roman" w:hAnsi="Times New Roman" w:cs="Times New Roman"/>
          <w:sz w:val="24"/>
          <w:szCs w:val="24"/>
          <w:lang w:val="en-ZA"/>
        </w:rPr>
        <w:t>.</w:t>
      </w:r>
      <w:r w:rsidR="00DB31BB" w:rsidRPr="00F56D58">
        <w:rPr>
          <w:rFonts w:ascii="Times New Roman" w:eastAsia="Times New Roman" w:hAnsi="Times New Roman" w:cs="Times New Roman"/>
          <w:sz w:val="24"/>
          <w:szCs w:val="24"/>
          <w:lang w:val="en-ZA"/>
        </w:rPr>
        <w:t xml:space="preserve"> They further proposed that </w:t>
      </w:r>
      <w:r w:rsidR="0081141C" w:rsidRPr="00F56D58">
        <w:rPr>
          <w:rFonts w:ascii="Times New Roman" w:eastAsia="Times New Roman" w:hAnsi="Times New Roman" w:cs="Times New Roman"/>
          <w:sz w:val="24"/>
          <w:szCs w:val="24"/>
          <w:lang w:val="en-ZA"/>
        </w:rPr>
        <w:t>Es</w:t>
      </w:r>
      <w:r w:rsidR="00DB31BB" w:rsidRPr="00F56D58">
        <w:rPr>
          <w:rFonts w:ascii="Times New Roman" w:eastAsia="Times New Roman" w:hAnsi="Times New Roman" w:cs="Times New Roman"/>
          <w:sz w:val="24"/>
          <w:szCs w:val="24"/>
          <w:lang w:val="en-ZA"/>
        </w:rPr>
        <w:t>kom’s tariff hikes be inflation-</w:t>
      </w:r>
      <w:r w:rsidR="0081141C" w:rsidRPr="00F56D58">
        <w:rPr>
          <w:rFonts w:ascii="Times New Roman" w:eastAsia="Times New Roman" w:hAnsi="Times New Roman" w:cs="Times New Roman"/>
          <w:sz w:val="24"/>
          <w:szCs w:val="24"/>
          <w:lang w:val="en-ZA"/>
        </w:rPr>
        <w:t>linked to ensure affordability</w:t>
      </w:r>
      <w:r w:rsidR="00212D55" w:rsidRPr="00F56D58">
        <w:rPr>
          <w:rFonts w:ascii="Times New Roman" w:eastAsia="Times New Roman" w:hAnsi="Times New Roman" w:cs="Times New Roman"/>
          <w:sz w:val="24"/>
          <w:szCs w:val="24"/>
          <w:lang w:val="en-ZA"/>
        </w:rPr>
        <w:t xml:space="preserve"> and that the t</w:t>
      </w:r>
      <w:r w:rsidR="0081141C" w:rsidRPr="00F56D58">
        <w:rPr>
          <w:rFonts w:ascii="Times New Roman" w:eastAsia="Times New Roman" w:hAnsi="Times New Roman" w:cs="Times New Roman"/>
          <w:sz w:val="24"/>
          <w:szCs w:val="24"/>
          <w:lang w:val="en-ZA"/>
        </w:rPr>
        <w:t>ariff structure be reviewed to ens</w:t>
      </w:r>
      <w:r w:rsidR="00212D55" w:rsidRPr="00F56D58">
        <w:rPr>
          <w:rFonts w:ascii="Times New Roman" w:eastAsia="Times New Roman" w:hAnsi="Times New Roman" w:cs="Times New Roman"/>
          <w:sz w:val="24"/>
          <w:szCs w:val="24"/>
          <w:lang w:val="en-ZA"/>
        </w:rPr>
        <w:t>ure affordability for domestic and</w:t>
      </w:r>
      <w:r w:rsidR="0081141C" w:rsidRPr="00F56D58">
        <w:rPr>
          <w:rFonts w:ascii="Times New Roman" w:eastAsia="Times New Roman" w:hAnsi="Times New Roman" w:cs="Times New Roman"/>
          <w:sz w:val="24"/>
          <w:szCs w:val="24"/>
          <w:lang w:val="en-ZA"/>
        </w:rPr>
        <w:t xml:space="preserve"> neighbouring st</w:t>
      </w:r>
      <w:r w:rsidR="00212D55" w:rsidRPr="00F56D58">
        <w:rPr>
          <w:rFonts w:ascii="Times New Roman" w:eastAsia="Times New Roman" w:hAnsi="Times New Roman" w:cs="Times New Roman"/>
          <w:sz w:val="24"/>
          <w:szCs w:val="24"/>
          <w:lang w:val="en-ZA"/>
        </w:rPr>
        <w:t>ates’ households and</w:t>
      </w:r>
      <w:r w:rsidR="0081141C" w:rsidRPr="00F56D58">
        <w:rPr>
          <w:rFonts w:ascii="Times New Roman" w:eastAsia="Times New Roman" w:hAnsi="Times New Roman" w:cs="Times New Roman"/>
          <w:sz w:val="24"/>
          <w:szCs w:val="24"/>
          <w:lang w:val="en-ZA"/>
        </w:rPr>
        <w:t xml:space="preserve"> industries</w:t>
      </w:r>
      <w:r w:rsidR="006B3E8B" w:rsidRPr="00F56D58">
        <w:rPr>
          <w:rFonts w:ascii="Times New Roman" w:eastAsia="Times New Roman" w:hAnsi="Times New Roman" w:cs="Times New Roman"/>
          <w:sz w:val="24"/>
          <w:szCs w:val="24"/>
          <w:lang w:val="en-ZA"/>
        </w:rPr>
        <w:t>, driving</w:t>
      </w:r>
      <w:r w:rsidR="0081141C" w:rsidRPr="00F56D58">
        <w:rPr>
          <w:rFonts w:ascii="Times New Roman" w:eastAsia="Times New Roman" w:hAnsi="Times New Roman" w:cs="Times New Roman"/>
          <w:sz w:val="24"/>
          <w:szCs w:val="24"/>
          <w:lang w:val="en-ZA"/>
        </w:rPr>
        <w:t xml:space="preserve"> regional industrialisation </w:t>
      </w:r>
      <w:r w:rsidR="006B3E8B" w:rsidRPr="00F56D58">
        <w:rPr>
          <w:rFonts w:ascii="Times New Roman" w:eastAsia="Times New Roman" w:hAnsi="Times New Roman" w:cs="Times New Roman"/>
          <w:sz w:val="24"/>
          <w:szCs w:val="24"/>
          <w:lang w:val="en-ZA"/>
        </w:rPr>
        <w:t>and creating</w:t>
      </w:r>
      <w:r w:rsidR="0081141C" w:rsidRPr="00F56D58">
        <w:rPr>
          <w:rFonts w:ascii="Times New Roman" w:eastAsia="Times New Roman" w:hAnsi="Times New Roman" w:cs="Times New Roman"/>
          <w:sz w:val="24"/>
          <w:szCs w:val="24"/>
          <w:lang w:val="en-ZA"/>
        </w:rPr>
        <w:t xml:space="preserve"> economic opportunities for South Africa.</w:t>
      </w:r>
      <w:r w:rsidR="006B3E8B" w:rsidRPr="00F56D58">
        <w:rPr>
          <w:rFonts w:ascii="Times New Roman" w:eastAsia="Times New Roman" w:hAnsi="Times New Roman" w:cs="Times New Roman"/>
          <w:sz w:val="24"/>
          <w:szCs w:val="24"/>
          <w:lang w:val="en-ZA"/>
        </w:rPr>
        <w:t xml:space="preserve"> </w:t>
      </w:r>
      <w:r w:rsidR="00E56185" w:rsidRPr="00F56D58">
        <w:rPr>
          <w:rFonts w:ascii="Times New Roman" w:eastAsia="Times New Roman" w:hAnsi="Times New Roman" w:cs="Times New Roman"/>
          <w:sz w:val="24"/>
          <w:szCs w:val="24"/>
          <w:lang w:val="en-ZA"/>
        </w:rPr>
        <w:t>They felt that a s</w:t>
      </w:r>
      <w:r w:rsidR="0081141C" w:rsidRPr="00F56D58">
        <w:rPr>
          <w:rFonts w:ascii="Times New Roman" w:eastAsia="Times New Roman" w:hAnsi="Times New Roman" w:cs="Times New Roman"/>
          <w:sz w:val="24"/>
          <w:szCs w:val="24"/>
          <w:lang w:val="en-ZA"/>
        </w:rPr>
        <w:t xml:space="preserve">pecial plan </w:t>
      </w:r>
      <w:r w:rsidR="00E56185" w:rsidRPr="00F56D58">
        <w:rPr>
          <w:rFonts w:ascii="Times New Roman" w:eastAsia="Times New Roman" w:hAnsi="Times New Roman" w:cs="Times New Roman"/>
          <w:sz w:val="24"/>
          <w:szCs w:val="24"/>
          <w:lang w:val="en-ZA"/>
        </w:rPr>
        <w:t xml:space="preserve">was </w:t>
      </w:r>
      <w:r w:rsidR="0081141C" w:rsidRPr="00F56D58">
        <w:rPr>
          <w:rFonts w:ascii="Times New Roman" w:eastAsia="Times New Roman" w:hAnsi="Times New Roman" w:cs="Times New Roman"/>
          <w:sz w:val="24"/>
          <w:szCs w:val="24"/>
          <w:lang w:val="en-ZA"/>
        </w:rPr>
        <w:t xml:space="preserve">needed for </w:t>
      </w:r>
      <w:r w:rsidR="00E56185" w:rsidRPr="00F56D58">
        <w:rPr>
          <w:rFonts w:ascii="Times New Roman" w:eastAsia="Times New Roman" w:hAnsi="Times New Roman" w:cs="Times New Roman"/>
          <w:sz w:val="24"/>
          <w:szCs w:val="24"/>
          <w:lang w:val="en-ZA"/>
        </w:rPr>
        <w:t xml:space="preserve">the </w:t>
      </w:r>
      <w:r w:rsidR="0081141C" w:rsidRPr="00F56D58">
        <w:rPr>
          <w:rFonts w:ascii="Times New Roman" w:eastAsia="Times New Roman" w:hAnsi="Times New Roman" w:cs="Times New Roman"/>
          <w:sz w:val="24"/>
          <w:szCs w:val="24"/>
          <w:lang w:val="en-ZA"/>
        </w:rPr>
        <w:t>fragile mining industry</w:t>
      </w:r>
      <w:r w:rsidR="00E56185" w:rsidRPr="00F56D58">
        <w:rPr>
          <w:rFonts w:ascii="Times New Roman" w:eastAsia="Times New Roman" w:hAnsi="Times New Roman" w:cs="Times New Roman"/>
          <w:sz w:val="24"/>
          <w:szCs w:val="24"/>
          <w:lang w:val="en-ZA"/>
        </w:rPr>
        <w:t>,</w:t>
      </w:r>
      <w:r w:rsidR="0081141C" w:rsidRPr="00F56D58">
        <w:rPr>
          <w:rFonts w:ascii="Times New Roman" w:eastAsia="Times New Roman" w:hAnsi="Times New Roman" w:cs="Times New Roman"/>
          <w:sz w:val="24"/>
          <w:szCs w:val="24"/>
          <w:lang w:val="en-ZA"/>
        </w:rPr>
        <w:t xml:space="preserve"> </w:t>
      </w:r>
      <w:r w:rsidR="00785757" w:rsidRPr="00F56D58">
        <w:rPr>
          <w:rFonts w:ascii="Times New Roman" w:eastAsia="Times New Roman" w:hAnsi="Times New Roman" w:cs="Times New Roman"/>
          <w:sz w:val="24"/>
          <w:szCs w:val="24"/>
          <w:lang w:val="en-ZA"/>
        </w:rPr>
        <w:t xml:space="preserve">which </w:t>
      </w:r>
      <w:r w:rsidR="00080576" w:rsidRPr="00F56D58">
        <w:rPr>
          <w:rFonts w:ascii="Times New Roman" w:eastAsia="Times New Roman" w:hAnsi="Times New Roman" w:cs="Times New Roman"/>
          <w:sz w:val="24"/>
          <w:szCs w:val="24"/>
          <w:lang w:val="en-ZA"/>
        </w:rPr>
        <w:t>wa</w:t>
      </w:r>
      <w:r w:rsidR="00785757" w:rsidRPr="00F56D58">
        <w:rPr>
          <w:rFonts w:ascii="Times New Roman" w:eastAsia="Times New Roman" w:hAnsi="Times New Roman" w:cs="Times New Roman"/>
          <w:sz w:val="24"/>
          <w:szCs w:val="24"/>
          <w:lang w:val="en-ZA"/>
        </w:rPr>
        <w:t xml:space="preserve">s </w:t>
      </w:r>
      <w:r w:rsidR="0081141C" w:rsidRPr="00F56D58">
        <w:rPr>
          <w:rFonts w:ascii="Times New Roman" w:eastAsia="Times New Roman" w:hAnsi="Times New Roman" w:cs="Times New Roman"/>
          <w:sz w:val="24"/>
          <w:szCs w:val="24"/>
          <w:lang w:val="en-ZA"/>
        </w:rPr>
        <w:t>he</w:t>
      </w:r>
      <w:r w:rsidR="00E56185" w:rsidRPr="00F56D58">
        <w:rPr>
          <w:rFonts w:ascii="Times New Roman" w:eastAsia="Times New Roman" w:hAnsi="Times New Roman" w:cs="Times New Roman"/>
          <w:sz w:val="24"/>
          <w:szCs w:val="24"/>
          <w:lang w:val="en-ZA"/>
        </w:rPr>
        <w:t xml:space="preserve">avily hit by tariff </w:t>
      </w:r>
      <w:r w:rsidR="0081141C" w:rsidRPr="00F56D58">
        <w:rPr>
          <w:rFonts w:ascii="Times New Roman" w:eastAsia="Times New Roman" w:hAnsi="Times New Roman" w:cs="Times New Roman"/>
          <w:sz w:val="24"/>
          <w:szCs w:val="24"/>
          <w:lang w:val="en-ZA"/>
        </w:rPr>
        <w:t>increases.</w:t>
      </w:r>
      <w:r w:rsidR="00E56185" w:rsidRPr="00F56D58">
        <w:rPr>
          <w:rFonts w:ascii="Times New Roman" w:eastAsia="Times New Roman" w:hAnsi="Times New Roman" w:cs="Times New Roman"/>
          <w:sz w:val="24"/>
          <w:szCs w:val="24"/>
          <w:lang w:val="en-ZA"/>
        </w:rPr>
        <w:t xml:space="preserve"> Other proposals included building a </w:t>
      </w:r>
      <w:r w:rsidR="0081141C" w:rsidRPr="00F56D58">
        <w:rPr>
          <w:rFonts w:ascii="Times New Roman" w:eastAsia="Times New Roman" w:hAnsi="Times New Roman" w:cs="Times New Roman"/>
          <w:sz w:val="24"/>
          <w:szCs w:val="24"/>
          <w:lang w:val="en-ZA"/>
        </w:rPr>
        <w:t>local electric vehicle capacity</w:t>
      </w:r>
      <w:r w:rsidR="00F73359" w:rsidRPr="00F56D58">
        <w:rPr>
          <w:rFonts w:ascii="Times New Roman" w:eastAsia="Times New Roman" w:hAnsi="Times New Roman" w:cs="Times New Roman"/>
          <w:sz w:val="24"/>
          <w:szCs w:val="24"/>
          <w:lang w:val="en-ZA"/>
        </w:rPr>
        <w:t xml:space="preserve"> and </w:t>
      </w:r>
      <w:r w:rsidR="0081141C" w:rsidRPr="00F56D58">
        <w:rPr>
          <w:rFonts w:ascii="Times New Roman" w:eastAsia="Times New Roman" w:hAnsi="Times New Roman" w:cs="Times New Roman"/>
          <w:sz w:val="24"/>
          <w:szCs w:val="24"/>
          <w:lang w:val="en-ZA"/>
        </w:rPr>
        <w:t>rebuild</w:t>
      </w:r>
      <w:r w:rsidR="00F73359" w:rsidRPr="00F56D58">
        <w:rPr>
          <w:rFonts w:ascii="Times New Roman" w:eastAsia="Times New Roman" w:hAnsi="Times New Roman" w:cs="Times New Roman"/>
          <w:sz w:val="24"/>
          <w:szCs w:val="24"/>
          <w:lang w:val="en-ZA"/>
        </w:rPr>
        <w:t>ing the</w:t>
      </w:r>
      <w:r w:rsidR="0081141C" w:rsidRPr="00F56D58">
        <w:rPr>
          <w:rFonts w:ascii="Times New Roman" w:eastAsia="Times New Roman" w:hAnsi="Times New Roman" w:cs="Times New Roman"/>
          <w:sz w:val="24"/>
          <w:szCs w:val="24"/>
          <w:lang w:val="en-ZA"/>
        </w:rPr>
        <w:t xml:space="preserve"> local solar panel industry</w:t>
      </w:r>
      <w:r w:rsidR="00F73359" w:rsidRPr="00F56D58">
        <w:rPr>
          <w:rFonts w:ascii="Times New Roman" w:eastAsia="Times New Roman" w:hAnsi="Times New Roman" w:cs="Times New Roman"/>
          <w:sz w:val="24"/>
          <w:szCs w:val="24"/>
          <w:lang w:val="en-ZA"/>
        </w:rPr>
        <w:t>.</w:t>
      </w:r>
    </w:p>
    <w:p w14:paraId="1CE4D669" w14:textId="77777777" w:rsidR="00273BC5" w:rsidRPr="00F56D58" w:rsidRDefault="00273BC5" w:rsidP="0081141C">
      <w:pPr>
        <w:spacing w:after="0" w:line="360" w:lineRule="auto"/>
        <w:jc w:val="both"/>
        <w:rPr>
          <w:rFonts w:ascii="Times New Roman" w:eastAsia="Times New Roman" w:hAnsi="Times New Roman" w:cs="Times New Roman"/>
          <w:sz w:val="24"/>
          <w:szCs w:val="24"/>
          <w:lang w:val="en-ZA"/>
        </w:rPr>
      </w:pPr>
    </w:p>
    <w:p w14:paraId="12022C93" w14:textId="77777777" w:rsidR="00273BC5" w:rsidRPr="00F56D58" w:rsidRDefault="00273BC5" w:rsidP="00273BC5">
      <w:pPr>
        <w:spacing w:after="0"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COSATU and NUM finally submitted that, in order to ensure a just transition, Eskom needed plans for water conservation, recycling and harvesting, as well as</w:t>
      </w:r>
      <w:r w:rsidR="000834BE" w:rsidRPr="00F56D58">
        <w:rPr>
          <w:rFonts w:ascii="Times New Roman" w:eastAsia="Times New Roman" w:hAnsi="Times New Roman" w:cs="Times New Roman"/>
          <w:sz w:val="24"/>
          <w:szCs w:val="24"/>
          <w:lang w:val="en-ZA"/>
        </w:rPr>
        <w:t xml:space="preserve"> land rehabilitation; and s</w:t>
      </w:r>
      <w:r w:rsidRPr="00F56D58">
        <w:rPr>
          <w:rFonts w:ascii="Times New Roman" w:eastAsia="Times New Roman" w:hAnsi="Times New Roman" w:cs="Times New Roman"/>
          <w:sz w:val="24"/>
          <w:szCs w:val="24"/>
          <w:lang w:val="en-ZA"/>
        </w:rPr>
        <w:t>cientific tools and me</w:t>
      </w:r>
      <w:r w:rsidR="000834BE" w:rsidRPr="00F56D58">
        <w:rPr>
          <w:rFonts w:ascii="Times New Roman" w:eastAsia="Times New Roman" w:hAnsi="Times New Roman" w:cs="Times New Roman"/>
          <w:sz w:val="24"/>
          <w:szCs w:val="24"/>
          <w:lang w:val="en-ZA"/>
        </w:rPr>
        <w:t>thods</w:t>
      </w:r>
      <w:r w:rsidRPr="00F56D58">
        <w:rPr>
          <w:rFonts w:ascii="Times New Roman" w:eastAsia="Times New Roman" w:hAnsi="Times New Roman" w:cs="Times New Roman"/>
          <w:sz w:val="24"/>
          <w:szCs w:val="24"/>
          <w:lang w:val="en-ZA"/>
        </w:rPr>
        <w:t xml:space="preserve"> to enable industries to become green and</w:t>
      </w:r>
      <w:r w:rsidR="000834BE" w:rsidRPr="00F56D58">
        <w:rPr>
          <w:rFonts w:ascii="Times New Roman" w:eastAsia="Times New Roman" w:hAnsi="Times New Roman" w:cs="Times New Roman"/>
          <w:sz w:val="24"/>
          <w:szCs w:val="24"/>
          <w:lang w:val="en-ZA"/>
        </w:rPr>
        <w:t xml:space="preserve"> sustainable.</w:t>
      </w:r>
      <w:r w:rsidRPr="00F56D58">
        <w:rPr>
          <w:rFonts w:ascii="Times New Roman" w:eastAsia="Times New Roman" w:hAnsi="Times New Roman" w:cs="Times New Roman"/>
          <w:sz w:val="24"/>
          <w:szCs w:val="24"/>
          <w:lang w:val="en-ZA"/>
        </w:rPr>
        <w:t xml:space="preserve"> </w:t>
      </w:r>
    </w:p>
    <w:p w14:paraId="7874C03E" w14:textId="77777777" w:rsidR="008D157C" w:rsidRPr="00F56D58" w:rsidRDefault="008D157C" w:rsidP="0034131D">
      <w:pPr>
        <w:spacing w:after="0" w:line="360" w:lineRule="auto"/>
        <w:ind w:left="720"/>
        <w:contextualSpacing/>
        <w:jc w:val="both"/>
        <w:rPr>
          <w:rFonts w:ascii="Times New Roman" w:eastAsia="Times New Roman" w:hAnsi="Times New Roman" w:cs="Times New Roman"/>
          <w:sz w:val="24"/>
          <w:szCs w:val="24"/>
          <w:lang w:val="en-ZA"/>
        </w:rPr>
      </w:pPr>
    </w:p>
    <w:p w14:paraId="31FFF73F" w14:textId="77777777" w:rsidR="008D157C" w:rsidRPr="00F56D58" w:rsidRDefault="009C4792" w:rsidP="00080576">
      <w:pPr>
        <w:pStyle w:val="ListParagraph"/>
        <w:numPr>
          <w:ilvl w:val="1"/>
          <w:numId w:val="3"/>
        </w:numPr>
        <w:tabs>
          <w:tab w:val="left" w:pos="9639"/>
        </w:tabs>
        <w:spacing w:after="0" w:line="360" w:lineRule="auto"/>
        <w:ind w:left="426" w:hanging="426"/>
        <w:jc w:val="both"/>
        <w:rPr>
          <w:rFonts w:ascii="Times New Roman" w:eastAsia="Times New Roman" w:hAnsi="Times New Roman" w:cs="Times New Roman"/>
          <w:b/>
          <w:sz w:val="24"/>
          <w:szCs w:val="24"/>
          <w:lang w:val="en-ZA"/>
        </w:rPr>
      </w:pPr>
      <w:r w:rsidRPr="00F56D58">
        <w:rPr>
          <w:rFonts w:ascii="Times New Roman" w:eastAsia="Times New Roman" w:hAnsi="Times New Roman" w:cs="Times New Roman"/>
          <w:b/>
          <w:sz w:val="24"/>
          <w:szCs w:val="24"/>
          <w:lang w:val="en-ZA"/>
        </w:rPr>
        <w:t>Alternative Information Development Centre</w:t>
      </w:r>
    </w:p>
    <w:p w14:paraId="43BCF4F1" w14:textId="0B39AE9A" w:rsidR="000A2AB2" w:rsidRPr="00F56D58" w:rsidRDefault="0034131D" w:rsidP="00080576">
      <w:pPr>
        <w:tabs>
          <w:tab w:val="left" w:pos="9639"/>
        </w:tabs>
        <w:spacing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 xml:space="preserve">In its submission, the Alternative Information Development Centre (the Centre) proposed that government </w:t>
      </w:r>
      <w:r w:rsidR="00462F4E" w:rsidRPr="00F56D58">
        <w:rPr>
          <w:rFonts w:ascii="Times New Roman" w:eastAsia="Times New Roman" w:hAnsi="Times New Roman" w:cs="Times New Roman"/>
          <w:sz w:val="24"/>
          <w:szCs w:val="24"/>
          <w:lang w:val="en-ZA"/>
        </w:rPr>
        <w:t xml:space="preserve">should </w:t>
      </w:r>
      <w:r w:rsidRPr="00F56D58">
        <w:rPr>
          <w:rFonts w:ascii="Times New Roman" w:eastAsia="Times New Roman" w:hAnsi="Times New Roman" w:cs="Times New Roman"/>
          <w:sz w:val="24"/>
          <w:szCs w:val="24"/>
          <w:lang w:val="en-ZA"/>
        </w:rPr>
        <w:t>not use the National Revenue Fund to capitalise Eskom, but rather use other available resources such as excess funds of other state organs like the Government Employees Pension Fund (GEPF) and the Unemployment Insurance Fund (UIF) for this purpose. The Centre outlined the consequences of continued support to Eskom and other SOEs from the National Budget, including National Treasury’s proposed baseline spending reductions in the 2019 MTEF Budget</w:t>
      </w:r>
      <w:r w:rsidR="00A710F1" w:rsidRPr="00F56D58">
        <w:rPr>
          <w:rFonts w:ascii="Times New Roman" w:eastAsia="Times New Roman" w:hAnsi="Times New Roman" w:cs="Times New Roman"/>
          <w:sz w:val="24"/>
          <w:szCs w:val="24"/>
          <w:lang w:val="en-ZA"/>
        </w:rPr>
        <w:t>, which w</w:t>
      </w:r>
      <w:r w:rsidRPr="00F56D58">
        <w:rPr>
          <w:rFonts w:ascii="Times New Roman" w:eastAsia="Times New Roman" w:hAnsi="Times New Roman" w:cs="Times New Roman"/>
          <w:sz w:val="24"/>
          <w:szCs w:val="24"/>
          <w:lang w:val="en-ZA"/>
        </w:rPr>
        <w:t>ould</w:t>
      </w:r>
      <w:r w:rsidR="00A710F1" w:rsidRPr="00F56D58">
        <w:rPr>
          <w:rFonts w:ascii="Times New Roman" w:eastAsia="Times New Roman" w:hAnsi="Times New Roman" w:cs="Times New Roman"/>
          <w:sz w:val="24"/>
          <w:szCs w:val="24"/>
          <w:lang w:val="en-ZA"/>
        </w:rPr>
        <w:t xml:space="preserve"> not only</w:t>
      </w:r>
      <w:r w:rsidRPr="00F56D58">
        <w:rPr>
          <w:rFonts w:ascii="Times New Roman" w:eastAsia="Times New Roman" w:hAnsi="Times New Roman" w:cs="Times New Roman"/>
          <w:sz w:val="24"/>
          <w:szCs w:val="24"/>
          <w:lang w:val="en-ZA"/>
        </w:rPr>
        <w:t xml:space="preserve"> have serious implications for public service delivery like health, education and the provision of basic services</w:t>
      </w:r>
      <w:r w:rsidR="00A710F1" w:rsidRPr="00F56D58">
        <w:rPr>
          <w:rFonts w:ascii="Times New Roman" w:eastAsia="Times New Roman" w:hAnsi="Times New Roman" w:cs="Times New Roman"/>
          <w:sz w:val="24"/>
          <w:szCs w:val="24"/>
          <w:lang w:val="en-ZA"/>
        </w:rPr>
        <w:t>; but was likely to trigger a recession</w:t>
      </w:r>
      <w:r w:rsidRPr="00F56D58">
        <w:rPr>
          <w:rFonts w:ascii="Times New Roman" w:eastAsia="Times New Roman" w:hAnsi="Times New Roman" w:cs="Times New Roman"/>
          <w:sz w:val="24"/>
          <w:szCs w:val="24"/>
          <w:lang w:val="en-ZA"/>
        </w:rPr>
        <w:t>.</w:t>
      </w:r>
      <w:r w:rsidR="00497EB6" w:rsidRPr="00F56D58">
        <w:rPr>
          <w:rFonts w:ascii="Times New Roman" w:eastAsia="Times New Roman" w:hAnsi="Times New Roman" w:cs="Times New Roman"/>
          <w:sz w:val="24"/>
          <w:szCs w:val="24"/>
          <w:lang w:val="en-ZA"/>
        </w:rPr>
        <w:t xml:space="preserve"> As an alternative</w:t>
      </w:r>
      <w:r w:rsidRPr="00F56D58">
        <w:rPr>
          <w:rFonts w:ascii="Times New Roman" w:eastAsia="Times New Roman" w:hAnsi="Times New Roman" w:cs="Times New Roman"/>
          <w:sz w:val="24"/>
          <w:szCs w:val="24"/>
          <w:lang w:val="en-ZA"/>
        </w:rPr>
        <w:t xml:space="preserve"> to </w:t>
      </w:r>
      <w:r w:rsidR="00497EB6" w:rsidRPr="00F56D58">
        <w:rPr>
          <w:rFonts w:ascii="Times New Roman" w:eastAsia="Times New Roman" w:hAnsi="Times New Roman" w:cs="Times New Roman"/>
          <w:sz w:val="24"/>
          <w:szCs w:val="24"/>
          <w:lang w:val="en-ZA"/>
        </w:rPr>
        <w:t xml:space="preserve">what amounted to </w:t>
      </w:r>
      <w:r w:rsidRPr="00F56D58">
        <w:rPr>
          <w:rFonts w:ascii="Times New Roman" w:eastAsia="Times New Roman" w:hAnsi="Times New Roman" w:cs="Times New Roman"/>
          <w:sz w:val="24"/>
          <w:szCs w:val="24"/>
          <w:lang w:val="en-ZA"/>
        </w:rPr>
        <w:t>harsh austerity measures</w:t>
      </w:r>
      <w:r w:rsidR="00497EB6" w:rsidRPr="00F56D58">
        <w:rPr>
          <w:rFonts w:ascii="Times New Roman" w:eastAsia="Times New Roman" w:hAnsi="Times New Roman" w:cs="Times New Roman"/>
          <w:sz w:val="24"/>
          <w:szCs w:val="24"/>
          <w:lang w:val="en-ZA"/>
        </w:rPr>
        <w:t xml:space="preserve">, the Centre proposed that the UIF’s R170 billion total surplus (of which R154 billion was held in an investment portfolio in 2018) should be looked at. With regard to the GEPF, the Centre recommended that asset allocations be shifted from shares in corporations to government bonds; that the interest rate on inter-state lending be regulated to below 7 percent; and that a one-year contribution holiday be implemented, stimulating the cramped domestic </w:t>
      </w:r>
      <w:r w:rsidR="00497EB6" w:rsidRPr="00F56D58">
        <w:rPr>
          <w:rFonts w:ascii="Times New Roman" w:eastAsia="Times New Roman" w:hAnsi="Times New Roman" w:cs="Times New Roman"/>
          <w:sz w:val="24"/>
          <w:szCs w:val="24"/>
          <w:lang w:val="en-ZA"/>
        </w:rPr>
        <w:lastRenderedPageBreak/>
        <w:t xml:space="preserve">demand. </w:t>
      </w:r>
      <w:r w:rsidR="00EB104B" w:rsidRPr="00F56D58">
        <w:rPr>
          <w:rFonts w:ascii="Times New Roman" w:eastAsia="Times New Roman" w:hAnsi="Times New Roman" w:cs="Times New Roman"/>
          <w:sz w:val="24"/>
          <w:szCs w:val="24"/>
          <w:lang w:val="en-ZA"/>
        </w:rPr>
        <w:t xml:space="preserve">It was further recommended that the </w:t>
      </w:r>
      <w:r w:rsidR="00497EB6" w:rsidRPr="00F56D58">
        <w:rPr>
          <w:rFonts w:ascii="Times New Roman" w:eastAsia="Times New Roman" w:hAnsi="Times New Roman" w:cs="Times New Roman"/>
          <w:sz w:val="24"/>
          <w:szCs w:val="24"/>
          <w:lang w:val="en-ZA"/>
        </w:rPr>
        <w:t>GEP</w:t>
      </w:r>
      <w:r w:rsidR="00EB104B" w:rsidRPr="00F56D58">
        <w:rPr>
          <w:rFonts w:ascii="Times New Roman" w:eastAsia="Times New Roman" w:hAnsi="Times New Roman" w:cs="Times New Roman"/>
          <w:sz w:val="24"/>
          <w:szCs w:val="24"/>
          <w:lang w:val="en-ZA"/>
        </w:rPr>
        <w:t>F take a “hair-cut”</w:t>
      </w:r>
      <w:r w:rsidR="00497EB6" w:rsidRPr="00F56D58">
        <w:rPr>
          <w:rFonts w:ascii="Times New Roman" w:eastAsia="Times New Roman" w:hAnsi="Times New Roman" w:cs="Times New Roman"/>
          <w:sz w:val="24"/>
          <w:szCs w:val="24"/>
          <w:lang w:val="en-ZA"/>
        </w:rPr>
        <w:t xml:space="preserve"> on it</w:t>
      </w:r>
      <w:r w:rsidR="00EB104B" w:rsidRPr="00F56D58">
        <w:rPr>
          <w:rFonts w:ascii="Times New Roman" w:eastAsia="Times New Roman" w:hAnsi="Times New Roman" w:cs="Times New Roman"/>
          <w:sz w:val="24"/>
          <w:szCs w:val="24"/>
          <w:lang w:val="en-ZA"/>
        </w:rPr>
        <w:t xml:space="preserve">s </w:t>
      </w:r>
      <w:r w:rsidR="00497EB6" w:rsidRPr="00F56D58">
        <w:rPr>
          <w:rFonts w:ascii="Times New Roman" w:eastAsia="Times New Roman" w:hAnsi="Times New Roman" w:cs="Times New Roman"/>
          <w:sz w:val="24"/>
          <w:szCs w:val="24"/>
          <w:lang w:val="en-ZA"/>
        </w:rPr>
        <w:t>R95</w:t>
      </w:r>
      <w:r w:rsidR="00EB104B" w:rsidRPr="00F56D58">
        <w:rPr>
          <w:rFonts w:ascii="Times New Roman" w:eastAsia="Times New Roman" w:hAnsi="Times New Roman" w:cs="Times New Roman"/>
          <w:sz w:val="24"/>
          <w:szCs w:val="24"/>
          <w:lang w:val="en-ZA"/>
        </w:rPr>
        <w:t xml:space="preserve"> </w:t>
      </w:r>
      <w:r w:rsidR="00497EB6" w:rsidRPr="00F56D58">
        <w:rPr>
          <w:rFonts w:ascii="Times New Roman" w:eastAsia="Times New Roman" w:hAnsi="Times New Roman" w:cs="Times New Roman"/>
          <w:sz w:val="24"/>
          <w:szCs w:val="24"/>
          <w:lang w:val="en-ZA"/>
        </w:rPr>
        <w:t>b</w:t>
      </w:r>
      <w:r w:rsidR="00EB104B" w:rsidRPr="00F56D58">
        <w:rPr>
          <w:rFonts w:ascii="Times New Roman" w:eastAsia="Times New Roman" w:hAnsi="Times New Roman" w:cs="Times New Roman"/>
          <w:sz w:val="24"/>
          <w:szCs w:val="24"/>
          <w:lang w:val="en-ZA"/>
        </w:rPr>
        <w:t>illio</w:t>
      </w:r>
      <w:r w:rsidR="00497EB6" w:rsidRPr="00F56D58">
        <w:rPr>
          <w:rFonts w:ascii="Times New Roman" w:eastAsia="Times New Roman" w:hAnsi="Times New Roman" w:cs="Times New Roman"/>
          <w:sz w:val="24"/>
          <w:szCs w:val="24"/>
          <w:lang w:val="en-ZA"/>
        </w:rPr>
        <w:t xml:space="preserve">n </w:t>
      </w:r>
      <w:r w:rsidR="00EB104B" w:rsidRPr="00F56D58">
        <w:rPr>
          <w:rFonts w:ascii="Times New Roman" w:eastAsia="Times New Roman" w:hAnsi="Times New Roman" w:cs="Times New Roman"/>
          <w:sz w:val="24"/>
          <w:szCs w:val="24"/>
          <w:lang w:val="en-ZA"/>
        </w:rPr>
        <w:t>plus</w:t>
      </w:r>
      <w:r w:rsidR="00497EB6" w:rsidRPr="00F56D58">
        <w:rPr>
          <w:rFonts w:ascii="Times New Roman" w:eastAsia="Times New Roman" w:hAnsi="Times New Roman" w:cs="Times New Roman"/>
          <w:sz w:val="24"/>
          <w:szCs w:val="24"/>
          <w:lang w:val="en-ZA"/>
        </w:rPr>
        <w:t xml:space="preserve"> interest claims on Eskom.</w:t>
      </w:r>
      <w:r w:rsidR="00EB104B" w:rsidRPr="00F56D58">
        <w:rPr>
          <w:rFonts w:ascii="Times New Roman" w:eastAsia="Times New Roman" w:hAnsi="Times New Roman" w:cs="Times New Roman"/>
          <w:sz w:val="24"/>
          <w:szCs w:val="24"/>
          <w:lang w:val="en-ZA"/>
        </w:rPr>
        <w:t xml:space="preserve"> The Centre submitted that such </w:t>
      </w:r>
      <w:r w:rsidR="00497EB6" w:rsidRPr="00F56D58">
        <w:rPr>
          <w:rFonts w:ascii="Times New Roman" w:eastAsia="Times New Roman" w:hAnsi="Times New Roman" w:cs="Times New Roman"/>
          <w:sz w:val="24"/>
          <w:szCs w:val="24"/>
          <w:lang w:val="en-ZA"/>
        </w:rPr>
        <w:t>measures comprise</w:t>
      </w:r>
      <w:r w:rsidR="00EB104B" w:rsidRPr="00F56D58">
        <w:rPr>
          <w:rFonts w:ascii="Times New Roman" w:eastAsia="Times New Roman" w:hAnsi="Times New Roman" w:cs="Times New Roman"/>
          <w:sz w:val="24"/>
          <w:szCs w:val="24"/>
          <w:lang w:val="en-ZA"/>
        </w:rPr>
        <w:t>d</w:t>
      </w:r>
      <w:r w:rsidR="00497EB6" w:rsidRPr="00F56D58">
        <w:rPr>
          <w:rFonts w:ascii="Times New Roman" w:eastAsia="Times New Roman" w:hAnsi="Times New Roman" w:cs="Times New Roman"/>
          <w:sz w:val="24"/>
          <w:szCs w:val="24"/>
          <w:lang w:val="en-ZA"/>
        </w:rPr>
        <w:t xml:space="preserve"> no threat to pension payments. A shift from equit</w:t>
      </w:r>
      <w:r w:rsidR="00EB104B" w:rsidRPr="00F56D58">
        <w:rPr>
          <w:rFonts w:ascii="Times New Roman" w:eastAsia="Times New Roman" w:hAnsi="Times New Roman" w:cs="Times New Roman"/>
          <w:sz w:val="24"/>
          <w:szCs w:val="24"/>
          <w:lang w:val="en-ZA"/>
        </w:rPr>
        <w:t>y (company shares) to bonds would</w:t>
      </w:r>
      <w:r w:rsidR="00497EB6" w:rsidRPr="00F56D58">
        <w:rPr>
          <w:rFonts w:ascii="Times New Roman" w:eastAsia="Times New Roman" w:hAnsi="Times New Roman" w:cs="Times New Roman"/>
          <w:sz w:val="24"/>
          <w:szCs w:val="24"/>
          <w:lang w:val="en-ZA"/>
        </w:rPr>
        <w:t xml:space="preserve"> improve the G</w:t>
      </w:r>
      <w:r w:rsidR="00887426" w:rsidRPr="00F56D58">
        <w:rPr>
          <w:rFonts w:ascii="Times New Roman" w:eastAsia="Times New Roman" w:hAnsi="Times New Roman" w:cs="Times New Roman"/>
          <w:sz w:val="24"/>
          <w:szCs w:val="24"/>
          <w:lang w:val="en-ZA"/>
        </w:rPr>
        <w:t>EPF’s payment ability even more as a result of the</w:t>
      </w:r>
      <w:r w:rsidR="00497EB6" w:rsidRPr="00F56D58">
        <w:rPr>
          <w:rFonts w:ascii="Times New Roman" w:eastAsia="Times New Roman" w:hAnsi="Times New Roman" w:cs="Times New Roman"/>
          <w:sz w:val="24"/>
          <w:szCs w:val="24"/>
          <w:lang w:val="en-ZA"/>
        </w:rPr>
        <w:t xml:space="preserve"> 3 percentage points higher cash investment income to GEPF from bonds compared to shares. </w:t>
      </w:r>
    </w:p>
    <w:p w14:paraId="430D9F36" w14:textId="77777777" w:rsidR="00E31A17" w:rsidRPr="00F56D58" w:rsidRDefault="00E31A17" w:rsidP="0080163C">
      <w:pPr>
        <w:spacing w:after="0" w:line="360" w:lineRule="auto"/>
        <w:jc w:val="both"/>
        <w:rPr>
          <w:rFonts w:ascii="Times New Roman" w:eastAsia="Times New Roman" w:hAnsi="Times New Roman" w:cs="Times New Roman"/>
          <w:sz w:val="24"/>
          <w:szCs w:val="24"/>
          <w:lang w:val="en-ZA"/>
        </w:rPr>
      </w:pPr>
    </w:p>
    <w:p w14:paraId="7CA1B667" w14:textId="77777777" w:rsidR="00E31A17" w:rsidRPr="00F56D58" w:rsidRDefault="00E8791E" w:rsidP="0044633F">
      <w:pPr>
        <w:pStyle w:val="ListParagraph"/>
        <w:numPr>
          <w:ilvl w:val="1"/>
          <w:numId w:val="3"/>
        </w:numPr>
        <w:spacing w:after="0" w:line="360" w:lineRule="auto"/>
        <w:ind w:left="426" w:hanging="426"/>
        <w:jc w:val="both"/>
        <w:rPr>
          <w:rFonts w:ascii="Times New Roman" w:eastAsia="Times New Roman" w:hAnsi="Times New Roman" w:cs="Times New Roman"/>
          <w:b/>
          <w:sz w:val="24"/>
          <w:szCs w:val="24"/>
          <w:lang w:val="en-ZA"/>
        </w:rPr>
      </w:pPr>
      <w:r w:rsidRPr="00F56D58">
        <w:rPr>
          <w:rFonts w:ascii="Times New Roman" w:eastAsia="Times New Roman" w:hAnsi="Times New Roman" w:cs="Times New Roman"/>
          <w:b/>
          <w:sz w:val="24"/>
          <w:szCs w:val="24"/>
          <w:lang w:val="en-ZA"/>
        </w:rPr>
        <w:t>Fish Hoek Valley Ratepayers and Residents Association</w:t>
      </w:r>
    </w:p>
    <w:p w14:paraId="62DF7AD0" w14:textId="77777777" w:rsidR="00FA1757" w:rsidRPr="00F56D58" w:rsidRDefault="00A944FA" w:rsidP="00817131">
      <w:pPr>
        <w:spacing w:after="0"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In its submission, t</w:t>
      </w:r>
      <w:r w:rsidR="00E438BC" w:rsidRPr="00F56D58">
        <w:rPr>
          <w:rFonts w:ascii="Times New Roman" w:eastAsia="Times New Roman" w:hAnsi="Times New Roman" w:cs="Times New Roman"/>
          <w:sz w:val="24"/>
          <w:szCs w:val="24"/>
          <w:lang w:val="en-ZA"/>
        </w:rPr>
        <w:t xml:space="preserve">he Fish Hoek Valley Ratepayers and Residents Association (the Association) </w:t>
      </w:r>
      <w:r w:rsidR="00570E92" w:rsidRPr="00F56D58">
        <w:rPr>
          <w:rFonts w:ascii="Times New Roman" w:eastAsia="Times New Roman" w:hAnsi="Times New Roman" w:cs="Times New Roman"/>
          <w:sz w:val="24"/>
          <w:szCs w:val="24"/>
          <w:lang w:val="en-ZA"/>
        </w:rPr>
        <w:t xml:space="preserve">indicated that </w:t>
      </w:r>
      <w:r w:rsidR="0058139F" w:rsidRPr="00F56D58">
        <w:rPr>
          <w:rFonts w:ascii="Times New Roman" w:eastAsia="Times New Roman" w:hAnsi="Times New Roman" w:cs="Times New Roman"/>
          <w:sz w:val="24"/>
          <w:szCs w:val="24"/>
          <w:lang w:val="en-ZA"/>
        </w:rPr>
        <w:t xml:space="preserve">Eskom had </w:t>
      </w:r>
      <w:r w:rsidR="005C36C3" w:rsidRPr="00F56D58">
        <w:rPr>
          <w:rFonts w:ascii="Times New Roman" w:eastAsia="Times New Roman" w:hAnsi="Times New Roman" w:cs="Times New Roman"/>
          <w:sz w:val="24"/>
          <w:szCs w:val="24"/>
          <w:lang w:val="en-ZA"/>
        </w:rPr>
        <w:t xml:space="preserve">completely </w:t>
      </w:r>
      <w:r w:rsidR="0058139F" w:rsidRPr="00F56D58">
        <w:rPr>
          <w:rFonts w:ascii="Times New Roman" w:eastAsia="Times New Roman" w:hAnsi="Times New Roman" w:cs="Times New Roman"/>
          <w:sz w:val="24"/>
          <w:szCs w:val="24"/>
          <w:lang w:val="en-ZA"/>
        </w:rPr>
        <w:t xml:space="preserve">broken trust </w:t>
      </w:r>
      <w:r w:rsidR="00570E92" w:rsidRPr="00F56D58">
        <w:rPr>
          <w:rFonts w:ascii="Times New Roman" w:eastAsia="Times New Roman" w:hAnsi="Times New Roman" w:cs="Times New Roman"/>
          <w:sz w:val="24"/>
          <w:szCs w:val="24"/>
          <w:lang w:val="en-ZA"/>
        </w:rPr>
        <w:t xml:space="preserve">by </w:t>
      </w:r>
      <w:r w:rsidR="00817131" w:rsidRPr="00F56D58">
        <w:rPr>
          <w:rFonts w:ascii="Times New Roman" w:eastAsia="Times New Roman" w:hAnsi="Times New Roman" w:cs="Times New Roman"/>
          <w:sz w:val="24"/>
          <w:szCs w:val="24"/>
          <w:lang w:val="en-ZA"/>
        </w:rPr>
        <w:t xml:space="preserve">being intimately associated with </w:t>
      </w:r>
      <w:r w:rsidR="00570E92" w:rsidRPr="00F56D58">
        <w:rPr>
          <w:rFonts w:ascii="Times New Roman" w:eastAsia="Times New Roman" w:hAnsi="Times New Roman" w:cs="Times New Roman"/>
          <w:sz w:val="24"/>
          <w:szCs w:val="24"/>
          <w:lang w:val="en-ZA"/>
        </w:rPr>
        <w:t>s</w:t>
      </w:r>
      <w:r w:rsidR="00817131" w:rsidRPr="00F56D58">
        <w:rPr>
          <w:rFonts w:ascii="Times New Roman" w:eastAsia="Times New Roman" w:hAnsi="Times New Roman" w:cs="Times New Roman"/>
          <w:sz w:val="24"/>
          <w:szCs w:val="24"/>
          <w:lang w:val="en-ZA"/>
        </w:rPr>
        <w:t xml:space="preserve">tate </w:t>
      </w:r>
      <w:r w:rsidR="00570E92" w:rsidRPr="00F56D58">
        <w:rPr>
          <w:rFonts w:ascii="Times New Roman" w:eastAsia="Times New Roman" w:hAnsi="Times New Roman" w:cs="Times New Roman"/>
          <w:sz w:val="24"/>
          <w:szCs w:val="24"/>
          <w:lang w:val="en-ZA"/>
        </w:rPr>
        <w:t>c</w:t>
      </w:r>
      <w:r w:rsidR="00817131" w:rsidRPr="00F56D58">
        <w:rPr>
          <w:rFonts w:ascii="Times New Roman" w:eastAsia="Times New Roman" w:hAnsi="Times New Roman" w:cs="Times New Roman"/>
          <w:sz w:val="24"/>
          <w:szCs w:val="24"/>
          <w:lang w:val="en-ZA"/>
        </w:rPr>
        <w:t xml:space="preserve">apture </w:t>
      </w:r>
      <w:r w:rsidR="005C36C3" w:rsidRPr="00F56D58">
        <w:rPr>
          <w:rFonts w:ascii="Times New Roman" w:eastAsia="Times New Roman" w:hAnsi="Times New Roman" w:cs="Times New Roman"/>
          <w:sz w:val="24"/>
          <w:szCs w:val="24"/>
          <w:lang w:val="en-ZA"/>
        </w:rPr>
        <w:t>as highlighted by</w:t>
      </w:r>
      <w:r w:rsidR="00817131" w:rsidRPr="00F56D58">
        <w:rPr>
          <w:rFonts w:ascii="Times New Roman" w:eastAsia="Times New Roman" w:hAnsi="Times New Roman" w:cs="Times New Roman"/>
          <w:sz w:val="24"/>
          <w:szCs w:val="24"/>
          <w:lang w:val="en-ZA"/>
        </w:rPr>
        <w:t xml:space="preserve"> the Zondo </w:t>
      </w:r>
      <w:r w:rsidR="00D424C8" w:rsidRPr="00F56D58">
        <w:rPr>
          <w:rFonts w:ascii="Times New Roman" w:eastAsia="Times New Roman" w:hAnsi="Times New Roman" w:cs="Times New Roman"/>
          <w:sz w:val="24"/>
          <w:szCs w:val="24"/>
          <w:lang w:val="en-ZA"/>
        </w:rPr>
        <w:t xml:space="preserve">Commission of </w:t>
      </w:r>
      <w:r w:rsidR="00817131" w:rsidRPr="00F56D58">
        <w:rPr>
          <w:rFonts w:ascii="Times New Roman" w:eastAsia="Times New Roman" w:hAnsi="Times New Roman" w:cs="Times New Roman"/>
          <w:sz w:val="24"/>
          <w:szCs w:val="24"/>
          <w:lang w:val="en-ZA"/>
        </w:rPr>
        <w:t>Inquiry</w:t>
      </w:r>
      <w:r w:rsidR="00E76E89" w:rsidRPr="00F56D58">
        <w:rPr>
          <w:rFonts w:ascii="Times New Roman" w:eastAsia="Times New Roman" w:hAnsi="Times New Roman" w:cs="Times New Roman"/>
          <w:sz w:val="24"/>
          <w:szCs w:val="24"/>
          <w:lang w:val="en-ZA"/>
        </w:rPr>
        <w:t xml:space="preserve">. </w:t>
      </w:r>
      <w:r w:rsidR="001A0375" w:rsidRPr="00F56D58">
        <w:rPr>
          <w:rFonts w:ascii="Times New Roman" w:eastAsia="Times New Roman" w:hAnsi="Times New Roman" w:cs="Times New Roman"/>
          <w:sz w:val="24"/>
          <w:szCs w:val="24"/>
          <w:lang w:val="en-ZA"/>
        </w:rPr>
        <w:t>The Association submitted</w:t>
      </w:r>
      <w:r w:rsidR="004C2DAD" w:rsidRPr="00F56D58">
        <w:rPr>
          <w:rFonts w:ascii="Times New Roman" w:eastAsia="Times New Roman" w:hAnsi="Times New Roman" w:cs="Times New Roman"/>
          <w:sz w:val="24"/>
          <w:szCs w:val="24"/>
          <w:lang w:val="en-ZA"/>
        </w:rPr>
        <w:t xml:space="preserve"> that a</w:t>
      </w:r>
      <w:r w:rsidR="00817131" w:rsidRPr="00F56D58">
        <w:rPr>
          <w:rFonts w:ascii="Times New Roman" w:eastAsia="Times New Roman" w:hAnsi="Times New Roman" w:cs="Times New Roman"/>
          <w:sz w:val="24"/>
          <w:szCs w:val="24"/>
          <w:lang w:val="en-ZA"/>
        </w:rPr>
        <w:t xml:space="preserve"> full forensic audit</w:t>
      </w:r>
      <w:r w:rsidR="004C2DAD" w:rsidRPr="00F56D58">
        <w:rPr>
          <w:rFonts w:ascii="Times New Roman" w:eastAsia="Times New Roman" w:hAnsi="Times New Roman" w:cs="Times New Roman"/>
          <w:sz w:val="24"/>
          <w:szCs w:val="24"/>
          <w:lang w:val="en-ZA"/>
        </w:rPr>
        <w:t xml:space="preserve"> was needed</w:t>
      </w:r>
      <w:r w:rsidR="00817131" w:rsidRPr="00F56D58">
        <w:rPr>
          <w:rFonts w:ascii="Times New Roman" w:eastAsia="Times New Roman" w:hAnsi="Times New Roman" w:cs="Times New Roman"/>
          <w:sz w:val="24"/>
          <w:szCs w:val="24"/>
          <w:lang w:val="en-ZA"/>
        </w:rPr>
        <w:t xml:space="preserve"> to rec</w:t>
      </w:r>
      <w:r w:rsidR="004C2DAD" w:rsidRPr="00F56D58">
        <w:rPr>
          <w:rFonts w:ascii="Times New Roman" w:eastAsia="Times New Roman" w:hAnsi="Times New Roman" w:cs="Times New Roman"/>
          <w:sz w:val="24"/>
          <w:szCs w:val="24"/>
          <w:lang w:val="en-ZA"/>
        </w:rPr>
        <w:t xml:space="preserve">over </w:t>
      </w:r>
      <w:r w:rsidR="00817131" w:rsidRPr="00F56D58">
        <w:rPr>
          <w:rFonts w:ascii="Times New Roman" w:eastAsia="Times New Roman" w:hAnsi="Times New Roman" w:cs="Times New Roman"/>
          <w:sz w:val="24"/>
          <w:szCs w:val="24"/>
          <w:lang w:val="en-ZA"/>
        </w:rPr>
        <w:t xml:space="preserve">misspent funds. </w:t>
      </w:r>
      <w:r w:rsidR="001A0375" w:rsidRPr="00F56D58">
        <w:rPr>
          <w:rFonts w:ascii="Times New Roman" w:eastAsia="Times New Roman" w:hAnsi="Times New Roman" w:cs="Times New Roman"/>
          <w:sz w:val="24"/>
          <w:szCs w:val="24"/>
          <w:lang w:val="en-ZA"/>
        </w:rPr>
        <w:t xml:space="preserve">In addition, </w:t>
      </w:r>
      <w:r w:rsidR="00817131" w:rsidRPr="00F56D58">
        <w:rPr>
          <w:rFonts w:ascii="Times New Roman" w:eastAsia="Times New Roman" w:hAnsi="Times New Roman" w:cs="Times New Roman"/>
          <w:sz w:val="24"/>
          <w:szCs w:val="24"/>
          <w:lang w:val="en-ZA"/>
        </w:rPr>
        <w:t>Eskom ha</w:t>
      </w:r>
      <w:r w:rsidR="001A0375" w:rsidRPr="00F56D58">
        <w:rPr>
          <w:rFonts w:ascii="Times New Roman" w:eastAsia="Times New Roman" w:hAnsi="Times New Roman" w:cs="Times New Roman"/>
          <w:sz w:val="24"/>
          <w:szCs w:val="24"/>
          <w:lang w:val="en-ZA"/>
        </w:rPr>
        <w:t>d</w:t>
      </w:r>
      <w:r w:rsidR="00817131" w:rsidRPr="00F56D58">
        <w:rPr>
          <w:rFonts w:ascii="Times New Roman" w:eastAsia="Times New Roman" w:hAnsi="Times New Roman" w:cs="Times New Roman"/>
          <w:sz w:val="24"/>
          <w:szCs w:val="24"/>
          <w:lang w:val="en-ZA"/>
        </w:rPr>
        <w:t xml:space="preserve"> invested unwisely in</w:t>
      </w:r>
      <w:r w:rsidR="004C2DAD" w:rsidRPr="00F56D58">
        <w:rPr>
          <w:rFonts w:ascii="Times New Roman" w:eastAsia="Times New Roman" w:hAnsi="Times New Roman" w:cs="Times New Roman"/>
          <w:sz w:val="24"/>
          <w:szCs w:val="24"/>
          <w:lang w:val="en-ZA"/>
        </w:rPr>
        <w:t xml:space="preserve"> </w:t>
      </w:r>
      <w:r w:rsidR="00817131" w:rsidRPr="00F56D58">
        <w:rPr>
          <w:rFonts w:ascii="Times New Roman" w:eastAsia="Times New Roman" w:hAnsi="Times New Roman" w:cs="Times New Roman"/>
          <w:sz w:val="24"/>
          <w:szCs w:val="24"/>
          <w:lang w:val="en-ZA"/>
        </w:rPr>
        <w:t xml:space="preserve">environmentally unfriendly fossil fuels </w:t>
      </w:r>
      <w:r w:rsidR="00D24662" w:rsidRPr="00F56D58">
        <w:rPr>
          <w:rFonts w:ascii="Times New Roman" w:eastAsia="Times New Roman" w:hAnsi="Times New Roman" w:cs="Times New Roman"/>
          <w:sz w:val="24"/>
          <w:szCs w:val="24"/>
          <w:lang w:val="en-ZA"/>
        </w:rPr>
        <w:t>when there wer</w:t>
      </w:r>
      <w:r w:rsidR="00817131" w:rsidRPr="00F56D58">
        <w:rPr>
          <w:rFonts w:ascii="Times New Roman" w:eastAsia="Times New Roman" w:hAnsi="Times New Roman" w:cs="Times New Roman"/>
          <w:sz w:val="24"/>
          <w:szCs w:val="24"/>
          <w:lang w:val="en-ZA"/>
        </w:rPr>
        <w:t>e</w:t>
      </w:r>
      <w:r w:rsidR="004C2DAD" w:rsidRPr="00F56D58">
        <w:rPr>
          <w:rFonts w:ascii="Times New Roman" w:eastAsia="Times New Roman" w:hAnsi="Times New Roman" w:cs="Times New Roman"/>
          <w:sz w:val="24"/>
          <w:szCs w:val="24"/>
          <w:lang w:val="en-ZA"/>
        </w:rPr>
        <w:t xml:space="preserve"> </w:t>
      </w:r>
      <w:r w:rsidR="00817131" w:rsidRPr="00F56D58">
        <w:rPr>
          <w:rFonts w:ascii="Times New Roman" w:eastAsia="Times New Roman" w:hAnsi="Times New Roman" w:cs="Times New Roman"/>
          <w:sz w:val="24"/>
          <w:szCs w:val="24"/>
          <w:lang w:val="en-ZA"/>
        </w:rPr>
        <w:t xml:space="preserve">cheaper sources of renewable energy. The </w:t>
      </w:r>
      <w:r w:rsidR="001A0375" w:rsidRPr="00F56D58">
        <w:rPr>
          <w:rFonts w:ascii="Times New Roman" w:eastAsia="Times New Roman" w:hAnsi="Times New Roman" w:cs="Times New Roman"/>
          <w:sz w:val="24"/>
          <w:szCs w:val="24"/>
          <w:lang w:val="en-ZA"/>
        </w:rPr>
        <w:t xml:space="preserve">Association was of the opinion </w:t>
      </w:r>
      <w:r w:rsidR="00E45527" w:rsidRPr="00F56D58">
        <w:rPr>
          <w:rFonts w:ascii="Times New Roman" w:eastAsia="Times New Roman" w:hAnsi="Times New Roman" w:cs="Times New Roman"/>
          <w:sz w:val="24"/>
          <w:szCs w:val="24"/>
          <w:lang w:val="en-ZA"/>
        </w:rPr>
        <w:t xml:space="preserve">that </w:t>
      </w:r>
      <w:r w:rsidR="00E46CED" w:rsidRPr="00F56D58">
        <w:rPr>
          <w:rFonts w:ascii="Times New Roman" w:eastAsia="Times New Roman" w:hAnsi="Times New Roman" w:cs="Times New Roman"/>
          <w:sz w:val="24"/>
          <w:szCs w:val="24"/>
          <w:lang w:val="en-ZA"/>
        </w:rPr>
        <w:t xml:space="preserve">the country could not afford </w:t>
      </w:r>
      <w:r w:rsidR="00E45527" w:rsidRPr="00F56D58">
        <w:rPr>
          <w:rFonts w:ascii="Times New Roman" w:eastAsia="Times New Roman" w:hAnsi="Times New Roman" w:cs="Times New Roman"/>
          <w:sz w:val="24"/>
          <w:szCs w:val="24"/>
          <w:lang w:val="en-ZA"/>
        </w:rPr>
        <w:t xml:space="preserve">a bail-out of </w:t>
      </w:r>
      <w:r w:rsidR="00817131" w:rsidRPr="00F56D58">
        <w:rPr>
          <w:rFonts w:ascii="Times New Roman" w:eastAsia="Times New Roman" w:hAnsi="Times New Roman" w:cs="Times New Roman"/>
          <w:sz w:val="24"/>
          <w:szCs w:val="24"/>
          <w:lang w:val="en-ZA"/>
        </w:rPr>
        <w:t>R59</w:t>
      </w:r>
      <w:r w:rsidR="00E45527" w:rsidRPr="00F56D58">
        <w:rPr>
          <w:rFonts w:ascii="Times New Roman" w:eastAsia="Times New Roman" w:hAnsi="Times New Roman" w:cs="Times New Roman"/>
          <w:sz w:val="24"/>
          <w:szCs w:val="24"/>
          <w:lang w:val="en-ZA"/>
        </w:rPr>
        <w:t xml:space="preserve"> </w:t>
      </w:r>
      <w:r w:rsidR="00817131" w:rsidRPr="00F56D58">
        <w:rPr>
          <w:rFonts w:ascii="Times New Roman" w:eastAsia="Times New Roman" w:hAnsi="Times New Roman" w:cs="Times New Roman"/>
          <w:sz w:val="24"/>
          <w:szCs w:val="24"/>
          <w:lang w:val="en-ZA"/>
        </w:rPr>
        <w:t>b</w:t>
      </w:r>
      <w:r w:rsidR="00E45527" w:rsidRPr="00F56D58">
        <w:rPr>
          <w:rFonts w:ascii="Times New Roman" w:eastAsia="Times New Roman" w:hAnsi="Times New Roman" w:cs="Times New Roman"/>
          <w:sz w:val="24"/>
          <w:szCs w:val="24"/>
          <w:lang w:val="en-ZA"/>
        </w:rPr>
        <w:t>illion</w:t>
      </w:r>
      <w:r w:rsidR="00817131" w:rsidRPr="00F56D58">
        <w:rPr>
          <w:rFonts w:ascii="Times New Roman" w:eastAsia="Times New Roman" w:hAnsi="Times New Roman" w:cs="Times New Roman"/>
          <w:sz w:val="24"/>
          <w:szCs w:val="24"/>
          <w:lang w:val="en-ZA"/>
        </w:rPr>
        <w:t xml:space="preserve"> over the next two</w:t>
      </w:r>
      <w:r w:rsidR="00E46CED" w:rsidRPr="00F56D58">
        <w:rPr>
          <w:rFonts w:ascii="Times New Roman" w:eastAsia="Times New Roman" w:hAnsi="Times New Roman" w:cs="Times New Roman"/>
          <w:sz w:val="24"/>
          <w:szCs w:val="24"/>
          <w:lang w:val="en-ZA"/>
        </w:rPr>
        <w:t xml:space="preserve"> years; and that the need for bail-outs was likely to persist. The Association further stated that Eskom could become more efficient by, for example, mothballing some </w:t>
      </w:r>
      <w:r w:rsidR="00817131" w:rsidRPr="00F56D58">
        <w:rPr>
          <w:rFonts w:ascii="Times New Roman" w:eastAsia="Times New Roman" w:hAnsi="Times New Roman" w:cs="Times New Roman"/>
          <w:sz w:val="24"/>
          <w:szCs w:val="24"/>
          <w:lang w:val="en-ZA"/>
        </w:rPr>
        <w:t xml:space="preserve">generating plants </w:t>
      </w:r>
      <w:r w:rsidR="00E46CED" w:rsidRPr="00F56D58">
        <w:rPr>
          <w:rFonts w:ascii="Times New Roman" w:eastAsia="Times New Roman" w:hAnsi="Times New Roman" w:cs="Times New Roman"/>
          <w:sz w:val="24"/>
          <w:szCs w:val="24"/>
          <w:lang w:val="en-ZA"/>
        </w:rPr>
        <w:t xml:space="preserve">that were too expensive to maintain and </w:t>
      </w:r>
      <w:r w:rsidR="00725A47" w:rsidRPr="00F56D58">
        <w:rPr>
          <w:rFonts w:ascii="Times New Roman" w:eastAsia="Times New Roman" w:hAnsi="Times New Roman" w:cs="Times New Roman"/>
          <w:sz w:val="24"/>
          <w:szCs w:val="24"/>
          <w:lang w:val="en-ZA"/>
        </w:rPr>
        <w:t xml:space="preserve">reviewing its </w:t>
      </w:r>
      <w:r w:rsidR="00743FF7" w:rsidRPr="00F56D58">
        <w:rPr>
          <w:rFonts w:ascii="Times New Roman" w:eastAsia="Times New Roman" w:hAnsi="Times New Roman" w:cs="Times New Roman"/>
          <w:sz w:val="24"/>
          <w:szCs w:val="24"/>
          <w:lang w:val="en-ZA"/>
        </w:rPr>
        <w:t>number of staff</w:t>
      </w:r>
      <w:r w:rsidR="00182951" w:rsidRPr="00F56D58">
        <w:rPr>
          <w:rFonts w:ascii="Times New Roman" w:eastAsia="Times New Roman" w:hAnsi="Times New Roman" w:cs="Times New Roman"/>
          <w:sz w:val="24"/>
          <w:szCs w:val="24"/>
          <w:lang w:val="en-ZA"/>
        </w:rPr>
        <w:t>,</w:t>
      </w:r>
      <w:r w:rsidR="00743FF7" w:rsidRPr="00F56D58">
        <w:rPr>
          <w:rFonts w:ascii="Times New Roman" w:eastAsia="Times New Roman" w:hAnsi="Times New Roman" w:cs="Times New Roman"/>
          <w:sz w:val="24"/>
          <w:szCs w:val="24"/>
          <w:lang w:val="en-ZA"/>
        </w:rPr>
        <w:t xml:space="preserve"> as the Association estimated the entity had </w:t>
      </w:r>
      <w:r w:rsidR="00817131" w:rsidRPr="00F56D58">
        <w:rPr>
          <w:rFonts w:ascii="Times New Roman" w:eastAsia="Times New Roman" w:hAnsi="Times New Roman" w:cs="Times New Roman"/>
          <w:sz w:val="24"/>
          <w:szCs w:val="24"/>
          <w:lang w:val="en-ZA"/>
        </w:rPr>
        <w:t>at</w:t>
      </w:r>
      <w:r w:rsidR="00725A47" w:rsidRPr="00F56D58">
        <w:rPr>
          <w:rFonts w:ascii="Times New Roman" w:eastAsia="Times New Roman" w:hAnsi="Times New Roman" w:cs="Times New Roman"/>
          <w:sz w:val="24"/>
          <w:szCs w:val="24"/>
          <w:lang w:val="en-ZA"/>
        </w:rPr>
        <w:t xml:space="preserve"> </w:t>
      </w:r>
      <w:r w:rsidR="00817131" w:rsidRPr="00F56D58">
        <w:rPr>
          <w:rFonts w:ascii="Times New Roman" w:eastAsia="Times New Roman" w:hAnsi="Times New Roman" w:cs="Times New Roman"/>
          <w:sz w:val="24"/>
          <w:szCs w:val="24"/>
          <w:lang w:val="en-ZA"/>
        </w:rPr>
        <w:t>least 33</w:t>
      </w:r>
      <w:r w:rsidR="00725A47" w:rsidRPr="00F56D58">
        <w:rPr>
          <w:rFonts w:ascii="Times New Roman" w:eastAsia="Times New Roman" w:hAnsi="Times New Roman" w:cs="Times New Roman"/>
          <w:sz w:val="24"/>
          <w:szCs w:val="24"/>
          <w:lang w:val="en-ZA"/>
        </w:rPr>
        <w:t xml:space="preserve"> percent</w:t>
      </w:r>
      <w:r w:rsidR="00817131" w:rsidRPr="00F56D58">
        <w:rPr>
          <w:rFonts w:ascii="Times New Roman" w:eastAsia="Times New Roman" w:hAnsi="Times New Roman" w:cs="Times New Roman"/>
          <w:sz w:val="24"/>
          <w:szCs w:val="24"/>
          <w:lang w:val="en-ZA"/>
        </w:rPr>
        <w:t xml:space="preserve"> more </w:t>
      </w:r>
      <w:r w:rsidR="00743FF7" w:rsidRPr="00F56D58">
        <w:rPr>
          <w:rFonts w:ascii="Times New Roman" w:eastAsia="Times New Roman" w:hAnsi="Times New Roman" w:cs="Times New Roman"/>
          <w:sz w:val="24"/>
          <w:szCs w:val="24"/>
          <w:lang w:val="en-ZA"/>
        </w:rPr>
        <w:t>staff members</w:t>
      </w:r>
      <w:r w:rsidR="00817131" w:rsidRPr="00F56D58">
        <w:rPr>
          <w:rFonts w:ascii="Times New Roman" w:eastAsia="Times New Roman" w:hAnsi="Times New Roman" w:cs="Times New Roman"/>
          <w:sz w:val="24"/>
          <w:szCs w:val="24"/>
          <w:lang w:val="en-ZA"/>
        </w:rPr>
        <w:t xml:space="preserve"> than it need</w:t>
      </w:r>
      <w:r w:rsidR="00743FF7" w:rsidRPr="00F56D58">
        <w:rPr>
          <w:rFonts w:ascii="Times New Roman" w:eastAsia="Times New Roman" w:hAnsi="Times New Roman" w:cs="Times New Roman"/>
          <w:sz w:val="24"/>
          <w:szCs w:val="24"/>
          <w:lang w:val="en-ZA"/>
        </w:rPr>
        <w:t xml:space="preserve">ed. </w:t>
      </w:r>
      <w:r w:rsidR="00FA1757" w:rsidRPr="00F56D58">
        <w:rPr>
          <w:rFonts w:ascii="Times New Roman" w:eastAsia="Times New Roman" w:hAnsi="Times New Roman" w:cs="Times New Roman"/>
          <w:sz w:val="24"/>
          <w:szCs w:val="24"/>
          <w:lang w:val="en-ZA"/>
        </w:rPr>
        <w:t xml:space="preserve">The Association was of the opinion that continued bail-outs for Eskom would amount to </w:t>
      </w:r>
      <w:r w:rsidR="00817131" w:rsidRPr="00F56D58">
        <w:rPr>
          <w:rFonts w:ascii="Times New Roman" w:eastAsia="Times New Roman" w:hAnsi="Times New Roman" w:cs="Times New Roman"/>
          <w:sz w:val="24"/>
          <w:szCs w:val="24"/>
          <w:lang w:val="en-ZA"/>
        </w:rPr>
        <w:t>fruitless and</w:t>
      </w:r>
      <w:r w:rsidR="00FA1757" w:rsidRPr="00F56D58">
        <w:rPr>
          <w:rFonts w:ascii="Times New Roman" w:eastAsia="Times New Roman" w:hAnsi="Times New Roman" w:cs="Times New Roman"/>
          <w:sz w:val="24"/>
          <w:szCs w:val="24"/>
          <w:lang w:val="en-ZA"/>
        </w:rPr>
        <w:t xml:space="preserve"> wasteful expenditure, and</w:t>
      </w:r>
      <w:r w:rsidR="00817131" w:rsidRPr="00F56D58">
        <w:rPr>
          <w:rFonts w:ascii="Times New Roman" w:eastAsia="Times New Roman" w:hAnsi="Times New Roman" w:cs="Times New Roman"/>
          <w:sz w:val="24"/>
          <w:szCs w:val="24"/>
          <w:lang w:val="en-ZA"/>
        </w:rPr>
        <w:t xml:space="preserve"> recommended t</w:t>
      </w:r>
      <w:r w:rsidR="00FA1757" w:rsidRPr="00F56D58">
        <w:rPr>
          <w:rFonts w:ascii="Times New Roman" w:eastAsia="Times New Roman" w:hAnsi="Times New Roman" w:cs="Times New Roman"/>
          <w:sz w:val="24"/>
          <w:szCs w:val="24"/>
          <w:lang w:val="en-ZA"/>
        </w:rPr>
        <w:t>he following:</w:t>
      </w:r>
    </w:p>
    <w:p w14:paraId="32775EE5" w14:textId="77777777" w:rsidR="00817131" w:rsidRPr="00F56D58" w:rsidRDefault="00FA1757" w:rsidP="00817131">
      <w:pPr>
        <w:pStyle w:val="ListParagraph"/>
        <w:numPr>
          <w:ilvl w:val="0"/>
          <w:numId w:val="16"/>
        </w:numPr>
        <w:spacing w:after="0"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 xml:space="preserve">That the </w:t>
      </w:r>
      <w:r w:rsidR="00817131" w:rsidRPr="00F56D58">
        <w:rPr>
          <w:rFonts w:ascii="Times New Roman" w:eastAsia="Times New Roman" w:hAnsi="Times New Roman" w:cs="Times New Roman"/>
          <w:sz w:val="24"/>
          <w:szCs w:val="24"/>
          <w:lang w:val="en-ZA"/>
        </w:rPr>
        <w:t>Bill</w:t>
      </w:r>
      <w:r w:rsidRPr="00F56D58">
        <w:rPr>
          <w:rFonts w:ascii="Times New Roman" w:eastAsia="Times New Roman" w:hAnsi="Times New Roman" w:cs="Times New Roman"/>
          <w:sz w:val="24"/>
          <w:szCs w:val="24"/>
          <w:lang w:val="en-ZA"/>
        </w:rPr>
        <w:t xml:space="preserve"> not</w:t>
      </w:r>
      <w:r w:rsidR="00817131" w:rsidRPr="00F56D58">
        <w:rPr>
          <w:rFonts w:ascii="Times New Roman" w:eastAsia="Times New Roman" w:hAnsi="Times New Roman" w:cs="Times New Roman"/>
          <w:sz w:val="24"/>
          <w:szCs w:val="24"/>
          <w:lang w:val="en-ZA"/>
        </w:rPr>
        <w:t xml:space="preserve"> be passed;</w:t>
      </w:r>
    </w:p>
    <w:p w14:paraId="28804F29" w14:textId="77777777" w:rsidR="00817131" w:rsidRPr="00F56D58" w:rsidRDefault="00FA1757" w:rsidP="00817131">
      <w:pPr>
        <w:pStyle w:val="ListParagraph"/>
        <w:numPr>
          <w:ilvl w:val="0"/>
          <w:numId w:val="16"/>
        </w:numPr>
        <w:spacing w:after="0"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lastRenderedPageBreak/>
        <w:t xml:space="preserve">That </w:t>
      </w:r>
      <w:r w:rsidR="00817131" w:rsidRPr="00F56D58">
        <w:rPr>
          <w:rFonts w:ascii="Times New Roman" w:eastAsia="Times New Roman" w:hAnsi="Times New Roman" w:cs="Times New Roman"/>
          <w:sz w:val="24"/>
          <w:szCs w:val="24"/>
          <w:lang w:val="en-ZA"/>
        </w:rPr>
        <w:t>Eskom should focus on 100</w:t>
      </w:r>
      <w:r w:rsidRPr="00F56D58">
        <w:rPr>
          <w:rFonts w:ascii="Times New Roman" w:eastAsia="Times New Roman" w:hAnsi="Times New Roman" w:cs="Times New Roman"/>
          <w:sz w:val="24"/>
          <w:szCs w:val="24"/>
          <w:lang w:val="en-ZA"/>
        </w:rPr>
        <w:t xml:space="preserve"> percent</w:t>
      </w:r>
      <w:r w:rsidR="00817131" w:rsidRPr="00F56D58">
        <w:rPr>
          <w:rFonts w:ascii="Times New Roman" w:eastAsia="Times New Roman" w:hAnsi="Times New Roman" w:cs="Times New Roman"/>
          <w:sz w:val="24"/>
          <w:szCs w:val="24"/>
          <w:lang w:val="en-ZA"/>
        </w:rPr>
        <w:t xml:space="preserve"> collections from everybody;</w:t>
      </w:r>
    </w:p>
    <w:p w14:paraId="5D6994CF" w14:textId="77777777" w:rsidR="00817131" w:rsidRPr="00F56D58" w:rsidRDefault="00FA1757" w:rsidP="00817131">
      <w:pPr>
        <w:pStyle w:val="ListParagraph"/>
        <w:numPr>
          <w:ilvl w:val="0"/>
          <w:numId w:val="16"/>
        </w:numPr>
        <w:spacing w:after="0"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That d</w:t>
      </w:r>
      <w:r w:rsidR="00817131" w:rsidRPr="00F56D58">
        <w:rPr>
          <w:rFonts w:ascii="Times New Roman" w:eastAsia="Times New Roman" w:hAnsi="Times New Roman" w:cs="Times New Roman"/>
          <w:sz w:val="24"/>
          <w:szCs w:val="24"/>
          <w:lang w:val="en-ZA"/>
        </w:rPr>
        <w:t xml:space="preserve">efaulting municipalities should be placed under </w:t>
      </w:r>
      <w:r w:rsidRPr="00F56D58">
        <w:rPr>
          <w:rFonts w:ascii="Times New Roman" w:eastAsia="Times New Roman" w:hAnsi="Times New Roman" w:cs="Times New Roman"/>
          <w:sz w:val="24"/>
          <w:szCs w:val="24"/>
          <w:lang w:val="en-ZA"/>
        </w:rPr>
        <w:t>a</w:t>
      </w:r>
      <w:r w:rsidR="00817131" w:rsidRPr="00F56D58">
        <w:rPr>
          <w:rFonts w:ascii="Times New Roman" w:eastAsia="Times New Roman" w:hAnsi="Times New Roman" w:cs="Times New Roman"/>
          <w:sz w:val="24"/>
          <w:szCs w:val="24"/>
          <w:lang w:val="en-ZA"/>
        </w:rPr>
        <w:t>dministration; and</w:t>
      </w:r>
    </w:p>
    <w:p w14:paraId="367EBCE4" w14:textId="77777777" w:rsidR="002D1975" w:rsidRPr="00F56D58" w:rsidRDefault="00FA1757" w:rsidP="00262C43">
      <w:pPr>
        <w:pStyle w:val="ListParagraph"/>
        <w:numPr>
          <w:ilvl w:val="0"/>
          <w:numId w:val="16"/>
        </w:numPr>
        <w:spacing w:after="0"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 xml:space="preserve">That </w:t>
      </w:r>
      <w:r w:rsidR="00817131" w:rsidRPr="00F56D58">
        <w:rPr>
          <w:rFonts w:ascii="Times New Roman" w:eastAsia="Times New Roman" w:hAnsi="Times New Roman" w:cs="Times New Roman"/>
          <w:sz w:val="24"/>
          <w:szCs w:val="24"/>
          <w:lang w:val="en-ZA"/>
        </w:rPr>
        <w:t xml:space="preserve">Eskom's Distribution and Generation </w:t>
      </w:r>
      <w:r w:rsidR="00F21E64" w:rsidRPr="00F56D58">
        <w:rPr>
          <w:rFonts w:ascii="Times New Roman" w:eastAsia="Times New Roman" w:hAnsi="Times New Roman" w:cs="Times New Roman"/>
          <w:sz w:val="24"/>
          <w:szCs w:val="24"/>
          <w:lang w:val="en-ZA"/>
        </w:rPr>
        <w:t xml:space="preserve">units be split with the Distribution side calling for </w:t>
      </w:r>
      <w:r w:rsidR="00817131" w:rsidRPr="00F56D58">
        <w:rPr>
          <w:rFonts w:ascii="Times New Roman" w:eastAsia="Times New Roman" w:hAnsi="Times New Roman" w:cs="Times New Roman"/>
          <w:sz w:val="24"/>
          <w:szCs w:val="24"/>
          <w:lang w:val="en-ZA"/>
        </w:rPr>
        <w:t>tenders</w:t>
      </w:r>
      <w:r w:rsidR="00F21E64" w:rsidRPr="00F56D58">
        <w:rPr>
          <w:rFonts w:ascii="Times New Roman" w:eastAsia="Times New Roman" w:hAnsi="Times New Roman" w:cs="Times New Roman"/>
          <w:sz w:val="24"/>
          <w:szCs w:val="24"/>
          <w:lang w:val="en-ZA"/>
        </w:rPr>
        <w:t xml:space="preserve"> and awarding to the cheapest suppliers.</w:t>
      </w:r>
    </w:p>
    <w:p w14:paraId="37213BB0" w14:textId="77777777" w:rsidR="00F21E64" w:rsidRPr="00F56D58" w:rsidRDefault="00F21E64" w:rsidP="00F21E64">
      <w:pPr>
        <w:pStyle w:val="ListParagraph"/>
        <w:spacing w:after="0" w:line="360" w:lineRule="auto"/>
        <w:jc w:val="both"/>
        <w:rPr>
          <w:rFonts w:ascii="Times New Roman" w:eastAsia="Times New Roman" w:hAnsi="Times New Roman" w:cs="Times New Roman"/>
          <w:sz w:val="24"/>
          <w:szCs w:val="24"/>
          <w:lang w:val="en-ZA"/>
        </w:rPr>
      </w:pPr>
    </w:p>
    <w:p w14:paraId="10FBA602" w14:textId="77777777" w:rsidR="00B52CDC" w:rsidRPr="00F56D58" w:rsidRDefault="007273B8" w:rsidP="002F252B">
      <w:pPr>
        <w:pStyle w:val="ListParagraph"/>
        <w:numPr>
          <w:ilvl w:val="1"/>
          <w:numId w:val="3"/>
        </w:numPr>
        <w:spacing w:after="0" w:line="360" w:lineRule="auto"/>
        <w:ind w:left="426" w:hanging="426"/>
        <w:jc w:val="both"/>
        <w:rPr>
          <w:rFonts w:ascii="Times New Roman" w:eastAsia="Times New Roman" w:hAnsi="Times New Roman" w:cs="Times New Roman"/>
          <w:b/>
          <w:sz w:val="24"/>
          <w:szCs w:val="24"/>
          <w:lang w:val="en-ZA"/>
        </w:rPr>
      </w:pPr>
      <w:r w:rsidRPr="00F56D58">
        <w:rPr>
          <w:rFonts w:ascii="Times New Roman" w:eastAsia="Times New Roman" w:hAnsi="Times New Roman" w:cs="Times New Roman"/>
          <w:b/>
          <w:sz w:val="24"/>
          <w:szCs w:val="24"/>
          <w:lang w:val="en-ZA"/>
        </w:rPr>
        <w:t xml:space="preserve">Individual submissions from </w:t>
      </w:r>
      <w:r w:rsidR="002D1975" w:rsidRPr="00F56D58">
        <w:rPr>
          <w:rFonts w:ascii="Times New Roman" w:eastAsia="Times New Roman" w:hAnsi="Times New Roman" w:cs="Times New Roman"/>
          <w:b/>
          <w:sz w:val="24"/>
          <w:szCs w:val="24"/>
          <w:lang w:val="en-ZA"/>
        </w:rPr>
        <w:t xml:space="preserve">Mr </w:t>
      </w:r>
      <w:r w:rsidR="009A4921" w:rsidRPr="00F56D58">
        <w:rPr>
          <w:rFonts w:ascii="Times New Roman" w:eastAsia="Times New Roman" w:hAnsi="Times New Roman" w:cs="Times New Roman"/>
          <w:b/>
          <w:sz w:val="24"/>
          <w:szCs w:val="24"/>
          <w:lang w:val="en-ZA"/>
        </w:rPr>
        <w:t>G Sigwela</w:t>
      </w:r>
      <w:r w:rsidRPr="00F56D58">
        <w:rPr>
          <w:rFonts w:ascii="Times New Roman" w:eastAsia="Times New Roman" w:hAnsi="Times New Roman" w:cs="Times New Roman"/>
          <w:b/>
          <w:sz w:val="24"/>
          <w:szCs w:val="24"/>
          <w:lang w:val="en-ZA"/>
        </w:rPr>
        <w:t xml:space="preserve"> and </w:t>
      </w:r>
      <w:r w:rsidR="00B52CDC" w:rsidRPr="00F56D58">
        <w:rPr>
          <w:rFonts w:ascii="Times New Roman" w:eastAsia="Times New Roman" w:hAnsi="Times New Roman" w:cs="Times New Roman"/>
          <w:b/>
          <w:sz w:val="24"/>
          <w:szCs w:val="24"/>
          <w:lang w:val="en-ZA"/>
        </w:rPr>
        <w:t>Mr G Gulston</w:t>
      </w:r>
    </w:p>
    <w:p w14:paraId="211C50C1" w14:textId="77777777" w:rsidR="002D1975" w:rsidRPr="00F56D58" w:rsidRDefault="00F262CD" w:rsidP="00B23642">
      <w:pPr>
        <w:spacing w:after="0"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 xml:space="preserve">In his written submission, Mr G Sigwela proposed that the </w:t>
      </w:r>
      <w:r w:rsidR="00B23642" w:rsidRPr="00F56D58">
        <w:rPr>
          <w:rFonts w:ascii="Times New Roman" w:eastAsia="Times New Roman" w:hAnsi="Times New Roman" w:cs="Times New Roman"/>
          <w:sz w:val="24"/>
          <w:szCs w:val="24"/>
          <w:lang w:val="en-ZA"/>
        </w:rPr>
        <w:t>government should</w:t>
      </w:r>
      <w:r w:rsidR="00465ACE" w:rsidRPr="00F56D58">
        <w:rPr>
          <w:rFonts w:ascii="Times New Roman" w:eastAsia="Times New Roman" w:hAnsi="Times New Roman" w:cs="Times New Roman"/>
          <w:sz w:val="24"/>
          <w:szCs w:val="24"/>
          <w:lang w:val="en-ZA"/>
        </w:rPr>
        <w:t xml:space="preserve"> look at</w:t>
      </w:r>
      <w:r w:rsidR="00B23642" w:rsidRPr="00F56D58">
        <w:rPr>
          <w:rFonts w:ascii="Times New Roman" w:eastAsia="Times New Roman" w:hAnsi="Times New Roman" w:cs="Times New Roman"/>
          <w:sz w:val="24"/>
          <w:szCs w:val="24"/>
          <w:lang w:val="en-ZA"/>
        </w:rPr>
        <w:t xml:space="preserve"> new </w:t>
      </w:r>
      <w:r w:rsidR="00465ACE" w:rsidRPr="00F56D58">
        <w:rPr>
          <w:rFonts w:ascii="Times New Roman" w:eastAsia="Times New Roman" w:hAnsi="Times New Roman" w:cs="Times New Roman"/>
          <w:sz w:val="24"/>
          <w:szCs w:val="24"/>
          <w:lang w:val="en-ZA"/>
        </w:rPr>
        <w:t xml:space="preserve">and innovative </w:t>
      </w:r>
      <w:r w:rsidR="00B23642" w:rsidRPr="00F56D58">
        <w:rPr>
          <w:rFonts w:ascii="Times New Roman" w:eastAsia="Times New Roman" w:hAnsi="Times New Roman" w:cs="Times New Roman"/>
          <w:sz w:val="24"/>
          <w:szCs w:val="24"/>
          <w:lang w:val="en-ZA"/>
        </w:rPr>
        <w:t xml:space="preserve">ideas </w:t>
      </w:r>
      <w:r w:rsidR="00465ACE" w:rsidRPr="00F56D58">
        <w:rPr>
          <w:rFonts w:ascii="Times New Roman" w:eastAsia="Times New Roman" w:hAnsi="Times New Roman" w:cs="Times New Roman"/>
          <w:sz w:val="24"/>
          <w:szCs w:val="24"/>
          <w:lang w:val="en-ZA"/>
        </w:rPr>
        <w:t xml:space="preserve">to sustain state-owned companies </w:t>
      </w:r>
      <w:r w:rsidR="00B23642" w:rsidRPr="00F56D58">
        <w:rPr>
          <w:rFonts w:ascii="Times New Roman" w:eastAsia="Times New Roman" w:hAnsi="Times New Roman" w:cs="Times New Roman"/>
          <w:sz w:val="24"/>
          <w:szCs w:val="24"/>
          <w:lang w:val="en-ZA"/>
        </w:rPr>
        <w:t>and other economic initiatives</w:t>
      </w:r>
      <w:r w:rsidR="00465ACE" w:rsidRPr="00F56D58">
        <w:rPr>
          <w:rFonts w:ascii="Times New Roman" w:eastAsia="Times New Roman" w:hAnsi="Times New Roman" w:cs="Times New Roman"/>
          <w:sz w:val="24"/>
          <w:szCs w:val="24"/>
          <w:lang w:val="en-ZA"/>
        </w:rPr>
        <w:t>, so that they not only rely on bail-outs</w:t>
      </w:r>
      <w:r w:rsidR="00B12146" w:rsidRPr="00F56D58">
        <w:rPr>
          <w:rFonts w:ascii="Times New Roman" w:eastAsia="Times New Roman" w:hAnsi="Times New Roman" w:cs="Times New Roman"/>
          <w:sz w:val="24"/>
          <w:szCs w:val="24"/>
          <w:lang w:val="en-ZA"/>
        </w:rPr>
        <w:t>. He was of the opinion that</w:t>
      </w:r>
      <w:r w:rsidR="007A1545" w:rsidRPr="00F56D58">
        <w:rPr>
          <w:rFonts w:ascii="Times New Roman" w:eastAsia="Times New Roman" w:hAnsi="Times New Roman" w:cs="Times New Roman"/>
          <w:sz w:val="24"/>
          <w:szCs w:val="24"/>
          <w:lang w:val="en-ZA"/>
        </w:rPr>
        <w:t xml:space="preserve"> this would also improve </w:t>
      </w:r>
      <w:r w:rsidR="00B12146" w:rsidRPr="00F56D58">
        <w:rPr>
          <w:rFonts w:ascii="Times New Roman" w:eastAsia="Times New Roman" w:hAnsi="Times New Roman" w:cs="Times New Roman"/>
          <w:sz w:val="24"/>
          <w:szCs w:val="24"/>
          <w:lang w:val="en-ZA"/>
        </w:rPr>
        <w:t>rating agencies’ view of South Africa</w:t>
      </w:r>
      <w:r w:rsidR="007A1545" w:rsidRPr="00F56D58">
        <w:rPr>
          <w:rFonts w:ascii="Times New Roman" w:eastAsia="Times New Roman" w:hAnsi="Times New Roman" w:cs="Times New Roman"/>
          <w:sz w:val="24"/>
          <w:szCs w:val="24"/>
          <w:lang w:val="en-ZA"/>
        </w:rPr>
        <w:t>.</w:t>
      </w:r>
      <w:r w:rsidR="001E3164" w:rsidRPr="00F56D58">
        <w:rPr>
          <w:rFonts w:ascii="Times New Roman" w:eastAsia="Times New Roman" w:hAnsi="Times New Roman" w:cs="Times New Roman"/>
          <w:sz w:val="24"/>
          <w:szCs w:val="24"/>
          <w:lang w:val="en-ZA"/>
        </w:rPr>
        <w:t xml:space="preserve"> Mr Sigwela further indicated that he had </w:t>
      </w:r>
      <w:r w:rsidR="00B23642" w:rsidRPr="00F56D58">
        <w:rPr>
          <w:rFonts w:ascii="Times New Roman" w:eastAsia="Times New Roman" w:hAnsi="Times New Roman" w:cs="Times New Roman"/>
          <w:sz w:val="24"/>
          <w:szCs w:val="24"/>
          <w:lang w:val="en-ZA"/>
        </w:rPr>
        <w:t xml:space="preserve">already made </w:t>
      </w:r>
      <w:r w:rsidR="001E3164" w:rsidRPr="00F56D58">
        <w:rPr>
          <w:rFonts w:ascii="Times New Roman" w:eastAsia="Times New Roman" w:hAnsi="Times New Roman" w:cs="Times New Roman"/>
          <w:sz w:val="24"/>
          <w:szCs w:val="24"/>
          <w:lang w:val="en-ZA"/>
        </w:rPr>
        <w:t xml:space="preserve">a </w:t>
      </w:r>
      <w:r w:rsidR="00B23642" w:rsidRPr="00F56D58">
        <w:rPr>
          <w:rFonts w:ascii="Times New Roman" w:eastAsia="Times New Roman" w:hAnsi="Times New Roman" w:cs="Times New Roman"/>
          <w:sz w:val="24"/>
          <w:szCs w:val="24"/>
          <w:lang w:val="en-ZA"/>
        </w:rPr>
        <w:t xml:space="preserve">proposal to Eskom on how </w:t>
      </w:r>
      <w:r w:rsidR="001E3164" w:rsidRPr="00F56D58">
        <w:rPr>
          <w:rFonts w:ascii="Times New Roman" w:eastAsia="Times New Roman" w:hAnsi="Times New Roman" w:cs="Times New Roman"/>
          <w:sz w:val="24"/>
          <w:szCs w:val="24"/>
          <w:lang w:val="en-ZA"/>
        </w:rPr>
        <w:t>to improve its situation</w:t>
      </w:r>
      <w:r w:rsidR="00D84461" w:rsidRPr="00F56D58">
        <w:rPr>
          <w:rFonts w:ascii="Times New Roman" w:eastAsia="Times New Roman" w:hAnsi="Times New Roman" w:cs="Times New Roman"/>
          <w:sz w:val="24"/>
          <w:szCs w:val="24"/>
          <w:lang w:val="en-ZA"/>
        </w:rPr>
        <w:t xml:space="preserve"> and become sustainable</w:t>
      </w:r>
      <w:r w:rsidR="001E3164" w:rsidRPr="00F56D58">
        <w:rPr>
          <w:rFonts w:ascii="Times New Roman" w:eastAsia="Times New Roman" w:hAnsi="Times New Roman" w:cs="Times New Roman"/>
          <w:sz w:val="24"/>
          <w:szCs w:val="24"/>
          <w:lang w:val="en-ZA"/>
        </w:rPr>
        <w:t>.</w:t>
      </w:r>
      <w:r w:rsidR="00D84461" w:rsidRPr="00F56D58">
        <w:rPr>
          <w:rFonts w:ascii="Times New Roman" w:eastAsia="Times New Roman" w:hAnsi="Times New Roman" w:cs="Times New Roman"/>
          <w:sz w:val="24"/>
          <w:szCs w:val="24"/>
          <w:lang w:val="en-ZA"/>
        </w:rPr>
        <w:t xml:space="preserve"> This proposal included </w:t>
      </w:r>
      <w:r w:rsidR="00B23642" w:rsidRPr="00F56D58">
        <w:rPr>
          <w:rFonts w:ascii="Times New Roman" w:eastAsia="Times New Roman" w:hAnsi="Times New Roman" w:cs="Times New Roman"/>
          <w:sz w:val="24"/>
          <w:szCs w:val="24"/>
          <w:lang w:val="en-ZA"/>
        </w:rPr>
        <w:t>South African electricity users donat</w:t>
      </w:r>
      <w:r w:rsidR="00D84461" w:rsidRPr="00F56D58">
        <w:rPr>
          <w:rFonts w:ascii="Times New Roman" w:eastAsia="Times New Roman" w:hAnsi="Times New Roman" w:cs="Times New Roman"/>
          <w:sz w:val="24"/>
          <w:szCs w:val="24"/>
          <w:lang w:val="en-ZA"/>
        </w:rPr>
        <w:t>ing back one k</w:t>
      </w:r>
      <w:r w:rsidR="00B23642" w:rsidRPr="00F56D58">
        <w:rPr>
          <w:rFonts w:ascii="Times New Roman" w:eastAsia="Times New Roman" w:hAnsi="Times New Roman" w:cs="Times New Roman"/>
          <w:sz w:val="24"/>
          <w:szCs w:val="24"/>
          <w:lang w:val="en-ZA"/>
        </w:rPr>
        <w:t>ilowatt after purchasing the</w:t>
      </w:r>
      <w:r w:rsidR="00D84461" w:rsidRPr="00F56D58">
        <w:rPr>
          <w:rFonts w:ascii="Times New Roman" w:eastAsia="Times New Roman" w:hAnsi="Times New Roman" w:cs="Times New Roman"/>
          <w:sz w:val="24"/>
          <w:szCs w:val="24"/>
          <w:lang w:val="en-ZA"/>
        </w:rPr>
        <w:t>ir</w:t>
      </w:r>
      <w:r w:rsidR="000C2B14" w:rsidRPr="00F56D58">
        <w:rPr>
          <w:rFonts w:ascii="Times New Roman" w:eastAsia="Times New Roman" w:hAnsi="Times New Roman" w:cs="Times New Roman"/>
          <w:sz w:val="24"/>
          <w:szCs w:val="24"/>
          <w:lang w:val="en-ZA"/>
        </w:rPr>
        <w:t xml:space="preserve"> electricity, enabling </w:t>
      </w:r>
      <w:r w:rsidR="00B23642" w:rsidRPr="00F56D58">
        <w:rPr>
          <w:rFonts w:ascii="Times New Roman" w:eastAsia="Times New Roman" w:hAnsi="Times New Roman" w:cs="Times New Roman"/>
          <w:sz w:val="24"/>
          <w:szCs w:val="24"/>
          <w:lang w:val="en-ZA"/>
        </w:rPr>
        <w:t xml:space="preserve">Eskom </w:t>
      </w:r>
      <w:r w:rsidR="000C2B14" w:rsidRPr="00F56D58">
        <w:rPr>
          <w:rFonts w:ascii="Times New Roman" w:eastAsia="Times New Roman" w:hAnsi="Times New Roman" w:cs="Times New Roman"/>
          <w:sz w:val="24"/>
          <w:szCs w:val="24"/>
          <w:lang w:val="en-ZA"/>
        </w:rPr>
        <w:t xml:space="preserve">to </w:t>
      </w:r>
      <w:r w:rsidR="00B23642" w:rsidRPr="00F56D58">
        <w:rPr>
          <w:rFonts w:ascii="Times New Roman" w:eastAsia="Times New Roman" w:hAnsi="Times New Roman" w:cs="Times New Roman"/>
          <w:sz w:val="24"/>
          <w:szCs w:val="24"/>
          <w:lang w:val="en-ZA"/>
        </w:rPr>
        <w:t>become sustainable</w:t>
      </w:r>
      <w:r w:rsidR="000C2B14" w:rsidRPr="00F56D58">
        <w:rPr>
          <w:rFonts w:ascii="Times New Roman" w:eastAsia="Times New Roman" w:hAnsi="Times New Roman" w:cs="Times New Roman"/>
          <w:sz w:val="24"/>
          <w:szCs w:val="24"/>
          <w:lang w:val="en-ZA"/>
        </w:rPr>
        <w:t>.</w:t>
      </w:r>
    </w:p>
    <w:p w14:paraId="5652AE2A" w14:textId="77777777" w:rsidR="000C2B14" w:rsidRPr="00F56D58" w:rsidRDefault="000C2B14" w:rsidP="00B23642">
      <w:pPr>
        <w:spacing w:after="0" w:line="360" w:lineRule="auto"/>
        <w:jc w:val="both"/>
        <w:rPr>
          <w:rFonts w:ascii="Times New Roman" w:eastAsia="Times New Roman" w:hAnsi="Times New Roman" w:cs="Times New Roman"/>
          <w:sz w:val="24"/>
          <w:szCs w:val="24"/>
          <w:lang w:val="en-ZA"/>
        </w:rPr>
      </w:pPr>
    </w:p>
    <w:p w14:paraId="3CF067FC" w14:textId="77777777" w:rsidR="00B23642" w:rsidRPr="00F56D58" w:rsidRDefault="00B23642" w:rsidP="00B23642">
      <w:pPr>
        <w:tabs>
          <w:tab w:val="left" w:pos="3206"/>
        </w:tabs>
        <w:spacing w:after="0"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Mr G Gulston, in his written submission, stated that no indication was given of how the two amounts contained in the Bill (R26 billion for 2019/20 and R33 billion for 202</w:t>
      </w:r>
      <w:r w:rsidR="003279C2" w:rsidRPr="00F56D58">
        <w:rPr>
          <w:rFonts w:ascii="Times New Roman" w:eastAsia="Times New Roman" w:hAnsi="Times New Roman" w:cs="Times New Roman"/>
          <w:sz w:val="24"/>
          <w:szCs w:val="24"/>
          <w:lang w:val="en-ZA"/>
        </w:rPr>
        <w:t>0</w:t>
      </w:r>
      <w:r w:rsidRPr="00F56D58">
        <w:rPr>
          <w:rFonts w:ascii="Times New Roman" w:eastAsia="Times New Roman" w:hAnsi="Times New Roman" w:cs="Times New Roman"/>
          <w:sz w:val="24"/>
          <w:szCs w:val="24"/>
          <w:lang w:val="en-ZA"/>
        </w:rPr>
        <w:t>/</w:t>
      </w:r>
      <w:r w:rsidR="003279C2" w:rsidRPr="00F56D58">
        <w:rPr>
          <w:rFonts w:ascii="Times New Roman" w:eastAsia="Times New Roman" w:hAnsi="Times New Roman" w:cs="Times New Roman"/>
          <w:sz w:val="24"/>
          <w:szCs w:val="24"/>
          <w:lang w:val="en-ZA"/>
        </w:rPr>
        <w:t>21</w:t>
      </w:r>
      <w:r w:rsidRPr="00F56D58">
        <w:rPr>
          <w:rFonts w:ascii="Times New Roman" w:eastAsia="Times New Roman" w:hAnsi="Times New Roman" w:cs="Times New Roman"/>
          <w:sz w:val="24"/>
          <w:szCs w:val="24"/>
          <w:lang w:val="en-ZA"/>
        </w:rPr>
        <w:t xml:space="preserve">) had been arrived at or of how the funds would be applied. He felt that it would be beneficial for the public to understand this. Mr Gulston further </w:t>
      </w:r>
      <w:r w:rsidR="006708AC" w:rsidRPr="00F56D58">
        <w:rPr>
          <w:rFonts w:ascii="Times New Roman" w:eastAsia="Times New Roman" w:hAnsi="Times New Roman" w:cs="Times New Roman"/>
          <w:sz w:val="24"/>
          <w:szCs w:val="24"/>
          <w:lang w:val="en-ZA"/>
        </w:rPr>
        <w:t>proposed</w:t>
      </w:r>
      <w:r w:rsidRPr="00F56D58">
        <w:rPr>
          <w:rFonts w:ascii="Times New Roman" w:eastAsia="Times New Roman" w:hAnsi="Times New Roman" w:cs="Times New Roman"/>
          <w:sz w:val="24"/>
          <w:szCs w:val="24"/>
          <w:lang w:val="en-ZA"/>
        </w:rPr>
        <w:t xml:space="preserve"> that the proportional application of funds be </w:t>
      </w:r>
      <w:r w:rsidR="00812DDD" w:rsidRPr="00F56D58">
        <w:rPr>
          <w:rFonts w:ascii="Times New Roman" w:eastAsia="Times New Roman" w:hAnsi="Times New Roman" w:cs="Times New Roman"/>
          <w:sz w:val="24"/>
          <w:szCs w:val="24"/>
          <w:lang w:val="en-ZA"/>
        </w:rPr>
        <w:t>a</w:t>
      </w:r>
      <w:r w:rsidRPr="00F56D58">
        <w:rPr>
          <w:rFonts w:ascii="Times New Roman" w:eastAsia="Times New Roman" w:hAnsi="Times New Roman" w:cs="Times New Roman"/>
          <w:sz w:val="24"/>
          <w:szCs w:val="24"/>
          <w:lang w:val="en-ZA"/>
        </w:rPr>
        <w:t>s follows:</w:t>
      </w:r>
    </w:p>
    <w:p w14:paraId="6DD20982" w14:textId="77777777" w:rsidR="00B23642" w:rsidRPr="00F56D58" w:rsidRDefault="005A1298" w:rsidP="00B23642">
      <w:pPr>
        <w:pStyle w:val="ListParagraph"/>
        <w:numPr>
          <w:ilvl w:val="0"/>
          <w:numId w:val="18"/>
        </w:numPr>
        <w:tabs>
          <w:tab w:val="left" w:pos="3206"/>
        </w:tabs>
        <w:spacing w:after="0"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Current high levels of d</w:t>
      </w:r>
      <w:r w:rsidR="00B23642" w:rsidRPr="00F56D58">
        <w:rPr>
          <w:rFonts w:ascii="Times New Roman" w:eastAsia="Times New Roman" w:hAnsi="Times New Roman" w:cs="Times New Roman"/>
          <w:sz w:val="24"/>
          <w:szCs w:val="24"/>
          <w:lang w:val="en-ZA"/>
        </w:rPr>
        <w:t>ebt which is debt-reduction</w:t>
      </w:r>
      <w:r w:rsidRPr="00F56D58">
        <w:rPr>
          <w:rFonts w:ascii="Times New Roman" w:eastAsia="Times New Roman" w:hAnsi="Times New Roman" w:cs="Times New Roman"/>
          <w:sz w:val="24"/>
          <w:szCs w:val="24"/>
          <w:lang w:val="en-ZA"/>
        </w:rPr>
        <w:t>;</w:t>
      </w:r>
    </w:p>
    <w:p w14:paraId="2DC3ADB3" w14:textId="77777777" w:rsidR="00B23642" w:rsidRPr="00F56D58" w:rsidRDefault="00B23642" w:rsidP="00B23642">
      <w:pPr>
        <w:pStyle w:val="ListParagraph"/>
        <w:numPr>
          <w:ilvl w:val="0"/>
          <w:numId w:val="18"/>
        </w:numPr>
        <w:tabs>
          <w:tab w:val="left" w:pos="3206"/>
        </w:tabs>
        <w:spacing w:after="0"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 xml:space="preserve">Operational </w:t>
      </w:r>
      <w:r w:rsidR="005A1298" w:rsidRPr="00F56D58">
        <w:rPr>
          <w:rFonts w:ascii="Times New Roman" w:eastAsia="Times New Roman" w:hAnsi="Times New Roman" w:cs="Times New Roman"/>
          <w:sz w:val="24"/>
          <w:szCs w:val="24"/>
          <w:lang w:val="en-ZA"/>
        </w:rPr>
        <w:t>o</w:t>
      </w:r>
      <w:r w:rsidRPr="00F56D58">
        <w:rPr>
          <w:rFonts w:ascii="Times New Roman" w:eastAsia="Times New Roman" w:hAnsi="Times New Roman" w:cs="Times New Roman"/>
          <w:sz w:val="24"/>
          <w:szCs w:val="24"/>
          <w:lang w:val="en-ZA"/>
        </w:rPr>
        <w:t>bjectives</w:t>
      </w:r>
      <w:r w:rsidR="0038395C" w:rsidRPr="00F56D58">
        <w:rPr>
          <w:rFonts w:ascii="Times New Roman" w:eastAsia="Times New Roman" w:hAnsi="Times New Roman" w:cs="Times New Roman"/>
          <w:sz w:val="24"/>
          <w:szCs w:val="24"/>
          <w:lang w:val="en-ZA"/>
        </w:rPr>
        <w:t>;</w:t>
      </w:r>
    </w:p>
    <w:p w14:paraId="46EB6E0A" w14:textId="77777777" w:rsidR="00B23642" w:rsidRPr="00F56D58" w:rsidRDefault="00B23642" w:rsidP="00B23642">
      <w:pPr>
        <w:pStyle w:val="ListParagraph"/>
        <w:numPr>
          <w:ilvl w:val="0"/>
          <w:numId w:val="18"/>
        </w:numPr>
        <w:tabs>
          <w:tab w:val="left" w:pos="3206"/>
        </w:tabs>
        <w:spacing w:after="0"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 xml:space="preserve">Capital </w:t>
      </w:r>
      <w:r w:rsidR="0038395C" w:rsidRPr="00F56D58">
        <w:rPr>
          <w:rFonts w:ascii="Times New Roman" w:eastAsia="Times New Roman" w:hAnsi="Times New Roman" w:cs="Times New Roman"/>
          <w:sz w:val="24"/>
          <w:szCs w:val="24"/>
          <w:lang w:val="en-ZA"/>
        </w:rPr>
        <w:t>o</w:t>
      </w:r>
      <w:r w:rsidRPr="00F56D58">
        <w:rPr>
          <w:rFonts w:ascii="Times New Roman" w:eastAsia="Times New Roman" w:hAnsi="Times New Roman" w:cs="Times New Roman"/>
          <w:sz w:val="24"/>
          <w:szCs w:val="24"/>
          <w:lang w:val="en-ZA"/>
        </w:rPr>
        <w:t>bjectives</w:t>
      </w:r>
      <w:r w:rsidR="0038395C" w:rsidRPr="00F56D58">
        <w:rPr>
          <w:rFonts w:ascii="Times New Roman" w:eastAsia="Times New Roman" w:hAnsi="Times New Roman" w:cs="Times New Roman"/>
          <w:sz w:val="24"/>
          <w:szCs w:val="24"/>
          <w:lang w:val="en-ZA"/>
        </w:rPr>
        <w:t>;</w:t>
      </w:r>
    </w:p>
    <w:p w14:paraId="3B17C459" w14:textId="77777777" w:rsidR="00006E22" w:rsidRPr="00F56D58" w:rsidRDefault="00B23642" w:rsidP="00006E22">
      <w:pPr>
        <w:pStyle w:val="ListParagraph"/>
        <w:numPr>
          <w:ilvl w:val="0"/>
          <w:numId w:val="18"/>
        </w:numPr>
        <w:tabs>
          <w:tab w:val="left" w:pos="3206"/>
        </w:tabs>
        <w:spacing w:after="0"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lastRenderedPageBreak/>
        <w:t xml:space="preserve">Liquidity and </w:t>
      </w:r>
      <w:r w:rsidR="0038395C" w:rsidRPr="00F56D58">
        <w:rPr>
          <w:rFonts w:ascii="Times New Roman" w:eastAsia="Times New Roman" w:hAnsi="Times New Roman" w:cs="Times New Roman"/>
          <w:sz w:val="24"/>
          <w:szCs w:val="24"/>
          <w:lang w:val="en-ZA"/>
        </w:rPr>
        <w:t>b</w:t>
      </w:r>
      <w:r w:rsidR="0049741E" w:rsidRPr="00F56D58">
        <w:rPr>
          <w:rFonts w:ascii="Times New Roman" w:eastAsia="Times New Roman" w:hAnsi="Times New Roman" w:cs="Times New Roman"/>
          <w:sz w:val="24"/>
          <w:szCs w:val="24"/>
          <w:lang w:val="en-ZA"/>
        </w:rPr>
        <w:t>alance sheet risk which should address the going c</w:t>
      </w:r>
      <w:r w:rsidRPr="00F56D58">
        <w:rPr>
          <w:rFonts w:ascii="Times New Roman" w:eastAsia="Times New Roman" w:hAnsi="Times New Roman" w:cs="Times New Roman"/>
          <w:sz w:val="24"/>
          <w:szCs w:val="24"/>
          <w:lang w:val="en-ZA"/>
        </w:rPr>
        <w:t>oncern</w:t>
      </w:r>
      <w:r w:rsidR="0049741E" w:rsidRPr="00F56D58">
        <w:rPr>
          <w:rFonts w:ascii="Times New Roman" w:eastAsia="Times New Roman" w:hAnsi="Times New Roman" w:cs="Times New Roman"/>
          <w:sz w:val="24"/>
          <w:szCs w:val="24"/>
          <w:lang w:val="en-ZA"/>
        </w:rPr>
        <w:t>.</w:t>
      </w:r>
    </w:p>
    <w:p w14:paraId="008AF656" w14:textId="77777777" w:rsidR="00006E22" w:rsidRPr="00F56D58" w:rsidRDefault="00006E22" w:rsidP="00006E22">
      <w:pPr>
        <w:pStyle w:val="ListParagraph"/>
        <w:tabs>
          <w:tab w:val="left" w:pos="3206"/>
        </w:tabs>
        <w:spacing w:after="0" w:line="360" w:lineRule="auto"/>
        <w:jc w:val="both"/>
        <w:rPr>
          <w:rFonts w:ascii="Times New Roman" w:eastAsia="Times New Roman" w:hAnsi="Times New Roman" w:cs="Times New Roman"/>
          <w:sz w:val="24"/>
          <w:szCs w:val="24"/>
          <w:lang w:val="en-ZA"/>
        </w:rPr>
      </w:pPr>
    </w:p>
    <w:p w14:paraId="7A233A2D" w14:textId="26EC2876" w:rsidR="00B3456D" w:rsidRPr="00F56D58" w:rsidRDefault="00B3456D" w:rsidP="00006E22">
      <w:pPr>
        <w:pStyle w:val="ListParagraph"/>
        <w:numPr>
          <w:ilvl w:val="1"/>
          <w:numId w:val="3"/>
        </w:numPr>
        <w:tabs>
          <w:tab w:val="left" w:pos="3206"/>
        </w:tabs>
        <w:spacing w:after="0" w:line="360" w:lineRule="auto"/>
        <w:ind w:left="426" w:hanging="426"/>
        <w:jc w:val="both"/>
        <w:rPr>
          <w:rFonts w:ascii="Times New Roman" w:eastAsia="Times New Roman" w:hAnsi="Times New Roman" w:cs="Times New Roman"/>
          <w:b/>
          <w:sz w:val="24"/>
          <w:szCs w:val="24"/>
          <w:lang w:val="en-ZA"/>
        </w:rPr>
      </w:pPr>
      <w:r w:rsidRPr="00F56D58">
        <w:rPr>
          <w:rFonts w:ascii="Times New Roman" w:eastAsia="Times New Roman" w:hAnsi="Times New Roman" w:cs="Times New Roman"/>
          <w:b/>
          <w:sz w:val="24"/>
          <w:szCs w:val="24"/>
          <w:lang w:val="en-ZA"/>
        </w:rPr>
        <w:t>Dear SA online poll</w:t>
      </w:r>
    </w:p>
    <w:p w14:paraId="2722E1F2" w14:textId="3CD238A2" w:rsidR="00006E22" w:rsidRPr="00F56D58" w:rsidRDefault="00006E22" w:rsidP="00006E22">
      <w:pPr>
        <w:tabs>
          <w:tab w:val="left" w:pos="3206"/>
        </w:tabs>
        <w:spacing w:after="0" w:line="360" w:lineRule="auto"/>
        <w:jc w:val="both"/>
        <w:rPr>
          <w:rFonts w:ascii="Times New Roman" w:eastAsia="Times New Roman" w:hAnsi="Times New Roman" w:cs="Times New Roman"/>
          <w:sz w:val="24"/>
          <w:szCs w:val="24"/>
        </w:rPr>
      </w:pPr>
      <w:r w:rsidRPr="00F56D58">
        <w:rPr>
          <w:rFonts w:ascii="Times New Roman" w:eastAsia="Times New Roman" w:hAnsi="Times New Roman" w:cs="Times New Roman"/>
          <w:sz w:val="24"/>
          <w:szCs w:val="24"/>
        </w:rPr>
        <w:t xml:space="preserve">Dear SA is a network of online platforms designed to facilitate and encourage the public to participate in government decision-making processes or policy formulation. The non-profit organisation hosted a project on its mobile and online platforms for the public to comment on the Bill (please see </w:t>
      </w:r>
      <w:hyperlink r:id="rId8" w:history="1">
        <w:r w:rsidRPr="00F56D58">
          <w:rPr>
            <w:rFonts w:ascii="Times New Roman" w:eastAsia="Times New Roman" w:hAnsi="Times New Roman" w:cs="Times New Roman"/>
            <w:color w:val="0563C1" w:themeColor="hyperlink"/>
            <w:sz w:val="24"/>
            <w:szCs w:val="24"/>
            <w:u w:val="single"/>
          </w:rPr>
          <w:t>https://dearsouthafrica.co.za/special-appropriation-bill-2019/</w:t>
        </w:r>
      </w:hyperlink>
      <w:r w:rsidRPr="00F56D58">
        <w:rPr>
          <w:rFonts w:ascii="Times New Roman" w:eastAsia="Times New Roman" w:hAnsi="Times New Roman" w:cs="Times New Roman"/>
          <w:sz w:val="24"/>
          <w:szCs w:val="24"/>
        </w:rPr>
        <w:t xml:space="preserve">). A total of 20 870 comments were received of which 16 482 were submitted by the set closing date and 4 338 were late entries. The table below provides a summary of the comments received before the closing date. </w:t>
      </w:r>
    </w:p>
    <w:p w14:paraId="1EAF7CB8" w14:textId="36FD892D" w:rsidR="00006E22" w:rsidRPr="00F56D58" w:rsidRDefault="00006E22" w:rsidP="00006E22">
      <w:pPr>
        <w:tabs>
          <w:tab w:val="left" w:pos="3206"/>
        </w:tabs>
        <w:spacing w:after="0" w:line="360" w:lineRule="auto"/>
        <w:jc w:val="both"/>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3114"/>
        <w:gridCol w:w="1134"/>
        <w:gridCol w:w="1417"/>
        <w:gridCol w:w="4395"/>
      </w:tblGrid>
      <w:tr w:rsidR="00006E22" w:rsidRPr="00F56D58" w14:paraId="5B7D4CBA" w14:textId="77777777" w:rsidTr="005717E0">
        <w:tc>
          <w:tcPr>
            <w:tcW w:w="3114" w:type="dxa"/>
          </w:tcPr>
          <w:p w14:paraId="4D506E58" w14:textId="77777777" w:rsidR="00006E22" w:rsidRPr="00F56D58" w:rsidRDefault="00006E22" w:rsidP="005717E0">
            <w:pPr>
              <w:tabs>
                <w:tab w:val="left" w:pos="3206"/>
              </w:tabs>
              <w:spacing w:line="360" w:lineRule="auto"/>
              <w:jc w:val="both"/>
              <w:rPr>
                <w:rFonts w:ascii="Times New Roman" w:eastAsia="Times New Roman" w:hAnsi="Times New Roman" w:cs="Times New Roman"/>
                <w:b/>
                <w:sz w:val="24"/>
                <w:szCs w:val="24"/>
                <w:lang w:val="en-US"/>
              </w:rPr>
            </w:pPr>
            <w:r w:rsidRPr="00F56D58">
              <w:rPr>
                <w:rFonts w:ascii="Times New Roman" w:eastAsia="Times New Roman" w:hAnsi="Times New Roman" w:cs="Times New Roman"/>
                <w:b/>
                <w:sz w:val="24"/>
                <w:szCs w:val="24"/>
                <w:lang w:val="en-US"/>
              </w:rPr>
              <w:t xml:space="preserve">Response </w:t>
            </w:r>
          </w:p>
        </w:tc>
        <w:tc>
          <w:tcPr>
            <w:tcW w:w="1134" w:type="dxa"/>
          </w:tcPr>
          <w:p w14:paraId="21A6037B" w14:textId="77777777" w:rsidR="00006E22" w:rsidRPr="00F56D58" w:rsidRDefault="00006E22" w:rsidP="005717E0">
            <w:pPr>
              <w:tabs>
                <w:tab w:val="left" w:pos="3206"/>
              </w:tabs>
              <w:spacing w:line="360" w:lineRule="auto"/>
              <w:jc w:val="both"/>
              <w:rPr>
                <w:rFonts w:ascii="Times New Roman" w:eastAsia="Times New Roman" w:hAnsi="Times New Roman" w:cs="Times New Roman"/>
                <w:b/>
                <w:sz w:val="24"/>
                <w:szCs w:val="24"/>
                <w:lang w:val="en-US"/>
              </w:rPr>
            </w:pPr>
            <w:r w:rsidRPr="00F56D58">
              <w:rPr>
                <w:rFonts w:ascii="Times New Roman" w:eastAsia="Times New Roman" w:hAnsi="Times New Roman" w:cs="Times New Roman"/>
                <w:b/>
                <w:sz w:val="24"/>
                <w:szCs w:val="24"/>
                <w:lang w:val="en-US"/>
              </w:rPr>
              <w:t xml:space="preserve">Number </w:t>
            </w:r>
          </w:p>
        </w:tc>
        <w:tc>
          <w:tcPr>
            <w:tcW w:w="1417" w:type="dxa"/>
          </w:tcPr>
          <w:p w14:paraId="78E05388" w14:textId="77777777" w:rsidR="00006E22" w:rsidRPr="00F56D58" w:rsidRDefault="00006E22" w:rsidP="005717E0">
            <w:pPr>
              <w:tabs>
                <w:tab w:val="left" w:pos="3206"/>
              </w:tabs>
              <w:spacing w:line="360" w:lineRule="auto"/>
              <w:jc w:val="both"/>
              <w:rPr>
                <w:rFonts w:ascii="Times New Roman" w:eastAsia="Times New Roman" w:hAnsi="Times New Roman" w:cs="Times New Roman"/>
                <w:b/>
                <w:sz w:val="24"/>
                <w:szCs w:val="24"/>
                <w:lang w:val="en-US"/>
              </w:rPr>
            </w:pPr>
            <w:r w:rsidRPr="00F56D58">
              <w:rPr>
                <w:rFonts w:ascii="Times New Roman" w:eastAsia="Times New Roman" w:hAnsi="Times New Roman" w:cs="Times New Roman"/>
                <w:b/>
                <w:sz w:val="24"/>
                <w:szCs w:val="24"/>
                <w:lang w:val="en-US"/>
              </w:rPr>
              <w:t xml:space="preserve">Percentage </w:t>
            </w:r>
          </w:p>
        </w:tc>
        <w:tc>
          <w:tcPr>
            <w:tcW w:w="4395" w:type="dxa"/>
          </w:tcPr>
          <w:p w14:paraId="50F17E0B" w14:textId="77777777" w:rsidR="00006E22" w:rsidRPr="00F56D58" w:rsidRDefault="00006E22" w:rsidP="005717E0">
            <w:pPr>
              <w:tabs>
                <w:tab w:val="left" w:pos="3206"/>
              </w:tabs>
              <w:spacing w:line="360" w:lineRule="auto"/>
              <w:jc w:val="both"/>
              <w:rPr>
                <w:rFonts w:ascii="Times New Roman" w:eastAsia="Times New Roman" w:hAnsi="Times New Roman" w:cs="Times New Roman"/>
                <w:b/>
                <w:sz w:val="24"/>
                <w:szCs w:val="24"/>
                <w:lang w:val="en-US"/>
              </w:rPr>
            </w:pPr>
            <w:r w:rsidRPr="00F56D58">
              <w:rPr>
                <w:rFonts w:ascii="Times New Roman" w:eastAsia="Times New Roman" w:hAnsi="Times New Roman" w:cs="Times New Roman"/>
                <w:b/>
                <w:sz w:val="24"/>
                <w:szCs w:val="24"/>
                <w:lang w:val="en-US"/>
              </w:rPr>
              <w:t>Common theme around response</w:t>
            </w:r>
          </w:p>
        </w:tc>
      </w:tr>
      <w:tr w:rsidR="00006E22" w:rsidRPr="00F56D58" w14:paraId="50193968" w14:textId="77777777" w:rsidTr="005717E0">
        <w:tc>
          <w:tcPr>
            <w:tcW w:w="3114" w:type="dxa"/>
          </w:tcPr>
          <w:p w14:paraId="70F56883" w14:textId="77777777" w:rsidR="00006E22" w:rsidRPr="00F56D58" w:rsidRDefault="00006E22" w:rsidP="005717E0">
            <w:pPr>
              <w:tabs>
                <w:tab w:val="left" w:pos="3206"/>
              </w:tabs>
              <w:spacing w:line="360" w:lineRule="auto"/>
              <w:jc w:val="both"/>
              <w:rPr>
                <w:rFonts w:ascii="Times New Roman" w:eastAsia="Times New Roman" w:hAnsi="Times New Roman" w:cs="Times New Roman"/>
                <w:sz w:val="24"/>
                <w:szCs w:val="24"/>
                <w:lang w:val="en-US"/>
              </w:rPr>
            </w:pPr>
            <w:r w:rsidRPr="00F56D58">
              <w:rPr>
                <w:rFonts w:ascii="Times New Roman" w:eastAsia="Times New Roman" w:hAnsi="Times New Roman" w:cs="Times New Roman"/>
                <w:sz w:val="24"/>
                <w:szCs w:val="24"/>
                <w:lang w:val="en-US"/>
              </w:rPr>
              <w:t>Yes, I do support the Bill</w:t>
            </w:r>
          </w:p>
        </w:tc>
        <w:tc>
          <w:tcPr>
            <w:tcW w:w="1134" w:type="dxa"/>
          </w:tcPr>
          <w:p w14:paraId="11B76DD7" w14:textId="77777777" w:rsidR="00006E22" w:rsidRPr="00F56D58" w:rsidRDefault="00006E22" w:rsidP="005717E0">
            <w:pPr>
              <w:tabs>
                <w:tab w:val="left" w:pos="3206"/>
              </w:tabs>
              <w:spacing w:line="360" w:lineRule="auto"/>
              <w:jc w:val="both"/>
              <w:rPr>
                <w:rFonts w:ascii="Times New Roman" w:eastAsia="Times New Roman" w:hAnsi="Times New Roman" w:cs="Times New Roman"/>
                <w:sz w:val="24"/>
                <w:szCs w:val="24"/>
                <w:lang w:val="en-US"/>
              </w:rPr>
            </w:pPr>
            <w:r w:rsidRPr="00F56D58">
              <w:rPr>
                <w:rFonts w:ascii="Times New Roman" w:eastAsia="Times New Roman" w:hAnsi="Times New Roman" w:cs="Times New Roman"/>
                <w:sz w:val="24"/>
                <w:szCs w:val="24"/>
                <w:lang w:val="en-US"/>
              </w:rPr>
              <w:t>505</w:t>
            </w:r>
          </w:p>
        </w:tc>
        <w:tc>
          <w:tcPr>
            <w:tcW w:w="1417" w:type="dxa"/>
          </w:tcPr>
          <w:p w14:paraId="44FD9B82" w14:textId="77777777" w:rsidR="00006E22" w:rsidRPr="00F56D58" w:rsidRDefault="00006E22" w:rsidP="005717E0">
            <w:pPr>
              <w:tabs>
                <w:tab w:val="left" w:pos="3206"/>
              </w:tabs>
              <w:spacing w:line="360" w:lineRule="auto"/>
              <w:jc w:val="both"/>
              <w:rPr>
                <w:rFonts w:ascii="Times New Roman" w:eastAsia="Times New Roman" w:hAnsi="Times New Roman" w:cs="Times New Roman"/>
                <w:sz w:val="24"/>
                <w:szCs w:val="24"/>
                <w:lang w:val="en-US"/>
              </w:rPr>
            </w:pPr>
            <w:r w:rsidRPr="00F56D58">
              <w:rPr>
                <w:rFonts w:ascii="Times New Roman" w:eastAsia="Times New Roman" w:hAnsi="Times New Roman" w:cs="Times New Roman"/>
                <w:sz w:val="24"/>
                <w:szCs w:val="24"/>
                <w:lang w:val="en-US"/>
              </w:rPr>
              <w:t>3%</w:t>
            </w:r>
          </w:p>
        </w:tc>
        <w:tc>
          <w:tcPr>
            <w:tcW w:w="4395" w:type="dxa"/>
          </w:tcPr>
          <w:p w14:paraId="5043B23A" w14:textId="77777777" w:rsidR="00006E22" w:rsidRPr="00F56D58" w:rsidRDefault="00006E22" w:rsidP="005717E0">
            <w:pPr>
              <w:tabs>
                <w:tab w:val="left" w:pos="3206"/>
              </w:tabs>
              <w:spacing w:line="360" w:lineRule="auto"/>
              <w:jc w:val="both"/>
              <w:rPr>
                <w:rFonts w:ascii="Times New Roman" w:eastAsia="Times New Roman" w:hAnsi="Times New Roman" w:cs="Times New Roman"/>
                <w:sz w:val="24"/>
                <w:szCs w:val="24"/>
                <w:lang w:val="en-US"/>
              </w:rPr>
            </w:pPr>
            <w:r w:rsidRPr="00F56D58">
              <w:rPr>
                <w:rFonts w:ascii="Times New Roman" w:eastAsia="Times New Roman" w:hAnsi="Times New Roman" w:cs="Times New Roman"/>
                <w:sz w:val="24"/>
                <w:szCs w:val="24"/>
                <w:lang w:val="en-US"/>
              </w:rPr>
              <w:t xml:space="preserve">Concerns around Eskom as the backbone of South Africa’s economy. It was also mentioned that all taxpayers should contribute to the bailout instead of only those Eskom customers who pay their bills. </w:t>
            </w:r>
          </w:p>
        </w:tc>
      </w:tr>
      <w:tr w:rsidR="00006E22" w:rsidRPr="00F56D58" w14:paraId="0D2924FE" w14:textId="77777777" w:rsidTr="005717E0">
        <w:tc>
          <w:tcPr>
            <w:tcW w:w="3114" w:type="dxa"/>
          </w:tcPr>
          <w:p w14:paraId="72BC188E" w14:textId="77777777" w:rsidR="00006E22" w:rsidRPr="00F56D58" w:rsidRDefault="00006E22" w:rsidP="005717E0">
            <w:pPr>
              <w:tabs>
                <w:tab w:val="left" w:pos="3206"/>
              </w:tabs>
              <w:spacing w:line="360" w:lineRule="auto"/>
              <w:jc w:val="both"/>
              <w:rPr>
                <w:rFonts w:ascii="Times New Roman" w:eastAsia="Times New Roman" w:hAnsi="Times New Roman" w:cs="Times New Roman"/>
                <w:sz w:val="24"/>
                <w:szCs w:val="24"/>
                <w:lang w:val="en-US"/>
              </w:rPr>
            </w:pPr>
            <w:r w:rsidRPr="00F56D58">
              <w:rPr>
                <w:rFonts w:ascii="Times New Roman" w:eastAsia="Times New Roman" w:hAnsi="Times New Roman" w:cs="Times New Roman"/>
                <w:sz w:val="24"/>
                <w:szCs w:val="24"/>
                <w:lang w:val="en-US"/>
              </w:rPr>
              <w:t>No, I do not support the Bill</w:t>
            </w:r>
          </w:p>
        </w:tc>
        <w:tc>
          <w:tcPr>
            <w:tcW w:w="1134" w:type="dxa"/>
          </w:tcPr>
          <w:p w14:paraId="3506EE42" w14:textId="77777777" w:rsidR="00006E22" w:rsidRPr="00F56D58" w:rsidRDefault="00006E22" w:rsidP="005717E0">
            <w:pPr>
              <w:tabs>
                <w:tab w:val="left" w:pos="3206"/>
              </w:tabs>
              <w:spacing w:line="360" w:lineRule="auto"/>
              <w:jc w:val="both"/>
              <w:rPr>
                <w:rFonts w:ascii="Times New Roman" w:eastAsia="Times New Roman" w:hAnsi="Times New Roman" w:cs="Times New Roman"/>
                <w:sz w:val="24"/>
                <w:szCs w:val="24"/>
                <w:lang w:val="en-US"/>
              </w:rPr>
            </w:pPr>
            <w:r w:rsidRPr="00F56D58">
              <w:rPr>
                <w:rFonts w:ascii="Times New Roman" w:eastAsia="Times New Roman" w:hAnsi="Times New Roman" w:cs="Times New Roman"/>
                <w:sz w:val="24"/>
                <w:szCs w:val="24"/>
                <w:lang w:val="en-US"/>
              </w:rPr>
              <w:t>14 781</w:t>
            </w:r>
          </w:p>
        </w:tc>
        <w:tc>
          <w:tcPr>
            <w:tcW w:w="1417" w:type="dxa"/>
          </w:tcPr>
          <w:p w14:paraId="65EF1864" w14:textId="77777777" w:rsidR="00006E22" w:rsidRPr="00F56D58" w:rsidRDefault="00006E22" w:rsidP="005717E0">
            <w:pPr>
              <w:tabs>
                <w:tab w:val="left" w:pos="3206"/>
              </w:tabs>
              <w:spacing w:line="360" w:lineRule="auto"/>
              <w:jc w:val="both"/>
              <w:rPr>
                <w:rFonts w:ascii="Times New Roman" w:eastAsia="Times New Roman" w:hAnsi="Times New Roman" w:cs="Times New Roman"/>
                <w:sz w:val="24"/>
                <w:szCs w:val="24"/>
                <w:lang w:val="en-US"/>
              </w:rPr>
            </w:pPr>
            <w:r w:rsidRPr="00F56D58">
              <w:rPr>
                <w:rFonts w:ascii="Times New Roman" w:eastAsia="Times New Roman" w:hAnsi="Times New Roman" w:cs="Times New Roman"/>
                <w:sz w:val="24"/>
                <w:szCs w:val="24"/>
                <w:lang w:val="en-US"/>
              </w:rPr>
              <w:t>89.68%</w:t>
            </w:r>
          </w:p>
        </w:tc>
        <w:tc>
          <w:tcPr>
            <w:tcW w:w="4395" w:type="dxa"/>
          </w:tcPr>
          <w:p w14:paraId="208799EF" w14:textId="3C9023C4" w:rsidR="00006E22" w:rsidRPr="00F56D58" w:rsidRDefault="00006E22" w:rsidP="00006E22">
            <w:pPr>
              <w:tabs>
                <w:tab w:val="left" w:pos="3206"/>
              </w:tabs>
              <w:spacing w:line="360" w:lineRule="auto"/>
              <w:jc w:val="both"/>
              <w:rPr>
                <w:rFonts w:ascii="Times New Roman" w:eastAsia="Times New Roman" w:hAnsi="Times New Roman" w:cs="Times New Roman"/>
                <w:sz w:val="24"/>
                <w:szCs w:val="24"/>
                <w:lang w:val="en-US"/>
              </w:rPr>
            </w:pPr>
            <w:r w:rsidRPr="00F56D58">
              <w:rPr>
                <w:rFonts w:ascii="Times New Roman" w:eastAsia="Times New Roman" w:hAnsi="Times New Roman" w:cs="Times New Roman"/>
                <w:sz w:val="24"/>
                <w:szCs w:val="24"/>
                <w:lang w:val="en-US"/>
              </w:rPr>
              <w:t>Eskom being a bottomless pit of endless bailouts and tariff increases where funds are diverted away from social needs towards a proven corrupt entity. Emphasis was also placed on corruption, over-staffing, high salaries and bonuses as the drivers of high tariffs</w:t>
            </w:r>
            <w:r w:rsidR="00F87810" w:rsidRPr="00F56D58">
              <w:rPr>
                <w:rFonts w:ascii="Times New Roman" w:eastAsia="Times New Roman" w:hAnsi="Times New Roman" w:cs="Times New Roman"/>
                <w:sz w:val="24"/>
                <w:szCs w:val="24"/>
                <w:lang w:val="en-US"/>
              </w:rPr>
              <w:t>, cost</w:t>
            </w:r>
            <w:r w:rsidRPr="00F56D58">
              <w:rPr>
                <w:rFonts w:ascii="Times New Roman" w:eastAsia="Times New Roman" w:hAnsi="Times New Roman" w:cs="Times New Roman"/>
                <w:sz w:val="24"/>
                <w:szCs w:val="24"/>
                <w:lang w:val="en-US"/>
              </w:rPr>
              <w:t xml:space="preserve"> and bailouts. </w:t>
            </w:r>
          </w:p>
        </w:tc>
      </w:tr>
      <w:tr w:rsidR="00006E22" w:rsidRPr="00F56D58" w14:paraId="06EA1C97" w14:textId="77777777" w:rsidTr="005717E0">
        <w:tc>
          <w:tcPr>
            <w:tcW w:w="3114" w:type="dxa"/>
          </w:tcPr>
          <w:p w14:paraId="7E7CDC77" w14:textId="77777777" w:rsidR="00006E22" w:rsidRPr="00F56D58" w:rsidRDefault="00006E22" w:rsidP="005717E0">
            <w:pPr>
              <w:tabs>
                <w:tab w:val="left" w:pos="3206"/>
              </w:tabs>
              <w:spacing w:line="360" w:lineRule="auto"/>
              <w:jc w:val="both"/>
              <w:rPr>
                <w:rFonts w:ascii="Times New Roman" w:eastAsia="Times New Roman" w:hAnsi="Times New Roman" w:cs="Times New Roman"/>
                <w:sz w:val="24"/>
                <w:szCs w:val="24"/>
                <w:lang w:val="en-US"/>
              </w:rPr>
            </w:pPr>
            <w:r w:rsidRPr="00F56D58">
              <w:rPr>
                <w:rFonts w:ascii="Times New Roman" w:eastAsia="Times New Roman" w:hAnsi="Times New Roman" w:cs="Times New Roman"/>
                <w:sz w:val="24"/>
                <w:szCs w:val="24"/>
                <w:lang w:val="en-US"/>
              </w:rPr>
              <w:t>I do not fully support the Bill</w:t>
            </w:r>
          </w:p>
        </w:tc>
        <w:tc>
          <w:tcPr>
            <w:tcW w:w="1134" w:type="dxa"/>
          </w:tcPr>
          <w:p w14:paraId="1722CA47" w14:textId="77777777" w:rsidR="00006E22" w:rsidRPr="00F56D58" w:rsidRDefault="00006E22" w:rsidP="005717E0">
            <w:pPr>
              <w:tabs>
                <w:tab w:val="left" w:pos="3206"/>
              </w:tabs>
              <w:spacing w:line="360" w:lineRule="auto"/>
              <w:jc w:val="both"/>
              <w:rPr>
                <w:rFonts w:ascii="Times New Roman" w:eastAsia="Times New Roman" w:hAnsi="Times New Roman" w:cs="Times New Roman"/>
                <w:sz w:val="24"/>
                <w:szCs w:val="24"/>
                <w:lang w:val="en-US"/>
              </w:rPr>
            </w:pPr>
            <w:r w:rsidRPr="00F56D58">
              <w:rPr>
                <w:rFonts w:ascii="Times New Roman" w:eastAsia="Times New Roman" w:hAnsi="Times New Roman" w:cs="Times New Roman"/>
                <w:sz w:val="24"/>
                <w:szCs w:val="24"/>
                <w:lang w:val="en-US"/>
              </w:rPr>
              <w:t>1 196</w:t>
            </w:r>
          </w:p>
        </w:tc>
        <w:tc>
          <w:tcPr>
            <w:tcW w:w="1417" w:type="dxa"/>
          </w:tcPr>
          <w:p w14:paraId="2CB6C1D0" w14:textId="77777777" w:rsidR="00006E22" w:rsidRPr="00F56D58" w:rsidRDefault="00006E22" w:rsidP="005717E0">
            <w:pPr>
              <w:tabs>
                <w:tab w:val="left" w:pos="3206"/>
              </w:tabs>
              <w:spacing w:line="360" w:lineRule="auto"/>
              <w:jc w:val="both"/>
              <w:rPr>
                <w:rFonts w:ascii="Times New Roman" w:eastAsia="Times New Roman" w:hAnsi="Times New Roman" w:cs="Times New Roman"/>
                <w:sz w:val="24"/>
                <w:szCs w:val="24"/>
                <w:lang w:val="en-US"/>
              </w:rPr>
            </w:pPr>
            <w:r w:rsidRPr="00F56D58">
              <w:rPr>
                <w:rFonts w:ascii="Times New Roman" w:eastAsia="Times New Roman" w:hAnsi="Times New Roman" w:cs="Times New Roman"/>
                <w:sz w:val="24"/>
                <w:szCs w:val="24"/>
                <w:lang w:val="en-US"/>
              </w:rPr>
              <w:t>7.3%</w:t>
            </w:r>
          </w:p>
        </w:tc>
        <w:tc>
          <w:tcPr>
            <w:tcW w:w="4395" w:type="dxa"/>
          </w:tcPr>
          <w:p w14:paraId="7A360EFE" w14:textId="45FF2365" w:rsidR="00006E22" w:rsidRPr="00F56D58" w:rsidRDefault="00006E22" w:rsidP="005717E0">
            <w:pPr>
              <w:tabs>
                <w:tab w:val="left" w:pos="3206"/>
              </w:tabs>
              <w:spacing w:line="360" w:lineRule="auto"/>
              <w:jc w:val="both"/>
              <w:rPr>
                <w:rFonts w:ascii="Times New Roman" w:eastAsia="Times New Roman" w:hAnsi="Times New Roman" w:cs="Times New Roman"/>
                <w:sz w:val="24"/>
                <w:szCs w:val="24"/>
                <w:lang w:val="en-US"/>
              </w:rPr>
            </w:pPr>
            <w:r w:rsidRPr="00F56D58">
              <w:rPr>
                <w:rFonts w:ascii="Times New Roman" w:eastAsia="Times New Roman" w:hAnsi="Times New Roman" w:cs="Times New Roman"/>
                <w:sz w:val="24"/>
                <w:szCs w:val="24"/>
                <w:lang w:val="en-US"/>
              </w:rPr>
              <w:t xml:space="preserve">Concerns were expressed on previous bailouts and the way funds were utilised. There was a recognition of the importance of Eskom within the economy alongside a </w:t>
            </w:r>
            <w:r w:rsidRPr="00F56D58">
              <w:rPr>
                <w:rFonts w:ascii="Times New Roman" w:eastAsia="Times New Roman" w:hAnsi="Times New Roman" w:cs="Times New Roman"/>
                <w:sz w:val="24"/>
                <w:szCs w:val="24"/>
                <w:lang w:val="en-US"/>
              </w:rPr>
              <w:lastRenderedPageBreak/>
              <w:t xml:space="preserve">concern for perpetual bailouts and tariff increases. </w:t>
            </w:r>
          </w:p>
        </w:tc>
      </w:tr>
    </w:tbl>
    <w:p w14:paraId="1F65AA03" w14:textId="77777777" w:rsidR="00006E22" w:rsidRPr="00F56D58" w:rsidRDefault="00006E22" w:rsidP="00006E22">
      <w:pPr>
        <w:tabs>
          <w:tab w:val="left" w:pos="3206"/>
        </w:tabs>
        <w:spacing w:after="0" w:line="360" w:lineRule="auto"/>
        <w:jc w:val="both"/>
        <w:rPr>
          <w:rFonts w:ascii="Times New Roman" w:eastAsia="Times New Roman" w:hAnsi="Times New Roman" w:cs="Times New Roman"/>
          <w:sz w:val="24"/>
          <w:szCs w:val="24"/>
          <w:lang w:val="en-ZA"/>
        </w:rPr>
      </w:pPr>
    </w:p>
    <w:p w14:paraId="21C004F3" w14:textId="77777777" w:rsidR="00B23642" w:rsidRPr="00F56D58" w:rsidRDefault="00B23642" w:rsidP="00B23642">
      <w:pPr>
        <w:tabs>
          <w:tab w:val="left" w:pos="3206"/>
        </w:tabs>
        <w:spacing w:after="0" w:line="360" w:lineRule="auto"/>
        <w:jc w:val="both"/>
        <w:rPr>
          <w:rFonts w:ascii="Times New Roman" w:eastAsia="Times New Roman" w:hAnsi="Times New Roman" w:cs="Times New Roman"/>
          <w:sz w:val="24"/>
          <w:szCs w:val="24"/>
          <w:lang w:val="en-ZA"/>
        </w:rPr>
      </w:pPr>
    </w:p>
    <w:p w14:paraId="5E8AA874" w14:textId="77777777" w:rsidR="008D157C" w:rsidRPr="00F56D58" w:rsidRDefault="008D157C" w:rsidP="0044633F">
      <w:pPr>
        <w:pStyle w:val="ListParagraph"/>
        <w:numPr>
          <w:ilvl w:val="0"/>
          <w:numId w:val="3"/>
        </w:numPr>
        <w:spacing w:after="0" w:line="360" w:lineRule="auto"/>
        <w:ind w:left="426" w:hanging="426"/>
        <w:jc w:val="both"/>
        <w:rPr>
          <w:rFonts w:ascii="Times New Roman" w:eastAsia="Times New Roman" w:hAnsi="Times New Roman" w:cs="Times New Roman"/>
          <w:b/>
          <w:sz w:val="24"/>
          <w:szCs w:val="24"/>
          <w:lang w:val="en-ZA"/>
        </w:rPr>
      </w:pPr>
      <w:r w:rsidRPr="00F56D58">
        <w:rPr>
          <w:rFonts w:ascii="Times New Roman" w:eastAsia="Times New Roman" w:hAnsi="Times New Roman" w:cs="Times New Roman"/>
          <w:b/>
          <w:sz w:val="24"/>
          <w:szCs w:val="24"/>
          <w:lang w:val="en-ZA"/>
        </w:rPr>
        <w:t>Committee Findings and Observations</w:t>
      </w:r>
    </w:p>
    <w:p w14:paraId="086D639A" w14:textId="77777777" w:rsidR="008D157C" w:rsidRPr="00F56D58" w:rsidRDefault="008D157C" w:rsidP="0080163C">
      <w:pPr>
        <w:tabs>
          <w:tab w:val="num" w:pos="1440"/>
        </w:tabs>
        <w:spacing w:after="0" w:line="360" w:lineRule="auto"/>
        <w:jc w:val="both"/>
        <w:rPr>
          <w:rFonts w:ascii="Times New Roman" w:eastAsia="Times New Roman" w:hAnsi="Times New Roman" w:cs="Times New Roman"/>
          <w:color w:val="000000"/>
          <w:spacing w:val="6"/>
          <w:sz w:val="24"/>
          <w:szCs w:val="24"/>
        </w:rPr>
      </w:pPr>
    </w:p>
    <w:p w14:paraId="6792CF47" w14:textId="07BA3D3C" w:rsidR="008D157C" w:rsidRPr="00F56D58" w:rsidRDefault="008D157C" w:rsidP="0080163C">
      <w:pPr>
        <w:spacing w:after="0"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 xml:space="preserve">Having considered all the submissions made by the above stakeholders on </w:t>
      </w:r>
      <w:r w:rsidR="00AC697B" w:rsidRPr="00F56D58">
        <w:rPr>
          <w:rFonts w:ascii="Times New Roman" w:eastAsia="Times New Roman" w:hAnsi="Times New Roman" w:cs="Times New Roman"/>
          <w:sz w:val="24"/>
          <w:szCs w:val="24"/>
          <w:lang w:val="en-ZA"/>
        </w:rPr>
        <w:t xml:space="preserve">the </w:t>
      </w:r>
      <w:r w:rsidRPr="00F56D58">
        <w:rPr>
          <w:rFonts w:ascii="Times New Roman" w:eastAsia="Times New Roman" w:hAnsi="Times New Roman" w:cs="Times New Roman"/>
          <w:sz w:val="24"/>
          <w:szCs w:val="24"/>
          <w:lang w:val="en-ZA"/>
        </w:rPr>
        <w:t xml:space="preserve">Bill, the </w:t>
      </w:r>
      <w:r w:rsidR="00DC6AC5" w:rsidRPr="00F56D58">
        <w:rPr>
          <w:rFonts w:ascii="Times New Roman" w:eastAsia="Times New Roman" w:hAnsi="Times New Roman" w:cs="Times New Roman"/>
          <w:sz w:val="24"/>
          <w:szCs w:val="24"/>
          <w:lang w:val="en-ZA"/>
        </w:rPr>
        <w:t>Select</w:t>
      </w:r>
      <w:r w:rsidRPr="00F56D58">
        <w:rPr>
          <w:rFonts w:ascii="Times New Roman" w:eastAsia="Times New Roman" w:hAnsi="Times New Roman" w:cs="Times New Roman"/>
          <w:sz w:val="24"/>
          <w:szCs w:val="24"/>
          <w:lang w:val="en-ZA"/>
        </w:rPr>
        <w:t xml:space="preserve"> Committee on Appropriations made the following findings and observations:</w:t>
      </w:r>
      <w:r w:rsidR="00EA57B3" w:rsidRPr="00F56D58">
        <w:rPr>
          <w:rFonts w:ascii="Times New Roman" w:eastAsia="Times New Roman" w:hAnsi="Times New Roman" w:cs="Times New Roman"/>
          <w:sz w:val="24"/>
          <w:szCs w:val="24"/>
          <w:lang w:val="en-ZA"/>
        </w:rPr>
        <w:t xml:space="preserve"> </w:t>
      </w:r>
      <w:r w:rsidRPr="00F56D58">
        <w:rPr>
          <w:rFonts w:ascii="Times New Roman" w:eastAsia="Times New Roman" w:hAnsi="Times New Roman" w:cs="Times New Roman"/>
          <w:sz w:val="24"/>
          <w:szCs w:val="24"/>
          <w:lang w:val="en-ZA"/>
        </w:rPr>
        <w:t xml:space="preserve"> </w:t>
      </w:r>
    </w:p>
    <w:p w14:paraId="0626C9D0" w14:textId="77777777" w:rsidR="008D157C" w:rsidRPr="00F56D58" w:rsidRDefault="008D157C" w:rsidP="0080163C">
      <w:pPr>
        <w:spacing w:after="0" w:line="360" w:lineRule="auto"/>
        <w:jc w:val="both"/>
        <w:rPr>
          <w:rFonts w:ascii="Times New Roman" w:eastAsia="Times New Roman" w:hAnsi="Times New Roman" w:cs="Times New Roman"/>
          <w:b/>
          <w:spacing w:val="6"/>
          <w:sz w:val="24"/>
          <w:szCs w:val="24"/>
          <w:lang w:val="en-GB" w:eastAsia="en-GB"/>
        </w:rPr>
      </w:pPr>
    </w:p>
    <w:p w14:paraId="1918DD13" w14:textId="6944928E" w:rsidR="001A3E19" w:rsidRPr="00F56D58" w:rsidRDefault="008D157C" w:rsidP="00DC6AC5">
      <w:pPr>
        <w:pStyle w:val="ListParagraph"/>
        <w:numPr>
          <w:ilvl w:val="1"/>
          <w:numId w:val="3"/>
        </w:numPr>
        <w:spacing w:after="0" w:line="360" w:lineRule="auto"/>
        <w:ind w:left="567" w:hanging="567"/>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pacing w:val="6"/>
          <w:sz w:val="24"/>
          <w:szCs w:val="24"/>
          <w:lang w:val="en-GB" w:eastAsia="en-GB"/>
        </w:rPr>
        <w:t xml:space="preserve">The Committee </w:t>
      </w:r>
      <w:r w:rsidR="00DC6AC5" w:rsidRPr="00F56D58">
        <w:rPr>
          <w:rFonts w:ascii="Times New Roman" w:eastAsia="Times New Roman" w:hAnsi="Times New Roman" w:cs="Times New Roman"/>
          <w:spacing w:val="6"/>
          <w:sz w:val="24"/>
          <w:szCs w:val="24"/>
          <w:lang w:val="en-GB" w:eastAsia="en-GB"/>
        </w:rPr>
        <w:t xml:space="preserve">observed that </w:t>
      </w:r>
      <w:r w:rsidR="00DC6AC5" w:rsidRPr="00F56D58">
        <w:rPr>
          <w:rFonts w:ascii="Times New Roman" w:eastAsia="Times New Roman" w:hAnsi="Times New Roman" w:cs="Times New Roman"/>
          <w:sz w:val="24"/>
          <w:szCs w:val="24"/>
          <w:lang w:val="en-ZA"/>
        </w:rPr>
        <w:t xml:space="preserve">Eskom was experiencing serious financial and operational challenges, caused to a large extent by governance </w:t>
      </w:r>
      <w:r w:rsidR="00F8568D" w:rsidRPr="00F56D58">
        <w:rPr>
          <w:rFonts w:ascii="Times New Roman" w:eastAsia="Times New Roman" w:hAnsi="Times New Roman" w:cs="Times New Roman"/>
          <w:sz w:val="24"/>
          <w:szCs w:val="24"/>
          <w:lang w:val="en-ZA"/>
        </w:rPr>
        <w:t>issues</w:t>
      </w:r>
      <w:r w:rsidR="00DC6AC5" w:rsidRPr="00F56D58">
        <w:rPr>
          <w:rFonts w:ascii="Times New Roman" w:eastAsia="Times New Roman" w:hAnsi="Times New Roman" w:cs="Times New Roman"/>
          <w:sz w:val="24"/>
          <w:szCs w:val="24"/>
          <w:lang w:val="en-ZA"/>
        </w:rPr>
        <w:t xml:space="preserve"> and malfeasance that the entity previously experienced, resulting in a decline in investor confidence.</w:t>
      </w:r>
    </w:p>
    <w:p w14:paraId="69E5D154" w14:textId="0C80688F" w:rsidR="00DC6AC5" w:rsidRPr="00F56D58" w:rsidRDefault="00A9618B" w:rsidP="00DC6AC5">
      <w:pPr>
        <w:pStyle w:val="ListParagraph"/>
        <w:numPr>
          <w:ilvl w:val="1"/>
          <w:numId w:val="3"/>
        </w:numPr>
        <w:spacing w:after="0" w:line="360" w:lineRule="auto"/>
        <w:ind w:left="567" w:hanging="567"/>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T</w:t>
      </w:r>
      <w:r w:rsidR="00DC6AC5" w:rsidRPr="00F56D58">
        <w:rPr>
          <w:rFonts w:ascii="Times New Roman" w:eastAsia="Times New Roman" w:hAnsi="Times New Roman" w:cs="Times New Roman"/>
          <w:sz w:val="24"/>
          <w:szCs w:val="24"/>
          <w:lang w:val="en-ZA"/>
        </w:rPr>
        <w:t xml:space="preserve">he Committee observed that Eskom </w:t>
      </w:r>
      <w:r w:rsidR="00F45E7F" w:rsidRPr="00F56D58">
        <w:rPr>
          <w:rFonts w:ascii="Times New Roman" w:eastAsia="Times New Roman" w:hAnsi="Times New Roman" w:cs="Times New Roman"/>
          <w:sz w:val="24"/>
          <w:szCs w:val="24"/>
          <w:lang w:val="en-ZA"/>
        </w:rPr>
        <w:t xml:space="preserve">did not have </w:t>
      </w:r>
      <w:r w:rsidR="00E00139" w:rsidRPr="00F56D58">
        <w:rPr>
          <w:rFonts w:ascii="Times New Roman" w:eastAsia="Times New Roman" w:hAnsi="Times New Roman" w:cs="Times New Roman"/>
          <w:sz w:val="24"/>
          <w:szCs w:val="24"/>
          <w:lang w:val="en-ZA"/>
        </w:rPr>
        <w:t xml:space="preserve">an </w:t>
      </w:r>
      <w:r w:rsidR="00F45E7F" w:rsidRPr="00F56D58">
        <w:rPr>
          <w:rFonts w:ascii="Times New Roman" w:eastAsia="Times New Roman" w:hAnsi="Times New Roman" w:cs="Times New Roman"/>
          <w:sz w:val="24"/>
          <w:szCs w:val="24"/>
          <w:lang w:val="en-ZA"/>
        </w:rPr>
        <w:t xml:space="preserve">adequate debt collection </w:t>
      </w:r>
      <w:r w:rsidR="0016563B" w:rsidRPr="00F56D58">
        <w:rPr>
          <w:rFonts w:ascii="Times New Roman" w:eastAsia="Times New Roman" w:hAnsi="Times New Roman" w:cs="Times New Roman"/>
          <w:sz w:val="24"/>
          <w:szCs w:val="24"/>
          <w:lang w:val="en-ZA"/>
        </w:rPr>
        <w:t>strategy</w:t>
      </w:r>
      <w:r w:rsidR="00F45E7F" w:rsidRPr="00F56D58">
        <w:rPr>
          <w:rFonts w:ascii="Times New Roman" w:eastAsia="Times New Roman" w:hAnsi="Times New Roman" w:cs="Times New Roman"/>
          <w:sz w:val="24"/>
          <w:szCs w:val="24"/>
          <w:lang w:val="en-ZA"/>
        </w:rPr>
        <w:t xml:space="preserve"> </w:t>
      </w:r>
      <w:r w:rsidR="00FB307A" w:rsidRPr="00F56D58">
        <w:rPr>
          <w:rFonts w:ascii="Times New Roman" w:eastAsia="Times New Roman" w:hAnsi="Times New Roman" w:cs="Times New Roman"/>
          <w:sz w:val="24"/>
          <w:szCs w:val="24"/>
          <w:lang w:val="en-ZA"/>
        </w:rPr>
        <w:t>given the bulk of municipal debt amounting to R19.8</w:t>
      </w:r>
      <w:r w:rsidR="006130FC" w:rsidRPr="00F56D58">
        <w:rPr>
          <w:rFonts w:ascii="Times New Roman" w:eastAsia="Times New Roman" w:hAnsi="Times New Roman" w:cs="Times New Roman"/>
          <w:sz w:val="24"/>
          <w:szCs w:val="24"/>
          <w:lang w:val="en-ZA"/>
        </w:rPr>
        <w:t>89</w:t>
      </w:r>
      <w:r w:rsidR="00FB307A" w:rsidRPr="00F56D58">
        <w:rPr>
          <w:rFonts w:ascii="Times New Roman" w:eastAsia="Times New Roman" w:hAnsi="Times New Roman" w:cs="Times New Roman"/>
          <w:sz w:val="24"/>
          <w:szCs w:val="24"/>
          <w:lang w:val="en-ZA"/>
        </w:rPr>
        <w:t xml:space="preserve"> billion </w:t>
      </w:r>
      <w:r w:rsidR="00F45E7F" w:rsidRPr="00F56D58">
        <w:rPr>
          <w:rFonts w:ascii="Times New Roman" w:eastAsia="Times New Roman" w:hAnsi="Times New Roman" w:cs="Times New Roman"/>
          <w:sz w:val="24"/>
          <w:szCs w:val="24"/>
          <w:lang w:val="en-ZA"/>
        </w:rPr>
        <w:t xml:space="preserve">and </w:t>
      </w:r>
      <w:r w:rsidR="00DC6AC5" w:rsidRPr="00F56D58">
        <w:rPr>
          <w:rFonts w:ascii="Times New Roman" w:eastAsia="Times New Roman" w:hAnsi="Times New Roman" w:cs="Times New Roman"/>
          <w:sz w:val="24"/>
          <w:szCs w:val="24"/>
          <w:lang w:val="en-ZA"/>
        </w:rPr>
        <w:t xml:space="preserve">had to borrow </w:t>
      </w:r>
      <w:r w:rsidR="0016563B" w:rsidRPr="00F56D58">
        <w:rPr>
          <w:rFonts w:ascii="Times New Roman" w:eastAsia="Times New Roman" w:hAnsi="Times New Roman" w:cs="Times New Roman"/>
          <w:sz w:val="24"/>
          <w:szCs w:val="24"/>
          <w:lang w:val="en-ZA"/>
        </w:rPr>
        <w:t>funds</w:t>
      </w:r>
      <w:r w:rsidR="00DC6AC5" w:rsidRPr="00F56D58">
        <w:rPr>
          <w:rFonts w:ascii="Times New Roman" w:eastAsia="Times New Roman" w:hAnsi="Times New Roman" w:cs="Times New Roman"/>
          <w:sz w:val="24"/>
          <w:szCs w:val="24"/>
          <w:lang w:val="en-ZA"/>
        </w:rPr>
        <w:t xml:space="preserve"> to service its debt obligations, making it financially unsustainable and exposing it to high levels of liquidity </w:t>
      </w:r>
      <w:r w:rsidR="002C0072" w:rsidRPr="00F56D58">
        <w:rPr>
          <w:rFonts w:ascii="Times New Roman" w:eastAsia="Times New Roman" w:hAnsi="Times New Roman" w:cs="Times New Roman"/>
          <w:sz w:val="24"/>
          <w:szCs w:val="24"/>
          <w:lang w:val="en-ZA"/>
        </w:rPr>
        <w:t xml:space="preserve">shortfalls </w:t>
      </w:r>
      <w:r w:rsidR="00DC6AC5" w:rsidRPr="00F56D58">
        <w:rPr>
          <w:rFonts w:ascii="Times New Roman" w:eastAsia="Times New Roman" w:hAnsi="Times New Roman" w:cs="Times New Roman"/>
          <w:sz w:val="24"/>
          <w:szCs w:val="24"/>
          <w:lang w:val="en-ZA"/>
        </w:rPr>
        <w:t>and going concern risk.</w:t>
      </w:r>
    </w:p>
    <w:p w14:paraId="309C82E5" w14:textId="40EAA4B9" w:rsidR="00300D5C" w:rsidRPr="00F56D58" w:rsidRDefault="00300D5C" w:rsidP="00887A9C">
      <w:pPr>
        <w:pStyle w:val="ListParagraph"/>
        <w:numPr>
          <w:ilvl w:val="1"/>
          <w:numId w:val="3"/>
        </w:numPr>
        <w:spacing w:after="0"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The Committee further found that without major changes to Eskom’s business model and financial assistance from government</w:t>
      </w:r>
      <w:r w:rsidR="00887A9C" w:rsidRPr="00F56D58">
        <w:rPr>
          <w:rFonts w:ascii="Times New Roman" w:eastAsia="Times New Roman" w:hAnsi="Times New Roman" w:cs="Times New Roman"/>
          <w:sz w:val="24"/>
          <w:szCs w:val="24"/>
          <w:lang w:val="en-ZA"/>
        </w:rPr>
        <w:t xml:space="preserve"> (in the form of</w:t>
      </w:r>
      <w:r w:rsidR="00887A9C" w:rsidRPr="00F56D58">
        <w:rPr>
          <w:rFonts w:ascii="Times New Roman" w:hAnsi="Times New Roman" w:cs="Times New Roman"/>
          <w:sz w:val="24"/>
          <w:szCs w:val="24"/>
        </w:rPr>
        <w:t xml:space="preserve"> </w:t>
      </w:r>
      <w:r w:rsidR="00887A9C" w:rsidRPr="00F56D58">
        <w:rPr>
          <w:rFonts w:ascii="Times New Roman" w:eastAsia="Times New Roman" w:hAnsi="Times New Roman" w:cs="Times New Roman"/>
          <w:sz w:val="24"/>
          <w:szCs w:val="24"/>
          <w:lang w:val="en-ZA"/>
        </w:rPr>
        <w:t xml:space="preserve">the </w:t>
      </w:r>
      <w:r w:rsidR="00887A9C" w:rsidRPr="00F56D58">
        <w:rPr>
          <w:rFonts w:ascii="Times New Roman" w:eastAsia="Times New Roman" w:hAnsi="Times New Roman" w:cs="Times New Roman"/>
          <w:i/>
          <w:sz w:val="24"/>
          <w:szCs w:val="24"/>
          <w:lang w:val="en-ZA"/>
        </w:rPr>
        <w:t>Special Appropriation Bill</w:t>
      </w:r>
      <w:r w:rsidR="00887A9C" w:rsidRPr="00F56D58">
        <w:rPr>
          <w:rFonts w:ascii="Times New Roman" w:eastAsia="Times New Roman" w:hAnsi="Times New Roman" w:cs="Times New Roman"/>
          <w:sz w:val="24"/>
          <w:szCs w:val="24"/>
          <w:lang w:val="en-ZA"/>
        </w:rPr>
        <w:t xml:space="preserve"> and the 2019 </w:t>
      </w:r>
      <w:r w:rsidR="00887A9C" w:rsidRPr="00F56D58">
        <w:rPr>
          <w:rFonts w:ascii="Times New Roman" w:eastAsia="Times New Roman" w:hAnsi="Times New Roman" w:cs="Times New Roman"/>
          <w:i/>
          <w:sz w:val="24"/>
          <w:szCs w:val="24"/>
          <w:lang w:val="en-ZA"/>
        </w:rPr>
        <w:t>Appropriation Bill</w:t>
      </w:r>
      <w:r w:rsidR="00887A9C" w:rsidRPr="00F56D58">
        <w:rPr>
          <w:rFonts w:ascii="Times New Roman" w:eastAsia="Times New Roman" w:hAnsi="Times New Roman" w:cs="Times New Roman"/>
          <w:sz w:val="24"/>
          <w:szCs w:val="24"/>
          <w:lang w:val="en-ZA"/>
        </w:rPr>
        <w:t>)</w:t>
      </w:r>
      <w:r w:rsidRPr="00F56D58">
        <w:rPr>
          <w:rFonts w:ascii="Times New Roman" w:eastAsia="Times New Roman" w:hAnsi="Times New Roman" w:cs="Times New Roman"/>
          <w:sz w:val="24"/>
          <w:szCs w:val="24"/>
          <w:lang w:val="en-ZA"/>
        </w:rPr>
        <w:t xml:space="preserve"> the entity was not going to be able to meet its financial obligations </w:t>
      </w:r>
      <w:r w:rsidR="00F86A59" w:rsidRPr="00F56D58">
        <w:rPr>
          <w:rFonts w:ascii="Times New Roman" w:eastAsia="Times New Roman" w:hAnsi="Times New Roman" w:cs="Times New Roman"/>
          <w:sz w:val="24"/>
          <w:szCs w:val="24"/>
          <w:lang w:val="en-ZA"/>
        </w:rPr>
        <w:t>and its solvency</w:t>
      </w:r>
      <w:r w:rsidR="00A9618B" w:rsidRPr="00F56D58">
        <w:rPr>
          <w:rFonts w:ascii="Times New Roman" w:eastAsia="Times New Roman" w:hAnsi="Times New Roman" w:cs="Times New Roman"/>
          <w:sz w:val="24"/>
          <w:szCs w:val="24"/>
          <w:lang w:val="en-ZA"/>
        </w:rPr>
        <w:t xml:space="preserve"> status </w:t>
      </w:r>
      <w:r w:rsidR="00A9618B" w:rsidRPr="00F56D58">
        <w:rPr>
          <w:rFonts w:ascii="Times New Roman" w:eastAsia="Times New Roman" w:hAnsi="Times New Roman" w:cs="Times New Roman"/>
          <w:sz w:val="24"/>
          <w:szCs w:val="24"/>
          <w:lang w:val="en-ZA"/>
        </w:rPr>
        <w:lastRenderedPageBreak/>
        <w:t>was at risk</w:t>
      </w:r>
      <w:r w:rsidR="00F8568D" w:rsidRPr="00F56D58">
        <w:rPr>
          <w:rFonts w:ascii="Times New Roman" w:eastAsia="Times New Roman" w:hAnsi="Times New Roman" w:cs="Times New Roman"/>
          <w:sz w:val="24"/>
          <w:szCs w:val="24"/>
          <w:lang w:val="en-ZA"/>
        </w:rPr>
        <w:t xml:space="preserve"> </w:t>
      </w:r>
      <w:r w:rsidRPr="00F56D58">
        <w:rPr>
          <w:rFonts w:ascii="Times New Roman" w:eastAsia="Times New Roman" w:hAnsi="Times New Roman" w:cs="Times New Roman"/>
          <w:sz w:val="24"/>
          <w:szCs w:val="24"/>
          <w:lang w:val="en-ZA"/>
        </w:rPr>
        <w:t>in the 2019/20 financial year</w:t>
      </w:r>
      <w:r w:rsidR="00F86A59" w:rsidRPr="00F56D58">
        <w:rPr>
          <w:rFonts w:ascii="Times New Roman" w:eastAsia="Times New Roman" w:hAnsi="Times New Roman" w:cs="Times New Roman"/>
          <w:sz w:val="24"/>
          <w:szCs w:val="24"/>
          <w:lang w:val="en-ZA"/>
        </w:rPr>
        <w:t xml:space="preserve">. </w:t>
      </w:r>
      <w:r w:rsidR="006E238E" w:rsidRPr="00F56D58">
        <w:rPr>
          <w:rFonts w:ascii="Times New Roman" w:eastAsia="Times New Roman" w:hAnsi="Times New Roman" w:cs="Times New Roman"/>
          <w:sz w:val="24"/>
          <w:szCs w:val="24"/>
          <w:lang w:val="en-ZA"/>
        </w:rPr>
        <w:t>H</w:t>
      </w:r>
      <w:r w:rsidRPr="00F56D58">
        <w:rPr>
          <w:rFonts w:ascii="Times New Roman" w:eastAsia="Times New Roman" w:hAnsi="Times New Roman" w:cs="Times New Roman"/>
          <w:sz w:val="24"/>
          <w:szCs w:val="24"/>
          <w:lang w:val="en-ZA"/>
        </w:rPr>
        <w:t xml:space="preserve">ence the government was proposing </w:t>
      </w:r>
      <w:r w:rsidR="006E238E" w:rsidRPr="00F56D58">
        <w:rPr>
          <w:rFonts w:ascii="Times New Roman" w:eastAsia="Times New Roman" w:hAnsi="Times New Roman" w:cs="Times New Roman"/>
          <w:sz w:val="24"/>
          <w:szCs w:val="24"/>
          <w:lang w:val="en-ZA"/>
        </w:rPr>
        <w:t>unbundling and financial support worth</w:t>
      </w:r>
      <w:r w:rsidRPr="00F56D58">
        <w:rPr>
          <w:rFonts w:ascii="Times New Roman" w:eastAsia="Times New Roman" w:hAnsi="Times New Roman" w:cs="Times New Roman"/>
          <w:sz w:val="24"/>
          <w:szCs w:val="24"/>
          <w:lang w:val="en-ZA"/>
        </w:rPr>
        <w:t xml:space="preserve"> R230 billion (R23 billion per year) </w:t>
      </w:r>
      <w:r w:rsidR="006E238E" w:rsidRPr="00F56D58">
        <w:rPr>
          <w:rFonts w:ascii="Times New Roman" w:eastAsia="Times New Roman" w:hAnsi="Times New Roman" w:cs="Times New Roman"/>
          <w:sz w:val="24"/>
          <w:szCs w:val="24"/>
          <w:lang w:val="en-ZA"/>
        </w:rPr>
        <w:t xml:space="preserve">to </w:t>
      </w:r>
      <w:r w:rsidRPr="00F56D58">
        <w:rPr>
          <w:rFonts w:ascii="Times New Roman" w:eastAsia="Times New Roman" w:hAnsi="Times New Roman" w:cs="Times New Roman"/>
          <w:sz w:val="24"/>
          <w:szCs w:val="24"/>
          <w:lang w:val="en-ZA"/>
        </w:rPr>
        <w:t xml:space="preserve">be appropriated to Eskom over the next 10 </w:t>
      </w:r>
      <w:r w:rsidR="006E238E" w:rsidRPr="00F56D58">
        <w:rPr>
          <w:rFonts w:ascii="Times New Roman" w:eastAsia="Times New Roman" w:hAnsi="Times New Roman" w:cs="Times New Roman"/>
          <w:sz w:val="24"/>
          <w:szCs w:val="24"/>
          <w:lang w:val="en-ZA"/>
        </w:rPr>
        <w:t>years</w:t>
      </w:r>
      <w:r w:rsidRPr="00F56D58">
        <w:rPr>
          <w:rFonts w:ascii="Times New Roman" w:eastAsia="Times New Roman" w:hAnsi="Times New Roman" w:cs="Times New Roman"/>
          <w:sz w:val="24"/>
          <w:szCs w:val="24"/>
          <w:lang w:val="en-ZA"/>
        </w:rPr>
        <w:t>.</w:t>
      </w:r>
    </w:p>
    <w:p w14:paraId="7F565CEF" w14:textId="3C8E5BCC" w:rsidR="00B425EA" w:rsidRPr="00F56D58" w:rsidRDefault="006E238E" w:rsidP="00266FFF">
      <w:pPr>
        <w:pStyle w:val="ListParagraph"/>
        <w:numPr>
          <w:ilvl w:val="1"/>
          <w:numId w:val="3"/>
        </w:numPr>
        <w:tabs>
          <w:tab w:val="left" w:pos="9639"/>
        </w:tabs>
        <w:spacing w:after="0" w:line="360" w:lineRule="auto"/>
        <w:ind w:left="567" w:hanging="567"/>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 xml:space="preserve">The Committee </w:t>
      </w:r>
      <w:r w:rsidR="00E138BB" w:rsidRPr="00F56D58">
        <w:rPr>
          <w:rFonts w:ascii="Times New Roman" w:eastAsia="Times New Roman" w:hAnsi="Times New Roman" w:cs="Times New Roman"/>
          <w:sz w:val="24"/>
          <w:szCs w:val="24"/>
          <w:lang w:val="en-ZA"/>
        </w:rPr>
        <w:t>noted</w:t>
      </w:r>
      <w:r w:rsidRPr="00F56D58">
        <w:rPr>
          <w:rFonts w:ascii="Times New Roman" w:eastAsia="Times New Roman" w:hAnsi="Times New Roman" w:cs="Times New Roman"/>
          <w:sz w:val="24"/>
          <w:szCs w:val="24"/>
          <w:lang w:val="en-ZA"/>
        </w:rPr>
        <w:t xml:space="preserve"> </w:t>
      </w:r>
      <w:r w:rsidR="00554D7E" w:rsidRPr="00F56D58">
        <w:rPr>
          <w:rFonts w:ascii="Times New Roman" w:eastAsia="Times New Roman" w:hAnsi="Times New Roman" w:cs="Times New Roman"/>
          <w:sz w:val="24"/>
          <w:szCs w:val="24"/>
          <w:lang w:val="en-ZA"/>
        </w:rPr>
        <w:t xml:space="preserve">National Treasury’s </w:t>
      </w:r>
      <w:r w:rsidRPr="00F56D58">
        <w:rPr>
          <w:rFonts w:ascii="Times New Roman" w:eastAsia="Times New Roman" w:hAnsi="Times New Roman" w:cs="Times New Roman"/>
          <w:sz w:val="24"/>
          <w:szCs w:val="24"/>
          <w:lang w:val="en-ZA"/>
        </w:rPr>
        <w:t>submission that</w:t>
      </w:r>
      <w:r w:rsidR="00E138BB" w:rsidRPr="00F56D58">
        <w:rPr>
          <w:rFonts w:ascii="Times New Roman" w:eastAsia="Times New Roman" w:hAnsi="Times New Roman" w:cs="Times New Roman"/>
          <w:sz w:val="24"/>
          <w:szCs w:val="24"/>
          <w:lang w:val="en-ZA"/>
        </w:rPr>
        <w:t>,</w:t>
      </w:r>
      <w:r w:rsidRPr="00F56D58">
        <w:rPr>
          <w:rFonts w:ascii="Times New Roman" w:eastAsia="Times New Roman" w:hAnsi="Times New Roman" w:cs="Times New Roman"/>
          <w:sz w:val="24"/>
          <w:szCs w:val="24"/>
          <w:lang w:val="en-ZA"/>
        </w:rPr>
        <w:t xml:space="preserve"> due to a lower than requested tariff determin</w:t>
      </w:r>
      <w:r w:rsidR="00754998" w:rsidRPr="00F56D58">
        <w:rPr>
          <w:rFonts w:ascii="Times New Roman" w:eastAsia="Times New Roman" w:hAnsi="Times New Roman" w:cs="Times New Roman"/>
          <w:sz w:val="24"/>
          <w:szCs w:val="24"/>
          <w:lang w:val="en-ZA"/>
        </w:rPr>
        <w:t>ed</w:t>
      </w:r>
      <w:r w:rsidRPr="00F56D58">
        <w:rPr>
          <w:rFonts w:ascii="Times New Roman" w:eastAsia="Times New Roman" w:hAnsi="Times New Roman" w:cs="Times New Roman"/>
          <w:sz w:val="24"/>
          <w:szCs w:val="24"/>
          <w:lang w:val="en-ZA"/>
        </w:rPr>
        <w:t xml:space="preserve"> by NERSA and slower implementation of cost-saving measures, the projected Eskom revenues were not enough to cover its interest payments, debt repayments and capital expenditure requirements.</w:t>
      </w:r>
    </w:p>
    <w:p w14:paraId="2F38438C" w14:textId="6B868937" w:rsidR="00B425EA" w:rsidRPr="00F56D58" w:rsidRDefault="00B425EA" w:rsidP="00B425EA">
      <w:pPr>
        <w:pStyle w:val="ListParagraph"/>
        <w:numPr>
          <w:ilvl w:val="1"/>
          <w:numId w:val="3"/>
        </w:numPr>
        <w:spacing w:after="0" w:line="360" w:lineRule="auto"/>
        <w:ind w:left="567" w:hanging="567"/>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 xml:space="preserve">The Committee observed that </w:t>
      </w:r>
      <w:r w:rsidR="00C21161" w:rsidRPr="00F56D58">
        <w:rPr>
          <w:rFonts w:ascii="Times New Roman" w:eastAsia="Times New Roman" w:hAnsi="Times New Roman" w:cs="Times New Roman"/>
          <w:sz w:val="24"/>
          <w:szCs w:val="24"/>
          <w:lang w:val="en-ZA"/>
        </w:rPr>
        <w:t xml:space="preserve">of the R23 </w:t>
      </w:r>
      <w:r w:rsidR="00E138BB" w:rsidRPr="00F56D58">
        <w:rPr>
          <w:rFonts w:ascii="Times New Roman" w:eastAsia="Times New Roman" w:hAnsi="Times New Roman" w:cs="Times New Roman"/>
          <w:sz w:val="24"/>
          <w:szCs w:val="24"/>
          <w:lang w:val="en-ZA"/>
        </w:rPr>
        <w:t>b</w:t>
      </w:r>
      <w:r w:rsidR="00C21161" w:rsidRPr="00F56D58">
        <w:rPr>
          <w:rFonts w:ascii="Times New Roman" w:eastAsia="Times New Roman" w:hAnsi="Times New Roman" w:cs="Times New Roman"/>
          <w:sz w:val="24"/>
          <w:szCs w:val="24"/>
          <w:lang w:val="en-ZA"/>
        </w:rPr>
        <w:t xml:space="preserve">illion allocated to Eskom through the 2019 </w:t>
      </w:r>
      <w:r w:rsidR="00C21161" w:rsidRPr="00F56D58">
        <w:rPr>
          <w:rFonts w:ascii="Times New Roman" w:eastAsia="Times New Roman" w:hAnsi="Times New Roman" w:cs="Times New Roman"/>
          <w:i/>
          <w:sz w:val="24"/>
          <w:szCs w:val="24"/>
          <w:lang w:val="en-ZA"/>
        </w:rPr>
        <w:t>Appropriation Bill</w:t>
      </w:r>
      <w:r w:rsidR="00C21161" w:rsidRPr="00F56D58">
        <w:rPr>
          <w:rFonts w:ascii="Times New Roman" w:eastAsia="Times New Roman" w:hAnsi="Times New Roman" w:cs="Times New Roman"/>
          <w:sz w:val="24"/>
          <w:szCs w:val="24"/>
          <w:lang w:val="en-ZA"/>
        </w:rPr>
        <w:t xml:space="preserve">, </w:t>
      </w:r>
      <w:r w:rsidRPr="00F56D58">
        <w:rPr>
          <w:rFonts w:ascii="Times New Roman" w:eastAsia="Times New Roman" w:hAnsi="Times New Roman" w:cs="Times New Roman"/>
          <w:sz w:val="24"/>
          <w:szCs w:val="24"/>
          <w:lang w:val="en-ZA"/>
        </w:rPr>
        <w:t xml:space="preserve">government had </w:t>
      </w:r>
      <w:r w:rsidR="00C21161" w:rsidRPr="00F56D58">
        <w:rPr>
          <w:rFonts w:ascii="Times New Roman" w:eastAsia="Times New Roman" w:hAnsi="Times New Roman" w:cs="Times New Roman"/>
          <w:sz w:val="24"/>
          <w:szCs w:val="24"/>
          <w:lang w:val="en-ZA"/>
        </w:rPr>
        <w:t>transferred R13.5</w:t>
      </w:r>
      <w:r w:rsidR="00354ED3" w:rsidRPr="00F56D58">
        <w:rPr>
          <w:rFonts w:ascii="Times New Roman" w:eastAsia="Times New Roman" w:hAnsi="Times New Roman" w:cs="Times New Roman"/>
          <w:sz w:val="24"/>
          <w:szCs w:val="24"/>
          <w:lang w:val="en-ZA"/>
        </w:rPr>
        <w:t>00</w:t>
      </w:r>
      <w:r w:rsidR="00C21161" w:rsidRPr="00F56D58">
        <w:rPr>
          <w:rFonts w:ascii="Times New Roman" w:eastAsia="Times New Roman" w:hAnsi="Times New Roman" w:cs="Times New Roman"/>
          <w:sz w:val="24"/>
          <w:szCs w:val="24"/>
          <w:lang w:val="en-ZA"/>
        </w:rPr>
        <w:t xml:space="preserve"> </w:t>
      </w:r>
      <w:r w:rsidR="00163467" w:rsidRPr="00F56D58">
        <w:rPr>
          <w:rFonts w:ascii="Times New Roman" w:eastAsia="Times New Roman" w:hAnsi="Times New Roman" w:cs="Times New Roman"/>
          <w:sz w:val="24"/>
          <w:szCs w:val="24"/>
          <w:lang w:val="en-ZA"/>
        </w:rPr>
        <w:t>b</w:t>
      </w:r>
      <w:r w:rsidR="00C21161" w:rsidRPr="00F56D58">
        <w:rPr>
          <w:rFonts w:ascii="Times New Roman" w:eastAsia="Times New Roman" w:hAnsi="Times New Roman" w:cs="Times New Roman"/>
          <w:sz w:val="24"/>
          <w:szCs w:val="24"/>
          <w:lang w:val="en-ZA"/>
        </w:rPr>
        <w:t xml:space="preserve">illion from the R17.652 </w:t>
      </w:r>
      <w:r w:rsidR="00163467" w:rsidRPr="00F56D58">
        <w:rPr>
          <w:rFonts w:ascii="Times New Roman" w:eastAsia="Times New Roman" w:hAnsi="Times New Roman" w:cs="Times New Roman"/>
          <w:sz w:val="24"/>
          <w:szCs w:val="24"/>
          <w:lang w:val="en-ZA"/>
        </w:rPr>
        <w:t>b</w:t>
      </w:r>
      <w:r w:rsidR="00C21161" w:rsidRPr="00F56D58">
        <w:rPr>
          <w:rFonts w:ascii="Times New Roman" w:eastAsia="Times New Roman" w:hAnsi="Times New Roman" w:cs="Times New Roman"/>
          <w:sz w:val="24"/>
          <w:szCs w:val="24"/>
          <w:lang w:val="en-ZA"/>
        </w:rPr>
        <w:t xml:space="preserve">illion approved under </w:t>
      </w:r>
      <w:r w:rsidR="00754998" w:rsidRPr="00F56D58">
        <w:rPr>
          <w:rFonts w:ascii="Times New Roman" w:eastAsia="Times New Roman" w:hAnsi="Times New Roman" w:cs="Times New Roman"/>
          <w:sz w:val="24"/>
          <w:szCs w:val="24"/>
          <w:lang w:val="en-ZA"/>
        </w:rPr>
        <w:t>s</w:t>
      </w:r>
      <w:r w:rsidR="00C21161" w:rsidRPr="00F56D58">
        <w:rPr>
          <w:rFonts w:ascii="Times New Roman" w:eastAsia="Times New Roman" w:hAnsi="Times New Roman" w:cs="Times New Roman"/>
          <w:sz w:val="24"/>
          <w:szCs w:val="24"/>
          <w:lang w:val="en-ZA"/>
        </w:rPr>
        <w:t xml:space="preserve">ection 16 of </w:t>
      </w:r>
      <w:r w:rsidR="00163467" w:rsidRPr="00F56D58">
        <w:rPr>
          <w:rFonts w:ascii="Times New Roman" w:eastAsia="Times New Roman" w:hAnsi="Times New Roman" w:cs="Times New Roman"/>
          <w:sz w:val="24"/>
          <w:szCs w:val="24"/>
          <w:lang w:val="en-ZA"/>
        </w:rPr>
        <w:t xml:space="preserve">the </w:t>
      </w:r>
      <w:r w:rsidR="0094466C" w:rsidRPr="00F56D58">
        <w:rPr>
          <w:rFonts w:ascii="Times New Roman" w:eastAsia="Times New Roman" w:hAnsi="Times New Roman" w:cs="Times New Roman"/>
          <w:sz w:val="24"/>
          <w:szCs w:val="24"/>
          <w:lang w:val="en-ZA"/>
        </w:rPr>
        <w:t xml:space="preserve">Public Finance Management Act </w:t>
      </w:r>
      <w:r w:rsidR="00612216" w:rsidRPr="00F56D58">
        <w:rPr>
          <w:rFonts w:ascii="Times New Roman" w:eastAsia="Times New Roman" w:hAnsi="Times New Roman" w:cs="Times New Roman"/>
          <w:sz w:val="24"/>
          <w:szCs w:val="24"/>
          <w:lang w:val="en-ZA"/>
        </w:rPr>
        <w:t xml:space="preserve">No.1 </w:t>
      </w:r>
      <w:r w:rsidR="0094466C" w:rsidRPr="00F56D58">
        <w:rPr>
          <w:rFonts w:ascii="Times New Roman" w:eastAsia="Times New Roman" w:hAnsi="Times New Roman" w:cs="Times New Roman"/>
          <w:sz w:val="24"/>
          <w:szCs w:val="24"/>
          <w:lang w:val="en-ZA"/>
        </w:rPr>
        <w:t>of 1999 (</w:t>
      </w:r>
      <w:r w:rsidR="00C21161" w:rsidRPr="00F56D58">
        <w:rPr>
          <w:rFonts w:ascii="Times New Roman" w:eastAsia="Times New Roman" w:hAnsi="Times New Roman" w:cs="Times New Roman"/>
          <w:sz w:val="24"/>
          <w:szCs w:val="24"/>
          <w:lang w:val="en-ZA"/>
        </w:rPr>
        <w:t>PFMA</w:t>
      </w:r>
      <w:r w:rsidR="0094466C" w:rsidRPr="00F56D58">
        <w:rPr>
          <w:rFonts w:ascii="Times New Roman" w:eastAsia="Times New Roman" w:hAnsi="Times New Roman" w:cs="Times New Roman"/>
          <w:sz w:val="24"/>
          <w:szCs w:val="24"/>
          <w:lang w:val="en-ZA"/>
        </w:rPr>
        <w:t>)</w:t>
      </w:r>
      <w:r w:rsidR="00C21161" w:rsidRPr="00F56D58">
        <w:rPr>
          <w:rFonts w:ascii="Times New Roman" w:eastAsia="Times New Roman" w:hAnsi="Times New Roman" w:cs="Times New Roman"/>
          <w:sz w:val="24"/>
          <w:szCs w:val="24"/>
          <w:lang w:val="en-ZA"/>
        </w:rPr>
        <w:t xml:space="preserve"> – which accelerated part of the allocation for </w:t>
      </w:r>
      <w:r w:rsidR="00163467" w:rsidRPr="00F56D58">
        <w:rPr>
          <w:rFonts w:ascii="Times New Roman" w:eastAsia="Times New Roman" w:hAnsi="Times New Roman" w:cs="Times New Roman"/>
          <w:sz w:val="24"/>
          <w:szCs w:val="24"/>
          <w:lang w:val="en-ZA"/>
        </w:rPr>
        <w:t xml:space="preserve">the </w:t>
      </w:r>
      <w:r w:rsidR="00C21161" w:rsidRPr="00F56D58">
        <w:rPr>
          <w:rFonts w:ascii="Times New Roman" w:eastAsia="Times New Roman" w:hAnsi="Times New Roman" w:cs="Times New Roman"/>
          <w:sz w:val="24"/>
          <w:szCs w:val="24"/>
          <w:lang w:val="en-ZA"/>
        </w:rPr>
        <w:t xml:space="preserve">2019/20 financial year. </w:t>
      </w:r>
      <w:r w:rsidR="0086473F" w:rsidRPr="00F56D58">
        <w:rPr>
          <w:rFonts w:ascii="Times New Roman" w:eastAsia="Times New Roman" w:hAnsi="Times New Roman" w:cs="Times New Roman"/>
          <w:sz w:val="24"/>
          <w:szCs w:val="24"/>
          <w:lang w:val="en-ZA"/>
        </w:rPr>
        <w:t>Of which, the</w:t>
      </w:r>
      <w:r w:rsidR="00C21161" w:rsidRPr="00F56D58">
        <w:rPr>
          <w:rFonts w:ascii="Times New Roman" w:eastAsia="Times New Roman" w:hAnsi="Times New Roman" w:cs="Times New Roman"/>
          <w:sz w:val="24"/>
          <w:szCs w:val="24"/>
          <w:lang w:val="en-ZA"/>
        </w:rPr>
        <w:t xml:space="preserve"> remaining R4.1 billion </w:t>
      </w:r>
      <w:r w:rsidR="00163467" w:rsidRPr="00F56D58">
        <w:rPr>
          <w:rFonts w:ascii="Times New Roman" w:eastAsia="Times New Roman" w:hAnsi="Times New Roman" w:cs="Times New Roman"/>
          <w:sz w:val="24"/>
          <w:szCs w:val="24"/>
          <w:lang w:val="en-ZA"/>
        </w:rPr>
        <w:t>would</w:t>
      </w:r>
      <w:r w:rsidR="00C21161" w:rsidRPr="00F56D58">
        <w:rPr>
          <w:rFonts w:ascii="Times New Roman" w:eastAsia="Times New Roman" w:hAnsi="Times New Roman" w:cs="Times New Roman"/>
          <w:sz w:val="24"/>
          <w:szCs w:val="24"/>
          <w:lang w:val="en-ZA"/>
        </w:rPr>
        <w:t xml:space="preserve"> be disbursed in accordance with Eskom’s cash flow requirements. The </w:t>
      </w:r>
      <w:r w:rsidR="004974A4" w:rsidRPr="00F56D58">
        <w:rPr>
          <w:rFonts w:ascii="Times New Roman" w:eastAsia="Times New Roman" w:hAnsi="Times New Roman" w:cs="Times New Roman"/>
          <w:sz w:val="24"/>
          <w:szCs w:val="24"/>
          <w:lang w:val="en-ZA"/>
        </w:rPr>
        <w:t xml:space="preserve">further </w:t>
      </w:r>
      <w:r w:rsidR="00C21161" w:rsidRPr="00F56D58">
        <w:rPr>
          <w:rFonts w:ascii="Times New Roman" w:eastAsia="Times New Roman" w:hAnsi="Times New Roman" w:cs="Times New Roman"/>
          <w:sz w:val="24"/>
          <w:szCs w:val="24"/>
          <w:lang w:val="en-ZA"/>
        </w:rPr>
        <w:t xml:space="preserve">remaining R5.348 billion of the R23 billion allocation </w:t>
      </w:r>
      <w:r w:rsidR="00A63E3F" w:rsidRPr="00F56D58">
        <w:rPr>
          <w:rFonts w:ascii="Times New Roman" w:eastAsia="Times New Roman" w:hAnsi="Times New Roman" w:cs="Times New Roman"/>
          <w:sz w:val="24"/>
          <w:szCs w:val="24"/>
          <w:lang w:val="en-ZA"/>
        </w:rPr>
        <w:t>for</w:t>
      </w:r>
      <w:r w:rsidR="00C21161" w:rsidRPr="00F56D58">
        <w:rPr>
          <w:rFonts w:ascii="Times New Roman" w:eastAsia="Times New Roman" w:hAnsi="Times New Roman" w:cs="Times New Roman"/>
          <w:sz w:val="24"/>
          <w:szCs w:val="24"/>
          <w:lang w:val="en-ZA"/>
        </w:rPr>
        <w:t xml:space="preserve"> </w:t>
      </w:r>
      <w:r w:rsidR="00163467" w:rsidRPr="00F56D58">
        <w:rPr>
          <w:rFonts w:ascii="Times New Roman" w:eastAsia="Times New Roman" w:hAnsi="Times New Roman" w:cs="Times New Roman"/>
          <w:sz w:val="24"/>
          <w:szCs w:val="24"/>
          <w:lang w:val="en-ZA"/>
        </w:rPr>
        <w:t xml:space="preserve">the </w:t>
      </w:r>
      <w:r w:rsidR="00C21161" w:rsidRPr="00F56D58">
        <w:rPr>
          <w:rFonts w:ascii="Times New Roman" w:eastAsia="Times New Roman" w:hAnsi="Times New Roman" w:cs="Times New Roman"/>
          <w:sz w:val="24"/>
          <w:szCs w:val="24"/>
          <w:lang w:val="en-ZA"/>
        </w:rPr>
        <w:t xml:space="preserve">2019/20 financial year </w:t>
      </w:r>
      <w:r w:rsidR="00163467" w:rsidRPr="00F56D58">
        <w:rPr>
          <w:rFonts w:ascii="Times New Roman" w:eastAsia="Times New Roman" w:hAnsi="Times New Roman" w:cs="Times New Roman"/>
          <w:sz w:val="24"/>
          <w:szCs w:val="24"/>
          <w:lang w:val="en-ZA"/>
        </w:rPr>
        <w:t xml:space="preserve">would </w:t>
      </w:r>
      <w:r w:rsidR="00C21161" w:rsidRPr="00F56D58">
        <w:rPr>
          <w:rFonts w:ascii="Times New Roman" w:eastAsia="Times New Roman" w:hAnsi="Times New Roman" w:cs="Times New Roman"/>
          <w:sz w:val="24"/>
          <w:szCs w:val="24"/>
          <w:lang w:val="en-ZA"/>
        </w:rPr>
        <w:t xml:space="preserve">be disbursed to Eskom following </w:t>
      </w:r>
      <w:r w:rsidR="00F80188" w:rsidRPr="00F56D58">
        <w:rPr>
          <w:rFonts w:ascii="Times New Roman" w:eastAsia="Times New Roman" w:hAnsi="Times New Roman" w:cs="Times New Roman"/>
          <w:sz w:val="24"/>
          <w:szCs w:val="24"/>
          <w:lang w:val="en-ZA"/>
        </w:rPr>
        <w:t xml:space="preserve">the </w:t>
      </w:r>
      <w:r w:rsidR="00C21161" w:rsidRPr="00F56D58">
        <w:rPr>
          <w:rFonts w:ascii="Times New Roman" w:eastAsia="Times New Roman" w:hAnsi="Times New Roman" w:cs="Times New Roman"/>
          <w:sz w:val="24"/>
          <w:szCs w:val="24"/>
          <w:lang w:val="en-ZA"/>
        </w:rPr>
        <w:t xml:space="preserve">enactment of the </w:t>
      </w:r>
      <w:r w:rsidR="00C21161" w:rsidRPr="00F56D58">
        <w:rPr>
          <w:rFonts w:ascii="Times New Roman" w:eastAsia="Times New Roman" w:hAnsi="Times New Roman" w:cs="Times New Roman"/>
          <w:i/>
          <w:sz w:val="24"/>
          <w:szCs w:val="24"/>
          <w:lang w:val="en-ZA"/>
        </w:rPr>
        <w:t xml:space="preserve">Appropriation </w:t>
      </w:r>
      <w:r w:rsidR="00540BAA" w:rsidRPr="00F56D58">
        <w:rPr>
          <w:rFonts w:ascii="Times New Roman" w:eastAsia="Times New Roman" w:hAnsi="Times New Roman" w:cs="Times New Roman"/>
          <w:i/>
          <w:sz w:val="24"/>
          <w:szCs w:val="24"/>
          <w:lang w:val="en-ZA"/>
        </w:rPr>
        <w:t>Bill</w:t>
      </w:r>
      <w:r w:rsidR="00C21161" w:rsidRPr="00F56D58">
        <w:rPr>
          <w:rFonts w:ascii="Times New Roman" w:eastAsia="Times New Roman" w:hAnsi="Times New Roman" w:cs="Times New Roman"/>
          <w:sz w:val="24"/>
          <w:szCs w:val="24"/>
          <w:lang w:val="en-ZA"/>
        </w:rPr>
        <w:t xml:space="preserve"> for </w:t>
      </w:r>
      <w:r w:rsidR="00163467" w:rsidRPr="00F56D58">
        <w:rPr>
          <w:rFonts w:ascii="Times New Roman" w:eastAsia="Times New Roman" w:hAnsi="Times New Roman" w:cs="Times New Roman"/>
          <w:sz w:val="24"/>
          <w:szCs w:val="24"/>
          <w:lang w:val="en-ZA"/>
        </w:rPr>
        <w:t xml:space="preserve">the </w:t>
      </w:r>
      <w:r w:rsidR="00C21161" w:rsidRPr="00F56D58">
        <w:rPr>
          <w:rFonts w:ascii="Times New Roman" w:eastAsia="Times New Roman" w:hAnsi="Times New Roman" w:cs="Times New Roman"/>
          <w:sz w:val="24"/>
          <w:szCs w:val="24"/>
          <w:lang w:val="en-ZA"/>
        </w:rPr>
        <w:t xml:space="preserve">2019/20 financial year. </w:t>
      </w:r>
    </w:p>
    <w:p w14:paraId="1942F2E0" w14:textId="08B66220" w:rsidR="002E00DF" w:rsidRPr="00F56D58" w:rsidRDefault="00C21161" w:rsidP="00B425EA">
      <w:pPr>
        <w:pStyle w:val="ListParagraph"/>
        <w:numPr>
          <w:ilvl w:val="1"/>
          <w:numId w:val="3"/>
        </w:numPr>
        <w:spacing w:after="0" w:line="360" w:lineRule="auto"/>
        <w:ind w:left="567" w:hanging="567"/>
        <w:jc w:val="both"/>
        <w:rPr>
          <w:rFonts w:ascii="Times New Roman" w:eastAsia="Times New Roman" w:hAnsi="Times New Roman" w:cs="Times New Roman"/>
          <w:sz w:val="24"/>
          <w:szCs w:val="24"/>
          <w:lang w:val="en-ZA"/>
        </w:rPr>
      </w:pPr>
      <w:r w:rsidRPr="00F56D58">
        <w:rPr>
          <w:rFonts w:ascii="Times New Roman" w:eastAsia="Calibri" w:hAnsi="Times New Roman" w:cs="Times New Roman"/>
          <w:color w:val="000000"/>
          <w:sz w:val="24"/>
          <w:szCs w:val="24"/>
          <w:lang w:val="en-ZA"/>
        </w:rPr>
        <w:t xml:space="preserve">In addition to the allocated funds for </w:t>
      </w:r>
      <w:r w:rsidR="00163467" w:rsidRPr="00F56D58">
        <w:rPr>
          <w:rFonts w:ascii="Times New Roman" w:eastAsia="Calibri" w:hAnsi="Times New Roman" w:cs="Times New Roman"/>
          <w:color w:val="000000"/>
          <w:sz w:val="24"/>
          <w:szCs w:val="24"/>
          <w:lang w:val="en-ZA"/>
        </w:rPr>
        <w:t xml:space="preserve">the </w:t>
      </w:r>
      <w:r w:rsidRPr="00F56D58">
        <w:rPr>
          <w:rFonts w:ascii="Times New Roman" w:eastAsia="Calibri" w:hAnsi="Times New Roman" w:cs="Times New Roman"/>
          <w:color w:val="000000"/>
          <w:sz w:val="24"/>
          <w:szCs w:val="24"/>
          <w:lang w:val="en-ZA"/>
        </w:rPr>
        <w:t>2019/20 financial year, t</w:t>
      </w:r>
      <w:r w:rsidR="00B425EA" w:rsidRPr="00F56D58">
        <w:rPr>
          <w:rFonts w:ascii="Times New Roman" w:eastAsia="Calibri" w:hAnsi="Times New Roman" w:cs="Times New Roman"/>
          <w:color w:val="000000"/>
          <w:sz w:val="24"/>
          <w:szCs w:val="24"/>
          <w:lang w:val="en-ZA"/>
        </w:rPr>
        <w:t xml:space="preserve">he Committee </w:t>
      </w:r>
      <w:r w:rsidR="00163467" w:rsidRPr="00F56D58">
        <w:rPr>
          <w:rFonts w:ascii="Times New Roman" w:eastAsia="Calibri" w:hAnsi="Times New Roman" w:cs="Times New Roman"/>
          <w:color w:val="000000"/>
          <w:sz w:val="24"/>
          <w:szCs w:val="24"/>
          <w:lang w:val="en-ZA"/>
        </w:rPr>
        <w:t>noted</w:t>
      </w:r>
      <w:r w:rsidR="00B425EA" w:rsidRPr="00F56D58">
        <w:rPr>
          <w:rFonts w:ascii="Times New Roman" w:eastAsia="Calibri" w:hAnsi="Times New Roman" w:cs="Times New Roman"/>
          <w:color w:val="000000"/>
          <w:sz w:val="24"/>
          <w:szCs w:val="24"/>
          <w:lang w:val="en-ZA"/>
        </w:rPr>
        <w:t xml:space="preserve"> that the </w:t>
      </w:r>
      <w:r w:rsidR="00EC2C82" w:rsidRPr="00F56D58">
        <w:rPr>
          <w:rFonts w:ascii="Times New Roman" w:eastAsia="Calibri" w:hAnsi="Times New Roman" w:cs="Times New Roman"/>
          <w:color w:val="000000"/>
          <w:sz w:val="24"/>
          <w:szCs w:val="24"/>
          <w:lang w:val="en-ZA"/>
        </w:rPr>
        <w:t xml:space="preserve">Bill </w:t>
      </w:r>
      <w:r w:rsidR="00B425EA" w:rsidRPr="00F56D58">
        <w:rPr>
          <w:rFonts w:ascii="Times New Roman" w:eastAsia="Calibri" w:hAnsi="Times New Roman" w:cs="Times New Roman"/>
          <w:color w:val="000000"/>
          <w:sz w:val="24"/>
          <w:szCs w:val="24"/>
          <w:lang w:val="en-ZA"/>
        </w:rPr>
        <w:t xml:space="preserve">proposed </w:t>
      </w:r>
      <w:r w:rsidR="00737CB7" w:rsidRPr="00F56D58">
        <w:rPr>
          <w:rFonts w:ascii="Times New Roman" w:eastAsia="Calibri" w:hAnsi="Times New Roman" w:cs="Times New Roman"/>
          <w:color w:val="000000"/>
          <w:sz w:val="24"/>
          <w:szCs w:val="24"/>
          <w:lang w:val="en-ZA"/>
        </w:rPr>
        <w:t>further</w:t>
      </w:r>
      <w:r w:rsidRPr="00F56D58">
        <w:rPr>
          <w:rFonts w:ascii="Times New Roman" w:eastAsia="Calibri" w:hAnsi="Times New Roman" w:cs="Times New Roman"/>
          <w:color w:val="000000"/>
          <w:sz w:val="24"/>
          <w:szCs w:val="24"/>
          <w:lang w:val="en-ZA"/>
        </w:rPr>
        <w:t xml:space="preserve"> </w:t>
      </w:r>
      <w:r w:rsidR="00B425EA" w:rsidRPr="00F56D58">
        <w:rPr>
          <w:rFonts w:ascii="Times New Roman" w:eastAsia="Calibri" w:hAnsi="Times New Roman" w:cs="Times New Roman"/>
          <w:color w:val="000000"/>
          <w:sz w:val="24"/>
          <w:szCs w:val="24"/>
          <w:lang w:val="en-ZA"/>
        </w:rPr>
        <w:t>financial support for Eskom</w:t>
      </w:r>
      <w:r w:rsidR="00795760" w:rsidRPr="00F56D58">
        <w:rPr>
          <w:rFonts w:ascii="Times New Roman" w:eastAsia="Calibri" w:hAnsi="Times New Roman" w:cs="Times New Roman"/>
          <w:color w:val="000000"/>
          <w:sz w:val="24"/>
          <w:szCs w:val="24"/>
          <w:lang w:val="en-ZA"/>
        </w:rPr>
        <w:t xml:space="preserve"> (</w:t>
      </w:r>
      <w:r w:rsidR="00B425EA" w:rsidRPr="00F56D58">
        <w:rPr>
          <w:rFonts w:ascii="Times New Roman" w:eastAsia="Calibri" w:hAnsi="Times New Roman" w:cs="Times New Roman"/>
          <w:color w:val="000000"/>
          <w:sz w:val="24"/>
          <w:szCs w:val="24"/>
          <w:lang w:val="en-ZA"/>
        </w:rPr>
        <w:t>that is R26 billion in the 2019/20 financial year and R33 billion in the 2020/21 financial year</w:t>
      </w:r>
      <w:r w:rsidR="00795760" w:rsidRPr="00F56D58">
        <w:rPr>
          <w:rFonts w:ascii="Times New Roman" w:eastAsia="Calibri" w:hAnsi="Times New Roman" w:cs="Times New Roman"/>
          <w:color w:val="000000"/>
          <w:sz w:val="24"/>
          <w:szCs w:val="24"/>
          <w:lang w:val="en-ZA"/>
        </w:rPr>
        <w:t xml:space="preserve">) with </w:t>
      </w:r>
      <w:r w:rsidR="004974A4" w:rsidRPr="00F56D58">
        <w:rPr>
          <w:rFonts w:ascii="Times New Roman" w:eastAsia="Calibri" w:hAnsi="Times New Roman" w:cs="Times New Roman"/>
          <w:color w:val="000000"/>
          <w:sz w:val="24"/>
          <w:szCs w:val="24"/>
          <w:lang w:val="en-ZA"/>
        </w:rPr>
        <w:t xml:space="preserve">specific </w:t>
      </w:r>
      <w:r w:rsidR="00795760" w:rsidRPr="00F56D58">
        <w:rPr>
          <w:rFonts w:ascii="Times New Roman" w:eastAsia="Calibri" w:hAnsi="Times New Roman" w:cs="Times New Roman"/>
          <w:color w:val="000000"/>
          <w:sz w:val="24"/>
          <w:szCs w:val="24"/>
          <w:lang w:val="en-ZA"/>
        </w:rPr>
        <w:t>conditions</w:t>
      </w:r>
      <w:r w:rsidR="00B425EA" w:rsidRPr="00F56D58">
        <w:rPr>
          <w:rFonts w:ascii="Times New Roman" w:eastAsia="Calibri" w:hAnsi="Times New Roman" w:cs="Times New Roman"/>
          <w:color w:val="000000"/>
          <w:sz w:val="24"/>
          <w:szCs w:val="24"/>
          <w:lang w:val="en-ZA"/>
        </w:rPr>
        <w:t>.</w:t>
      </w:r>
    </w:p>
    <w:p w14:paraId="13375E9A" w14:textId="6F7AE9F6" w:rsidR="00737CB7" w:rsidRPr="00F56D58" w:rsidRDefault="00737CB7">
      <w:pPr>
        <w:pStyle w:val="ListParagraph"/>
        <w:numPr>
          <w:ilvl w:val="1"/>
          <w:numId w:val="3"/>
        </w:numPr>
        <w:spacing w:after="0" w:line="360" w:lineRule="auto"/>
        <w:ind w:left="567" w:hanging="567"/>
        <w:jc w:val="both"/>
        <w:rPr>
          <w:rFonts w:ascii="Times New Roman" w:eastAsia="Times New Roman" w:hAnsi="Times New Roman" w:cs="Times New Roman"/>
          <w:sz w:val="24"/>
          <w:szCs w:val="24"/>
          <w:lang w:val="en-ZA" w:eastAsia="en-GB"/>
        </w:rPr>
      </w:pPr>
      <w:r w:rsidRPr="00F56D58">
        <w:rPr>
          <w:rFonts w:ascii="Times New Roman" w:eastAsia="Calibri" w:hAnsi="Times New Roman" w:cs="Times New Roman"/>
          <w:color w:val="000000"/>
          <w:sz w:val="24"/>
          <w:szCs w:val="24"/>
          <w:lang w:val="en-ZA"/>
        </w:rPr>
        <w:lastRenderedPageBreak/>
        <w:t xml:space="preserve">On Eskom reconfiguration, the Committee observed that government had announced the establishment of </w:t>
      </w:r>
      <w:r w:rsidR="00163467" w:rsidRPr="00F56D58">
        <w:rPr>
          <w:rFonts w:ascii="Times New Roman" w:eastAsia="Calibri" w:hAnsi="Times New Roman" w:cs="Times New Roman"/>
          <w:color w:val="000000"/>
          <w:sz w:val="24"/>
          <w:szCs w:val="24"/>
          <w:lang w:val="en-ZA"/>
        </w:rPr>
        <w:t xml:space="preserve">the </w:t>
      </w:r>
      <w:r w:rsidRPr="00F56D58">
        <w:rPr>
          <w:rFonts w:ascii="Times New Roman" w:eastAsia="Calibri" w:hAnsi="Times New Roman" w:cs="Times New Roman"/>
          <w:color w:val="000000"/>
          <w:sz w:val="24"/>
          <w:szCs w:val="24"/>
          <w:lang w:val="en-ZA"/>
        </w:rPr>
        <w:t>Chief Re</w:t>
      </w:r>
      <w:r w:rsidR="00163467" w:rsidRPr="00F56D58">
        <w:rPr>
          <w:rFonts w:ascii="Times New Roman" w:eastAsia="Calibri" w:hAnsi="Times New Roman" w:cs="Times New Roman"/>
          <w:color w:val="000000"/>
          <w:sz w:val="24"/>
          <w:szCs w:val="24"/>
          <w:lang w:val="en-ZA"/>
        </w:rPr>
        <w:t>structuring</w:t>
      </w:r>
      <w:r w:rsidRPr="00F56D58">
        <w:rPr>
          <w:rFonts w:ascii="Times New Roman" w:eastAsia="Calibri" w:hAnsi="Times New Roman" w:cs="Times New Roman"/>
          <w:color w:val="000000"/>
          <w:sz w:val="24"/>
          <w:szCs w:val="24"/>
          <w:lang w:val="en-ZA"/>
        </w:rPr>
        <w:t xml:space="preserve"> Office and the appointment of Mr Freeman Nomvalo as the Chief Restructuring Officer</w:t>
      </w:r>
      <w:r w:rsidR="00EC2C82" w:rsidRPr="00F56D58">
        <w:rPr>
          <w:rFonts w:ascii="Times New Roman" w:eastAsia="Calibri" w:hAnsi="Times New Roman" w:cs="Times New Roman"/>
          <w:color w:val="000000"/>
          <w:sz w:val="24"/>
          <w:szCs w:val="24"/>
          <w:lang w:val="en-ZA"/>
        </w:rPr>
        <w:t xml:space="preserve"> (CRO). H</w:t>
      </w:r>
      <w:r w:rsidR="001A3399" w:rsidRPr="00F56D58">
        <w:rPr>
          <w:rFonts w:ascii="Times New Roman" w:eastAsia="Calibri" w:hAnsi="Times New Roman" w:cs="Times New Roman"/>
          <w:color w:val="000000"/>
          <w:sz w:val="24"/>
          <w:szCs w:val="24"/>
          <w:lang w:val="en-ZA"/>
        </w:rPr>
        <w:t xml:space="preserve">owever, the Committee </w:t>
      </w:r>
      <w:r w:rsidR="001A3399" w:rsidRPr="00F56D58">
        <w:rPr>
          <w:rFonts w:ascii="Times New Roman" w:eastAsia="Times New Roman" w:hAnsi="Times New Roman" w:cs="Times New Roman"/>
          <w:sz w:val="24"/>
          <w:szCs w:val="24"/>
          <w:lang w:val="en-ZA" w:eastAsia="en-GB"/>
        </w:rPr>
        <w:t>expressed co</w:t>
      </w:r>
      <w:r w:rsidR="00D03C6F" w:rsidRPr="00F56D58">
        <w:rPr>
          <w:rFonts w:ascii="Times New Roman" w:eastAsia="Times New Roman" w:hAnsi="Times New Roman" w:cs="Times New Roman"/>
          <w:sz w:val="24"/>
          <w:szCs w:val="24"/>
          <w:lang w:val="en-ZA" w:eastAsia="en-GB"/>
        </w:rPr>
        <w:t xml:space="preserve">ncerns </w:t>
      </w:r>
      <w:r w:rsidR="00EC2C82" w:rsidRPr="00F56D58">
        <w:rPr>
          <w:rFonts w:ascii="Times New Roman" w:eastAsia="Times New Roman" w:hAnsi="Times New Roman" w:cs="Times New Roman"/>
          <w:sz w:val="24"/>
          <w:szCs w:val="24"/>
          <w:lang w:val="en-ZA" w:eastAsia="en-GB"/>
        </w:rPr>
        <w:t xml:space="preserve">over </w:t>
      </w:r>
      <w:r w:rsidR="00D03C6F" w:rsidRPr="00F56D58">
        <w:rPr>
          <w:rFonts w:ascii="Times New Roman" w:eastAsia="Times New Roman" w:hAnsi="Times New Roman" w:cs="Times New Roman"/>
          <w:sz w:val="24"/>
          <w:szCs w:val="24"/>
          <w:lang w:val="en-ZA" w:eastAsia="en-GB"/>
        </w:rPr>
        <w:t>the heavy reliance</w:t>
      </w:r>
      <w:r w:rsidR="001A3399" w:rsidRPr="00F56D58">
        <w:rPr>
          <w:rFonts w:ascii="Times New Roman" w:eastAsia="Times New Roman" w:hAnsi="Times New Roman" w:cs="Times New Roman"/>
          <w:sz w:val="24"/>
          <w:szCs w:val="24"/>
          <w:lang w:val="en-ZA" w:eastAsia="en-GB"/>
        </w:rPr>
        <w:t xml:space="preserve"> on the CRO and warned that challenges at Eskom were not only financial but also technical in nature and therefore there was a ne</w:t>
      </w:r>
      <w:r w:rsidR="00981E90" w:rsidRPr="00F56D58">
        <w:rPr>
          <w:rFonts w:ascii="Times New Roman" w:eastAsia="Times New Roman" w:hAnsi="Times New Roman" w:cs="Times New Roman"/>
          <w:sz w:val="24"/>
          <w:szCs w:val="24"/>
          <w:lang w:val="en-ZA" w:eastAsia="en-GB"/>
        </w:rPr>
        <w:t>e</w:t>
      </w:r>
      <w:r w:rsidR="001A3399" w:rsidRPr="00F56D58">
        <w:rPr>
          <w:rFonts w:ascii="Times New Roman" w:eastAsia="Times New Roman" w:hAnsi="Times New Roman" w:cs="Times New Roman"/>
          <w:sz w:val="24"/>
          <w:szCs w:val="24"/>
          <w:lang w:val="en-ZA" w:eastAsia="en-GB"/>
        </w:rPr>
        <w:t xml:space="preserve">d for a balanced approach. </w:t>
      </w:r>
    </w:p>
    <w:p w14:paraId="4E34FA29" w14:textId="46ADB4F5" w:rsidR="00737CB7" w:rsidRPr="00F56D58" w:rsidRDefault="00737CB7" w:rsidP="00B425EA">
      <w:pPr>
        <w:pStyle w:val="ListParagraph"/>
        <w:numPr>
          <w:ilvl w:val="1"/>
          <w:numId w:val="3"/>
        </w:numPr>
        <w:spacing w:after="0" w:line="360" w:lineRule="auto"/>
        <w:ind w:left="567" w:hanging="567"/>
        <w:jc w:val="both"/>
        <w:rPr>
          <w:rFonts w:ascii="Times New Roman" w:eastAsia="Times New Roman" w:hAnsi="Times New Roman" w:cs="Times New Roman"/>
          <w:sz w:val="24"/>
          <w:szCs w:val="24"/>
          <w:lang w:val="en-ZA"/>
        </w:rPr>
      </w:pPr>
      <w:r w:rsidRPr="00F56D58">
        <w:rPr>
          <w:rFonts w:ascii="Times New Roman" w:eastAsia="Calibri" w:hAnsi="Times New Roman" w:cs="Times New Roman"/>
          <w:color w:val="000000"/>
          <w:sz w:val="24"/>
          <w:szCs w:val="24"/>
          <w:lang w:val="en-ZA"/>
        </w:rPr>
        <w:t xml:space="preserve">The Committee also </w:t>
      </w:r>
      <w:r w:rsidR="00163467" w:rsidRPr="00F56D58">
        <w:rPr>
          <w:rFonts w:ascii="Times New Roman" w:eastAsia="Calibri" w:hAnsi="Times New Roman" w:cs="Times New Roman"/>
          <w:color w:val="000000"/>
          <w:sz w:val="24"/>
          <w:szCs w:val="24"/>
          <w:lang w:val="en-ZA"/>
        </w:rPr>
        <w:t>noted</w:t>
      </w:r>
      <w:r w:rsidRPr="00F56D58">
        <w:rPr>
          <w:rFonts w:ascii="Times New Roman" w:eastAsia="Calibri" w:hAnsi="Times New Roman" w:cs="Times New Roman"/>
          <w:color w:val="000000"/>
          <w:sz w:val="24"/>
          <w:szCs w:val="24"/>
          <w:lang w:val="en-ZA"/>
        </w:rPr>
        <w:t xml:space="preserve"> that </w:t>
      </w:r>
      <w:r w:rsidR="00163467" w:rsidRPr="00F56D58">
        <w:rPr>
          <w:rFonts w:ascii="Times New Roman" w:eastAsia="Calibri" w:hAnsi="Times New Roman" w:cs="Times New Roman"/>
          <w:color w:val="000000"/>
          <w:sz w:val="24"/>
          <w:szCs w:val="24"/>
          <w:lang w:val="en-ZA"/>
        </w:rPr>
        <w:t>g</w:t>
      </w:r>
      <w:r w:rsidRPr="00F56D58">
        <w:rPr>
          <w:rFonts w:ascii="Times New Roman" w:eastAsia="Calibri" w:hAnsi="Times New Roman" w:cs="Times New Roman"/>
          <w:color w:val="000000"/>
          <w:sz w:val="24"/>
          <w:szCs w:val="24"/>
          <w:lang w:val="en-ZA"/>
        </w:rPr>
        <w:t xml:space="preserve">overnment was working on a </w:t>
      </w:r>
      <w:r w:rsidRPr="00F56D58">
        <w:rPr>
          <w:rFonts w:ascii="Times New Roman" w:eastAsia="Calibri" w:hAnsi="Times New Roman" w:cs="Times New Roman"/>
          <w:i/>
          <w:color w:val="000000"/>
          <w:sz w:val="24"/>
          <w:szCs w:val="24"/>
          <w:lang w:val="en-ZA"/>
        </w:rPr>
        <w:t>Special Paper</w:t>
      </w:r>
      <w:r w:rsidR="009B7DAC" w:rsidRPr="00F56D58">
        <w:rPr>
          <w:rFonts w:ascii="Times New Roman" w:eastAsia="Calibri" w:hAnsi="Times New Roman" w:cs="Times New Roman"/>
          <w:i/>
          <w:color w:val="000000"/>
          <w:sz w:val="24"/>
          <w:szCs w:val="24"/>
          <w:lang w:val="en-ZA"/>
        </w:rPr>
        <w:t xml:space="preserve"> on Eskom</w:t>
      </w:r>
      <w:r w:rsidRPr="00F56D58">
        <w:rPr>
          <w:rFonts w:ascii="Times New Roman" w:eastAsia="Calibri" w:hAnsi="Times New Roman" w:cs="Times New Roman"/>
          <w:color w:val="000000"/>
          <w:sz w:val="24"/>
          <w:szCs w:val="24"/>
          <w:lang w:val="en-ZA"/>
        </w:rPr>
        <w:t xml:space="preserve"> which </w:t>
      </w:r>
      <w:r w:rsidR="00163467" w:rsidRPr="00F56D58">
        <w:rPr>
          <w:rFonts w:ascii="Times New Roman" w:eastAsia="Calibri" w:hAnsi="Times New Roman" w:cs="Times New Roman"/>
          <w:color w:val="000000"/>
          <w:sz w:val="24"/>
          <w:szCs w:val="24"/>
          <w:lang w:val="en-ZA"/>
        </w:rPr>
        <w:t>would</w:t>
      </w:r>
      <w:r w:rsidRPr="00F56D58">
        <w:rPr>
          <w:rFonts w:ascii="Times New Roman" w:eastAsia="Calibri" w:hAnsi="Times New Roman" w:cs="Times New Roman"/>
          <w:color w:val="000000"/>
          <w:sz w:val="24"/>
          <w:szCs w:val="24"/>
          <w:lang w:val="en-ZA"/>
        </w:rPr>
        <w:t xml:space="preserve"> outline </w:t>
      </w:r>
      <w:r w:rsidR="00163467" w:rsidRPr="00F56D58">
        <w:rPr>
          <w:rFonts w:ascii="Times New Roman" w:eastAsia="Calibri" w:hAnsi="Times New Roman" w:cs="Times New Roman"/>
          <w:color w:val="000000"/>
          <w:sz w:val="24"/>
          <w:szCs w:val="24"/>
          <w:lang w:val="en-ZA"/>
        </w:rPr>
        <w:t xml:space="preserve">the </w:t>
      </w:r>
      <w:r w:rsidRPr="00F56D58">
        <w:rPr>
          <w:rFonts w:ascii="Times New Roman" w:eastAsia="Calibri" w:hAnsi="Times New Roman" w:cs="Times New Roman"/>
          <w:color w:val="000000"/>
          <w:sz w:val="24"/>
          <w:szCs w:val="24"/>
          <w:lang w:val="en-ZA"/>
        </w:rPr>
        <w:t xml:space="preserve">roadmap for reform </w:t>
      </w:r>
      <w:r w:rsidR="00163467" w:rsidRPr="00F56D58">
        <w:rPr>
          <w:rFonts w:ascii="Times New Roman" w:eastAsia="Calibri" w:hAnsi="Times New Roman" w:cs="Times New Roman"/>
          <w:color w:val="000000"/>
          <w:sz w:val="24"/>
          <w:szCs w:val="24"/>
          <w:lang w:val="en-ZA"/>
        </w:rPr>
        <w:t>at</w:t>
      </w:r>
      <w:r w:rsidRPr="00F56D58">
        <w:rPr>
          <w:rFonts w:ascii="Times New Roman" w:eastAsia="Calibri" w:hAnsi="Times New Roman" w:cs="Times New Roman"/>
          <w:color w:val="000000"/>
          <w:sz w:val="24"/>
          <w:szCs w:val="24"/>
          <w:lang w:val="en-ZA"/>
        </w:rPr>
        <w:t xml:space="preserve"> Eskom; provide clarity on measures government w</w:t>
      </w:r>
      <w:r w:rsidR="00163467" w:rsidRPr="00F56D58">
        <w:rPr>
          <w:rFonts w:ascii="Times New Roman" w:eastAsia="Calibri" w:hAnsi="Times New Roman" w:cs="Times New Roman"/>
          <w:color w:val="000000"/>
          <w:sz w:val="24"/>
          <w:szCs w:val="24"/>
          <w:lang w:val="en-ZA"/>
        </w:rPr>
        <w:t>ould</w:t>
      </w:r>
      <w:r w:rsidRPr="00F56D58">
        <w:rPr>
          <w:rFonts w:ascii="Times New Roman" w:eastAsia="Calibri" w:hAnsi="Times New Roman" w:cs="Times New Roman"/>
          <w:color w:val="000000"/>
          <w:sz w:val="24"/>
          <w:szCs w:val="24"/>
          <w:lang w:val="en-ZA"/>
        </w:rPr>
        <w:t xml:space="preserve"> implement to resolve Eskom</w:t>
      </w:r>
      <w:r w:rsidR="00163467" w:rsidRPr="00F56D58">
        <w:rPr>
          <w:rFonts w:ascii="Times New Roman" w:eastAsia="Calibri" w:hAnsi="Times New Roman" w:cs="Times New Roman"/>
          <w:color w:val="000000"/>
          <w:sz w:val="24"/>
          <w:szCs w:val="24"/>
          <w:lang w:val="en-ZA"/>
        </w:rPr>
        <w:t>’s</w:t>
      </w:r>
      <w:r w:rsidRPr="00F56D58">
        <w:rPr>
          <w:rFonts w:ascii="Times New Roman" w:eastAsia="Calibri" w:hAnsi="Times New Roman" w:cs="Times New Roman"/>
          <w:color w:val="000000"/>
          <w:sz w:val="24"/>
          <w:szCs w:val="24"/>
          <w:lang w:val="en-ZA"/>
        </w:rPr>
        <w:t xml:space="preserve"> financial challenges; and consolidate outcomes of various processes that had been undertaken and provide clarity on reforms which w</w:t>
      </w:r>
      <w:r w:rsidR="00163467" w:rsidRPr="00F56D58">
        <w:rPr>
          <w:rFonts w:ascii="Times New Roman" w:eastAsia="Calibri" w:hAnsi="Times New Roman" w:cs="Times New Roman"/>
          <w:color w:val="000000"/>
          <w:sz w:val="24"/>
          <w:szCs w:val="24"/>
          <w:lang w:val="en-ZA"/>
        </w:rPr>
        <w:t>ould</w:t>
      </w:r>
      <w:r w:rsidRPr="00F56D58">
        <w:rPr>
          <w:rFonts w:ascii="Times New Roman" w:eastAsia="Calibri" w:hAnsi="Times New Roman" w:cs="Times New Roman"/>
          <w:color w:val="000000"/>
          <w:sz w:val="24"/>
          <w:szCs w:val="24"/>
          <w:lang w:val="en-ZA"/>
        </w:rPr>
        <w:t xml:space="preserve"> be implemented in the energy sector to ensure sustainable electricity </w:t>
      </w:r>
      <w:r w:rsidR="00163467" w:rsidRPr="00F56D58">
        <w:rPr>
          <w:rFonts w:ascii="Times New Roman" w:eastAsia="Calibri" w:hAnsi="Times New Roman" w:cs="Times New Roman"/>
          <w:color w:val="000000"/>
          <w:sz w:val="24"/>
          <w:szCs w:val="24"/>
          <w:lang w:val="en-ZA"/>
        </w:rPr>
        <w:t xml:space="preserve">in </w:t>
      </w:r>
      <w:r w:rsidRPr="00F56D58">
        <w:rPr>
          <w:rFonts w:ascii="Times New Roman" w:eastAsia="Calibri" w:hAnsi="Times New Roman" w:cs="Times New Roman"/>
          <w:color w:val="000000"/>
          <w:sz w:val="24"/>
          <w:szCs w:val="24"/>
          <w:lang w:val="en-ZA"/>
        </w:rPr>
        <w:t xml:space="preserve">future. </w:t>
      </w:r>
    </w:p>
    <w:p w14:paraId="0566C6B2" w14:textId="4BB3C049" w:rsidR="002E00DF" w:rsidRPr="00F56D58" w:rsidRDefault="003E4F6A" w:rsidP="000521C0">
      <w:pPr>
        <w:pStyle w:val="ListParagraph"/>
        <w:numPr>
          <w:ilvl w:val="1"/>
          <w:numId w:val="3"/>
        </w:numPr>
        <w:spacing w:after="0" w:line="360" w:lineRule="auto"/>
        <w:ind w:left="567" w:hanging="426"/>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Whilst acknowledging the global shift towards renewable energy sources, t</w:t>
      </w:r>
      <w:r w:rsidR="0083580B" w:rsidRPr="00F56D58">
        <w:rPr>
          <w:rFonts w:ascii="Times New Roman" w:eastAsia="Times New Roman" w:hAnsi="Times New Roman" w:cs="Times New Roman"/>
          <w:sz w:val="24"/>
          <w:szCs w:val="24"/>
          <w:lang w:val="en-ZA"/>
        </w:rPr>
        <w:t xml:space="preserve">he Committee noted the </w:t>
      </w:r>
      <w:r w:rsidR="00061F3D" w:rsidRPr="00F56D58">
        <w:rPr>
          <w:rFonts w:ascii="Times New Roman" w:eastAsia="Times New Roman" w:hAnsi="Times New Roman" w:cs="Times New Roman"/>
          <w:sz w:val="24"/>
          <w:szCs w:val="24"/>
          <w:lang w:val="en-ZA"/>
        </w:rPr>
        <w:t>financial impact and</w:t>
      </w:r>
      <w:r w:rsidRPr="00F56D58">
        <w:rPr>
          <w:rFonts w:ascii="Times New Roman" w:eastAsia="Times New Roman" w:hAnsi="Times New Roman" w:cs="Times New Roman"/>
          <w:sz w:val="24"/>
          <w:szCs w:val="24"/>
          <w:lang w:val="en-ZA"/>
        </w:rPr>
        <w:t xml:space="preserve"> </w:t>
      </w:r>
      <w:r w:rsidR="0083580B" w:rsidRPr="00F56D58">
        <w:rPr>
          <w:rFonts w:ascii="Times New Roman" w:eastAsia="Times New Roman" w:hAnsi="Times New Roman" w:cs="Times New Roman"/>
          <w:sz w:val="24"/>
          <w:szCs w:val="24"/>
          <w:lang w:val="en-ZA"/>
        </w:rPr>
        <w:t xml:space="preserve">cost of </w:t>
      </w:r>
      <w:r w:rsidR="00915F52" w:rsidRPr="00F56D58">
        <w:rPr>
          <w:rFonts w:ascii="Times New Roman" w:eastAsia="Times New Roman" w:hAnsi="Times New Roman" w:cs="Times New Roman"/>
          <w:sz w:val="24"/>
          <w:szCs w:val="24"/>
          <w:lang w:val="en-ZA"/>
        </w:rPr>
        <w:t>independent power p</w:t>
      </w:r>
      <w:r w:rsidR="0083580B" w:rsidRPr="00F56D58">
        <w:rPr>
          <w:rFonts w:ascii="Times New Roman" w:eastAsia="Times New Roman" w:hAnsi="Times New Roman" w:cs="Times New Roman"/>
          <w:sz w:val="24"/>
          <w:szCs w:val="24"/>
          <w:lang w:val="en-ZA"/>
        </w:rPr>
        <w:t>roducers (IPPs)</w:t>
      </w:r>
      <w:r w:rsidR="00061F3D" w:rsidRPr="00F56D58">
        <w:rPr>
          <w:rFonts w:ascii="Times New Roman" w:eastAsia="Times New Roman" w:hAnsi="Times New Roman" w:cs="Times New Roman"/>
          <w:sz w:val="24"/>
          <w:szCs w:val="24"/>
          <w:lang w:val="en-ZA"/>
        </w:rPr>
        <w:t xml:space="preserve">, </w:t>
      </w:r>
      <w:r w:rsidR="0083580B" w:rsidRPr="00F56D58">
        <w:rPr>
          <w:rFonts w:ascii="Times New Roman" w:eastAsia="Times New Roman" w:hAnsi="Times New Roman" w:cs="Times New Roman"/>
          <w:sz w:val="24"/>
          <w:szCs w:val="24"/>
          <w:lang w:val="en-ZA"/>
        </w:rPr>
        <w:t xml:space="preserve">which contribute 25 percent to the overall cost of energy production </w:t>
      </w:r>
      <w:r w:rsidR="002E00DF" w:rsidRPr="00F56D58">
        <w:rPr>
          <w:rFonts w:ascii="Times New Roman" w:eastAsia="Times New Roman" w:hAnsi="Times New Roman" w:cs="Times New Roman"/>
          <w:sz w:val="24"/>
          <w:szCs w:val="24"/>
          <w:lang w:val="en-ZA"/>
        </w:rPr>
        <w:t>at Eskom, while</w:t>
      </w:r>
      <w:r w:rsidR="0083580B" w:rsidRPr="00F56D58">
        <w:rPr>
          <w:rFonts w:ascii="Times New Roman" w:eastAsia="Times New Roman" w:hAnsi="Times New Roman" w:cs="Times New Roman"/>
          <w:sz w:val="24"/>
          <w:szCs w:val="24"/>
          <w:lang w:val="en-ZA"/>
        </w:rPr>
        <w:t xml:space="preserve"> </w:t>
      </w:r>
      <w:r w:rsidR="002E00DF" w:rsidRPr="00F56D58">
        <w:rPr>
          <w:rFonts w:ascii="Times New Roman" w:eastAsia="Times New Roman" w:hAnsi="Times New Roman" w:cs="Times New Roman"/>
          <w:sz w:val="24"/>
          <w:szCs w:val="24"/>
          <w:lang w:val="en-ZA"/>
        </w:rPr>
        <w:t>contribut</w:t>
      </w:r>
      <w:r w:rsidR="00B011E2" w:rsidRPr="00F56D58">
        <w:rPr>
          <w:rFonts w:ascii="Times New Roman" w:eastAsia="Times New Roman" w:hAnsi="Times New Roman" w:cs="Times New Roman"/>
          <w:sz w:val="24"/>
          <w:szCs w:val="24"/>
          <w:lang w:val="en-ZA"/>
        </w:rPr>
        <w:t>ing only</w:t>
      </w:r>
      <w:r w:rsidR="0083580B" w:rsidRPr="00F56D58">
        <w:rPr>
          <w:rFonts w:ascii="Times New Roman" w:eastAsia="Times New Roman" w:hAnsi="Times New Roman" w:cs="Times New Roman"/>
          <w:sz w:val="24"/>
          <w:szCs w:val="24"/>
          <w:lang w:val="en-ZA"/>
        </w:rPr>
        <w:t xml:space="preserve"> 5 percent to the</w:t>
      </w:r>
      <w:r w:rsidRPr="00F56D58">
        <w:rPr>
          <w:rFonts w:ascii="Times New Roman" w:eastAsia="Times New Roman" w:hAnsi="Times New Roman" w:cs="Times New Roman"/>
          <w:sz w:val="24"/>
          <w:szCs w:val="24"/>
          <w:lang w:val="en-ZA"/>
        </w:rPr>
        <w:t xml:space="preserve"> energy</w:t>
      </w:r>
      <w:r w:rsidR="0083580B" w:rsidRPr="00F56D58">
        <w:rPr>
          <w:rFonts w:ascii="Times New Roman" w:eastAsia="Times New Roman" w:hAnsi="Times New Roman" w:cs="Times New Roman"/>
          <w:sz w:val="24"/>
          <w:szCs w:val="24"/>
          <w:lang w:val="en-ZA"/>
        </w:rPr>
        <w:t xml:space="preserve"> grid</w:t>
      </w:r>
      <w:r w:rsidR="007E01DC" w:rsidRPr="00F56D58">
        <w:rPr>
          <w:rFonts w:ascii="Times New Roman" w:eastAsia="Times New Roman" w:hAnsi="Times New Roman" w:cs="Times New Roman"/>
          <w:sz w:val="24"/>
          <w:szCs w:val="24"/>
          <w:lang w:val="en-ZA"/>
        </w:rPr>
        <w:t>, especially given Eskom’s current financial woes</w:t>
      </w:r>
      <w:r w:rsidR="0083580B" w:rsidRPr="00F56D58">
        <w:rPr>
          <w:rFonts w:ascii="Times New Roman" w:eastAsia="Times New Roman" w:hAnsi="Times New Roman" w:cs="Times New Roman"/>
          <w:sz w:val="24"/>
          <w:szCs w:val="24"/>
          <w:lang w:val="en-ZA"/>
        </w:rPr>
        <w:t>.</w:t>
      </w:r>
      <w:r w:rsidR="002E00DF" w:rsidRPr="00F56D58" w:rsidDel="002E00DF">
        <w:rPr>
          <w:rFonts w:ascii="Times New Roman" w:eastAsia="Times New Roman" w:hAnsi="Times New Roman" w:cs="Times New Roman"/>
          <w:sz w:val="24"/>
          <w:szCs w:val="24"/>
          <w:lang w:val="en-ZA"/>
        </w:rPr>
        <w:t xml:space="preserve"> </w:t>
      </w:r>
    </w:p>
    <w:p w14:paraId="43F2A7CD" w14:textId="44783CC8" w:rsidR="00F45E7F" w:rsidRPr="00F56D58" w:rsidRDefault="002E00DF" w:rsidP="000521C0">
      <w:pPr>
        <w:pStyle w:val="ListParagraph"/>
        <w:numPr>
          <w:ilvl w:val="1"/>
          <w:numId w:val="3"/>
        </w:numPr>
        <w:spacing w:after="0" w:line="360" w:lineRule="auto"/>
        <w:ind w:left="567" w:hanging="426"/>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 xml:space="preserve">The Committee noted </w:t>
      </w:r>
      <w:r w:rsidR="00BA4AB2" w:rsidRPr="00F56D58">
        <w:rPr>
          <w:rFonts w:ascii="Times New Roman" w:eastAsia="Times New Roman" w:hAnsi="Times New Roman" w:cs="Times New Roman"/>
          <w:sz w:val="24"/>
          <w:szCs w:val="24"/>
          <w:lang w:val="en-ZA"/>
        </w:rPr>
        <w:t xml:space="preserve">that Eskom has the highest risk exposure of government guarantees, </w:t>
      </w:r>
      <w:r w:rsidR="00F45E7F" w:rsidRPr="00F56D58">
        <w:rPr>
          <w:rFonts w:ascii="Times New Roman" w:eastAsia="Times New Roman" w:hAnsi="Times New Roman" w:cs="Times New Roman"/>
          <w:sz w:val="24"/>
          <w:szCs w:val="24"/>
          <w:lang w:val="en-ZA"/>
        </w:rPr>
        <w:t>account</w:t>
      </w:r>
      <w:r w:rsidR="000521C0" w:rsidRPr="00F56D58">
        <w:rPr>
          <w:rFonts w:ascii="Times New Roman" w:eastAsia="Times New Roman" w:hAnsi="Times New Roman" w:cs="Times New Roman"/>
          <w:sz w:val="24"/>
          <w:szCs w:val="24"/>
          <w:lang w:val="en-ZA"/>
        </w:rPr>
        <w:t>ing</w:t>
      </w:r>
      <w:r w:rsidR="00F45E7F" w:rsidRPr="00F56D58">
        <w:rPr>
          <w:rFonts w:ascii="Times New Roman" w:eastAsia="Times New Roman" w:hAnsi="Times New Roman" w:cs="Times New Roman"/>
          <w:sz w:val="24"/>
          <w:szCs w:val="24"/>
          <w:lang w:val="en-ZA"/>
        </w:rPr>
        <w:t xml:space="preserve"> for 74 percent </w:t>
      </w:r>
      <w:r w:rsidR="0033587B" w:rsidRPr="00F56D58">
        <w:rPr>
          <w:rFonts w:ascii="Times New Roman" w:eastAsia="Times New Roman" w:hAnsi="Times New Roman" w:cs="Times New Roman"/>
          <w:sz w:val="24"/>
          <w:szCs w:val="24"/>
          <w:lang w:val="en-ZA"/>
        </w:rPr>
        <w:t xml:space="preserve">or three quarters </w:t>
      </w:r>
      <w:r w:rsidR="00F45E7F" w:rsidRPr="00F56D58">
        <w:rPr>
          <w:rFonts w:ascii="Times New Roman" w:eastAsia="Times New Roman" w:hAnsi="Times New Roman" w:cs="Times New Roman"/>
          <w:sz w:val="24"/>
          <w:szCs w:val="24"/>
          <w:lang w:val="en-ZA"/>
        </w:rPr>
        <w:t xml:space="preserve">of the overall government guarantees </w:t>
      </w:r>
      <w:r w:rsidR="002C33FA" w:rsidRPr="00F56D58">
        <w:rPr>
          <w:rFonts w:ascii="Times New Roman" w:eastAsia="Times New Roman" w:hAnsi="Times New Roman" w:cs="Times New Roman"/>
          <w:sz w:val="24"/>
          <w:szCs w:val="24"/>
          <w:lang w:val="en-ZA"/>
        </w:rPr>
        <w:t xml:space="preserve">issued </w:t>
      </w:r>
      <w:r w:rsidR="00F45E7F" w:rsidRPr="00F56D58">
        <w:rPr>
          <w:rFonts w:ascii="Times New Roman" w:eastAsia="Times New Roman" w:hAnsi="Times New Roman" w:cs="Times New Roman"/>
          <w:sz w:val="24"/>
          <w:szCs w:val="24"/>
          <w:lang w:val="en-ZA"/>
        </w:rPr>
        <w:t>to all public institutions</w:t>
      </w:r>
      <w:r w:rsidR="005C62F3" w:rsidRPr="00F56D58">
        <w:rPr>
          <w:rFonts w:ascii="Times New Roman" w:eastAsia="Times New Roman" w:hAnsi="Times New Roman" w:cs="Times New Roman"/>
          <w:sz w:val="24"/>
          <w:szCs w:val="24"/>
          <w:lang w:val="en-ZA"/>
        </w:rPr>
        <w:t>;</w:t>
      </w:r>
      <w:r w:rsidR="00F45E7F" w:rsidRPr="00F56D58">
        <w:rPr>
          <w:rFonts w:ascii="Times New Roman" w:eastAsia="Times New Roman" w:hAnsi="Times New Roman" w:cs="Times New Roman"/>
          <w:sz w:val="24"/>
          <w:szCs w:val="24"/>
          <w:lang w:val="en-ZA"/>
        </w:rPr>
        <w:t xml:space="preserve"> amounting to R350 billion between </w:t>
      </w:r>
      <w:r w:rsidR="003A1B58" w:rsidRPr="00F56D58">
        <w:rPr>
          <w:rFonts w:ascii="Times New Roman" w:eastAsia="Times New Roman" w:hAnsi="Times New Roman" w:cs="Times New Roman"/>
          <w:sz w:val="24"/>
          <w:szCs w:val="24"/>
          <w:lang w:val="en-ZA"/>
        </w:rPr>
        <w:t xml:space="preserve">the </w:t>
      </w:r>
      <w:r w:rsidR="00F45E7F" w:rsidRPr="00F56D58">
        <w:rPr>
          <w:rFonts w:ascii="Times New Roman" w:eastAsia="Times New Roman" w:hAnsi="Times New Roman" w:cs="Times New Roman"/>
          <w:sz w:val="24"/>
          <w:szCs w:val="24"/>
          <w:lang w:val="en-ZA"/>
        </w:rPr>
        <w:t>2015/16 and 2018/19 financial year</w:t>
      </w:r>
      <w:r w:rsidR="003A1B58" w:rsidRPr="00F56D58">
        <w:rPr>
          <w:rFonts w:ascii="Times New Roman" w:eastAsia="Times New Roman" w:hAnsi="Times New Roman" w:cs="Times New Roman"/>
          <w:sz w:val="24"/>
          <w:szCs w:val="24"/>
          <w:lang w:val="en-ZA"/>
        </w:rPr>
        <w:t>s</w:t>
      </w:r>
      <w:r w:rsidR="00F45E7F" w:rsidRPr="00F56D58">
        <w:rPr>
          <w:rFonts w:ascii="Times New Roman" w:eastAsia="Times New Roman" w:hAnsi="Times New Roman" w:cs="Times New Roman"/>
          <w:sz w:val="24"/>
          <w:szCs w:val="24"/>
          <w:lang w:val="en-ZA"/>
        </w:rPr>
        <w:t xml:space="preserve">. </w:t>
      </w:r>
      <w:r w:rsidR="006576C4" w:rsidRPr="00F56D58">
        <w:rPr>
          <w:rFonts w:ascii="Times New Roman" w:eastAsia="Times New Roman" w:hAnsi="Times New Roman" w:cs="Times New Roman"/>
          <w:sz w:val="24"/>
          <w:szCs w:val="24"/>
          <w:lang w:val="en-ZA"/>
        </w:rPr>
        <w:t xml:space="preserve">For instance, </w:t>
      </w:r>
      <w:r w:rsidR="00ED2A9D" w:rsidRPr="00F56D58">
        <w:rPr>
          <w:rFonts w:ascii="Times New Roman" w:eastAsia="Times New Roman" w:hAnsi="Times New Roman" w:cs="Times New Roman"/>
          <w:sz w:val="24"/>
          <w:szCs w:val="24"/>
          <w:lang w:val="en-ZA"/>
        </w:rPr>
        <w:t>g</w:t>
      </w:r>
      <w:r w:rsidR="00F45E7F" w:rsidRPr="00F56D58">
        <w:rPr>
          <w:rFonts w:ascii="Times New Roman" w:eastAsia="Times New Roman" w:hAnsi="Times New Roman" w:cs="Times New Roman"/>
          <w:sz w:val="24"/>
          <w:szCs w:val="24"/>
          <w:lang w:val="en-ZA"/>
        </w:rPr>
        <w:t>overnment guarantees</w:t>
      </w:r>
      <w:r w:rsidR="006576C4" w:rsidRPr="00F56D58">
        <w:rPr>
          <w:rFonts w:ascii="Times New Roman" w:eastAsia="Times New Roman" w:hAnsi="Times New Roman" w:cs="Times New Roman"/>
          <w:sz w:val="24"/>
          <w:szCs w:val="24"/>
          <w:lang w:val="en-ZA"/>
        </w:rPr>
        <w:t xml:space="preserve"> issued to Eskom</w:t>
      </w:r>
      <w:r w:rsidR="00F45E7F" w:rsidRPr="00F56D58">
        <w:rPr>
          <w:rFonts w:ascii="Times New Roman" w:eastAsia="Times New Roman" w:hAnsi="Times New Roman" w:cs="Times New Roman"/>
          <w:sz w:val="24"/>
          <w:szCs w:val="24"/>
          <w:lang w:val="en-ZA"/>
        </w:rPr>
        <w:t xml:space="preserve"> alone</w:t>
      </w:r>
      <w:r w:rsidR="00FB307A" w:rsidRPr="00F56D58">
        <w:rPr>
          <w:rFonts w:ascii="Times New Roman" w:eastAsia="Times New Roman" w:hAnsi="Times New Roman" w:cs="Times New Roman"/>
          <w:sz w:val="24"/>
          <w:szCs w:val="24"/>
          <w:lang w:val="en-ZA"/>
        </w:rPr>
        <w:t xml:space="preserve"> when compared to </w:t>
      </w:r>
      <w:r w:rsidR="00FB307A" w:rsidRPr="00F56D58">
        <w:rPr>
          <w:rFonts w:ascii="Times New Roman" w:eastAsia="Times New Roman" w:hAnsi="Times New Roman" w:cs="Times New Roman"/>
          <w:sz w:val="24"/>
          <w:szCs w:val="24"/>
          <w:lang w:val="en-ZA"/>
        </w:rPr>
        <w:lastRenderedPageBreak/>
        <w:t>other entities</w:t>
      </w:r>
      <w:r w:rsidR="00F45E7F" w:rsidRPr="00F56D58">
        <w:rPr>
          <w:rFonts w:ascii="Times New Roman" w:eastAsia="Times New Roman" w:hAnsi="Times New Roman" w:cs="Times New Roman"/>
          <w:sz w:val="24"/>
          <w:szCs w:val="24"/>
          <w:lang w:val="en-ZA"/>
        </w:rPr>
        <w:t xml:space="preserve"> have increased by 69 percent </w:t>
      </w:r>
      <w:r w:rsidR="00647F5C" w:rsidRPr="00F56D58">
        <w:rPr>
          <w:rFonts w:ascii="Times New Roman" w:eastAsiaTheme="minorEastAsia" w:hAnsi="Times New Roman" w:cs="Times New Roman"/>
          <w:color w:val="000000" w:themeColor="text1"/>
          <w:kern w:val="24"/>
          <w:sz w:val="24"/>
          <w:szCs w:val="24"/>
        </w:rPr>
        <w:t>from R174.6</w:t>
      </w:r>
      <w:r w:rsidR="00F45E7F" w:rsidRPr="00F56D58">
        <w:rPr>
          <w:rFonts w:ascii="Times New Roman" w:eastAsiaTheme="minorEastAsia" w:hAnsi="Times New Roman" w:cs="Times New Roman"/>
          <w:color w:val="000000" w:themeColor="text1"/>
          <w:kern w:val="24"/>
          <w:sz w:val="24"/>
          <w:szCs w:val="24"/>
        </w:rPr>
        <w:t xml:space="preserve"> billion in </w:t>
      </w:r>
      <w:r w:rsidR="003A1B58" w:rsidRPr="00F56D58">
        <w:rPr>
          <w:rFonts w:ascii="Times New Roman" w:eastAsiaTheme="minorEastAsia" w:hAnsi="Times New Roman" w:cs="Times New Roman"/>
          <w:color w:val="000000" w:themeColor="text1"/>
          <w:kern w:val="24"/>
          <w:sz w:val="24"/>
          <w:szCs w:val="24"/>
        </w:rPr>
        <w:t xml:space="preserve">the </w:t>
      </w:r>
      <w:r w:rsidR="00F45E7F" w:rsidRPr="00F56D58">
        <w:rPr>
          <w:rFonts w:ascii="Times New Roman" w:eastAsiaTheme="minorEastAsia" w:hAnsi="Times New Roman" w:cs="Times New Roman"/>
          <w:color w:val="000000" w:themeColor="text1"/>
          <w:kern w:val="24"/>
          <w:sz w:val="24"/>
          <w:szCs w:val="24"/>
        </w:rPr>
        <w:t>2015/16 to R294.7</w:t>
      </w:r>
      <w:r w:rsidR="00A56768" w:rsidRPr="00F56D58">
        <w:rPr>
          <w:rFonts w:ascii="Times New Roman" w:eastAsiaTheme="minorEastAsia" w:hAnsi="Times New Roman" w:cs="Times New Roman"/>
          <w:color w:val="000000" w:themeColor="text1"/>
          <w:kern w:val="24"/>
          <w:sz w:val="24"/>
          <w:szCs w:val="24"/>
        </w:rPr>
        <w:t>13</w:t>
      </w:r>
      <w:r w:rsidR="00F45E7F" w:rsidRPr="00F56D58">
        <w:rPr>
          <w:rFonts w:ascii="Times New Roman" w:eastAsiaTheme="minorEastAsia" w:hAnsi="Times New Roman" w:cs="Times New Roman"/>
          <w:color w:val="000000" w:themeColor="text1"/>
          <w:kern w:val="24"/>
          <w:sz w:val="24"/>
          <w:szCs w:val="24"/>
        </w:rPr>
        <w:t xml:space="preserve"> billion in</w:t>
      </w:r>
      <w:r w:rsidR="003A1B58" w:rsidRPr="00F56D58">
        <w:rPr>
          <w:rFonts w:ascii="Times New Roman" w:eastAsiaTheme="minorEastAsia" w:hAnsi="Times New Roman" w:cs="Times New Roman"/>
          <w:color w:val="000000" w:themeColor="text1"/>
          <w:kern w:val="24"/>
          <w:sz w:val="24"/>
          <w:szCs w:val="24"/>
        </w:rPr>
        <w:t xml:space="preserve"> the</w:t>
      </w:r>
      <w:r w:rsidR="00F45E7F" w:rsidRPr="00F56D58">
        <w:rPr>
          <w:rFonts w:ascii="Times New Roman" w:eastAsiaTheme="minorEastAsia" w:hAnsi="Times New Roman" w:cs="Times New Roman"/>
          <w:color w:val="000000" w:themeColor="text1"/>
          <w:kern w:val="24"/>
          <w:sz w:val="24"/>
          <w:szCs w:val="24"/>
        </w:rPr>
        <w:t xml:space="preserve"> 2018/19 </w:t>
      </w:r>
      <w:r w:rsidR="00BA4AB2" w:rsidRPr="00F56D58">
        <w:rPr>
          <w:rFonts w:ascii="Times New Roman" w:eastAsia="Times New Roman" w:hAnsi="Times New Roman" w:cs="Times New Roman"/>
          <w:sz w:val="24"/>
          <w:szCs w:val="24"/>
          <w:lang w:val="en-ZA"/>
        </w:rPr>
        <w:t>financial year</w:t>
      </w:r>
      <w:r w:rsidR="009543A1" w:rsidRPr="00F56D58">
        <w:rPr>
          <w:rFonts w:ascii="Times New Roman" w:eastAsia="Times New Roman" w:hAnsi="Times New Roman" w:cs="Times New Roman"/>
          <w:sz w:val="24"/>
          <w:szCs w:val="24"/>
          <w:lang w:val="en-ZA"/>
        </w:rPr>
        <w:t xml:space="preserve"> and this constitute</w:t>
      </w:r>
      <w:r w:rsidR="00F86A59" w:rsidRPr="00F56D58">
        <w:rPr>
          <w:rFonts w:ascii="Times New Roman" w:eastAsia="Times New Roman" w:hAnsi="Times New Roman" w:cs="Times New Roman"/>
          <w:sz w:val="24"/>
          <w:szCs w:val="24"/>
          <w:lang w:val="en-ZA"/>
        </w:rPr>
        <w:t>s</w:t>
      </w:r>
      <w:r w:rsidR="009543A1" w:rsidRPr="00F56D58">
        <w:rPr>
          <w:rFonts w:ascii="Times New Roman" w:eastAsia="Times New Roman" w:hAnsi="Times New Roman" w:cs="Times New Roman"/>
          <w:sz w:val="24"/>
          <w:szCs w:val="24"/>
          <w:lang w:val="en-ZA"/>
        </w:rPr>
        <w:t xml:space="preserve"> a risk to the s</w:t>
      </w:r>
      <w:r w:rsidR="00FB307A" w:rsidRPr="00F56D58">
        <w:rPr>
          <w:rFonts w:ascii="Times New Roman" w:eastAsia="Times New Roman" w:hAnsi="Times New Roman" w:cs="Times New Roman"/>
          <w:sz w:val="24"/>
          <w:szCs w:val="24"/>
          <w:lang w:val="en-ZA"/>
        </w:rPr>
        <w:t>ustainability of the fiscus</w:t>
      </w:r>
      <w:r w:rsidR="00493798" w:rsidRPr="00F56D58">
        <w:rPr>
          <w:rFonts w:ascii="Times New Roman" w:eastAsia="Times New Roman" w:hAnsi="Times New Roman" w:cs="Times New Roman"/>
          <w:sz w:val="24"/>
          <w:szCs w:val="24"/>
          <w:lang w:val="en-ZA"/>
        </w:rPr>
        <w:t xml:space="preserve"> and the country’s sovereignty</w:t>
      </w:r>
      <w:r w:rsidR="009543A1" w:rsidRPr="00F56D58">
        <w:rPr>
          <w:rFonts w:ascii="Times New Roman" w:eastAsia="Times New Roman" w:hAnsi="Times New Roman" w:cs="Times New Roman"/>
          <w:sz w:val="24"/>
          <w:szCs w:val="24"/>
          <w:lang w:val="en-ZA"/>
        </w:rPr>
        <w:t xml:space="preserve">. </w:t>
      </w:r>
    </w:p>
    <w:p w14:paraId="018F46C3" w14:textId="2860526F" w:rsidR="003A0AA9" w:rsidRPr="00F56D58" w:rsidRDefault="003A0AA9" w:rsidP="008736D1">
      <w:pPr>
        <w:pStyle w:val="ListParagraph"/>
        <w:numPr>
          <w:ilvl w:val="1"/>
          <w:numId w:val="3"/>
        </w:numPr>
        <w:spacing w:after="0" w:line="360" w:lineRule="auto"/>
        <w:ind w:left="709" w:hanging="567"/>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T</w:t>
      </w:r>
      <w:r w:rsidR="00BA4AB2" w:rsidRPr="00F56D58">
        <w:rPr>
          <w:rFonts w:ascii="Times New Roman" w:eastAsia="Times New Roman" w:hAnsi="Times New Roman" w:cs="Times New Roman"/>
          <w:sz w:val="24"/>
          <w:szCs w:val="24"/>
          <w:lang w:val="en-ZA"/>
        </w:rPr>
        <w:t xml:space="preserve">he Committee noted </w:t>
      </w:r>
      <w:r w:rsidR="002E00DF" w:rsidRPr="00F56D58">
        <w:rPr>
          <w:rFonts w:ascii="Times New Roman" w:eastAsia="Times New Roman" w:hAnsi="Times New Roman" w:cs="Times New Roman"/>
          <w:sz w:val="24"/>
          <w:szCs w:val="24"/>
          <w:lang w:val="en-ZA"/>
        </w:rPr>
        <w:t>the</w:t>
      </w:r>
      <w:r w:rsidR="00F45E7F" w:rsidRPr="00F56D58">
        <w:rPr>
          <w:rFonts w:ascii="Times New Roman" w:eastAsia="Times New Roman" w:hAnsi="Times New Roman" w:cs="Times New Roman"/>
          <w:sz w:val="24"/>
          <w:szCs w:val="24"/>
          <w:lang w:val="en-ZA"/>
        </w:rPr>
        <w:t xml:space="preserve"> exorbitant</w:t>
      </w:r>
      <w:r w:rsidR="002E00DF" w:rsidRPr="00F56D58">
        <w:rPr>
          <w:rFonts w:ascii="Times New Roman" w:eastAsia="Times New Roman" w:hAnsi="Times New Roman" w:cs="Times New Roman"/>
          <w:sz w:val="24"/>
          <w:szCs w:val="24"/>
          <w:lang w:val="en-ZA"/>
        </w:rPr>
        <w:t xml:space="preserve"> price</w:t>
      </w:r>
      <w:r w:rsidR="00F45E7F" w:rsidRPr="00F56D58">
        <w:rPr>
          <w:rFonts w:ascii="Times New Roman" w:eastAsia="Times New Roman" w:hAnsi="Times New Roman" w:cs="Times New Roman"/>
          <w:sz w:val="24"/>
          <w:szCs w:val="24"/>
          <w:lang w:val="en-ZA"/>
        </w:rPr>
        <w:t>s</w:t>
      </w:r>
      <w:r w:rsidR="002E00DF" w:rsidRPr="00F56D58">
        <w:rPr>
          <w:rFonts w:ascii="Times New Roman" w:eastAsia="Times New Roman" w:hAnsi="Times New Roman" w:cs="Times New Roman"/>
          <w:sz w:val="24"/>
          <w:szCs w:val="24"/>
          <w:lang w:val="en-ZA"/>
        </w:rPr>
        <w:t xml:space="preserve"> </w:t>
      </w:r>
      <w:r w:rsidR="000B1103" w:rsidRPr="00F56D58">
        <w:rPr>
          <w:rFonts w:ascii="Times New Roman" w:eastAsia="Times New Roman" w:hAnsi="Times New Roman" w:cs="Times New Roman"/>
          <w:sz w:val="24"/>
          <w:szCs w:val="24"/>
          <w:lang w:val="en-ZA"/>
        </w:rPr>
        <w:t>paid by Eskom</w:t>
      </w:r>
      <w:r w:rsidR="00284746" w:rsidRPr="00F56D58">
        <w:rPr>
          <w:rFonts w:ascii="Times New Roman" w:eastAsia="Times New Roman" w:hAnsi="Times New Roman" w:cs="Times New Roman"/>
          <w:sz w:val="24"/>
          <w:szCs w:val="24"/>
          <w:lang w:val="en-ZA"/>
        </w:rPr>
        <w:t xml:space="preserve"> </w:t>
      </w:r>
      <w:r w:rsidR="003C5527" w:rsidRPr="00F56D58">
        <w:rPr>
          <w:rFonts w:ascii="Times New Roman" w:eastAsia="Times New Roman" w:hAnsi="Times New Roman" w:cs="Times New Roman"/>
          <w:sz w:val="24"/>
          <w:szCs w:val="24"/>
          <w:lang w:val="en-ZA"/>
        </w:rPr>
        <w:t>to</w:t>
      </w:r>
      <w:r w:rsidR="002E00DF" w:rsidRPr="00F56D58">
        <w:rPr>
          <w:rFonts w:ascii="Times New Roman" w:eastAsia="Times New Roman" w:hAnsi="Times New Roman" w:cs="Times New Roman"/>
          <w:sz w:val="24"/>
          <w:szCs w:val="24"/>
          <w:lang w:val="en-ZA"/>
        </w:rPr>
        <w:t xml:space="preserve"> the middleman</w:t>
      </w:r>
      <w:r w:rsidR="003E017B" w:rsidRPr="00F56D58">
        <w:rPr>
          <w:rFonts w:ascii="Times New Roman" w:eastAsia="Times New Roman" w:hAnsi="Times New Roman" w:cs="Times New Roman"/>
          <w:sz w:val="24"/>
          <w:szCs w:val="24"/>
          <w:lang w:val="en-ZA"/>
        </w:rPr>
        <w:t xml:space="preserve"> for contracts</w:t>
      </w:r>
      <w:r w:rsidR="002E00DF" w:rsidRPr="00F56D58">
        <w:rPr>
          <w:rFonts w:ascii="Times New Roman" w:eastAsia="Times New Roman" w:hAnsi="Times New Roman" w:cs="Times New Roman"/>
          <w:sz w:val="24"/>
          <w:szCs w:val="24"/>
          <w:lang w:val="en-ZA"/>
        </w:rPr>
        <w:t>, including</w:t>
      </w:r>
      <w:r w:rsidR="00F45E7F" w:rsidRPr="00F56D58">
        <w:rPr>
          <w:rFonts w:ascii="Times New Roman" w:eastAsia="Times New Roman" w:hAnsi="Times New Roman" w:cs="Times New Roman"/>
          <w:sz w:val="24"/>
          <w:szCs w:val="24"/>
          <w:lang w:val="en-ZA"/>
        </w:rPr>
        <w:t xml:space="preserve"> coal suppliers who are</w:t>
      </w:r>
      <w:r w:rsidR="002E00DF" w:rsidRPr="00F56D58">
        <w:rPr>
          <w:rFonts w:ascii="Times New Roman" w:eastAsia="Times New Roman" w:hAnsi="Times New Roman" w:cs="Times New Roman"/>
          <w:sz w:val="24"/>
          <w:szCs w:val="24"/>
          <w:lang w:val="en-ZA"/>
        </w:rPr>
        <w:t xml:space="preserve"> </w:t>
      </w:r>
      <w:r w:rsidR="00F45E7F" w:rsidRPr="00F56D58">
        <w:rPr>
          <w:rFonts w:ascii="Times New Roman" w:eastAsia="Times New Roman" w:hAnsi="Times New Roman" w:cs="Times New Roman"/>
          <w:sz w:val="24"/>
          <w:szCs w:val="24"/>
          <w:lang w:val="en-ZA"/>
        </w:rPr>
        <w:t>making exorbitantly</w:t>
      </w:r>
      <w:r w:rsidR="00BA4AB2" w:rsidRPr="00F56D58">
        <w:rPr>
          <w:rFonts w:ascii="Times New Roman" w:eastAsia="Times New Roman" w:hAnsi="Times New Roman" w:cs="Times New Roman"/>
          <w:sz w:val="24"/>
          <w:szCs w:val="24"/>
          <w:lang w:val="en-ZA"/>
        </w:rPr>
        <w:t xml:space="preserve"> </w:t>
      </w:r>
      <w:r w:rsidR="002E00DF" w:rsidRPr="00F56D58">
        <w:rPr>
          <w:rFonts w:ascii="Times New Roman" w:eastAsia="Times New Roman" w:hAnsi="Times New Roman" w:cs="Times New Roman"/>
          <w:sz w:val="24"/>
          <w:szCs w:val="24"/>
          <w:lang w:val="en-ZA"/>
        </w:rPr>
        <w:t>profit</w:t>
      </w:r>
      <w:r w:rsidR="00F45E7F" w:rsidRPr="00F56D58">
        <w:rPr>
          <w:rFonts w:ascii="Times New Roman" w:eastAsia="Times New Roman" w:hAnsi="Times New Roman" w:cs="Times New Roman"/>
          <w:sz w:val="24"/>
          <w:szCs w:val="24"/>
          <w:lang w:val="en-ZA"/>
        </w:rPr>
        <w:t>s</w:t>
      </w:r>
      <w:r w:rsidR="002E00DF" w:rsidRPr="00F56D58">
        <w:rPr>
          <w:rFonts w:ascii="Times New Roman" w:eastAsia="Times New Roman" w:hAnsi="Times New Roman" w:cs="Times New Roman"/>
          <w:sz w:val="24"/>
          <w:szCs w:val="24"/>
          <w:lang w:val="en-ZA"/>
        </w:rPr>
        <w:t xml:space="preserve"> (75 to 100 percent) at the expense of Eskom’s</w:t>
      </w:r>
      <w:r w:rsidR="00BA4AB2" w:rsidRPr="00F56D58">
        <w:rPr>
          <w:rFonts w:ascii="Times New Roman" w:eastAsia="Times New Roman" w:hAnsi="Times New Roman" w:cs="Times New Roman"/>
          <w:sz w:val="24"/>
          <w:szCs w:val="24"/>
          <w:lang w:val="en-ZA"/>
        </w:rPr>
        <w:t xml:space="preserve"> current crisis</w:t>
      </w:r>
      <w:r w:rsidR="002E00DF" w:rsidRPr="00F56D58">
        <w:rPr>
          <w:rFonts w:ascii="Times New Roman" w:eastAsia="Times New Roman" w:hAnsi="Times New Roman" w:cs="Times New Roman"/>
          <w:sz w:val="24"/>
          <w:szCs w:val="24"/>
          <w:lang w:val="en-ZA"/>
        </w:rPr>
        <w:t>.</w:t>
      </w:r>
      <w:r w:rsidR="00BA4AB2" w:rsidRPr="00F56D58">
        <w:rPr>
          <w:rFonts w:ascii="Times New Roman" w:eastAsia="Times New Roman" w:hAnsi="Times New Roman" w:cs="Times New Roman"/>
          <w:sz w:val="24"/>
          <w:szCs w:val="24"/>
          <w:lang w:val="en-ZA"/>
        </w:rPr>
        <w:t xml:space="preserve"> </w:t>
      </w:r>
      <w:r w:rsidR="001B3487" w:rsidRPr="00F56D58">
        <w:rPr>
          <w:rFonts w:ascii="Times New Roman" w:eastAsia="Times New Roman" w:hAnsi="Times New Roman" w:cs="Times New Roman"/>
          <w:sz w:val="24"/>
          <w:szCs w:val="24"/>
          <w:lang w:val="en-ZA"/>
        </w:rPr>
        <w:t xml:space="preserve">The </w:t>
      </w:r>
      <w:r w:rsidRPr="00F56D58">
        <w:rPr>
          <w:rFonts w:ascii="Times New Roman" w:eastAsia="Times New Roman" w:hAnsi="Times New Roman" w:cs="Times New Roman"/>
          <w:sz w:val="24"/>
          <w:szCs w:val="24"/>
          <w:lang w:val="en-ZA"/>
        </w:rPr>
        <w:t xml:space="preserve">Committee </w:t>
      </w:r>
      <w:r w:rsidR="004D2D1F" w:rsidRPr="00F56D58">
        <w:rPr>
          <w:rFonts w:ascii="Times New Roman" w:eastAsia="Times New Roman" w:hAnsi="Times New Roman" w:cs="Times New Roman"/>
          <w:sz w:val="24"/>
          <w:szCs w:val="24"/>
          <w:lang w:val="en-ZA"/>
        </w:rPr>
        <w:t>further</w:t>
      </w:r>
      <w:r w:rsidRPr="00F56D58">
        <w:rPr>
          <w:rFonts w:ascii="Times New Roman" w:eastAsia="Times New Roman" w:hAnsi="Times New Roman" w:cs="Times New Roman"/>
          <w:sz w:val="24"/>
          <w:szCs w:val="24"/>
          <w:lang w:val="en-ZA"/>
        </w:rPr>
        <w:t xml:space="preserve"> noted the </w:t>
      </w:r>
      <w:r w:rsidR="00356FA8" w:rsidRPr="00F56D58">
        <w:rPr>
          <w:rFonts w:ascii="Times New Roman" w:eastAsia="Times New Roman" w:hAnsi="Times New Roman" w:cs="Times New Roman"/>
          <w:sz w:val="24"/>
          <w:szCs w:val="24"/>
          <w:lang w:val="en-ZA"/>
        </w:rPr>
        <w:t>PBO’s questioning of</w:t>
      </w:r>
      <w:r w:rsidRPr="00F56D58">
        <w:rPr>
          <w:rFonts w:ascii="Times New Roman" w:eastAsia="Times New Roman" w:hAnsi="Times New Roman" w:cs="Times New Roman"/>
          <w:sz w:val="24"/>
          <w:szCs w:val="24"/>
          <w:lang w:val="en-ZA"/>
        </w:rPr>
        <w:t xml:space="preserve"> </w:t>
      </w:r>
      <w:r w:rsidR="001B3487" w:rsidRPr="00F56D58">
        <w:rPr>
          <w:rFonts w:ascii="Times New Roman" w:eastAsia="Times New Roman" w:hAnsi="Times New Roman" w:cs="Times New Roman"/>
          <w:sz w:val="24"/>
          <w:szCs w:val="24"/>
          <w:lang w:val="en-ZA"/>
        </w:rPr>
        <w:t>monitoring and oversight capacity</w:t>
      </w:r>
      <w:r w:rsidR="004D2D1F" w:rsidRPr="00F56D58">
        <w:rPr>
          <w:rFonts w:ascii="Times New Roman" w:eastAsia="Times New Roman" w:hAnsi="Times New Roman" w:cs="Times New Roman"/>
          <w:sz w:val="24"/>
          <w:szCs w:val="24"/>
          <w:lang w:val="en-ZA"/>
        </w:rPr>
        <w:t xml:space="preserve"> </w:t>
      </w:r>
      <w:r w:rsidR="005C62F3" w:rsidRPr="00F56D58">
        <w:rPr>
          <w:rFonts w:ascii="Times New Roman" w:eastAsia="Times New Roman" w:hAnsi="Times New Roman" w:cs="Times New Roman"/>
          <w:sz w:val="24"/>
          <w:szCs w:val="24"/>
          <w:lang w:val="en-ZA"/>
        </w:rPr>
        <w:t>with</w:t>
      </w:r>
      <w:r w:rsidR="001B3487" w:rsidRPr="00F56D58">
        <w:rPr>
          <w:rFonts w:ascii="Times New Roman" w:eastAsia="Times New Roman" w:hAnsi="Times New Roman" w:cs="Times New Roman"/>
          <w:sz w:val="24"/>
          <w:szCs w:val="24"/>
          <w:lang w:val="en-ZA"/>
        </w:rPr>
        <w:t>in the Department of Public Enterprise</w:t>
      </w:r>
      <w:r w:rsidR="00C87645" w:rsidRPr="00F56D58">
        <w:rPr>
          <w:rFonts w:ascii="Times New Roman" w:eastAsia="Times New Roman" w:hAnsi="Times New Roman" w:cs="Times New Roman"/>
          <w:sz w:val="24"/>
          <w:szCs w:val="24"/>
          <w:lang w:val="en-ZA"/>
        </w:rPr>
        <w:t>s</w:t>
      </w:r>
      <w:r w:rsidR="001B3487" w:rsidRPr="00F56D58">
        <w:rPr>
          <w:rFonts w:ascii="Times New Roman" w:eastAsia="Times New Roman" w:hAnsi="Times New Roman" w:cs="Times New Roman"/>
          <w:sz w:val="24"/>
          <w:szCs w:val="24"/>
          <w:lang w:val="en-ZA"/>
        </w:rPr>
        <w:t xml:space="preserve"> to oversee Eskom and other entities</w:t>
      </w:r>
      <w:r w:rsidRPr="00F56D58">
        <w:rPr>
          <w:rFonts w:ascii="Times New Roman" w:eastAsia="Times New Roman" w:hAnsi="Times New Roman" w:cs="Times New Roman"/>
          <w:sz w:val="24"/>
          <w:szCs w:val="24"/>
          <w:lang w:val="en-ZA"/>
        </w:rPr>
        <w:t xml:space="preserve">. </w:t>
      </w:r>
    </w:p>
    <w:p w14:paraId="29856409" w14:textId="3C57CCFD" w:rsidR="007F0032" w:rsidRPr="00F56D58" w:rsidRDefault="00CE2660" w:rsidP="007F0032">
      <w:pPr>
        <w:pStyle w:val="ListParagraph"/>
        <w:numPr>
          <w:ilvl w:val="1"/>
          <w:numId w:val="3"/>
        </w:numPr>
        <w:spacing w:after="0" w:line="360" w:lineRule="auto"/>
        <w:ind w:left="709" w:hanging="709"/>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ab/>
        <w:t>The Committee believe</w:t>
      </w:r>
      <w:r w:rsidR="00DB3FB9" w:rsidRPr="00F56D58">
        <w:rPr>
          <w:rFonts w:ascii="Times New Roman" w:eastAsia="Times New Roman" w:hAnsi="Times New Roman" w:cs="Times New Roman"/>
          <w:sz w:val="24"/>
          <w:szCs w:val="24"/>
          <w:lang w:val="en-ZA"/>
        </w:rPr>
        <w:t>d</w:t>
      </w:r>
      <w:r w:rsidRPr="00F56D58">
        <w:rPr>
          <w:rFonts w:ascii="Times New Roman" w:eastAsia="Times New Roman" w:hAnsi="Times New Roman" w:cs="Times New Roman"/>
          <w:sz w:val="24"/>
          <w:szCs w:val="24"/>
          <w:lang w:val="en-ZA"/>
        </w:rPr>
        <w:t xml:space="preserve"> very strongly that the conditions for the allocation of the money in this Bill should be set out in regulations by the Minister and wanted a clause relating to this to be inserted in the Bill. However, N</w:t>
      </w:r>
      <w:r w:rsidR="00DB3FB9" w:rsidRPr="00F56D58">
        <w:rPr>
          <w:rFonts w:ascii="Times New Roman" w:eastAsia="Times New Roman" w:hAnsi="Times New Roman" w:cs="Times New Roman"/>
          <w:sz w:val="24"/>
          <w:szCs w:val="24"/>
          <w:lang w:val="en-ZA"/>
        </w:rPr>
        <w:t>ational Treasury</w:t>
      </w:r>
      <w:r w:rsidRPr="00F56D58">
        <w:rPr>
          <w:rFonts w:ascii="Times New Roman" w:eastAsia="Times New Roman" w:hAnsi="Times New Roman" w:cs="Times New Roman"/>
          <w:sz w:val="24"/>
          <w:szCs w:val="24"/>
          <w:lang w:val="en-ZA"/>
        </w:rPr>
        <w:t xml:space="preserve"> </w:t>
      </w:r>
      <w:r w:rsidR="00A45893" w:rsidRPr="00F56D58">
        <w:rPr>
          <w:rFonts w:ascii="Times New Roman" w:eastAsia="Times New Roman" w:hAnsi="Times New Roman" w:cs="Times New Roman"/>
          <w:sz w:val="24"/>
          <w:szCs w:val="24"/>
          <w:lang w:val="en-ZA"/>
        </w:rPr>
        <w:t>argued that this would seriously hold up the process of allocating money to Eskom, lead</w:t>
      </w:r>
      <w:r w:rsidR="00914301" w:rsidRPr="00F56D58">
        <w:rPr>
          <w:rFonts w:ascii="Times New Roman" w:eastAsia="Times New Roman" w:hAnsi="Times New Roman" w:cs="Times New Roman"/>
          <w:sz w:val="24"/>
          <w:szCs w:val="24"/>
          <w:lang w:val="en-ZA"/>
        </w:rPr>
        <w:t>ing</w:t>
      </w:r>
      <w:r w:rsidR="00A45893" w:rsidRPr="00F56D58">
        <w:rPr>
          <w:rFonts w:ascii="Times New Roman" w:eastAsia="Times New Roman" w:hAnsi="Times New Roman" w:cs="Times New Roman"/>
          <w:sz w:val="24"/>
          <w:szCs w:val="24"/>
          <w:lang w:val="en-ZA"/>
        </w:rPr>
        <w:t xml:space="preserve"> to a default by Eskom and cross-defaults and </w:t>
      </w:r>
      <w:r w:rsidR="00914301" w:rsidRPr="00F56D58">
        <w:rPr>
          <w:rFonts w:ascii="Times New Roman" w:eastAsia="Times New Roman" w:hAnsi="Times New Roman" w:cs="Times New Roman"/>
          <w:sz w:val="24"/>
          <w:szCs w:val="24"/>
          <w:lang w:val="en-ZA"/>
        </w:rPr>
        <w:t>exacerbate the fiscal risks of g</w:t>
      </w:r>
      <w:r w:rsidR="00A45893" w:rsidRPr="00F56D58">
        <w:rPr>
          <w:rFonts w:ascii="Times New Roman" w:eastAsia="Times New Roman" w:hAnsi="Times New Roman" w:cs="Times New Roman"/>
          <w:sz w:val="24"/>
          <w:szCs w:val="24"/>
          <w:lang w:val="en-ZA"/>
        </w:rPr>
        <w:t xml:space="preserve">overnment. Existing legislation, </w:t>
      </w:r>
      <w:r w:rsidR="00914301" w:rsidRPr="00F56D58">
        <w:rPr>
          <w:rFonts w:ascii="Times New Roman" w:eastAsia="Times New Roman" w:hAnsi="Times New Roman" w:cs="Times New Roman"/>
          <w:sz w:val="24"/>
          <w:szCs w:val="24"/>
          <w:lang w:val="en-ZA"/>
        </w:rPr>
        <w:t xml:space="preserve">like </w:t>
      </w:r>
      <w:r w:rsidR="00A45893" w:rsidRPr="00F56D58">
        <w:rPr>
          <w:rFonts w:ascii="Times New Roman" w:eastAsia="Times New Roman" w:hAnsi="Times New Roman" w:cs="Times New Roman"/>
          <w:sz w:val="24"/>
          <w:szCs w:val="24"/>
          <w:lang w:val="en-ZA"/>
        </w:rPr>
        <w:t>the Public Finance Management Act, does not enable the Minister of Finance to make regulations on conditions for appropriations in a Spe</w:t>
      </w:r>
      <w:r w:rsidR="00914301" w:rsidRPr="00F56D58">
        <w:rPr>
          <w:rFonts w:ascii="Times New Roman" w:eastAsia="Times New Roman" w:hAnsi="Times New Roman" w:cs="Times New Roman"/>
          <w:sz w:val="24"/>
          <w:szCs w:val="24"/>
          <w:lang w:val="en-ZA"/>
        </w:rPr>
        <w:t xml:space="preserve">cial Appropriation Act. Hence, putting </w:t>
      </w:r>
      <w:r w:rsidR="00A45893" w:rsidRPr="00F56D58">
        <w:rPr>
          <w:rFonts w:ascii="Times New Roman" w:eastAsia="Times New Roman" w:hAnsi="Times New Roman" w:cs="Times New Roman"/>
          <w:sz w:val="24"/>
          <w:szCs w:val="24"/>
          <w:lang w:val="en-ZA"/>
        </w:rPr>
        <w:t>the conditions into regulations requires an amendment to the Special Appropriation Bill. Am</w:t>
      </w:r>
      <w:r w:rsidR="00914301" w:rsidRPr="00F56D58">
        <w:rPr>
          <w:rFonts w:ascii="Times New Roman" w:eastAsia="Times New Roman" w:hAnsi="Times New Roman" w:cs="Times New Roman"/>
          <w:sz w:val="24"/>
          <w:szCs w:val="24"/>
          <w:lang w:val="en-ZA"/>
        </w:rPr>
        <w:t>ending the</w:t>
      </w:r>
      <w:r w:rsidR="00A45893" w:rsidRPr="00F56D58">
        <w:rPr>
          <w:rFonts w:ascii="Times New Roman" w:eastAsia="Times New Roman" w:hAnsi="Times New Roman" w:cs="Times New Roman"/>
          <w:sz w:val="24"/>
          <w:szCs w:val="24"/>
          <w:lang w:val="en-ZA"/>
        </w:rPr>
        <w:t xml:space="preserve"> Bill must be in accordance with the Money Bills and Related Matters Act and will require further public hearings, notice to the Minister of Finance allowing him 14 days to respond, and </w:t>
      </w:r>
      <w:r w:rsidR="00914301" w:rsidRPr="00F56D58">
        <w:rPr>
          <w:rFonts w:ascii="Times New Roman" w:eastAsia="Times New Roman" w:hAnsi="Times New Roman" w:cs="Times New Roman"/>
          <w:sz w:val="24"/>
          <w:szCs w:val="24"/>
          <w:lang w:val="en-ZA"/>
        </w:rPr>
        <w:t xml:space="preserve">referring </w:t>
      </w:r>
      <w:r w:rsidR="00A45893" w:rsidRPr="00F56D58">
        <w:rPr>
          <w:rFonts w:ascii="Times New Roman" w:eastAsia="Times New Roman" w:hAnsi="Times New Roman" w:cs="Times New Roman"/>
          <w:sz w:val="24"/>
          <w:szCs w:val="24"/>
          <w:lang w:val="en-ZA"/>
        </w:rPr>
        <w:t>the Bill</w:t>
      </w:r>
      <w:r w:rsidR="00914301" w:rsidRPr="00F56D58">
        <w:rPr>
          <w:rFonts w:ascii="Times New Roman" w:eastAsia="Times New Roman" w:hAnsi="Times New Roman" w:cs="Times New Roman"/>
          <w:sz w:val="24"/>
          <w:szCs w:val="24"/>
          <w:lang w:val="en-ZA"/>
        </w:rPr>
        <w:t xml:space="preserve"> </w:t>
      </w:r>
      <w:r w:rsidR="00A45893" w:rsidRPr="00F56D58">
        <w:rPr>
          <w:rFonts w:ascii="Times New Roman" w:eastAsia="Times New Roman" w:hAnsi="Times New Roman" w:cs="Times New Roman"/>
          <w:sz w:val="24"/>
          <w:szCs w:val="24"/>
          <w:lang w:val="en-ZA"/>
        </w:rPr>
        <w:t xml:space="preserve">back to the National Assembly. National Treasury argued further that the conditions that the Minister </w:t>
      </w:r>
      <w:r w:rsidR="00A45893" w:rsidRPr="00F56D58">
        <w:rPr>
          <w:rFonts w:ascii="Times New Roman" w:eastAsia="Times New Roman" w:hAnsi="Times New Roman" w:cs="Times New Roman"/>
          <w:sz w:val="24"/>
          <w:szCs w:val="24"/>
          <w:lang w:val="en-ZA"/>
        </w:rPr>
        <w:lastRenderedPageBreak/>
        <w:t>may impose in terms of the Special Appropriation Act are enforceable as these are imposed in terms of legislation.</w:t>
      </w:r>
      <w:r w:rsidRPr="00F56D58">
        <w:rPr>
          <w:rFonts w:ascii="Times New Roman" w:eastAsia="Times New Roman" w:hAnsi="Times New Roman" w:cs="Times New Roman"/>
          <w:sz w:val="24"/>
          <w:szCs w:val="24"/>
          <w:lang w:val="en-ZA"/>
        </w:rPr>
        <w:t xml:space="preserve"> The Committee very grudgingly and very reluctantly ag</w:t>
      </w:r>
      <w:r w:rsidR="00DB3FB9" w:rsidRPr="00F56D58">
        <w:rPr>
          <w:rFonts w:ascii="Times New Roman" w:eastAsia="Times New Roman" w:hAnsi="Times New Roman" w:cs="Times New Roman"/>
          <w:sz w:val="24"/>
          <w:szCs w:val="24"/>
          <w:lang w:val="en-ZA"/>
        </w:rPr>
        <w:t xml:space="preserve">reed that the conditions </w:t>
      </w:r>
      <w:r w:rsidRPr="00F56D58">
        <w:rPr>
          <w:rFonts w:ascii="Times New Roman" w:eastAsia="Times New Roman" w:hAnsi="Times New Roman" w:cs="Times New Roman"/>
          <w:sz w:val="24"/>
          <w:szCs w:val="24"/>
          <w:lang w:val="en-ZA"/>
        </w:rPr>
        <w:t xml:space="preserve">not be put in </w:t>
      </w:r>
      <w:r w:rsidR="008D5954" w:rsidRPr="00F56D58">
        <w:rPr>
          <w:rFonts w:ascii="Times New Roman" w:eastAsia="Times New Roman" w:hAnsi="Times New Roman" w:cs="Times New Roman"/>
          <w:sz w:val="24"/>
          <w:szCs w:val="24"/>
          <w:lang w:val="en-ZA"/>
        </w:rPr>
        <w:t xml:space="preserve">the </w:t>
      </w:r>
      <w:r w:rsidRPr="00F56D58">
        <w:rPr>
          <w:rFonts w:ascii="Times New Roman" w:eastAsia="Times New Roman" w:hAnsi="Times New Roman" w:cs="Times New Roman"/>
          <w:sz w:val="24"/>
          <w:szCs w:val="24"/>
          <w:lang w:val="en-ZA"/>
        </w:rPr>
        <w:t>regulations</w:t>
      </w:r>
      <w:r w:rsidR="008D5954" w:rsidRPr="00F56D58">
        <w:rPr>
          <w:rFonts w:ascii="Times New Roman" w:eastAsia="Times New Roman" w:hAnsi="Times New Roman" w:cs="Times New Roman"/>
          <w:sz w:val="24"/>
          <w:szCs w:val="24"/>
          <w:lang w:val="en-ZA"/>
        </w:rPr>
        <w:t>,</w:t>
      </w:r>
      <w:r w:rsidRPr="00F56D58">
        <w:rPr>
          <w:rFonts w:ascii="Times New Roman" w:eastAsia="Times New Roman" w:hAnsi="Times New Roman" w:cs="Times New Roman"/>
          <w:sz w:val="24"/>
          <w:szCs w:val="24"/>
          <w:lang w:val="en-ZA"/>
        </w:rPr>
        <w:t xml:space="preserve"> provided that N</w:t>
      </w:r>
      <w:r w:rsidR="008D5954" w:rsidRPr="00F56D58">
        <w:rPr>
          <w:rFonts w:ascii="Times New Roman" w:eastAsia="Times New Roman" w:hAnsi="Times New Roman" w:cs="Times New Roman"/>
          <w:sz w:val="24"/>
          <w:szCs w:val="24"/>
          <w:lang w:val="en-ZA"/>
        </w:rPr>
        <w:t xml:space="preserve">ational </w:t>
      </w:r>
      <w:r w:rsidRPr="00F56D58">
        <w:rPr>
          <w:rFonts w:ascii="Times New Roman" w:eastAsia="Times New Roman" w:hAnsi="Times New Roman" w:cs="Times New Roman"/>
          <w:sz w:val="24"/>
          <w:szCs w:val="24"/>
          <w:lang w:val="en-ZA"/>
        </w:rPr>
        <w:t>T</w:t>
      </w:r>
      <w:r w:rsidR="008D5954" w:rsidRPr="00F56D58">
        <w:rPr>
          <w:rFonts w:ascii="Times New Roman" w:eastAsia="Times New Roman" w:hAnsi="Times New Roman" w:cs="Times New Roman"/>
          <w:sz w:val="24"/>
          <w:szCs w:val="24"/>
          <w:lang w:val="en-ZA"/>
        </w:rPr>
        <w:t>reasury</w:t>
      </w:r>
      <w:r w:rsidRPr="00F56D58">
        <w:rPr>
          <w:rFonts w:ascii="Times New Roman" w:eastAsia="Times New Roman" w:hAnsi="Times New Roman" w:cs="Times New Roman"/>
          <w:sz w:val="24"/>
          <w:szCs w:val="24"/>
          <w:lang w:val="en-ZA"/>
        </w:rPr>
        <w:t xml:space="preserve"> and</w:t>
      </w:r>
      <w:r w:rsidR="008D5954" w:rsidRPr="00F56D58">
        <w:rPr>
          <w:rFonts w:ascii="Times New Roman" w:eastAsia="Times New Roman" w:hAnsi="Times New Roman" w:cs="Times New Roman"/>
          <w:sz w:val="24"/>
          <w:szCs w:val="24"/>
          <w:lang w:val="en-ZA"/>
        </w:rPr>
        <w:t xml:space="preserve"> the </w:t>
      </w:r>
      <w:r w:rsidR="00B02090" w:rsidRPr="00F56D58">
        <w:rPr>
          <w:rFonts w:ascii="Times New Roman" w:eastAsia="Times New Roman" w:hAnsi="Times New Roman" w:cs="Times New Roman"/>
          <w:sz w:val="24"/>
          <w:szCs w:val="24"/>
          <w:lang w:val="en-ZA"/>
        </w:rPr>
        <w:t>D</w:t>
      </w:r>
      <w:r w:rsidR="008D5954" w:rsidRPr="00F56D58">
        <w:rPr>
          <w:rFonts w:ascii="Times New Roman" w:eastAsia="Times New Roman" w:hAnsi="Times New Roman" w:cs="Times New Roman"/>
          <w:sz w:val="24"/>
          <w:szCs w:val="24"/>
          <w:lang w:val="en-ZA"/>
        </w:rPr>
        <w:t xml:space="preserve">epartment of </w:t>
      </w:r>
      <w:r w:rsidR="00B02090" w:rsidRPr="00F56D58">
        <w:rPr>
          <w:rFonts w:ascii="Times New Roman" w:eastAsia="Times New Roman" w:hAnsi="Times New Roman" w:cs="Times New Roman"/>
          <w:sz w:val="24"/>
          <w:szCs w:val="24"/>
          <w:lang w:val="en-ZA"/>
        </w:rPr>
        <w:t>P</w:t>
      </w:r>
      <w:r w:rsidR="008D5954" w:rsidRPr="00F56D58">
        <w:rPr>
          <w:rFonts w:ascii="Times New Roman" w:eastAsia="Times New Roman" w:hAnsi="Times New Roman" w:cs="Times New Roman"/>
          <w:sz w:val="24"/>
          <w:szCs w:val="24"/>
          <w:lang w:val="en-ZA"/>
        </w:rPr>
        <w:t>ublic Enterprises</w:t>
      </w:r>
      <w:r w:rsidR="00B02090" w:rsidRPr="00F56D58">
        <w:rPr>
          <w:rFonts w:ascii="Times New Roman" w:eastAsia="Times New Roman" w:hAnsi="Times New Roman" w:cs="Times New Roman"/>
          <w:sz w:val="24"/>
          <w:szCs w:val="24"/>
          <w:lang w:val="en-ZA"/>
        </w:rPr>
        <w:t xml:space="preserve"> report at least once every two</w:t>
      </w:r>
      <w:r w:rsidRPr="00F56D58">
        <w:rPr>
          <w:rFonts w:ascii="Times New Roman" w:eastAsia="Times New Roman" w:hAnsi="Times New Roman" w:cs="Times New Roman"/>
          <w:sz w:val="24"/>
          <w:szCs w:val="24"/>
          <w:lang w:val="en-ZA"/>
        </w:rPr>
        <w:t xml:space="preserve"> months to a joint meeting of </w:t>
      </w:r>
      <w:r w:rsidR="006974FA" w:rsidRPr="00F56D58">
        <w:rPr>
          <w:rFonts w:ascii="Times New Roman" w:eastAsia="Times New Roman" w:hAnsi="Times New Roman" w:cs="Times New Roman"/>
          <w:sz w:val="24"/>
          <w:szCs w:val="24"/>
          <w:lang w:val="en-ZA"/>
        </w:rPr>
        <w:t>the Appropriations c</w:t>
      </w:r>
      <w:r w:rsidR="008D5954" w:rsidRPr="00F56D58">
        <w:rPr>
          <w:rFonts w:ascii="Times New Roman" w:eastAsia="Times New Roman" w:hAnsi="Times New Roman" w:cs="Times New Roman"/>
          <w:sz w:val="24"/>
          <w:szCs w:val="24"/>
          <w:lang w:val="en-ZA"/>
        </w:rPr>
        <w:t xml:space="preserve">ommittees </w:t>
      </w:r>
      <w:r w:rsidRPr="00F56D58">
        <w:rPr>
          <w:rFonts w:ascii="Times New Roman" w:eastAsia="Times New Roman" w:hAnsi="Times New Roman" w:cs="Times New Roman"/>
          <w:sz w:val="24"/>
          <w:szCs w:val="24"/>
          <w:lang w:val="en-ZA"/>
        </w:rPr>
        <w:t>and</w:t>
      </w:r>
      <w:r w:rsidR="008D5954" w:rsidRPr="00F56D58">
        <w:rPr>
          <w:rFonts w:ascii="Times New Roman" w:eastAsia="Times New Roman" w:hAnsi="Times New Roman" w:cs="Times New Roman"/>
          <w:sz w:val="24"/>
          <w:szCs w:val="24"/>
          <w:lang w:val="en-ZA"/>
        </w:rPr>
        <w:t>,</w:t>
      </w:r>
      <w:r w:rsidRPr="00F56D58">
        <w:rPr>
          <w:rFonts w:ascii="Times New Roman" w:eastAsia="Times New Roman" w:hAnsi="Times New Roman" w:cs="Times New Roman"/>
          <w:sz w:val="24"/>
          <w:szCs w:val="24"/>
          <w:lang w:val="en-ZA"/>
        </w:rPr>
        <w:t xml:space="preserve"> with their agre</w:t>
      </w:r>
      <w:r w:rsidR="008D5954" w:rsidRPr="00F56D58">
        <w:rPr>
          <w:rFonts w:ascii="Times New Roman" w:eastAsia="Times New Roman" w:hAnsi="Times New Roman" w:cs="Times New Roman"/>
          <w:sz w:val="24"/>
          <w:szCs w:val="24"/>
          <w:lang w:val="en-ZA"/>
        </w:rPr>
        <w:t xml:space="preserve">ement, the Public Enterprises </w:t>
      </w:r>
      <w:r w:rsidR="006974FA" w:rsidRPr="00F56D58">
        <w:rPr>
          <w:rFonts w:ascii="Times New Roman" w:eastAsia="Times New Roman" w:hAnsi="Times New Roman" w:cs="Times New Roman"/>
          <w:sz w:val="24"/>
          <w:szCs w:val="24"/>
          <w:lang w:val="en-ZA"/>
        </w:rPr>
        <w:t>c</w:t>
      </w:r>
      <w:r w:rsidR="008D5954" w:rsidRPr="00F56D58">
        <w:rPr>
          <w:rFonts w:ascii="Times New Roman" w:eastAsia="Times New Roman" w:hAnsi="Times New Roman" w:cs="Times New Roman"/>
          <w:sz w:val="24"/>
          <w:szCs w:val="24"/>
          <w:lang w:val="en-ZA"/>
        </w:rPr>
        <w:t>o</w:t>
      </w:r>
      <w:r w:rsidRPr="00F56D58">
        <w:rPr>
          <w:rFonts w:ascii="Times New Roman" w:eastAsia="Times New Roman" w:hAnsi="Times New Roman" w:cs="Times New Roman"/>
          <w:sz w:val="24"/>
          <w:szCs w:val="24"/>
          <w:lang w:val="en-ZA"/>
        </w:rPr>
        <w:t xml:space="preserve">mmittees </w:t>
      </w:r>
      <w:r w:rsidR="008D5954" w:rsidRPr="00F56D58">
        <w:rPr>
          <w:rFonts w:ascii="Times New Roman" w:eastAsia="Times New Roman" w:hAnsi="Times New Roman" w:cs="Times New Roman"/>
          <w:sz w:val="24"/>
          <w:szCs w:val="24"/>
          <w:lang w:val="en-ZA"/>
        </w:rPr>
        <w:t xml:space="preserve">of both Houses; </w:t>
      </w:r>
      <w:r w:rsidRPr="00F56D58">
        <w:rPr>
          <w:rFonts w:ascii="Times New Roman" w:eastAsia="Times New Roman" w:hAnsi="Times New Roman" w:cs="Times New Roman"/>
          <w:sz w:val="24"/>
          <w:szCs w:val="24"/>
          <w:lang w:val="en-ZA"/>
        </w:rPr>
        <w:t>and the recommendations below are fully implemented.</w:t>
      </w:r>
    </w:p>
    <w:p w14:paraId="0D2EFAFE" w14:textId="0294B736" w:rsidR="00CE2660" w:rsidRPr="00F56D58" w:rsidRDefault="00CE2660" w:rsidP="006B1536">
      <w:pPr>
        <w:pStyle w:val="ListParagraph"/>
        <w:spacing w:after="0" w:line="360" w:lineRule="auto"/>
        <w:ind w:left="709" w:hanging="709"/>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b/>
          <w:sz w:val="24"/>
          <w:szCs w:val="24"/>
          <w:lang w:val="en-ZA"/>
        </w:rPr>
        <w:t>5.13</w:t>
      </w:r>
      <w:r w:rsidRPr="00F56D58">
        <w:rPr>
          <w:rFonts w:ascii="Times New Roman" w:eastAsia="Times New Roman" w:hAnsi="Times New Roman" w:cs="Times New Roman"/>
          <w:sz w:val="24"/>
          <w:szCs w:val="24"/>
          <w:lang w:val="en-ZA"/>
        </w:rPr>
        <w:t xml:space="preserve"> </w:t>
      </w:r>
      <w:r w:rsidR="007F0032" w:rsidRPr="00F56D58">
        <w:rPr>
          <w:rFonts w:ascii="Times New Roman" w:eastAsia="Times New Roman" w:hAnsi="Times New Roman" w:cs="Times New Roman"/>
          <w:sz w:val="24"/>
          <w:szCs w:val="24"/>
          <w:lang w:val="en-ZA"/>
        </w:rPr>
        <w:t xml:space="preserve">  </w:t>
      </w:r>
      <w:r w:rsidRPr="00F56D58">
        <w:rPr>
          <w:rFonts w:ascii="Times New Roman" w:eastAsia="Times New Roman" w:hAnsi="Times New Roman" w:cs="Times New Roman"/>
          <w:sz w:val="24"/>
          <w:szCs w:val="24"/>
          <w:lang w:val="en-ZA"/>
        </w:rPr>
        <w:t xml:space="preserve">The Committee is against </w:t>
      </w:r>
      <w:r w:rsidR="00E64D34" w:rsidRPr="00F56D58">
        <w:rPr>
          <w:rFonts w:ascii="Times New Roman" w:eastAsia="Times New Roman" w:hAnsi="Times New Roman" w:cs="Times New Roman"/>
          <w:sz w:val="24"/>
          <w:szCs w:val="24"/>
          <w:lang w:val="en-ZA"/>
        </w:rPr>
        <w:t>special appropriation b</w:t>
      </w:r>
      <w:r w:rsidRPr="00F56D58">
        <w:rPr>
          <w:rFonts w:ascii="Times New Roman" w:eastAsia="Times New Roman" w:hAnsi="Times New Roman" w:cs="Times New Roman"/>
          <w:sz w:val="24"/>
          <w:szCs w:val="24"/>
          <w:lang w:val="en-ZA"/>
        </w:rPr>
        <w:t>ills being introduced to Parliament unless they are absolutely necessary and excep</w:t>
      </w:r>
      <w:r w:rsidR="00E64D34" w:rsidRPr="00F56D58">
        <w:rPr>
          <w:rFonts w:ascii="Times New Roman" w:eastAsia="Times New Roman" w:hAnsi="Times New Roman" w:cs="Times New Roman"/>
          <w:sz w:val="24"/>
          <w:szCs w:val="24"/>
          <w:lang w:val="en-ZA"/>
        </w:rPr>
        <w:t>tional circumstances dictate it. S</w:t>
      </w:r>
      <w:r w:rsidRPr="00F56D58">
        <w:rPr>
          <w:rFonts w:ascii="Times New Roman" w:eastAsia="Times New Roman" w:hAnsi="Times New Roman" w:cs="Times New Roman"/>
          <w:sz w:val="24"/>
          <w:szCs w:val="24"/>
          <w:lang w:val="en-ZA"/>
        </w:rPr>
        <w:t>hould these Bills be introduced</w:t>
      </w:r>
      <w:r w:rsidR="00E64D34" w:rsidRPr="00F56D58">
        <w:rPr>
          <w:rFonts w:ascii="Times New Roman" w:eastAsia="Times New Roman" w:hAnsi="Times New Roman" w:cs="Times New Roman"/>
          <w:sz w:val="24"/>
          <w:szCs w:val="24"/>
          <w:lang w:val="en-ZA"/>
        </w:rPr>
        <w:t>,</w:t>
      </w:r>
      <w:r w:rsidRPr="00F56D58">
        <w:rPr>
          <w:rFonts w:ascii="Times New Roman" w:eastAsia="Times New Roman" w:hAnsi="Times New Roman" w:cs="Times New Roman"/>
          <w:sz w:val="24"/>
          <w:szCs w:val="24"/>
          <w:lang w:val="en-ZA"/>
        </w:rPr>
        <w:t xml:space="preserve"> </w:t>
      </w:r>
      <w:r w:rsidR="000D15A6" w:rsidRPr="00F56D58">
        <w:rPr>
          <w:rFonts w:ascii="Times New Roman" w:eastAsia="Times New Roman" w:hAnsi="Times New Roman" w:cs="Times New Roman"/>
          <w:sz w:val="24"/>
          <w:szCs w:val="24"/>
          <w:lang w:val="en-ZA"/>
        </w:rPr>
        <w:t>they</w:t>
      </w:r>
      <w:r w:rsidR="00E64D34" w:rsidRPr="00F56D58">
        <w:rPr>
          <w:rFonts w:ascii="Times New Roman" w:eastAsia="Times New Roman" w:hAnsi="Times New Roman" w:cs="Times New Roman"/>
          <w:sz w:val="24"/>
          <w:szCs w:val="24"/>
          <w:lang w:val="en-ZA"/>
        </w:rPr>
        <w:t xml:space="preserve"> need </w:t>
      </w:r>
      <w:r w:rsidRPr="00F56D58">
        <w:rPr>
          <w:rFonts w:ascii="Times New Roman" w:eastAsia="Times New Roman" w:hAnsi="Times New Roman" w:cs="Times New Roman"/>
          <w:sz w:val="24"/>
          <w:szCs w:val="24"/>
          <w:lang w:val="en-ZA"/>
        </w:rPr>
        <w:t xml:space="preserve">to be </w:t>
      </w:r>
      <w:r w:rsidR="00E64D34" w:rsidRPr="00F56D58">
        <w:rPr>
          <w:rFonts w:ascii="Times New Roman" w:eastAsia="Times New Roman" w:hAnsi="Times New Roman" w:cs="Times New Roman"/>
          <w:sz w:val="24"/>
          <w:szCs w:val="24"/>
          <w:lang w:val="en-ZA"/>
        </w:rPr>
        <w:t xml:space="preserve">done </w:t>
      </w:r>
      <w:r w:rsidRPr="00F56D58">
        <w:rPr>
          <w:rFonts w:ascii="Times New Roman" w:eastAsia="Times New Roman" w:hAnsi="Times New Roman" w:cs="Times New Roman"/>
          <w:sz w:val="24"/>
          <w:szCs w:val="24"/>
          <w:lang w:val="en-ZA"/>
        </w:rPr>
        <w:t>timeous</w:t>
      </w:r>
      <w:r w:rsidR="00E64D34" w:rsidRPr="00F56D58">
        <w:rPr>
          <w:rFonts w:ascii="Times New Roman" w:eastAsia="Times New Roman" w:hAnsi="Times New Roman" w:cs="Times New Roman"/>
          <w:sz w:val="24"/>
          <w:szCs w:val="24"/>
          <w:lang w:val="en-ZA"/>
        </w:rPr>
        <w:t>ly</w:t>
      </w:r>
      <w:r w:rsidRPr="00F56D58">
        <w:rPr>
          <w:rFonts w:ascii="Times New Roman" w:eastAsia="Times New Roman" w:hAnsi="Times New Roman" w:cs="Times New Roman"/>
          <w:sz w:val="24"/>
          <w:szCs w:val="24"/>
          <w:lang w:val="en-ZA"/>
        </w:rPr>
        <w:t xml:space="preserve"> so that Parliament can have </w:t>
      </w:r>
      <w:r w:rsidR="00E64D34" w:rsidRPr="00F56D58">
        <w:rPr>
          <w:rFonts w:ascii="Times New Roman" w:eastAsia="Times New Roman" w:hAnsi="Times New Roman" w:cs="Times New Roman"/>
          <w:sz w:val="24"/>
          <w:szCs w:val="24"/>
          <w:lang w:val="en-ZA"/>
        </w:rPr>
        <w:t xml:space="preserve">sufficient time to process </w:t>
      </w:r>
      <w:r w:rsidR="00DB3FB9" w:rsidRPr="00F56D58">
        <w:rPr>
          <w:rFonts w:ascii="Times New Roman" w:eastAsia="Times New Roman" w:hAnsi="Times New Roman" w:cs="Times New Roman"/>
          <w:sz w:val="24"/>
          <w:szCs w:val="24"/>
          <w:lang w:val="en-ZA"/>
        </w:rPr>
        <w:t>them</w:t>
      </w:r>
      <w:r w:rsidR="000D15A6" w:rsidRPr="00F56D58">
        <w:rPr>
          <w:rFonts w:ascii="Times New Roman" w:eastAsia="Times New Roman" w:hAnsi="Times New Roman" w:cs="Times New Roman"/>
          <w:sz w:val="24"/>
          <w:szCs w:val="24"/>
          <w:lang w:val="en-ZA"/>
        </w:rPr>
        <w:t xml:space="preserve"> rigorously.</w:t>
      </w:r>
    </w:p>
    <w:p w14:paraId="2DE20E15" w14:textId="77777777" w:rsidR="002E00DF" w:rsidRPr="00F56D58" w:rsidRDefault="002E00DF" w:rsidP="00331DB2">
      <w:pPr>
        <w:spacing w:after="0" w:line="360" w:lineRule="auto"/>
        <w:ind w:left="141"/>
        <w:jc w:val="both"/>
        <w:rPr>
          <w:rFonts w:ascii="Times New Roman" w:eastAsia="Times New Roman" w:hAnsi="Times New Roman" w:cs="Times New Roman"/>
          <w:sz w:val="24"/>
          <w:szCs w:val="24"/>
          <w:lang w:val="en-ZA"/>
        </w:rPr>
      </w:pPr>
    </w:p>
    <w:p w14:paraId="4B020415" w14:textId="4F1C4431" w:rsidR="008D157C" w:rsidRPr="00F56D58" w:rsidRDefault="008D157C" w:rsidP="00A85AE7">
      <w:pPr>
        <w:pStyle w:val="ListParagraph"/>
        <w:numPr>
          <w:ilvl w:val="0"/>
          <w:numId w:val="3"/>
        </w:numPr>
        <w:spacing w:after="0"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b/>
          <w:sz w:val="24"/>
          <w:szCs w:val="24"/>
          <w:lang w:val="en-ZA"/>
        </w:rPr>
        <w:t xml:space="preserve">Recommendations </w:t>
      </w:r>
    </w:p>
    <w:p w14:paraId="2763812E" w14:textId="77777777" w:rsidR="008D157C" w:rsidRPr="00F56D58" w:rsidRDefault="008D157C" w:rsidP="0080163C">
      <w:pPr>
        <w:spacing w:after="0" w:line="360" w:lineRule="auto"/>
        <w:jc w:val="both"/>
        <w:rPr>
          <w:rFonts w:ascii="Times New Roman" w:eastAsia="Times New Roman" w:hAnsi="Times New Roman" w:cs="Times New Roman"/>
          <w:sz w:val="24"/>
          <w:szCs w:val="24"/>
          <w:lang w:val="en-ZA"/>
        </w:rPr>
      </w:pPr>
    </w:p>
    <w:p w14:paraId="2F5F9C9A" w14:textId="77777777" w:rsidR="008D157C" w:rsidRPr="00F56D58" w:rsidRDefault="008D157C" w:rsidP="003B6626">
      <w:pPr>
        <w:spacing w:after="0"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 xml:space="preserve">The </w:t>
      </w:r>
      <w:r w:rsidR="00DC6AC5" w:rsidRPr="00F56D58">
        <w:rPr>
          <w:rFonts w:ascii="Times New Roman" w:eastAsia="Times New Roman" w:hAnsi="Times New Roman" w:cs="Times New Roman"/>
          <w:sz w:val="24"/>
          <w:szCs w:val="24"/>
          <w:lang w:val="en-ZA"/>
        </w:rPr>
        <w:t>Select</w:t>
      </w:r>
      <w:r w:rsidRPr="00F56D58">
        <w:rPr>
          <w:rFonts w:ascii="Times New Roman" w:eastAsia="Times New Roman" w:hAnsi="Times New Roman" w:cs="Times New Roman"/>
          <w:sz w:val="24"/>
          <w:szCs w:val="24"/>
          <w:lang w:val="en-ZA"/>
        </w:rPr>
        <w:t xml:space="preserve"> Committee on Appropriations, having considered the briefings and comments </w:t>
      </w:r>
      <w:r w:rsidR="00E716E8" w:rsidRPr="00F56D58">
        <w:rPr>
          <w:rFonts w:ascii="Times New Roman" w:eastAsia="Times New Roman" w:hAnsi="Times New Roman" w:cs="Times New Roman"/>
          <w:sz w:val="24"/>
          <w:szCs w:val="24"/>
          <w:lang w:val="en-ZA"/>
        </w:rPr>
        <w:t xml:space="preserve">by invited stakeholders on the </w:t>
      </w:r>
      <w:r w:rsidRPr="00F56D58">
        <w:rPr>
          <w:rFonts w:ascii="Times New Roman" w:eastAsia="Times New Roman" w:hAnsi="Times New Roman" w:cs="Times New Roman"/>
          <w:sz w:val="24"/>
          <w:szCs w:val="24"/>
          <w:lang w:val="en-ZA"/>
        </w:rPr>
        <w:t>Bill, recommends as follows:</w:t>
      </w:r>
    </w:p>
    <w:p w14:paraId="02078017" w14:textId="77777777" w:rsidR="008D157C" w:rsidRPr="00F56D58" w:rsidRDefault="008D157C" w:rsidP="003B6626">
      <w:pPr>
        <w:spacing w:after="0" w:line="360" w:lineRule="auto"/>
        <w:jc w:val="both"/>
        <w:rPr>
          <w:rFonts w:ascii="Times New Roman" w:eastAsia="Times New Roman" w:hAnsi="Times New Roman" w:cs="Times New Roman"/>
          <w:sz w:val="24"/>
          <w:szCs w:val="24"/>
          <w:lang w:val="en-ZA"/>
        </w:rPr>
      </w:pPr>
    </w:p>
    <w:p w14:paraId="74C9920C" w14:textId="0EE54EA4" w:rsidR="00F20A82" w:rsidRPr="00F56D58" w:rsidRDefault="00F20A82" w:rsidP="0090588C">
      <w:pPr>
        <w:pStyle w:val="ListParagraph"/>
        <w:numPr>
          <w:ilvl w:val="1"/>
          <w:numId w:val="3"/>
        </w:numPr>
        <w:tabs>
          <w:tab w:val="left" w:pos="9923"/>
        </w:tabs>
        <w:spacing w:after="0" w:line="360" w:lineRule="auto"/>
        <w:ind w:left="426" w:hanging="426"/>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The Minister of Public Enterprises and Eskom should be conscious of the fact that Eskom cannot rely o</w:t>
      </w:r>
      <w:r w:rsidR="00B307A7" w:rsidRPr="00F56D58">
        <w:rPr>
          <w:rFonts w:ascii="Times New Roman" w:eastAsia="Times New Roman" w:hAnsi="Times New Roman" w:cs="Times New Roman"/>
          <w:sz w:val="24"/>
          <w:szCs w:val="24"/>
          <w:lang w:val="en-ZA"/>
        </w:rPr>
        <w:t>n</w:t>
      </w:r>
      <w:r w:rsidRPr="00F56D58">
        <w:rPr>
          <w:rFonts w:ascii="Times New Roman" w:eastAsia="Times New Roman" w:hAnsi="Times New Roman" w:cs="Times New Roman"/>
          <w:sz w:val="24"/>
          <w:szCs w:val="24"/>
          <w:lang w:val="en-ZA"/>
        </w:rPr>
        <w:t xml:space="preserve"> government </w:t>
      </w:r>
      <w:r w:rsidR="00BD036B" w:rsidRPr="00F56D58">
        <w:rPr>
          <w:rFonts w:ascii="Times New Roman" w:eastAsia="Times New Roman" w:hAnsi="Times New Roman" w:cs="Times New Roman"/>
          <w:sz w:val="24"/>
          <w:szCs w:val="24"/>
          <w:lang w:val="en-ZA"/>
        </w:rPr>
        <w:t xml:space="preserve">financial </w:t>
      </w:r>
      <w:r w:rsidRPr="00F56D58">
        <w:rPr>
          <w:rFonts w:ascii="Times New Roman" w:eastAsia="Times New Roman" w:hAnsi="Times New Roman" w:cs="Times New Roman"/>
          <w:sz w:val="24"/>
          <w:szCs w:val="24"/>
          <w:lang w:val="en-ZA"/>
        </w:rPr>
        <w:t xml:space="preserve">support </w:t>
      </w:r>
      <w:r w:rsidR="000915CB" w:rsidRPr="00F56D58">
        <w:rPr>
          <w:rFonts w:ascii="Times New Roman" w:eastAsia="Times New Roman" w:hAnsi="Times New Roman" w:cs="Times New Roman"/>
          <w:sz w:val="24"/>
          <w:szCs w:val="24"/>
          <w:lang w:val="en-ZA"/>
        </w:rPr>
        <w:t>forever</w:t>
      </w:r>
      <w:r w:rsidR="00BD036B" w:rsidRPr="00F56D58">
        <w:rPr>
          <w:rFonts w:ascii="Times New Roman" w:eastAsia="Times New Roman" w:hAnsi="Times New Roman" w:cs="Times New Roman"/>
          <w:sz w:val="24"/>
          <w:szCs w:val="24"/>
          <w:lang w:val="en-ZA"/>
        </w:rPr>
        <w:t>, particularly the fiscus</w:t>
      </w:r>
      <w:r w:rsidR="000915CB" w:rsidRPr="00F56D58">
        <w:rPr>
          <w:rFonts w:ascii="Times New Roman" w:eastAsia="Times New Roman" w:hAnsi="Times New Roman" w:cs="Times New Roman"/>
          <w:sz w:val="24"/>
          <w:szCs w:val="24"/>
          <w:lang w:val="en-ZA"/>
        </w:rPr>
        <w:t>. Provision of continuous</w:t>
      </w:r>
      <w:r w:rsidR="006F3265" w:rsidRPr="00F56D58">
        <w:rPr>
          <w:rFonts w:ascii="Times New Roman" w:eastAsia="Times New Roman" w:hAnsi="Times New Roman" w:cs="Times New Roman"/>
          <w:sz w:val="24"/>
          <w:szCs w:val="24"/>
          <w:lang w:val="en-ZA"/>
        </w:rPr>
        <w:t xml:space="preserve"> financial support to Eskom </w:t>
      </w:r>
      <w:r w:rsidR="00BD036B" w:rsidRPr="00F56D58">
        <w:rPr>
          <w:rFonts w:ascii="Times New Roman" w:eastAsia="Times New Roman" w:hAnsi="Times New Roman" w:cs="Times New Roman"/>
          <w:sz w:val="24"/>
          <w:szCs w:val="24"/>
          <w:lang w:val="en-ZA"/>
        </w:rPr>
        <w:t xml:space="preserve">directly from the fiscus </w:t>
      </w:r>
      <w:r w:rsidR="00B90929" w:rsidRPr="00F56D58">
        <w:rPr>
          <w:rFonts w:ascii="Times New Roman" w:eastAsia="Times New Roman" w:hAnsi="Times New Roman" w:cs="Times New Roman"/>
          <w:sz w:val="24"/>
          <w:szCs w:val="24"/>
          <w:lang w:val="en-ZA"/>
        </w:rPr>
        <w:t>will</w:t>
      </w:r>
      <w:r w:rsidR="006F3265" w:rsidRPr="00F56D58">
        <w:rPr>
          <w:rFonts w:ascii="Times New Roman" w:eastAsia="Times New Roman" w:hAnsi="Times New Roman" w:cs="Times New Roman"/>
          <w:sz w:val="24"/>
          <w:szCs w:val="24"/>
          <w:lang w:val="en-ZA"/>
        </w:rPr>
        <w:t xml:space="preserve"> compromise </w:t>
      </w:r>
      <w:r w:rsidR="00BD036B" w:rsidRPr="00F56D58">
        <w:rPr>
          <w:rFonts w:ascii="Times New Roman" w:eastAsia="Times New Roman" w:hAnsi="Times New Roman" w:cs="Times New Roman"/>
          <w:sz w:val="24"/>
          <w:szCs w:val="24"/>
          <w:lang w:val="en-ZA"/>
        </w:rPr>
        <w:t xml:space="preserve">government’s social programmes for the </w:t>
      </w:r>
      <w:r w:rsidR="00BD036B" w:rsidRPr="00F56D58">
        <w:rPr>
          <w:rFonts w:ascii="Times New Roman" w:eastAsia="Times New Roman" w:hAnsi="Times New Roman" w:cs="Times New Roman"/>
          <w:sz w:val="24"/>
          <w:szCs w:val="24"/>
          <w:lang w:val="en-ZA"/>
        </w:rPr>
        <w:lastRenderedPageBreak/>
        <w:t xml:space="preserve">poor and </w:t>
      </w:r>
      <w:r w:rsidR="006F3265" w:rsidRPr="00F56D58">
        <w:rPr>
          <w:rFonts w:ascii="Times New Roman" w:eastAsia="Times New Roman" w:hAnsi="Times New Roman" w:cs="Times New Roman"/>
          <w:sz w:val="24"/>
          <w:szCs w:val="24"/>
          <w:lang w:val="en-ZA"/>
        </w:rPr>
        <w:t>other developmental obligations of the Republic of South Africa.</w:t>
      </w:r>
      <w:r w:rsidR="000915CB" w:rsidRPr="00F56D58">
        <w:rPr>
          <w:rFonts w:ascii="Times New Roman" w:eastAsia="Times New Roman" w:hAnsi="Times New Roman" w:cs="Times New Roman"/>
          <w:sz w:val="24"/>
          <w:szCs w:val="24"/>
          <w:lang w:val="en-ZA"/>
        </w:rPr>
        <w:t xml:space="preserve"> </w:t>
      </w:r>
      <w:r w:rsidRPr="00F56D58">
        <w:rPr>
          <w:rFonts w:ascii="Times New Roman" w:eastAsia="Times New Roman" w:hAnsi="Times New Roman" w:cs="Times New Roman"/>
          <w:sz w:val="24"/>
          <w:szCs w:val="24"/>
          <w:lang w:val="en-ZA"/>
        </w:rPr>
        <w:t xml:space="preserve"> </w:t>
      </w:r>
      <w:r w:rsidR="00F801B5" w:rsidRPr="00F56D58">
        <w:rPr>
          <w:rFonts w:ascii="Times New Roman" w:eastAsia="Times New Roman" w:hAnsi="Times New Roman" w:cs="Times New Roman"/>
          <w:sz w:val="24"/>
          <w:szCs w:val="24"/>
          <w:lang w:val="en-ZA"/>
        </w:rPr>
        <w:t>As part of Eskom’s</w:t>
      </w:r>
      <w:r w:rsidR="003C35C1" w:rsidRPr="00F56D58">
        <w:rPr>
          <w:rFonts w:ascii="Times New Roman" w:eastAsia="Times New Roman" w:hAnsi="Times New Roman" w:cs="Times New Roman"/>
          <w:sz w:val="24"/>
          <w:szCs w:val="24"/>
          <w:lang w:val="en-ZA"/>
        </w:rPr>
        <w:t xml:space="preserve"> turnaround strategy, concrete steps should be taken to strengthen the work of the CRO, including the swift appointment</w:t>
      </w:r>
      <w:r w:rsidR="007323A3" w:rsidRPr="00F56D58">
        <w:rPr>
          <w:rFonts w:ascii="Times New Roman" w:eastAsia="Times New Roman" w:hAnsi="Times New Roman" w:cs="Times New Roman"/>
          <w:sz w:val="24"/>
          <w:szCs w:val="24"/>
          <w:lang w:val="en-ZA"/>
        </w:rPr>
        <w:t xml:space="preserve"> of a</w:t>
      </w:r>
      <w:r w:rsidR="003C35C1" w:rsidRPr="00F56D58">
        <w:rPr>
          <w:rFonts w:ascii="Times New Roman" w:eastAsia="Times New Roman" w:hAnsi="Times New Roman" w:cs="Times New Roman"/>
          <w:sz w:val="24"/>
          <w:szCs w:val="24"/>
          <w:lang w:val="en-ZA"/>
        </w:rPr>
        <w:t xml:space="preserve"> </w:t>
      </w:r>
      <w:r w:rsidR="007323A3" w:rsidRPr="00F56D58">
        <w:rPr>
          <w:rFonts w:ascii="Times New Roman" w:eastAsia="Times New Roman" w:hAnsi="Times New Roman" w:cs="Times New Roman"/>
          <w:sz w:val="24"/>
          <w:szCs w:val="24"/>
          <w:lang w:val="en-ZA"/>
        </w:rPr>
        <w:t xml:space="preserve">qualified and experienced </w:t>
      </w:r>
      <w:r w:rsidR="003C35C1" w:rsidRPr="00F56D58">
        <w:rPr>
          <w:rFonts w:ascii="Times New Roman" w:eastAsia="Times New Roman" w:hAnsi="Times New Roman" w:cs="Times New Roman"/>
          <w:sz w:val="24"/>
          <w:szCs w:val="24"/>
          <w:lang w:val="en-ZA"/>
        </w:rPr>
        <w:t>CEO to turn the financial position of Eskom around within a reasonable p</w:t>
      </w:r>
      <w:r w:rsidR="002A26D4" w:rsidRPr="00F56D58">
        <w:rPr>
          <w:rFonts w:ascii="Times New Roman" w:eastAsia="Times New Roman" w:hAnsi="Times New Roman" w:cs="Times New Roman"/>
          <w:sz w:val="24"/>
          <w:szCs w:val="24"/>
          <w:lang w:val="en-ZA"/>
        </w:rPr>
        <w:t xml:space="preserve">eriod after the adoption of this </w:t>
      </w:r>
      <w:r w:rsidR="00357D47" w:rsidRPr="00F56D58">
        <w:rPr>
          <w:rFonts w:ascii="Times New Roman" w:eastAsia="Times New Roman" w:hAnsi="Times New Roman" w:cs="Times New Roman"/>
          <w:sz w:val="24"/>
          <w:szCs w:val="24"/>
          <w:lang w:val="en-ZA"/>
        </w:rPr>
        <w:t>R</w:t>
      </w:r>
      <w:r w:rsidR="002A26D4" w:rsidRPr="00F56D58">
        <w:rPr>
          <w:rFonts w:ascii="Times New Roman" w:eastAsia="Times New Roman" w:hAnsi="Times New Roman" w:cs="Times New Roman"/>
          <w:sz w:val="24"/>
          <w:szCs w:val="24"/>
          <w:lang w:val="en-ZA"/>
        </w:rPr>
        <w:t>eport</w:t>
      </w:r>
      <w:r w:rsidR="003C35C1" w:rsidRPr="00F56D58">
        <w:rPr>
          <w:rFonts w:ascii="Times New Roman" w:eastAsia="Times New Roman" w:hAnsi="Times New Roman" w:cs="Times New Roman"/>
          <w:sz w:val="24"/>
          <w:szCs w:val="24"/>
          <w:lang w:val="en-ZA"/>
        </w:rPr>
        <w:t xml:space="preserve"> by the House.  </w:t>
      </w:r>
      <w:r w:rsidRPr="00F56D58">
        <w:rPr>
          <w:rFonts w:ascii="Times New Roman" w:eastAsia="Times New Roman" w:hAnsi="Times New Roman" w:cs="Times New Roman"/>
          <w:sz w:val="24"/>
          <w:szCs w:val="24"/>
          <w:lang w:val="en-ZA"/>
        </w:rPr>
        <w:t xml:space="preserve"> </w:t>
      </w:r>
    </w:p>
    <w:p w14:paraId="73F4D031" w14:textId="0E06AC45" w:rsidR="008D157C" w:rsidRPr="00F56D58" w:rsidRDefault="000F5A0C" w:rsidP="00B02090">
      <w:pPr>
        <w:pStyle w:val="ListParagraph"/>
        <w:numPr>
          <w:ilvl w:val="1"/>
          <w:numId w:val="3"/>
        </w:numPr>
        <w:tabs>
          <w:tab w:val="left" w:pos="9923"/>
        </w:tabs>
        <w:spacing w:after="0"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T</w:t>
      </w:r>
      <w:r w:rsidR="00F20A82" w:rsidRPr="00F56D58">
        <w:rPr>
          <w:rFonts w:ascii="Times New Roman" w:eastAsia="Times New Roman" w:hAnsi="Times New Roman" w:cs="Times New Roman"/>
          <w:sz w:val="24"/>
          <w:szCs w:val="24"/>
          <w:lang w:val="en-ZA"/>
        </w:rPr>
        <w:t xml:space="preserve">he Minister of Finance should gazette the conditions </w:t>
      </w:r>
      <w:r w:rsidR="00BD036B" w:rsidRPr="00F56D58">
        <w:rPr>
          <w:rFonts w:ascii="Times New Roman" w:eastAsia="Times New Roman" w:hAnsi="Times New Roman" w:cs="Times New Roman"/>
          <w:sz w:val="24"/>
          <w:szCs w:val="24"/>
          <w:lang w:val="en-ZA"/>
        </w:rPr>
        <w:t>prescribed for</w:t>
      </w:r>
      <w:r w:rsidR="00F20A82" w:rsidRPr="00F56D58">
        <w:rPr>
          <w:rFonts w:ascii="Times New Roman" w:eastAsia="Times New Roman" w:hAnsi="Times New Roman" w:cs="Times New Roman"/>
          <w:sz w:val="24"/>
          <w:szCs w:val="24"/>
          <w:lang w:val="en-ZA"/>
        </w:rPr>
        <w:t xml:space="preserve"> the Minister of Public Enterprises, </w:t>
      </w:r>
      <w:r w:rsidR="00BD036B" w:rsidRPr="00F56D58">
        <w:rPr>
          <w:rFonts w:ascii="Times New Roman" w:eastAsia="Times New Roman" w:hAnsi="Times New Roman" w:cs="Times New Roman"/>
          <w:sz w:val="24"/>
          <w:szCs w:val="24"/>
          <w:lang w:val="en-ZA"/>
        </w:rPr>
        <w:t>which are meant for</w:t>
      </w:r>
      <w:r w:rsidR="00F20A82" w:rsidRPr="00F56D58">
        <w:rPr>
          <w:rFonts w:ascii="Times New Roman" w:eastAsia="Times New Roman" w:hAnsi="Times New Roman" w:cs="Times New Roman"/>
          <w:sz w:val="24"/>
          <w:szCs w:val="24"/>
          <w:lang w:val="en-ZA"/>
        </w:rPr>
        <w:t xml:space="preserve"> </w:t>
      </w:r>
      <w:r w:rsidR="00711551" w:rsidRPr="00F56D58">
        <w:rPr>
          <w:rFonts w:ascii="Times New Roman" w:eastAsia="Times New Roman" w:hAnsi="Times New Roman" w:cs="Times New Roman"/>
          <w:sz w:val="24"/>
          <w:szCs w:val="24"/>
          <w:lang w:val="en-ZA"/>
        </w:rPr>
        <w:t xml:space="preserve">the </w:t>
      </w:r>
      <w:r w:rsidR="00F20A82" w:rsidRPr="00F56D58">
        <w:rPr>
          <w:rFonts w:ascii="Times New Roman" w:eastAsia="Times New Roman" w:hAnsi="Times New Roman" w:cs="Times New Roman"/>
          <w:sz w:val="24"/>
          <w:szCs w:val="24"/>
          <w:lang w:val="en-ZA"/>
        </w:rPr>
        <w:t>Eskom</w:t>
      </w:r>
      <w:r w:rsidR="00A526C4" w:rsidRPr="00F56D58">
        <w:rPr>
          <w:rFonts w:ascii="Times New Roman" w:eastAsia="Times New Roman" w:hAnsi="Times New Roman" w:cs="Times New Roman"/>
          <w:sz w:val="24"/>
          <w:szCs w:val="24"/>
          <w:lang w:val="en-ZA"/>
        </w:rPr>
        <w:t xml:space="preserve"> bailout</w:t>
      </w:r>
      <w:r w:rsidR="00F20A82" w:rsidRPr="00F56D58">
        <w:rPr>
          <w:rFonts w:ascii="Times New Roman" w:eastAsia="Times New Roman" w:hAnsi="Times New Roman" w:cs="Times New Roman"/>
          <w:sz w:val="24"/>
          <w:szCs w:val="24"/>
          <w:lang w:val="en-ZA"/>
        </w:rPr>
        <w:t xml:space="preserve">, </w:t>
      </w:r>
      <w:r w:rsidR="003C35C1" w:rsidRPr="00F56D58">
        <w:rPr>
          <w:rFonts w:ascii="Times New Roman" w:eastAsia="Times New Roman" w:hAnsi="Times New Roman" w:cs="Times New Roman"/>
          <w:sz w:val="24"/>
          <w:szCs w:val="24"/>
          <w:lang w:val="en-ZA"/>
        </w:rPr>
        <w:t xml:space="preserve">within </w:t>
      </w:r>
      <w:r w:rsidR="00585A5F" w:rsidRPr="00F56D58">
        <w:rPr>
          <w:rFonts w:ascii="Times New Roman" w:eastAsia="Times New Roman" w:hAnsi="Times New Roman" w:cs="Times New Roman"/>
          <w:sz w:val="24"/>
          <w:szCs w:val="24"/>
          <w:lang w:val="en-ZA"/>
        </w:rPr>
        <w:t>three months</w:t>
      </w:r>
      <w:r w:rsidR="003C35C1" w:rsidRPr="00F56D58">
        <w:rPr>
          <w:rFonts w:ascii="Times New Roman" w:eastAsia="Times New Roman" w:hAnsi="Times New Roman" w:cs="Times New Roman"/>
          <w:sz w:val="24"/>
          <w:szCs w:val="24"/>
          <w:lang w:val="en-ZA"/>
        </w:rPr>
        <w:t xml:space="preserve"> after the adoption of this </w:t>
      </w:r>
      <w:r w:rsidR="00711551" w:rsidRPr="00F56D58">
        <w:rPr>
          <w:rFonts w:ascii="Times New Roman" w:eastAsia="Times New Roman" w:hAnsi="Times New Roman" w:cs="Times New Roman"/>
          <w:sz w:val="24"/>
          <w:szCs w:val="24"/>
          <w:lang w:val="en-ZA"/>
        </w:rPr>
        <w:t>R</w:t>
      </w:r>
      <w:r w:rsidR="003C35C1" w:rsidRPr="00F56D58">
        <w:rPr>
          <w:rFonts w:ascii="Times New Roman" w:eastAsia="Times New Roman" w:hAnsi="Times New Roman" w:cs="Times New Roman"/>
          <w:sz w:val="24"/>
          <w:szCs w:val="24"/>
          <w:lang w:val="en-ZA"/>
        </w:rPr>
        <w:t>eport by the House</w:t>
      </w:r>
      <w:r w:rsidR="00F20A82" w:rsidRPr="00F56D58">
        <w:rPr>
          <w:rFonts w:ascii="Times New Roman" w:eastAsia="Times New Roman" w:hAnsi="Times New Roman" w:cs="Times New Roman"/>
          <w:sz w:val="24"/>
          <w:szCs w:val="24"/>
          <w:lang w:val="en-ZA"/>
        </w:rPr>
        <w:t>.</w:t>
      </w:r>
      <w:r w:rsidR="00B02090" w:rsidRPr="00F56D58">
        <w:rPr>
          <w:rFonts w:ascii="Times New Roman" w:eastAsia="Times New Roman" w:hAnsi="Times New Roman" w:cs="Times New Roman"/>
          <w:sz w:val="24"/>
          <w:szCs w:val="24"/>
          <w:lang w:val="en-ZA"/>
        </w:rPr>
        <w:t xml:space="preserve"> The Committee requires the National Treasury to explain the</w:t>
      </w:r>
      <w:r w:rsidR="000D15A6" w:rsidRPr="00F56D58">
        <w:rPr>
          <w:rFonts w:ascii="Times New Roman" w:eastAsia="Times New Roman" w:hAnsi="Times New Roman" w:cs="Times New Roman"/>
          <w:sz w:val="24"/>
          <w:szCs w:val="24"/>
          <w:lang w:val="en-ZA"/>
        </w:rPr>
        <w:t>se</w:t>
      </w:r>
      <w:r w:rsidR="00B02090" w:rsidRPr="00F56D58">
        <w:rPr>
          <w:rFonts w:ascii="Times New Roman" w:eastAsia="Times New Roman" w:hAnsi="Times New Roman" w:cs="Times New Roman"/>
          <w:sz w:val="24"/>
          <w:szCs w:val="24"/>
          <w:lang w:val="en-ZA"/>
        </w:rPr>
        <w:t xml:space="preserve"> conditions to the joint meeting referred to in paragraph 5.12.</w:t>
      </w:r>
    </w:p>
    <w:p w14:paraId="11E3E60F" w14:textId="39920FEE" w:rsidR="00F20A82" w:rsidRPr="00F56D58" w:rsidRDefault="00F20A82" w:rsidP="0090588C">
      <w:pPr>
        <w:pStyle w:val="ListParagraph"/>
        <w:numPr>
          <w:ilvl w:val="1"/>
          <w:numId w:val="3"/>
        </w:numPr>
        <w:tabs>
          <w:tab w:val="left" w:pos="9923"/>
        </w:tabs>
        <w:spacing w:after="0" w:line="360" w:lineRule="auto"/>
        <w:ind w:left="426" w:hanging="426"/>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 xml:space="preserve">The </w:t>
      </w:r>
      <w:r w:rsidR="00A526C4" w:rsidRPr="00F56D58">
        <w:rPr>
          <w:rFonts w:ascii="Times New Roman" w:eastAsia="Times New Roman" w:hAnsi="Times New Roman" w:cs="Times New Roman"/>
          <w:sz w:val="24"/>
          <w:szCs w:val="24"/>
          <w:lang w:val="en-ZA"/>
        </w:rPr>
        <w:t xml:space="preserve">Minister of Finance </w:t>
      </w:r>
      <w:r w:rsidR="003956FF" w:rsidRPr="00F56D58">
        <w:rPr>
          <w:rFonts w:ascii="Times New Roman" w:eastAsia="Times New Roman" w:hAnsi="Times New Roman" w:cs="Times New Roman"/>
          <w:sz w:val="24"/>
          <w:szCs w:val="24"/>
          <w:lang w:val="en-ZA"/>
        </w:rPr>
        <w:t xml:space="preserve">and </w:t>
      </w:r>
      <w:r w:rsidR="0090588C" w:rsidRPr="00F56D58">
        <w:rPr>
          <w:rFonts w:ascii="Times New Roman" w:eastAsia="Times New Roman" w:hAnsi="Times New Roman" w:cs="Times New Roman"/>
          <w:sz w:val="24"/>
          <w:szCs w:val="24"/>
          <w:lang w:val="en-ZA"/>
        </w:rPr>
        <w:t xml:space="preserve">the </w:t>
      </w:r>
      <w:r w:rsidR="003956FF" w:rsidRPr="00F56D58">
        <w:rPr>
          <w:rFonts w:ascii="Times New Roman" w:eastAsia="Times New Roman" w:hAnsi="Times New Roman" w:cs="Times New Roman"/>
          <w:sz w:val="24"/>
          <w:szCs w:val="24"/>
          <w:lang w:val="en-ZA"/>
        </w:rPr>
        <w:t xml:space="preserve">Minister of Public Enterprises </w:t>
      </w:r>
      <w:r w:rsidRPr="00F56D58">
        <w:rPr>
          <w:rFonts w:ascii="Times New Roman" w:eastAsia="Times New Roman" w:hAnsi="Times New Roman" w:cs="Times New Roman"/>
          <w:sz w:val="24"/>
          <w:szCs w:val="24"/>
          <w:lang w:val="en-ZA"/>
        </w:rPr>
        <w:t xml:space="preserve">should ensure that </w:t>
      </w:r>
      <w:r w:rsidR="003956FF" w:rsidRPr="00F56D58">
        <w:rPr>
          <w:rFonts w:ascii="Times New Roman" w:eastAsia="Times New Roman" w:hAnsi="Times New Roman" w:cs="Times New Roman"/>
          <w:sz w:val="24"/>
          <w:szCs w:val="24"/>
          <w:lang w:val="en-ZA"/>
        </w:rPr>
        <w:t>there is full</w:t>
      </w:r>
      <w:r w:rsidR="00A526C4" w:rsidRPr="00F56D58">
        <w:rPr>
          <w:rFonts w:ascii="Times New Roman" w:eastAsia="Times New Roman" w:hAnsi="Times New Roman" w:cs="Times New Roman"/>
          <w:sz w:val="24"/>
          <w:szCs w:val="24"/>
          <w:lang w:val="en-ZA"/>
        </w:rPr>
        <w:t xml:space="preserve"> </w:t>
      </w:r>
      <w:r w:rsidRPr="00F56D58">
        <w:rPr>
          <w:rFonts w:ascii="Times New Roman" w:eastAsia="Times New Roman" w:hAnsi="Times New Roman" w:cs="Times New Roman"/>
          <w:sz w:val="24"/>
          <w:szCs w:val="24"/>
          <w:lang w:val="en-ZA"/>
        </w:rPr>
        <w:t>compli</w:t>
      </w:r>
      <w:r w:rsidR="003956FF" w:rsidRPr="00F56D58">
        <w:rPr>
          <w:rFonts w:ascii="Times New Roman" w:eastAsia="Times New Roman" w:hAnsi="Times New Roman" w:cs="Times New Roman"/>
          <w:sz w:val="24"/>
          <w:szCs w:val="24"/>
          <w:lang w:val="en-ZA"/>
        </w:rPr>
        <w:t>ance</w:t>
      </w:r>
      <w:r w:rsidRPr="00F56D58">
        <w:rPr>
          <w:rFonts w:ascii="Times New Roman" w:eastAsia="Times New Roman" w:hAnsi="Times New Roman" w:cs="Times New Roman"/>
          <w:sz w:val="24"/>
          <w:szCs w:val="24"/>
          <w:lang w:val="en-ZA"/>
        </w:rPr>
        <w:t xml:space="preserve"> with </w:t>
      </w:r>
      <w:r w:rsidR="003956FF" w:rsidRPr="00F56D58">
        <w:rPr>
          <w:rFonts w:ascii="Times New Roman" w:eastAsia="Times New Roman" w:hAnsi="Times New Roman" w:cs="Times New Roman"/>
          <w:sz w:val="24"/>
          <w:szCs w:val="24"/>
          <w:lang w:val="en-ZA"/>
        </w:rPr>
        <w:t xml:space="preserve">all conditions prescribed for Eskom </w:t>
      </w:r>
      <w:r w:rsidR="000D74BB" w:rsidRPr="00F56D58">
        <w:rPr>
          <w:rFonts w:ascii="Times New Roman" w:eastAsia="Times New Roman" w:hAnsi="Times New Roman" w:cs="Times New Roman"/>
          <w:sz w:val="24"/>
          <w:szCs w:val="24"/>
          <w:lang w:val="en-ZA"/>
        </w:rPr>
        <w:t xml:space="preserve">before and after </w:t>
      </w:r>
      <w:r w:rsidR="00204233" w:rsidRPr="00F56D58">
        <w:rPr>
          <w:rFonts w:ascii="Times New Roman" w:eastAsia="Times New Roman" w:hAnsi="Times New Roman" w:cs="Times New Roman"/>
          <w:sz w:val="24"/>
          <w:szCs w:val="24"/>
          <w:lang w:val="en-ZA"/>
        </w:rPr>
        <w:t xml:space="preserve">appropriated </w:t>
      </w:r>
      <w:r w:rsidR="000D74BB" w:rsidRPr="00F56D58">
        <w:rPr>
          <w:rFonts w:ascii="Times New Roman" w:eastAsia="Times New Roman" w:hAnsi="Times New Roman" w:cs="Times New Roman"/>
          <w:sz w:val="24"/>
          <w:szCs w:val="24"/>
          <w:lang w:val="en-ZA"/>
        </w:rPr>
        <w:t>funds are transferred</w:t>
      </w:r>
      <w:r w:rsidR="00CE08C8" w:rsidRPr="00F56D58">
        <w:rPr>
          <w:rFonts w:ascii="Times New Roman" w:eastAsia="Times New Roman" w:hAnsi="Times New Roman" w:cs="Times New Roman"/>
          <w:sz w:val="24"/>
          <w:szCs w:val="24"/>
          <w:lang w:val="en-ZA"/>
        </w:rPr>
        <w:t>. Sh</w:t>
      </w:r>
      <w:r w:rsidRPr="00F56D58">
        <w:rPr>
          <w:rFonts w:ascii="Times New Roman" w:eastAsia="Times New Roman" w:hAnsi="Times New Roman" w:cs="Times New Roman"/>
          <w:sz w:val="24"/>
          <w:szCs w:val="24"/>
          <w:lang w:val="en-ZA"/>
        </w:rPr>
        <w:t>ould the</w:t>
      </w:r>
      <w:r w:rsidR="00FE7365" w:rsidRPr="00F56D58">
        <w:rPr>
          <w:rFonts w:ascii="Times New Roman" w:eastAsia="Times New Roman" w:hAnsi="Times New Roman" w:cs="Times New Roman"/>
          <w:sz w:val="24"/>
          <w:szCs w:val="24"/>
          <w:lang w:val="en-ZA"/>
        </w:rPr>
        <w:t>re be no</w:t>
      </w:r>
      <w:r w:rsidR="00BB0339" w:rsidRPr="00F56D58">
        <w:rPr>
          <w:rFonts w:ascii="Times New Roman" w:eastAsia="Times New Roman" w:hAnsi="Times New Roman" w:cs="Times New Roman"/>
          <w:sz w:val="24"/>
          <w:szCs w:val="24"/>
          <w:lang w:val="en-ZA"/>
        </w:rPr>
        <w:t>n-</w:t>
      </w:r>
      <w:r w:rsidR="00FE7365" w:rsidRPr="00F56D58">
        <w:rPr>
          <w:rFonts w:ascii="Times New Roman" w:eastAsia="Times New Roman" w:hAnsi="Times New Roman" w:cs="Times New Roman"/>
          <w:sz w:val="24"/>
          <w:szCs w:val="24"/>
          <w:lang w:val="en-ZA"/>
        </w:rPr>
        <w:t>compliance</w:t>
      </w:r>
      <w:r w:rsidRPr="00F56D58">
        <w:rPr>
          <w:rFonts w:ascii="Times New Roman" w:eastAsia="Times New Roman" w:hAnsi="Times New Roman" w:cs="Times New Roman"/>
          <w:sz w:val="24"/>
          <w:szCs w:val="24"/>
          <w:lang w:val="en-ZA"/>
        </w:rPr>
        <w:t xml:space="preserve">, the </w:t>
      </w:r>
      <w:r w:rsidR="003956FF" w:rsidRPr="00F56D58">
        <w:rPr>
          <w:rFonts w:ascii="Times New Roman" w:eastAsia="Times New Roman" w:hAnsi="Times New Roman" w:cs="Times New Roman"/>
          <w:sz w:val="24"/>
          <w:szCs w:val="24"/>
          <w:lang w:val="en-ZA"/>
        </w:rPr>
        <w:t>appropriate</w:t>
      </w:r>
      <w:r w:rsidR="00515F4E" w:rsidRPr="00F56D58">
        <w:rPr>
          <w:rFonts w:ascii="Times New Roman" w:eastAsia="Times New Roman" w:hAnsi="Times New Roman" w:cs="Times New Roman"/>
          <w:sz w:val="24"/>
          <w:szCs w:val="24"/>
          <w:lang w:val="en-ZA"/>
        </w:rPr>
        <w:t xml:space="preserve"> consequence management should be </w:t>
      </w:r>
      <w:r w:rsidR="00FE7365" w:rsidRPr="00F56D58">
        <w:rPr>
          <w:rFonts w:ascii="Times New Roman" w:eastAsia="Times New Roman" w:hAnsi="Times New Roman" w:cs="Times New Roman"/>
          <w:sz w:val="24"/>
          <w:szCs w:val="24"/>
          <w:lang w:val="en-ZA"/>
        </w:rPr>
        <w:t>instituted</w:t>
      </w:r>
      <w:r w:rsidR="00031D25" w:rsidRPr="00F56D58">
        <w:rPr>
          <w:rFonts w:ascii="Times New Roman" w:eastAsia="Times New Roman" w:hAnsi="Times New Roman" w:cs="Times New Roman"/>
          <w:sz w:val="24"/>
          <w:szCs w:val="24"/>
          <w:lang w:val="en-ZA"/>
        </w:rPr>
        <w:t xml:space="preserve"> expeditiously</w:t>
      </w:r>
      <w:r w:rsidR="003956FF" w:rsidRPr="00F56D58">
        <w:rPr>
          <w:rFonts w:ascii="Times New Roman" w:eastAsia="Times New Roman" w:hAnsi="Times New Roman" w:cs="Times New Roman"/>
          <w:sz w:val="24"/>
          <w:szCs w:val="24"/>
          <w:lang w:val="en-ZA"/>
        </w:rPr>
        <w:t>, which include the</w:t>
      </w:r>
      <w:r w:rsidRPr="00F56D58">
        <w:rPr>
          <w:rFonts w:ascii="Times New Roman" w:eastAsia="Times New Roman" w:hAnsi="Times New Roman" w:cs="Times New Roman"/>
          <w:sz w:val="24"/>
          <w:szCs w:val="24"/>
          <w:lang w:val="en-ZA"/>
        </w:rPr>
        <w:t xml:space="preserve"> </w:t>
      </w:r>
      <w:r w:rsidR="00515F4E" w:rsidRPr="00F56D58">
        <w:rPr>
          <w:rFonts w:ascii="Times New Roman" w:eastAsia="Times New Roman" w:hAnsi="Times New Roman" w:cs="Times New Roman"/>
          <w:sz w:val="24"/>
          <w:szCs w:val="24"/>
          <w:lang w:val="en-ZA"/>
        </w:rPr>
        <w:t>“</w:t>
      </w:r>
      <w:r w:rsidRPr="00F56D58">
        <w:rPr>
          <w:rFonts w:ascii="Times New Roman" w:eastAsia="Times New Roman" w:hAnsi="Times New Roman" w:cs="Times New Roman"/>
          <w:sz w:val="24"/>
          <w:szCs w:val="24"/>
          <w:lang w:val="en-ZA"/>
        </w:rPr>
        <w:t>stopp</w:t>
      </w:r>
      <w:r w:rsidR="003956FF" w:rsidRPr="00F56D58">
        <w:rPr>
          <w:rFonts w:ascii="Times New Roman" w:eastAsia="Times New Roman" w:hAnsi="Times New Roman" w:cs="Times New Roman"/>
          <w:sz w:val="24"/>
          <w:szCs w:val="24"/>
          <w:lang w:val="en-ZA"/>
        </w:rPr>
        <w:t>age of funds</w:t>
      </w:r>
      <w:r w:rsidR="00515F4E" w:rsidRPr="00F56D58">
        <w:rPr>
          <w:rFonts w:ascii="Times New Roman" w:eastAsia="Times New Roman" w:hAnsi="Times New Roman" w:cs="Times New Roman"/>
          <w:sz w:val="24"/>
          <w:szCs w:val="24"/>
          <w:lang w:val="en-ZA"/>
        </w:rPr>
        <w:t>”</w:t>
      </w:r>
      <w:r w:rsidRPr="00F56D58">
        <w:rPr>
          <w:rFonts w:ascii="Times New Roman" w:eastAsia="Times New Roman" w:hAnsi="Times New Roman" w:cs="Times New Roman"/>
          <w:sz w:val="24"/>
          <w:szCs w:val="24"/>
          <w:lang w:val="en-ZA"/>
        </w:rPr>
        <w:t xml:space="preserve"> and </w:t>
      </w:r>
      <w:r w:rsidR="00A526C4" w:rsidRPr="00F56D58">
        <w:rPr>
          <w:rFonts w:ascii="Times New Roman" w:eastAsia="Times New Roman" w:hAnsi="Times New Roman" w:cs="Times New Roman"/>
          <w:sz w:val="24"/>
          <w:szCs w:val="24"/>
          <w:lang w:val="en-ZA"/>
        </w:rPr>
        <w:t>report the matter</w:t>
      </w:r>
      <w:r w:rsidRPr="00F56D58">
        <w:rPr>
          <w:rFonts w:ascii="Times New Roman" w:eastAsia="Times New Roman" w:hAnsi="Times New Roman" w:cs="Times New Roman"/>
          <w:sz w:val="24"/>
          <w:szCs w:val="24"/>
          <w:lang w:val="en-ZA"/>
        </w:rPr>
        <w:t xml:space="preserve"> to Parliament</w:t>
      </w:r>
      <w:r w:rsidR="00435A5B" w:rsidRPr="00F56D58">
        <w:rPr>
          <w:rFonts w:ascii="Times New Roman" w:eastAsia="Times New Roman" w:hAnsi="Times New Roman" w:cs="Times New Roman"/>
          <w:sz w:val="24"/>
          <w:szCs w:val="24"/>
          <w:lang w:val="en-ZA"/>
        </w:rPr>
        <w:t xml:space="preserve"> within a reasonable time</w:t>
      </w:r>
      <w:r w:rsidRPr="00F56D58">
        <w:rPr>
          <w:rFonts w:ascii="Times New Roman" w:eastAsia="Times New Roman" w:hAnsi="Times New Roman" w:cs="Times New Roman"/>
          <w:sz w:val="24"/>
          <w:szCs w:val="24"/>
          <w:lang w:val="en-ZA"/>
        </w:rPr>
        <w:t>.</w:t>
      </w:r>
      <w:r w:rsidR="00874557" w:rsidRPr="00F56D58">
        <w:rPr>
          <w:rFonts w:ascii="Times New Roman" w:eastAsia="Times New Roman" w:hAnsi="Times New Roman" w:cs="Times New Roman"/>
          <w:sz w:val="24"/>
          <w:szCs w:val="24"/>
          <w:lang w:val="en-ZA"/>
        </w:rPr>
        <w:t xml:space="preserve"> </w:t>
      </w:r>
    </w:p>
    <w:p w14:paraId="6EFD8378" w14:textId="4CB16BAD" w:rsidR="00F878F8" w:rsidRPr="00F56D58" w:rsidRDefault="00555378" w:rsidP="00EE2840">
      <w:pPr>
        <w:pStyle w:val="ListParagraph"/>
        <w:numPr>
          <w:ilvl w:val="1"/>
          <w:numId w:val="3"/>
        </w:numPr>
        <w:tabs>
          <w:tab w:val="left" w:pos="9781"/>
          <w:tab w:val="left" w:pos="9923"/>
        </w:tabs>
        <w:spacing w:after="0" w:line="360" w:lineRule="auto"/>
        <w:ind w:left="426" w:hanging="426"/>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 xml:space="preserve">Within a reasonable period after the adoption of this </w:t>
      </w:r>
      <w:r w:rsidR="00113841" w:rsidRPr="00F56D58">
        <w:rPr>
          <w:rFonts w:ascii="Times New Roman" w:eastAsia="Times New Roman" w:hAnsi="Times New Roman" w:cs="Times New Roman"/>
          <w:sz w:val="24"/>
          <w:szCs w:val="24"/>
          <w:lang w:val="en-ZA"/>
        </w:rPr>
        <w:t>R</w:t>
      </w:r>
      <w:r w:rsidRPr="00F56D58">
        <w:rPr>
          <w:rFonts w:ascii="Times New Roman" w:eastAsia="Times New Roman" w:hAnsi="Times New Roman" w:cs="Times New Roman"/>
          <w:sz w:val="24"/>
          <w:szCs w:val="24"/>
          <w:lang w:val="en-ZA"/>
        </w:rPr>
        <w:t>eport</w:t>
      </w:r>
      <w:r w:rsidR="00113841" w:rsidRPr="00F56D58">
        <w:rPr>
          <w:rFonts w:ascii="Times New Roman" w:eastAsia="Times New Roman" w:hAnsi="Times New Roman" w:cs="Times New Roman"/>
          <w:sz w:val="24"/>
          <w:szCs w:val="24"/>
          <w:lang w:val="en-ZA"/>
        </w:rPr>
        <w:t xml:space="preserve"> by the House</w:t>
      </w:r>
      <w:r w:rsidRPr="00F56D58">
        <w:rPr>
          <w:rFonts w:ascii="Times New Roman" w:eastAsia="Times New Roman" w:hAnsi="Times New Roman" w:cs="Times New Roman"/>
          <w:sz w:val="24"/>
          <w:szCs w:val="24"/>
          <w:lang w:val="en-ZA"/>
        </w:rPr>
        <w:t xml:space="preserve">, </w:t>
      </w:r>
      <w:r w:rsidR="005906BE" w:rsidRPr="00F56D58">
        <w:rPr>
          <w:rFonts w:ascii="Times New Roman" w:eastAsia="Times New Roman" w:hAnsi="Times New Roman" w:cs="Times New Roman"/>
          <w:sz w:val="24"/>
          <w:szCs w:val="24"/>
          <w:lang w:val="en-ZA"/>
        </w:rPr>
        <w:t xml:space="preserve">Eskom should embark on the process of reducing costs of the current and additional </w:t>
      </w:r>
      <w:r w:rsidR="003C0D18" w:rsidRPr="00F56D58">
        <w:rPr>
          <w:rFonts w:ascii="Times New Roman" w:eastAsia="Times New Roman" w:hAnsi="Times New Roman" w:cs="Times New Roman"/>
          <w:sz w:val="24"/>
          <w:szCs w:val="24"/>
          <w:lang w:val="en-ZA"/>
        </w:rPr>
        <w:t>i</w:t>
      </w:r>
      <w:r w:rsidR="005906BE" w:rsidRPr="00F56D58">
        <w:rPr>
          <w:rFonts w:ascii="Times New Roman" w:eastAsia="Times New Roman" w:hAnsi="Times New Roman" w:cs="Times New Roman"/>
          <w:sz w:val="24"/>
          <w:szCs w:val="24"/>
          <w:lang w:val="en-ZA"/>
        </w:rPr>
        <w:t xml:space="preserve">ndependent </w:t>
      </w:r>
      <w:r w:rsidR="003C0D18" w:rsidRPr="00F56D58">
        <w:rPr>
          <w:rFonts w:ascii="Times New Roman" w:eastAsia="Times New Roman" w:hAnsi="Times New Roman" w:cs="Times New Roman"/>
          <w:sz w:val="24"/>
          <w:szCs w:val="24"/>
          <w:lang w:val="en-ZA"/>
        </w:rPr>
        <w:t>p</w:t>
      </w:r>
      <w:r w:rsidR="005906BE" w:rsidRPr="00F56D58">
        <w:rPr>
          <w:rFonts w:ascii="Times New Roman" w:eastAsia="Times New Roman" w:hAnsi="Times New Roman" w:cs="Times New Roman"/>
          <w:sz w:val="24"/>
          <w:szCs w:val="24"/>
          <w:lang w:val="en-ZA"/>
        </w:rPr>
        <w:t xml:space="preserve">ower </w:t>
      </w:r>
      <w:r w:rsidR="003C0D18" w:rsidRPr="00F56D58">
        <w:rPr>
          <w:rFonts w:ascii="Times New Roman" w:eastAsia="Times New Roman" w:hAnsi="Times New Roman" w:cs="Times New Roman"/>
          <w:sz w:val="24"/>
          <w:szCs w:val="24"/>
          <w:lang w:val="en-ZA"/>
        </w:rPr>
        <w:t>p</w:t>
      </w:r>
      <w:r w:rsidR="005906BE" w:rsidRPr="00F56D58">
        <w:rPr>
          <w:rFonts w:ascii="Times New Roman" w:eastAsia="Times New Roman" w:hAnsi="Times New Roman" w:cs="Times New Roman"/>
          <w:sz w:val="24"/>
          <w:szCs w:val="24"/>
          <w:lang w:val="en-ZA"/>
        </w:rPr>
        <w:t>roducers</w:t>
      </w:r>
      <w:r w:rsidR="0019421E" w:rsidRPr="00F56D58">
        <w:rPr>
          <w:rFonts w:ascii="Times New Roman" w:eastAsia="Times New Roman" w:hAnsi="Times New Roman" w:cs="Times New Roman"/>
          <w:sz w:val="24"/>
          <w:szCs w:val="24"/>
          <w:lang w:val="en-ZA"/>
        </w:rPr>
        <w:t>’</w:t>
      </w:r>
      <w:r w:rsidR="005906BE" w:rsidRPr="00F56D58">
        <w:rPr>
          <w:rFonts w:ascii="Times New Roman" w:eastAsia="Times New Roman" w:hAnsi="Times New Roman" w:cs="Times New Roman"/>
          <w:sz w:val="24"/>
          <w:szCs w:val="24"/>
          <w:lang w:val="en-ZA"/>
        </w:rPr>
        <w:t xml:space="preserve"> (IPPs)</w:t>
      </w:r>
      <w:r w:rsidR="0019421E" w:rsidRPr="00F56D58">
        <w:rPr>
          <w:rFonts w:ascii="Times New Roman" w:eastAsia="Times New Roman" w:hAnsi="Times New Roman" w:cs="Times New Roman"/>
          <w:sz w:val="24"/>
          <w:szCs w:val="24"/>
          <w:lang w:val="en-ZA"/>
        </w:rPr>
        <w:t xml:space="preserve"> contracts, </w:t>
      </w:r>
      <w:r w:rsidR="00720BC8" w:rsidRPr="00F56D58">
        <w:rPr>
          <w:rFonts w:ascii="Times New Roman" w:eastAsia="Times New Roman" w:hAnsi="Times New Roman" w:cs="Times New Roman"/>
          <w:sz w:val="24"/>
          <w:szCs w:val="24"/>
          <w:lang w:val="en-ZA"/>
        </w:rPr>
        <w:t>renegotiate</w:t>
      </w:r>
      <w:r w:rsidR="00F85CD7" w:rsidRPr="00F56D58">
        <w:rPr>
          <w:rFonts w:ascii="Times New Roman" w:eastAsia="Times New Roman" w:hAnsi="Times New Roman" w:cs="Times New Roman"/>
          <w:sz w:val="24"/>
          <w:szCs w:val="24"/>
          <w:lang w:val="en-ZA"/>
        </w:rPr>
        <w:t>/review</w:t>
      </w:r>
      <w:r w:rsidR="00720BC8" w:rsidRPr="00F56D58">
        <w:rPr>
          <w:rFonts w:ascii="Times New Roman" w:eastAsia="Times New Roman" w:hAnsi="Times New Roman" w:cs="Times New Roman"/>
          <w:sz w:val="24"/>
          <w:szCs w:val="24"/>
          <w:lang w:val="en-ZA"/>
        </w:rPr>
        <w:t xml:space="preserve"> certain contracts, </w:t>
      </w:r>
      <w:r w:rsidR="005D7984" w:rsidRPr="00F56D58">
        <w:rPr>
          <w:rFonts w:ascii="Times New Roman" w:eastAsia="Times New Roman" w:hAnsi="Times New Roman" w:cs="Times New Roman"/>
          <w:sz w:val="24"/>
          <w:szCs w:val="24"/>
          <w:lang w:val="en-ZA"/>
        </w:rPr>
        <w:t>remove the</w:t>
      </w:r>
      <w:r w:rsidR="00A526C4" w:rsidRPr="00F56D58">
        <w:rPr>
          <w:rFonts w:ascii="Times New Roman" w:eastAsia="Times New Roman" w:hAnsi="Times New Roman" w:cs="Times New Roman"/>
          <w:sz w:val="24"/>
          <w:szCs w:val="24"/>
          <w:lang w:val="en-ZA"/>
        </w:rPr>
        <w:t xml:space="preserve"> middleman</w:t>
      </w:r>
      <w:r w:rsidR="005D7984" w:rsidRPr="00F56D58">
        <w:rPr>
          <w:rFonts w:ascii="Times New Roman" w:eastAsia="Times New Roman" w:hAnsi="Times New Roman" w:cs="Times New Roman"/>
          <w:sz w:val="24"/>
          <w:szCs w:val="24"/>
          <w:lang w:val="en-ZA"/>
        </w:rPr>
        <w:t xml:space="preserve"> for certain contracts</w:t>
      </w:r>
      <w:r w:rsidR="00A526C4" w:rsidRPr="00F56D58">
        <w:rPr>
          <w:rFonts w:ascii="Times New Roman" w:eastAsia="Times New Roman" w:hAnsi="Times New Roman" w:cs="Times New Roman"/>
          <w:sz w:val="24"/>
          <w:szCs w:val="24"/>
          <w:lang w:val="en-ZA"/>
        </w:rPr>
        <w:t xml:space="preserve">, </w:t>
      </w:r>
      <w:r w:rsidR="00856E8A" w:rsidRPr="00F56D58">
        <w:rPr>
          <w:rFonts w:ascii="Times New Roman" w:eastAsia="Times New Roman" w:hAnsi="Times New Roman" w:cs="Times New Roman"/>
          <w:sz w:val="24"/>
          <w:szCs w:val="24"/>
          <w:lang w:val="en-ZA"/>
        </w:rPr>
        <w:t xml:space="preserve">reduce </w:t>
      </w:r>
      <w:r w:rsidR="0019421E" w:rsidRPr="00F56D58">
        <w:rPr>
          <w:rFonts w:ascii="Times New Roman" w:eastAsia="Times New Roman" w:hAnsi="Times New Roman" w:cs="Times New Roman"/>
          <w:sz w:val="24"/>
          <w:szCs w:val="24"/>
          <w:lang w:val="en-ZA"/>
        </w:rPr>
        <w:t xml:space="preserve">cost of transporting coal, including costs associated with coal specifications in the global markets. Over and above that, Eskom should diversify into other </w:t>
      </w:r>
      <w:r w:rsidR="0019421E" w:rsidRPr="00F56D58">
        <w:rPr>
          <w:rFonts w:ascii="Times New Roman" w:eastAsia="Times New Roman" w:hAnsi="Times New Roman" w:cs="Times New Roman"/>
          <w:sz w:val="24"/>
          <w:szCs w:val="24"/>
          <w:lang w:val="en-ZA"/>
        </w:rPr>
        <w:lastRenderedPageBreak/>
        <w:t xml:space="preserve">alternative energy generation </w:t>
      </w:r>
      <w:r w:rsidR="006A0CCB" w:rsidRPr="00F56D58">
        <w:rPr>
          <w:rFonts w:ascii="Times New Roman" w:eastAsia="Times New Roman" w:hAnsi="Times New Roman" w:cs="Times New Roman"/>
          <w:sz w:val="24"/>
          <w:szCs w:val="24"/>
          <w:lang w:val="en-ZA"/>
        </w:rPr>
        <w:t>sources and not rely</w:t>
      </w:r>
      <w:r w:rsidR="00D32B96" w:rsidRPr="00F56D58">
        <w:rPr>
          <w:rFonts w:ascii="Times New Roman" w:eastAsia="Times New Roman" w:hAnsi="Times New Roman" w:cs="Times New Roman"/>
          <w:sz w:val="24"/>
          <w:szCs w:val="24"/>
          <w:lang w:val="en-ZA"/>
        </w:rPr>
        <w:t xml:space="preserve"> </w:t>
      </w:r>
      <w:r w:rsidR="006A0CCB" w:rsidRPr="00F56D58">
        <w:rPr>
          <w:rFonts w:ascii="Times New Roman" w:eastAsia="Times New Roman" w:hAnsi="Times New Roman" w:cs="Times New Roman"/>
          <w:sz w:val="24"/>
          <w:szCs w:val="24"/>
          <w:lang w:val="en-ZA"/>
        </w:rPr>
        <w:t>on</w:t>
      </w:r>
      <w:r w:rsidR="005907CA" w:rsidRPr="00F56D58">
        <w:rPr>
          <w:rFonts w:ascii="Times New Roman" w:eastAsia="Times New Roman" w:hAnsi="Times New Roman" w:cs="Times New Roman"/>
          <w:sz w:val="24"/>
          <w:szCs w:val="24"/>
          <w:lang w:val="en-ZA"/>
        </w:rPr>
        <w:t>ly on</w:t>
      </w:r>
      <w:r w:rsidR="006A0CCB" w:rsidRPr="00F56D58">
        <w:rPr>
          <w:rFonts w:ascii="Times New Roman" w:eastAsia="Times New Roman" w:hAnsi="Times New Roman" w:cs="Times New Roman"/>
          <w:sz w:val="24"/>
          <w:szCs w:val="24"/>
          <w:lang w:val="en-ZA"/>
        </w:rPr>
        <w:t xml:space="preserve"> coal.</w:t>
      </w:r>
      <w:r w:rsidR="00A70C24" w:rsidRPr="00F56D58">
        <w:rPr>
          <w:rFonts w:ascii="Times New Roman" w:eastAsia="Times New Roman" w:hAnsi="Times New Roman" w:cs="Times New Roman"/>
          <w:sz w:val="24"/>
          <w:szCs w:val="24"/>
          <w:lang w:val="en-ZA"/>
        </w:rPr>
        <w:t xml:space="preserve"> This will address the matter of low</w:t>
      </w:r>
      <w:r w:rsidR="00567BFD" w:rsidRPr="00F56D58">
        <w:rPr>
          <w:rFonts w:ascii="Times New Roman" w:eastAsia="Times New Roman" w:hAnsi="Times New Roman" w:cs="Times New Roman"/>
          <w:sz w:val="24"/>
          <w:szCs w:val="24"/>
          <w:lang w:val="en-ZA"/>
        </w:rPr>
        <w:t xml:space="preserve"> </w:t>
      </w:r>
      <w:r w:rsidR="00113841" w:rsidRPr="00F56D58">
        <w:rPr>
          <w:rFonts w:ascii="Times New Roman" w:eastAsia="Times New Roman" w:hAnsi="Times New Roman" w:cs="Times New Roman"/>
          <w:sz w:val="24"/>
          <w:szCs w:val="24"/>
          <w:lang w:val="en-ZA"/>
        </w:rPr>
        <w:t xml:space="preserve">approved </w:t>
      </w:r>
      <w:r w:rsidR="00567BFD" w:rsidRPr="00F56D58">
        <w:rPr>
          <w:rFonts w:ascii="Times New Roman" w:eastAsia="Times New Roman" w:hAnsi="Times New Roman" w:cs="Times New Roman"/>
          <w:sz w:val="24"/>
          <w:szCs w:val="24"/>
          <w:lang w:val="en-ZA"/>
        </w:rPr>
        <w:t xml:space="preserve">Eskom tariffs by NERSA </w:t>
      </w:r>
      <w:r w:rsidR="00113841" w:rsidRPr="00F56D58">
        <w:rPr>
          <w:rFonts w:ascii="Times New Roman" w:eastAsia="Times New Roman" w:hAnsi="Times New Roman" w:cs="Times New Roman"/>
          <w:sz w:val="24"/>
          <w:szCs w:val="24"/>
          <w:lang w:val="en-ZA"/>
        </w:rPr>
        <w:t xml:space="preserve">by </w:t>
      </w:r>
      <w:r w:rsidR="00567BFD" w:rsidRPr="00F56D58">
        <w:rPr>
          <w:rFonts w:ascii="Times New Roman" w:eastAsia="Times New Roman" w:hAnsi="Times New Roman" w:cs="Times New Roman"/>
          <w:sz w:val="24"/>
          <w:szCs w:val="24"/>
          <w:lang w:val="en-ZA"/>
        </w:rPr>
        <w:t xml:space="preserve">supplementing </w:t>
      </w:r>
      <w:r w:rsidR="007E7029" w:rsidRPr="00F56D58">
        <w:rPr>
          <w:rFonts w:ascii="Times New Roman" w:eastAsia="Times New Roman" w:hAnsi="Times New Roman" w:cs="Times New Roman"/>
          <w:sz w:val="24"/>
          <w:szCs w:val="24"/>
          <w:lang w:val="en-ZA"/>
        </w:rPr>
        <w:t>the tariffs</w:t>
      </w:r>
      <w:r w:rsidR="00A70C24" w:rsidRPr="00F56D58">
        <w:rPr>
          <w:rFonts w:ascii="Times New Roman" w:eastAsia="Times New Roman" w:hAnsi="Times New Roman" w:cs="Times New Roman"/>
          <w:sz w:val="24"/>
          <w:szCs w:val="24"/>
          <w:lang w:val="en-ZA"/>
        </w:rPr>
        <w:t>.</w:t>
      </w:r>
    </w:p>
    <w:p w14:paraId="0EA99160" w14:textId="15959801" w:rsidR="00510188" w:rsidRPr="00F56D58" w:rsidRDefault="006A0CCB" w:rsidP="00EE2840">
      <w:pPr>
        <w:pStyle w:val="ListParagraph"/>
        <w:numPr>
          <w:ilvl w:val="1"/>
          <w:numId w:val="3"/>
        </w:numPr>
        <w:tabs>
          <w:tab w:val="left" w:pos="9781"/>
        </w:tabs>
        <w:spacing w:after="0"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 xml:space="preserve">Eskom should </w:t>
      </w:r>
      <w:r w:rsidR="00510188" w:rsidRPr="00F56D58">
        <w:rPr>
          <w:rFonts w:ascii="Times New Roman" w:eastAsia="Times New Roman" w:hAnsi="Times New Roman" w:cs="Times New Roman"/>
          <w:sz w:val="24"/>
          <w:szCs w:val="24"/>
          <w:lang w:val="en-ZA"/>
        </w:rPr>
        <w:t xml:space="preserve">revive and accelerate the implementation of </w:t>
      </w:r>
      <w:r w:rsidR="005907CA" w:rsidRPr="00F56D58">
        <w:rPr>
          <w:rFonts w:ascii="Times New Roman" w:eastAsia="Times New Roman" w:hAnsi="Times New Roman" w:cs="Times New Roman"/>
          <w:sz w:val="24"/>
          <w:szCs w:val="24"/>
          <w:lang w:val="en-ZA"/>
        </w:rPr>
        <w:t xml:space="preserve">the </w:t>
      </w:r>
      <w:r w:rsidR="002C6856" w:rsidRPr="00F56D58">
        <w:rPr>
          <w:rFonts w:ascii="Times New Roman" w:eastAsia="Times New Roman" w:hAnsi="Times New Roman" w:cs="Times New Roman"/>
          <w:sz w:val="24"/>
          <w:szCs w:val="24"/>
          <w:lang w:val="en-ZA"/>
        </w:rPr>
        <w:t xml:space="preserve">delayed </w:t>
      </w:r>
      <w:r w:rsidR="00EE2840" w:rsidRPr="00F56D58">
        <w:rPr>
          <w:rFonts w:ascii="Times New Roman" w:eastAsia="Times New Roman" w:hAnsi="Times New Roman" w:cs="Times New Roman"/>
          <w:sz w:val="24"/>
          <w:szCs w:val="24"/>
          <w:lang w:val="en-ZA"/>
        </w:rPr>
        <w:t xml:space="preserve">infrastructure </w:t>
      </w:r>
      <w:r w:rsidR="002C6856" w:rsidRPr="00F56D58">
        <w:rPr>
          <w:rFonts w:ascii="Times New Roman" w:eastAsia="Times New Roman" w:hAnsi="Times New Roman" w:cs="Times New Roman"/>
          <w:sz w:val="24"/>
          <w:szCs w:val="24"/>
          <w:lang w:val="en-ZA"/>
        </w:rPr>
        <w:t xml:space="preserve">repair and </w:t>
      </w:r>
      <w:r w:rsidRPr="00F56D58">
        <w:rPr>
          <w:rFonts w:ascii="Times New Roman" w:eastAsia="Times New Roman" w:hAnsi="Times New Roman" w:cs="Times New Roman"/>
          <w:sz w:val="24"/>
          <w:szCs w:val="24"/>
          <w:lang w:val="en-ZA"/>
        </w:rPr>
        <w:t xml:space="preserve">maintenance </w:t>
      </w:r>
      <w:r w:rsidR="00510188" w:rsidRPr="00F56D58">
        <w:rPr>
          <w:rFonts w:ascii="Times New Roman" w:eastAsia="Times New Roman" w:hAnsi="Times New Roman" w:cs="Times New Roman"/>
          <w:sz w:val="24"/>
          <w:szCs w:val="24"/>
          <w:lang w:val="en-ZA"/>
        </w:rPr>
        <w:t>programme</w:t>
      </w:r>
      <w:r w:rsidRPr="00F56D58">
        <w:rPr>
          <w:rFonts w:ascii="Times New Roman" w:eastAsia="Times New Roman" w:hAnsi="Times New Roman" w:cs="Times New Roman"/>
          <w:sz w:val="24"/>
          <w:szCs w:val="24"/>
          <w:lang w:val="en-ZA"/>
        </w:rPr>
        <w:t xml:space="preserve"> deferred due </w:t>
      </w:r>
      <w:r w:rsidR="00510188" w:rsidRPr="00F56D58">
        <w:rPr>
          <w:rFonts w:ascii="Times New Roman" w:eastAsia="Times New Roman" w:hAnsi="Times New Roman" w:cs="Times New Roman"/>
          <w:sz w:val="24"/>
          <w:szCs w:val="24"/>
          <w:lang w:val="en-ZA"/>
        </w:rPr>
        <w:t>to low or non-availability of maintenance funds</w:t>
      </w:r>
      <w:r w:rsidRPr="00F56D58">
        <w:rPr>
          <w:rFonts w:ascii="Times New Roman" w:eastAsia="Times New Roman" w:hAnsi="Times New Roman" w:cs="Times New Roman"/>
          <w:sz w:val="24"/>
          <w:szCs w:val="24"/>
          <w:lang w:val="en-ZA"/>
        </w:rPr>
        <w:t>; and all other non-core services should be outsourced.</w:t>
      </w:r>
      <w:r w:rsidR="00085448" w:rsidRPr="00F56D58">
        <w:rPr>
          <w:rFonts w:ascii="Times New Roman" w:eastAsia="Times New Roman" w:hAnsi="Times New Roman" w:cs="Times New Roman"/>
          <w:sz w:val="24"/>
          <w:szCs w:val="24"/>
          <w:lang w:val="en-ZA"/>
        </w:rPr>
        <w:t xml:space="preserve"> This should be done as soon as possible after the adoption of this </w:t>
      </w:r>
      <w:r w:rsidR="00EE2840" w:rsidRPr="00F56D58">
        <w:rPr>
          <w:rFonts w:ascii="Times New Roman" w:eastAsia="Times New Roman" w:hAnsi="Times New Roman" w:cs="Times New Roman"/>
          <w:sz w:val="24"/>
          <w:szCs w:val="24"/>
          <w:lang w:val="en-ZA"/>
        </w:rPr>
        <w:t>R</w:t>
      </w:r>
      <w:r w:rsidR="00085448" w:rsidRPr="00F56D58">
        <w:rPr>
          <w:rFonts w:ascii="Times New Roman" w:eastAsia="Times New Roman" w:hAnsi="Times New Roman" w:cs="Times New Roman"/>
          <w:sz w:val="24"/>
          <w:szCs w:val="24"/>
          <w:lang w:val="en-ZA"/>
        </w:rPr>
        <w:t>eport by the House</w:t>
      </w:r>
      <w:r w:rsidR="00E07E3D" w:rsidRPr="00F56D58">
        <w:rPr>
          <w:rFonts w:ascii="Times New Roman" w:eastAsia="Times New Roman" w:hAnsi="Times New Roman" w:cs="Times New Roman"/>
          <w:sz w:val="24"/>
          <w:szCs w:val="24"/>
          <w:lang w:val="en-ZA"/>
        </w:rPr>
        <w:t xml:space="preserve">, and </w:t>
      </w:r>
      <w:r w:rsidR="00CA2C0A" w:rsidRPr="00F56D58">
        <w:rPr>
          <w:rFonts w:ascii="Times New Roman" w:eastAsia="Times New Roman" w:hAnsi="Times New Roman" w:cs="Times New Roman"/>
          <w:sz w:val="24"/>
          <w:szCs w:val="24"/>
          <w:lang w:val="en-ZA"/>
        </w:rPr>
        <w:t>quarterly</w:t>
      </w:r>
      <w:r w:rsidR="00E07E3D" w:rsidRPr="00F56D58">
        <w:rPr>
          <w:rFonts w:ascii="Times New Roman" w:eastAsia="Times New Roman" w:hAnsi="Times New Roman" w:cs="Times New Roman"/>
          <w:sz w:val="24"/>
          <w:szCs w:val="24"/>
          <w:lang w:val="en-ZA"/>
        </w:rPr>
        <w:t xml:space="preserve"> rep</w:t>
      </w:r>
      <w:r w:rsidR="00CA2C0A" w:rsidRPr="00F56D58">
        <w:rPr>
          <w:rFonts w:ascii="Times New Roman" w:eastAsia="Times New Roman" w:hAnsi="Times New Roman" w:cs="Times New Roman"/>
          <w:sz w:val="24"/>
          <w:szCs w:val="24"/>
          <w:lang w:val="en-ZA"/>
        </w:rPr>
        <w:t>ort</w:t>
      </w:r>
      <w:r w:rsidR="00E07E3D" w:rsidRPr="00F56D58">
        <w:rPr>
          <w:rFonts w:ascii="Times New Roman" w:eastAsia="Times New Roman" w:hAnsi="Times New Roman" w:cs="Times New Roman"/>
          <w:sz w:val="24"/>
          <w:szCs w:val="24"/>
          <w:lang w:val="en-ZA"/>
        </w:rPr>
        <w:t>s</w:t>
      </w:r>
      <w:r w:rsidR="00CA2C0A" w:rsidRPr="00F56D58">
        <w:rPr>
          <w:rFonts w:ascii="Times New Roman" w:eastAsia="Times New Roman" w:hAnsi="Times New Roman" w:cs="Times New Roman"/>
          <w:sz w:val="24"/>
          <w:szCs w:val="24"/>
          <w:lang w:val="en-ZA"/>
        </w:rPr>
        <w:t xml:space="preserve"> should be </w:t>
      </w:r>
      <w:r w:rsidR="00E07E3D" w:rsidRPr="00F56D58">
        <w:rPr>
          <w:rFonts w:ascii="Times New Roman" w:eastAsia="Times New Roman" w:hAnsi="Times New Roman" w:cs="Times New Roman"/>
          <w:sz w:val="24"/>
          <w:szCs w:val="24"/>
          <w:lang w:val="en-ZA"/>
        </w:rPr>
        <w:t xml:space="preserve">provided </w:t>
      </w:r>
      <w:r w:rsidR="00CA2C0A" w:rsidRPr="00F56D58">
        <w:rPr>
          <w:rFonts w:ascii="Times New Roman" w:eastAsia="Times New Roman" w:hAnsi="Times New Roman" w:cs="Times New Roman"/>
          <w:sz w:val="24"/>
          <w:szCs w:val="24"/>
          <w:lang w:val="en-ZA"/>
        </w:rPr>
        <w:t>to the relevant parliamentary committees</w:t>
      </w:r>
      <w:r w:rsidR="00E07E3D" w:rsidRPr="00F56D58">
        <w:rPr>
          <w:rFonts w:ascii="Times New Roman" w:eastAsia="Times New Roman" w:hAnsi="Times New Roman" w:cs="Times New Roman"/>
          <w:sz w:val="24"/>
          <w:szCs w:val="24"/>
          <w:lang w:val="en-ZA"/>
        </w:rPr>
        <w:t xml:space="preserve"> on progress in this regard</w:t>
      </w:r>
      <w:r w:rsidR="00085448" w:rsidRPr="00F56D58">
        <w:rPr>
          <w:rFonts w:ascii="Times New Roman" w:eastAsia="Times New Roman" w:hAnsi="Times New Roman" w:cs="Times New Roman"/>
          <w:sz w:val="24"/>
          <w:szCs w:val="24"/>
          <w:lang w:val="en-ZA"/>
        </w:rPr>
        <w:t xml:space="preserve">. </w:t>
      </w:r>
    </w:p>
    <w:p w14:paraId="1A3AD03E" w14:textId="7E0882BB" w:rsidR="00551308" w:rsidRPr="00F56D58" w:rsidRDefault="00510188" w:rsidP="00F06F4E">
      <w:pPr>
        <w:pStyle w:val="ListParagraph"/>
        <w:numPr>
          <w:ilvl w:val="1"/>
          <w:numId w:val="3"/>
        </w:numPr>
        <w:tabs>
          <w:tab w:val="left" w:pos="9781"/>
        </w:tabs>
        <w:spacing w:after="0" w:line="360" w:lineRule="auto"/>
        <w:ind w:left="426" w:hanging="426"/>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Over and above the recruitment of the Chief Restructuring Officer</w:t>
      </w:r>
      <w:r w:rsidR="00A526C4" w:rsidRPr="00F56D58">
        <w:rPr>
          <w:rFonts w:ascii="Times New Roman" w:eastAsia="Times New Roman" w:hAnsi="Times New Roman" w:cs="Times New Roman"/>
          <w:sz w:val="24"/>
          <w:szCs w:val="24"/>
          <w:lang w:val="en-ZA"/>
        </w:rPr>
        <w:t xml:space="preserve"> (CRO)</w:t>
      </w:r>
      <w:r w:rsidRPr="00F56D58">
        <w:rPr>
          <w:rFonts w:ascii="Times New Roman" w:eastAsia="Times New Roman" w:hAnsi="Times New Roman" w:cs="Times New Roman"/>
          <w:sz w:val="24"/>
          <w:szCs w:val="24"/>
          <w:lang w:val="en-ZA"/>
        </w:rPr>
        <w:t xml:space="preserve">, </w:t>
      </w:r>
      <w:r w:rsidR="007502FD" w:rsidRPr="00F56D58">
        <w:rPr>
          <w:rFonts w:ascii="Times New Roman" w:eastAsia="Times New Roman" w:hAnsi="Times New Roman" w:cs="Times New Roman"/>
          <w:sz w:val="24"/>
          <w:szCs w:val="24"/>
          <w:lang w:val="en-ZA"/>
        </w:rPr>
        <w:t xml:space="preserve">National Treasury and </w:t>
      </w:r>
      <w:r w:rsidR="005907CA" w:rsidRPr="00F56D58">
        <w:rPr>
          <w:rFonts w:ascii="Times New Roman" w:eastAsia="Times New Roman" w:hAnsi="Times New Roman" w:cs="Times New Roman"/>
          <w:sz w:val="24"/>
          <w:szCs w:val="24"/>
          <w:lang w:val="en-ZA"/>
        </w:rPr>
        <w:t xml:space="preserve">the </w:t>
      </w:r>
      <w:r w:rsidR="007502FD" w:rsidRPr="00F56D58">
        <w:rPr>
          <w:rFonts w:ascii="Times New Roman" w:eastAsia="Times New Roman" w:hAnsi="Times New Roman" w:cs="Times New Roman"/>
          <w:sz w:val="24"/>
          <w:szCs w:val="24"/>
          <w:lang w:val="en-ZA"/>
        </w:rPr>
        <w:t>Eskom Board</w:t>
      </w:r>
      <w:r w:rsidRPr="00F56D58">
        <w:rPr>
          <w:rFonts w:ascii="Times New Roman" w:eastAsia="Times New Roman" w:hAnsi="Times New Roman" w:cs="Times New Roman"/>
          <w:sz w:val="24"/>
          <w:szCs w:val="24"/>
          <w:lang w:val="en-ZA"/>
        </w:rPr>
        <w:t xml:space="preserve"> should provide policy clari</w:t>
      </w:r>
      <w:r w:rsidR="005907CA" w:rsidRPr="00F56D58">
        <w:rPr>
          <w:rFonts w:ascii="Times New Roman" w:eastAsia="Times New Roman" w:hAnsi="Times New Roman" w:cs="Times New Roman"/>
          <w:sz w:val="24"/>
          <w:szCs w:val="24"/>
          <w:lang w:val="en-ZA"/>
        </w:rPr>
        <w:t>t</w:t>
      </w:r>
      <w:r w:rsidRPr="00F56D58">
        <w:rPr>
          <w:rFonts w:ascii="Times New Roman" w:eastAsia="Times New Roman" w:hAnsi="Times New Roman" w:cs="Times New Roman"/>
          <w:sz w:val="24"/>
          <w:szCs w:val="24"/>
          <w:lang w:val="en-ZA"/>
        </w:rPr>
        <w:t xml:space="preserve">y </w:t>
      </w:r>
      <w:r w:rsidR="007502FD" w:rsidRPr="00F56D58">
        <w:rPr>
          <w:rFonts w:ascii="Times New Roman" w:eastAsia="Times New Roman" w:hAnsi="Times New Roman" w:cs="Times New Roman"/>
          <w:sz w:val="24"/>
          <w:szCs w:val="24"/>
          <w:lang w:val="en-ZA"/>
        </w:rPr>
        <w:t>in relation to clear key performance areas with specific time-frames</w:t>
      </w:r>
      <w:r w:rsidR="00A526C4" w:rsidRPr="00F56D58">
        <w:rPr>
          <w:rFonts w:ascii="Times New Roman" w:eastAsia="Times New Roman" w:hAnsi="Times New Roman" w:cs="Times New Roman"/>
          <w:sz w:val="24"/>
          <w:szCs w:val="24"/>
          <w:lang w:val="en-ZA"/>
        </w:rPr>
        <w:t xml:space="preserve"> for the CRO</w:t>
      </w:r>
      <w:r w:rsidR="007502FD" w:rsidRPr="00F56D58">
        <w:rPr>
          <w:rFonts w:ascii="Times New Roman" w:eastAsia="Times New Roman" w:hAnsi="Times New Roman" w:cs="Times New Roman"/>
          <w:sz w:val="24"/>
          <w:szCs w:val="24"/>
          <w:lang w:val="en-ZA"/>
        </w:rPr>
        <w:t>.</w:t>
      </w:r>
      <w:r w:rsidRPr="00F56D58">
        <w:rPr>
          <w:rFonts w:ascii="Times New Roman" w:eastAsia="Times New Roman" w:hAnsi="Times New Roman" w:cs="Times New Roman"/>
          <w:sz w:val="24"/>
          <w:szCs w:val="24"/>
          <w:lang w:val="en-ZA"/>
        </w:rPr>
        <w:t xml:space="preserve"> The CRO policy clarity should be tied or aligned to the acceleration of the process of recruitment of the permanent Chief Executive Officer</w:t>
      </w:r>
      <w:r w:rsidR="00A526C4" w:rsidRPr="00F56D58">
        <w:rPr>
          <w:rFonts w:ascii="Times New Roman" w:eastAsia="Times New Roman" w:hAnsi="Times New Roman" w:cs="Times New Roman"/>
          <w:sz w:val="24"/>
          <w:szCs w:val="24"/>
          <w:lang w:val="en-ZA"/>
        </w:rPr>
        <w:t xml:space="preserve"> (CEO)</w:t>
      </w:r>
      <w:r w:rsidRPr="00F56D58">
        <w:rPr>
          <w:rFonts w:ascii="Times New Roman" w:eastAsia="Times New Roman" w:hAnsi="Times New Roman" w:cs="Times New Roman"/>
          <w:sz w:val="24"/>
          <w:szCs w:val="24"/>
          <w:lang w:val="en-ZA"/>
        </w:rPr>
        <w:t>. Clashes of roles and responsibilities between these two senior officers should be prevented</w:t>
      </w:r>
      <w:r w:rsidR="00D84909" w:rsidRPr="00F56D58">
        <w:rPr>
          <w:rFonts w:ascii="Times New Roman" w:eastAsia="Times New Roman" w:hAnsi="Times New Roman" w:cs="Times New Roman"/>
          <w:sz w:val="24"/>
          <w:szCs w:val="24"/>
          <w:lang w:val="en-ZA"/>
        </w:rPr>
        <w:t xml:space="preserve">. </w:t>
      </w:r>
      <w:r w:rsidR="00F23B4D" w:rsidRPr="00F56D58">
        <w:rPr>
          <w:rFonts w:ascii="Times New Roman" w:eastAsia="Times New Roman" w:hAnsi="Times New Roman" w:cs="Times New Roman"/>
          <w:sz w:val="24"/>
          <w:szCs w:val="24"/>
          <w:lang w:val="en-ZA"/>
        </w:rPr>
        <w:t xml:space="preserve">The policy clarity should be finalised within three months after the adoption of this </w:t>
      </w:r>
      <w:r w:rsidR="00F06F4E" w:rsidRPr="00F56D58">
        <w:rPr>
          <w:rFonts w:ascii="Times New Roman" w:eastAsia="Times New Roman" w:hAnsi="Times New Roman" w:cs="Times New Roman"/>
          <w:sz w:val="24"/>
          <w:szCs w:val="24"/>
          <w:lang w:val="en-ZA"/>
        </w:rPr>
        <w:t>R</w:t>
      </w:r>
      <w:r w:rsidR="00F23B4D" w:rsidRPr="00F56D58">
        <w:rPr>
          <w:rFonts w:ascii="Times New Roman" w:eastAsia="Times New Roman" w:hAnsi="Times New Roman" w:cs="Times New Roman"/>
          <w:sz w:val="24"/>
          <w:szCs w:val="24"/>
          <w:lang w:val="en-ZA"/>
        </w:rPr>
        <w:t>eport</w:t>
      </w:r>
      <w:r w:rsidR="0087062A" w:rsidRPr="00F56D58">
        <w:rPr>
          <w:rFonts w:ascii="Times New Roman" w:eastAsia="Times New Roman" w:hAnsi="Times New Roman" w:cs="Times New Roman"/>
          <w:sz w:val="24"/>
          <w:szCs w:val="24"/>
          <w:lang w:val="en-ZA"/>
        </w:rPr>
        <w:t xml:space="preserve"> by the House</w:t>
      </w:r>
      <w:r w:rsidR="00F23B4D" w:rsidRPr="00F56D58">
        <w:rPr>
          <w:rFonts w:ascii="Times New Roman" w:eastAsia="Times New Roman" w:hAnsi="Times New Roman" w:cs="Times New Roman"/>
          <w:sz w:val="24"/>
          <w:szCs w:val="24"/>
          <w:lang w:val="en-ZA"/>
        </w:rPr>
        <w:t>.</w:t>
      </w:r>
      <w:r w:rsidR="0087062A" w:rsidRPr="00F56D58">
        <w:rPr>
          <w:rFonts w:ascii="Times New Roman" w:eastAsia="Times New Roman" w:hAnsi="Times New Roman" w:cs="Times New Roman"/>
          <w:sz w:val="24"/>
          <w:szCs w:val="24"/>
          <w:lang w:val="en-ZA"/>
        </w:rPr>
        <w:t xml:space="preserve"> </w:t>
      </w:r>
      <w:r w:rsidR="00F23B4D" w:rsidRPr="00F56D58">
        <w:rPr>
          <w:rFonts w:ascii="Times New Roman" w:eastAsia="Times New Roman" w:hAnsi="Times New Roman" w:cs="Times New Roman"/>
          <w:sz w:val="24"/>
          <w:szCs w:val="24"/>
          <w:lang w:val="en-ZA"/>
        </w:rPr>
        <w:t xml:space="preserve"> </w:t>
      </w:r>
    </w:p>
    <w:p w14:paraId="5D538F1F" w14:textId="647F8259" w:rsidR="00551308" w:rsidRPr="00F56D58" w:rsidRDefault="00551308" w:rsidP="000F053B">
      <w:pPr>
        <w:pStyle w:val="ListParagraph"/>
        <w:numPr>
          <w:ilvl w:val="1"/>
          <w:numId w:val="3"/>
        </w:numPr>
        <w:spacing w:after="0" w:line="360" w:lineRule="auto"/>
        <w:ind w:left="426" w:hanging="426"/>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 xml:space="preserve">The </w:t>
      </w:r>
      <w:r w:rsidR="00500DD8" w:rsidRPr="00F56D58">
        <w:rPr>
          <w:rFonts w:ascii="Times New Roman" w:eastAsia="Times New Roman" w:hAnsi="Times New Roman" w:cs="Times New Roman"/>
          <w:sz w:val="24"/>
          <w:szCs w:val="24"/>
          <w:lang w:val="en-ZA"/>
        </w:rPr>
        <w:t>Minister</w:t>
      </w:r>
      <w:r w:rsidRPr="00F56D58">
        <w:rPr>
          <w:rFonts w:ascii="Times New Roman" w:eastAsia="Times New Roman" w:hAnsi="Times New Roman" w:cs="Times New Roman"/>
          <w:sz w:val="24"/>
          <w:szCs w:val="24"/>
          <w:lang w:val="en-ZA"/>
        </w:rPr>
        <w:t xml:space="preserve"> of Public Enterprises should ensure that Eskom urgently </w:t>
      </w:r>
      <w:r w:rsidR="007D72C1" w:rsidRPr="00F56D58">
        <w:rPr>
          <w:rFonts w:ascii="Times New Roman" w:eastAsia="Times New Roman" w:hAnsi="Times New Roman" w:cs="Times New Roman"/>
          <w:sz w:val="24"/>
          <w:szCs w:val="24"/>
          <w:lang w:val="en-ZA"/>
        </w:rPr>
        <w:t xml:space="preserve">take steps to improve the </w:t>
      </w:r>
      <w:r w:rsidRPr="00F56D58">
        <w:rPr>
          <w:rFonts w:ascii="Times New Roman" w:eastAsia="Times New Roman" w:hAnsi="Times New Roman" w:cs="Times New Roman"/>
          <w:sz w:val="24"/>
          <w:szCs w:val="24"/>
          <w:lang w:val="en-ZA"/>
        </w:rPr>
        <w:t>implement</w:t>
      </w:r>
      <w:r w:rsidR="007D72C1" w:rsidRPr="00F56D58">
        <w:rPr>
          <w:rFonts w:ascii="Times New Roman" w:eastAsia="Times New Roman" w:hAnsi="Times New Roman" w:cs="Times New Roman"/>
          <w:sz w:val="24"/>
          <w:szCs w:val="24"/>
          <w:lang w:val="en-ZA"/>
        </w:rPr>
        <w:t>ation of</w:t>
      </w:r>
      <w:r w:rsidRPr="00F56D58">
        <w:rPr>
          <w:rFonts w:ascii="Times New Roman" w:eastAsia="Times New Roman" w:hAnsi="Times New Roman" w:cs="Times New Roman"/>
          <w:sz w:val="24"/>
          <w:szCs w:val="24"/>
          <w:lang w:val="en-ZA"/>
        </w:rPr>
        <w:t xml:space="preserve"> consequence management regarding mismanagement of funds and corruption in the entity</w:t>
      </w:r>
      <w:r w:rsidR="005D576F" w:rsidRPr="00F56D58">
        <w:rPr>
          <w:rFonts w:ascii="Times New Roman" w:eastAsia="Times New Roman" w:hAnsi="Times New Roman" w:cs="Times New Roman"/>
          <w:sz w:val="24"/>
          <w:szCs w:val="24"/>
          <w:lang w:val="en-ZA"/>
        </w:rPr>
        <w:t xml:space="preserve">. </w:t>
      </w:r>
      <w:r w:rsidR="00623209" w:rsidRPr="00F56D58">
        <w:rPr>
          <w:rFonts w:ascii="Times New Roman" w:eastAsia="Times New Roman" w:hAnsi="Times New Roman" w:cs="Times New Roman"/>
          <w:sz w:val="24"/>
          <w:szCs w:val="24"/>
          <w:lang w:val="en-ZA"/>
        </w:rPr>
        <w:t xml:space="preserve">Regular </w:t>
      </w:r>
      <w:r w:rsidR="005D576F" w:rsidRPr="00F56D58">
        <w:rPr>
          <w:rFonts w:ascii="Times New Roman" w:eastAsia="Times New Roman" w:hAnsi="Times New Roman" w:cs="Times New Roman"/>
          <w:sz w:val="24"/>
          <w:szCs w:val="24"/>
          <w:lang w:val="en-ZA"/>
        </w:rPr>
        <w:t>progress report</w:t>
      </w:r>
      <w:r w:rsidR="00623209" w:rsidRPr="00F56D58">
        <w:rPr>
          <w:rFonts w:ascii="Times New Roman" w:eastAsia="Times New Roman" w:hAnsi="Times New Roman" w:cs="Times New Roman"/>
          <w:sz w:val="24"/>
          <w:szCs w:val="24"/>
          <w:lang w:val="en-ZA"/>
        </w:rPr>
        <w:t>s</w:t>
      </w:r>
      <w:r w:rsidR="005D576F" w:rsidRPr="00F56D58">
        <w:rPr>
          <w:rFonts w:ascii="Times New Roman" w:eastAsia="Times New Roman" w:hAnsi="Times New Roman" w:cs="Times New Roman"/>
          <w:sz w:val="24"/>
          <w:szCs w:val="24"/>
          <w:lang w:val="en-ZA"/>
        </w:rPr>
        <w:t xml:space="preserve"> should be submitted to Parliament</w:t>
      </w:r>
      <w:r w:rsidR="00DB6D5F" w:rsidRPr="00F56D58">
        <w:rPr>
          <w:rFonts w:ascii="Times New Roman" w:eastAsia="Times New Roman" w:hAnsi="Times New Roman" w:cs="Times New Roman"/>
          <w:sz w:val="24"/>
          <w:szCs w:val="24"/>
          <w:lang w:val="en-ZA"/>
        </w:rPr>
        <w:t xml:space="preserve"> </w:t>
      </w:r>
      <w:r w:rsidR="00623209" w:rsidRPr="00F56D58">
        <w:rPr>
          <w:rFonts w:ascii="Times New Roman" w:eastAsia="Times New Roman" w:hAnsi="Times New Roman" w:cs="Times New Roman"/>
          <w:sz w:val="24"/>
          <w:szCs w:val="24"/>
          <w:lang w:val="en-ZA"/>
        </w:rPr>
        <w:t>in this regard</w:t>
      </w:r>
      <w:r w:rsidRPr="00F56D58">
        <w:rPr>
          <w:rFonts w:ascii="Times New Roman" w:eastAsia="Times New Roman" w:hAnsi="Times New Roman" w:cs="Times New Roman"/>
          <w:sz w:val="24"/>
          <w:szCs w:val="24"/>
          <w:lang w:val="en-ZA"/>
        </w:rPr>
        <w:t>.</w:t>
      </w:r>
      <w:r w:rsidR="00842CDB" w:rsidRPr="00F56D58">
        <w:rPr>
          <w:rFonts w:ascii="Times New Roman" w:eastAsia="Times New Roman" w:hAnsi="Times New Roman" w:cs="Times New Roman"/>
          <w:sz w:val="24"/>
          <w:szCs w:val="24"/>
          <w:lang w:val="en-ZA"/>
        </w:rPr>
        <w:t xml:space="preserve"> </w:t>
      </w:r>
      <w:r w:rsidR="00DB6D5F" w:rsidRPr="00F56D58">
        <w:rPr>
          <w:rFonts w:ascii="Times New Roman" w:eastAsia="Times New Roman" w:hAnsi="Times New Roman" w:cs="Times New Roman"/>
          <w:sz w:val="24"/>
          <w:szCs w:val="24"/>
          <w:lang w:val="en-ZA"/>
        </w:rPr>
        <w:t xml:space="preserve"> </w:t>
      </w:r>
    </w:p>
    <w:p w14:paraId="69A685BB" w14:textId="5CC92AB5" w:rsidR="00661BF7" w:rsidRPr="00F56D58" w:rsidRDefault="00551308" w:rsidP="00F06F4E">
      <w:pPr>
        <w:pStyle w:val="ListParagraph"/>
        <w:numPr>
          <w:ilvl w:val="1"/>
          <w:numId w:val="3"/>
        </w:numPr>
        <w:tabs>
          <w:tab w:val="left" w:pos="9639"/>
        </w:tabs>
        <w:spacing w:after="0" w:line="360" w:lineRule="auto"/>
        <w:ind w:left="426" w:hanging="426"/>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lastRenderedPageBreak/>
        <w:t xml:space="preserve">For Eskom to recover from the poor </w:t>
      </w:r>
      <w:r w:rsidR="00B42F30" w:rsidRPr="00F56D58">
        <w:rPr>
          <w:rFonts w:ascii="Times New Roman" w:eastAsia="Times New Roman" w:hAnsi="Times New Roman" w:cs="Times New Roman"/>
          <w:sz w:val="24"/>
          <w:szCs w:val="24"/>
          <w:lang w:val="en-ZA"/>
        </w:rPr>
        <w:t>financial position</w:t>
      </w:r>
      <w:r w:rsidRPr="00F56D58">
        <w:rPr>
          <w:rFonts w:ascii="Times New Roman" w:eastAsia="Times New Roman" w:hAnsi="Times New Roman" w:cs="Times New Roman"/>
          <w:sz w:val="24"/>
          <w:szCs w:val="24"/>
          <w:lang w:val="en-ZA"/>
        </w:rPr>
        <w:t xml:space="preserve"> it </w:t>
      </w:r>
      <w:r w:rsidR="00B42F30" w:rsidRPr="00F56D58">
        <w:rPr>
          <w:rFonts w:ascii="Times New Roman" w:eastAsia="Times New Roman" w:hAnsi="Times New Roman" w:cs="Times New Roman"/>
          <w:sz w:val="24"/>
          <w:szCs w:val="24"/>
          <w:lang w:val="en-ZA"/>
        </w:rPr>
        <w:t xml:space="preserve">finds itself </w:t>
      </w:r>
      <w:r w:rsidRPr="00F56D58">
        <w:rPr>
          <w:rFonts w:ascii="Times New Roman" w:eastAsia="Times New Roman" w:hAnsi="Times New Roman" w:cs="Times New Roman"/>
          <w:sz w:val="24"/>
          <w:szCs w:val="24"/>
          <w:lang w:val="en-ZA"/>
        </w:rPr>
        <w:t xml:space="preserve">in, there is a need for a performance management framework signed with the Minister of Public Enterprises </w:t>
      </w:r>
      <w:r w:rsidR="000A1436" w:rsidRPr="00F56D58">
        <w:rPr>
          <w:rFonts w:ascii="Times New Roman" w:eastAsia="Times New Roman" w:hAnsi="Times New Roman" w:cs="Times New Roman"/>
          <w:sz w:val="24"/>
          <w:szCs w:val="24"/>
          <w:lang w:val="en-ZA"/>
        </w:rPr>
        <w:t xml:space="preserve">to be </w:t>
      </w:r>
      <w:r w:rsidRPr="00F56D58">
        <w:rPr>
          <w:rFonts w:ascii="Times New Roman" w:eastAsia="Times New Roman" w:hAnsi="Times New Roman" w:cs="Times New Roman"/>
          <w:sz w:val="24"/>
          <w:szCs w:val="24"/>
          <w:lang w:val="en-ZA"/>
        </w:rPr>
        <w:t xml:space="preserve">linked to the turnaround plan deliverables of Eskom executives and non-executive </w:t>
      </w:r>
      <w:r w:rsidR="00A20AEC" w:rsidRPr="00F56D58">
        <w:rPr>
          <w:rFonts w:ascii="Times New Roman" w:eastAsia="Times New Roman" w:hAnsi="Times New Roman" w:cs="Times New Roman"/>
          <w:sz w:val="24"/>
          <w:szCs w:val="24"/>
          <w:lang w:val="en-ZA"/>
        </w:rPr>
        <w:t>director’s</w:t>
      </w:r>
      <w:r w:rsidRPr="00F56D58">
        <w:rPr>
          <w:rFonts w:ascii="Times New Roman" w:eastAsia="Times New Roman" w:hAnsi="Times New Roman" w:cs="Times New Roman"/>
          <w:sz w:val="24"/>
          <w:szCs w:val="24"/>
          <w:lang w:val="en-ZA"/>
        </w:rPr>
        <w:t xml:space="preserve"> </w:t>
      </w:r>
      <w:r w:rsidR="009838E5" w:rsidRPr="00F56D58">
        <w:rPr>
          <w:rFonts w:ascii="Times New Roman" w:eastAsia="Times New Roman" w:hAnsi="Times New Roman" w:cs="Times New Roman"/>
          <w:sz w:val="24"/>
          <w:szCs w:val="24"/>
          <w:lang w:val="en-ZA"/>
        </w:rPr>
        <w:t>salary</w:t>
      </w:r>
      <w:r w:rsidRPr="00F56D58">
        <w:rPr>
          <w:rFonts w:ascii="Times New Roman" w:eastAsia="Times New Roman" w:hAnsi="Times New Roman" w:cs="Times New Roman"/>
          <w:sz w:val="24"/>
          <w:szCs w:val="24"/>
          <w:lang w:val="en-ZA"/>
        </w:rPr>
        <w:t xml:space="preserve"> and performance contracts</w:t>
      </w:r>
      <w:r w:rsidR="00661BF7" w:rsidRPr="00F56D58">
        <w:rPr>
          <w:rFonts w:ascii="Times New Roman" w:eastAsia="Times New Roman" w:hAnsi="Times New Roman" w:cs="Times New Roman"/>
          <w:sz w:val="24"/>
          <w:szCs w:val="24"/>
          <w:lang w:val="en-ZA"/>
        </w:rPr>
        <w:t>.</w:t>
      </w:r>
      <w:r w:rsidR="000A1436" w:rsidRPr="00F56D58">
        <w:rPr>
          <w:rFonts w:ascii="Times New Roman" w:eastAsia="Times New Roman" w:hAnsi="Times New Roman" w:cs="Times New Roman"/>
          <w:sz w:val="24"/>
          <w:szCs w:val="24"/>
          <w:lang w:val="en-ZA"/>
        </w:rPr>
        <w:t xml:space="preserve"> This </w:t>
      </w:r>
      <w:r w:rsidR="00297715" w:rsidRPr="00F56D58">
        <w:rPr>
          <w:rFonts w:ascii="Times New Roman" w:eastAsia="Times New Roman" w:hAnsi="Times New Roman" w:cs="Times New Roman"/>
          <w:sz w:val="24"/>
          <w:szCs w:val="24"/>
          <w:lang w:val="en-ZA"/>
        </w:rPr>
        <w:t>should be finalised</w:t>
      </w:r>
      <w:r w:rsidR="000A1436" w:rsidRPr="00F56D58">
        <w:rPr>
          <w:rFonts w:ascii="Times New Roman" w:eastAsia="Times New Roman" w:hAnsi="Times New Roman" w:cs="Times New Roman"/>
          <w:sz w:val="24"/>
          <w:szCs w:val="24"/>
          <w:lang w:val="en-ZA"/>
        </w:rPr>
        <w:t xml:space="preserve"> within three months after the adoption of this</w:t>
      </w:r>
      <w:r w:rsidR="00F06F4E" w:rsidRPr="00F56D58">
        <w:rPr>
          <w:rFonts w:ascii="Times New Roman" w:eastAsia="Times New Roman" w:hAnsi="Times New Roman" w:cs="Times New Roman"/>
          <w:sz w:val="24"/>
          <w:szCs w:val="24"/>
          <w:lang w:val="en-ZA"/>
        </w:rPr>
        <w:t xml:space="preserve"> R</w:t>
      </w:r>
      <w:r w:rsidR="000A1436" w:rsidRPr="00F56D58">
        <w:rPr>
          <w:rFonts w:ascii="Times New Roman" w:eastAsia="Times New Roman" w:hAnsi="Times New Roman" w:cs="Times New Roman"/>
          <w:sz w:val="24"/>
          <w:szCs w:val="24"/>
          <w:lang w:val="en-ZA"/>
        </w:rPr>
        <w:t xml:space="preserve">eport by the House. </w:t>
      </w:r>
    </w:p>
    <w:p w14:paraId="34653F3C" w14:textId="30CB4EAC" w:rsidR="00661BF7" w:rsidRPr="00F56D58" w:rsidRDefault="001D05D3" w:rsidP="00F06F4E">
      <w:pPr>
        <w:pStyle w:val="ListParagraph"/>
        <w:numPr>
          <w:ilvl w:val="1"/>
          <w:numId w:val="3"/>
        </w:numPr>
        <w:spacing w:after="0" w:line="360" w:lineRule="auto"/>
        <w:ind w:left="426" w:hanging="426"/>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 xml:space="preserve">The Department of Public Enterprises and National Treasury should put in place mechanisms </w:t>
      </w:r>
      <w:r w:rsidR="003B33E6" w:rsidRPr="00F56D58">
        <w:rPr>
          <w:rFonts w:ascii="Times New Roman" w:eastAsia="Times New Roman" w:hAnsi="Times New Roman" w:cs="Times New Roman"/>
          <w:sz w:val="24"/>
          <w:szCs w:val="24"/>
          <w:lang w:val="en-ZA"/>
        </w:rPr>
        <w:t xml:space="preserve">and </w:t>
      </w:r>
      <w:r w:rsidR="00ED0412" w:rsidRPr="00F56D58">
        <w:rPr>
          <w:rFonts w:ascii="Times New Roman" w:eastAsia="Times New Roman" w:hAnsi="Times New Roman" w:cs="Times New Roman"/>
          <w:sz w:val="24"/>
          <w:szCs w:val="24"/>
          <w:lang w:val="en-ZA"/>
        </w:rPr>
        <w:t xml:space="preserve">strengthen the </w:t>
      </w:r>
      <w:r w:rsidR="003B33E6" w:rsidRPr="00F56D58">
        <w:rPr>
          <w:rFonts w:ascii="Times New Roman" w:eastAsia="Times New Roman" w:hAnsi="Times New Roman" w:cs="Times New Roman"/>
          <w:sz w:val="24"/>
          <w:szCs w:val="24"/>
          <w:lang w:val="en-ZA"/>
        </w:rPr>
        <w:t xml:space="preserve">oversight capacity </w:t>
      </w:r>
      <w:r w:rsidRPr="00F56D58">
        <w:rPr>
          <w:rFonts w:ascii="Times New Roman" w:eastAsia="Times New Roman" w:hAnsi="Times New Roman" w:cs="Times New Roman"/>
          <w:sz w:val="24"/>
          <w:szCs w:val="24"/>
          <w:lang w:val="en-ZA"/>
        </w:rPr>
        <w:t>to monitor Eskom</w:t>
      </w:r>
      <w:r w:rsidR="00ED0412" w:rsidRPr="00F56D58">
        <w:rPr>
          <w:rFonts w:ascii="Times New Roman" w:eastAsia="Times New Roman" w:hAnsi="Times New Roman" w:cs="Times New Roman"/>
          <w:sz w:val="24"/>
          <w:szCs w:val="24"/>
          <w:lang w:val="en-ZA"/>
        </w:rPr>
        <w:t>’s</w:t>
      </w:r>
      <w:r w:rsidRPr="00F56D58">
        <w:rPr>
          <w:rFonts w:ascii="Times New Roman" w:eastAsia="Times New Roman" w:hAnsi="Times New Roman" w:cs="Times New Roman"/>
          <w:sz w:val="24"/>
          <w:szCs w:val="24"/>
          <w:lang w:val="en-ZA"/>
        </w:rPr>
        <w:t xml:space="preserve"> operations and expenditure and jointly provide quarterly reports with </w:t>
      </w:r>
      <w:r w:rsidR="00A802DF" w:rsidRPr="00F56D58">
        <w:rPr>
          <w:rFonts w:ascii="Times New Roman" w:eastAsia="Times New Roman" w:hAnsi="Times New Roman" w:cs="Times New Roman"/>
          <w:sz w:val="24"/>
          <w:szCs w:val="24"/>
          <w:lang w:val="en-ZA"/>
        </w:rPr>
        <w:t xml:space="preserve">a </w:t>
      </w:r>
      <w:r w:rsidRPr="00F56D58">
        <w:rPr>
          <w:rFonts w:ascii="Times New Roman" w:eastAsia="Times New Roman" w:hAnsi="Times New Roman" w:cs="Times New Roman"/>
          <w:sz w:val="24"/>
          <w:szCs w:val="24"/>
          <w:lang w:val="en-ZA"/>
        </w:rPr>
        <w:t>prescribed set of performance indicators to Parliament.</w:t>
      </w:r>
      <w:r w:rsidR="00912E0D" w:rsidRPr="00F56D58">
        <w:rPr>
          <w:rFonts w:ascii="Times New Roman" w:eastAsia="Times New Roman" w:hAnsi="Times New Roman" w:cs="Times New Roman"/>
          <w:sz w:val="24"/>
          <w:szCs w:val="24"/>
          <w:lang w:val="en-ZA"/>
        </w:rPr>
        <w:t xml:space="preserve"> This sh</w:t>
      </w:r>
      <w:r w:rsidR="007C7E8F" w:rsidRPr="00F56D58">
        <w:rPr>
          <w:rFonts w:ascii="Times New Roman" w:eastAsia="Times New Roman" w:hAnsi="Times New Roman" w:cs="Times New Roman"/>
          <w:sz w:val="24"/>
          <w:szCs w:val="24"/>
          <w:lang w:val="en-ZA"/>
        </w:rPr>
        <w:t>ould be implemented within a reasonable period</w:t>
      </w:r>
      <w:r w:rsidR="00912E0D" w:rsidRPr="00F56D58">
        <w:rPr>
          <w:rFonts w:ascii="Times New Roman" w:eastAsia="Times New Roman" w:hAnsi="Times New Roman" w:cs="Times New Roman"/>
          <w:sz w:val="24"/>
          <w:szCs w:val="24"/>
          <w:lang w:val="en-ZA"/>
        </w:rPr>
        <w:t xml:space="preserve"> after the adoption of this </w:t>
      </w:r>
      <w:r w:rsidR="00F06F4E" w:rsidRPr="00F56D58">
        <w:rPr>
          <w:rFonts w:ascii="Times New Roman" w:eastAsia="Times New Roman" w:hAnsi="Times New Roman" w:cs="Times New Roman"/>
          <w:sz w:val="24"/>
          <w:szCs w:val="24"/>
          <w:lang w:val="en-ZA"/>
        </w:rPr>
        <w:t>R</w:t>
      </w:r>
      <w:r w:rsidR="00912E0D" w:rsidRPr="00F56D58">
        <w:rPr>
          <w:rFonts w:ascii="Times New Roman" w:eastAsia="Times New Roman" w:hAnsi="Times New Roman" w:cs="Times New Roman"/>
          <w:sz w:val="24"/>
          <w:szCs w:val="24"/>
          <w:lang w:val="en-ZA"/>
        </w:rPr>
        <w:t xml:space="preserve">eport by the House. </w:t>
      </w:r>
    </w:p>
    <w:p w14:paraId="2B37B4A5" w14:textId="6138DD9E" w:rsidR="00BE4FFF" w:rsidRPr="00F56D58" w:rsidRDefault="00BE4FFF" w:rsidP="00B43309">
      <w:pPr>
        <w:pStyle w:val="ListParagraph"/>
        <w:numPr>
          <w:ilvl w:val="1"/>
          <w:numId w:val="3"/>
        </w:numPr>
        <w:tabs>
          <w:tab w:val="left" w:pos="9498"/>
        </w:tabs>
        <w:spacing w:after="0" w:line="360" w:lineRule="auto"/>
        <w:ind w:left="567" w:hanging="567"/>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 xml:space="preserve">The Department of Public Enterprises should provide Parliament with detailed timelines for </w:t>
      </w:r>
      <w:r w:rsidR="00A802DF" w:rsidRPr="00F56D58">
        <w:rPr>
          <w:rFonts w:ascii="Times New Roman" w:eastAsia="Times New Roman" w:hAnsi="Times New Roman" w:cs="Times New Roman"/>
          <w:sz w:val="24"/>
          <w:szCs w:val="24"/>
          <w:lang w:val="en-ZA"/>
        </w:rPr>
        <w:t xml:space="preserve">the </w:t>
      </w:r>
      <w:r w:rsidRPr="00F56D58">
        <w:rPr>
          <w:rFonts w:ascii="Times New Roman" w:eastAsia="Times New Roman" w:hAnsi="Times New Roman" w:cs="Times New Roman"/>
          <w:sz w:val="24"/>
          <w:szCs w:val="24"/>
          <w:lang w:val="en-ZA"/>
        </w:rPr>
        <w:t xml:space="preserve">unbundling of Eskom into three units (generation, transmission and distribution). Clarification of this matter will allay fears of the financiers and regain </w:t>
      </w:r>
      <w:r w:rsidR="000F3F8C" w:rsidRPr="00F56D58">
        <w:rPr>
          <w:rFonts w:ascii="Times New Roman" w:eastAsia="Times New Roman" w:hAnsi="Times New Roman" w:cs="Times New Roman"/>
          <w:sz w:val="24"/>
          <w:szCs w:val="24"/>
          <w:lang w:val="en-ZA"/>
        </w:rPr>
        <w:t>investor</w:t>
      </w:r>
      <w:r w:rsidRPr="00F56D58">
        <w:rPr>
          <w:rFonts w:ascii="Times New Roman" w:eastAsia="Times New Roman" w:hAnsi="Times New Roman" w:cs="Times New Roman"/>
          <w:sz w:val="24"/>
          <w:szCs w:val="24"/>
          <w:lang w:val="en-ZA"/>
        </w:rPr>
        <w:t xml:space="preserve"> confidence.</w:t>
      </w:r>
      <w:r w:rsidR="008301E5" w:rsidRPr="00F56D58">
        <w:rPr>
          <w:rFonts w:ascii="Times New Roman" w:eastAsia="Times New Roman" w:hAnsi="Times New Roman" w:cs="Times New Roman"/>
          <w:sz w:val="24"/>
          <w:szCs w:val="24"/>
          <w:lang w:val="en-ZA"/>
        </w:rPr>
        <w:t xml:space="preserve"> This should be finalised within three months after the adoption of this </w:t>
      </w:r>
      <w:r w:rsidR="00B43309" w:rsidRPr="00F56D58">
        <w:rPr>
          <w:rFonts w:ascii="Times New Roman" w:eastAsia="Times New Roman" w:hAnsi="Times New Roman" w:cs="Times New Roman"/>
          <w:sz w:val="24"/>
          <w:szCs w:val="24"/>
          <w:lang w:val="en-ZA"/>
        </w:rPr>
        <w:t>R</w:t>
      </w:r>
      <w:r w:rsidR="008301E5" w:rsidRPr="00F56D58">
        <w:rPr>
          <w:rFonts w:ascii="Times New Roman" w:eastAsia="Times New Roman" w:hAnsi="Times New Roman" w:cs="Times New Roman"/>
          <w:sz w:val="24"/>
          <w:szCs w:val="24"/>
          <w:lang w:val="en-ZA"/>
        </w:rPr>
        <w:t>eport by the House.</w:t>
      </w:r>
    </w:p>
    <w:p w14:paraId="32644CB3" w14:textId="41C65A63" w:rsidR="00691912" w:rsidRPr="00F56D58" w:rsidRDefault="00BE4FFF" w:rsidP="00B43309">
      <w:pPr>
        <w:pStyle w:val="ListParagraph"/>
        <w:numPr>
          <w:ilvl w:val="1"/>
          <w:numId w:val="3"/>
        </w:numPr>
        <w:tabs>
          <w:tab w:val="left" w:pos="9498"/>
        </w:tabs>
        <w:spacing w:after="0" w:line="360" w:lineRule="auto"/>
        <w:ind w:left="567" w:hanging="567"/>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In order for Eskom to be viable again, the entity should also develop a debt collection mechanism</w:t>
      </w:r>
      <w:r w:rsidR="005A6570" w:rsidRPr="00F56D58">
        <w:rPr>
          <w:rFonts w:ascii="Times New Roman" w:eastAsia="Times New Roman" w:hAnsi="Times New Roman" w:cs="Times New Roman"/>
          <w:sz w:val="24"/>
          <w:szCs w:val="24"/>
          <w:lang w:val="en-ZA"/>
        </w:rPr>
        <w:t>/strategy</w:t>
      </w:r>
      <w:r w:rsidRPr="00F56D58">
        <w:rPr>
          <w:rFonts w:ascii="Times New Roman" w:eastAsia="Times New Roman" w:hAnsi="Times New Roman" w:cs="Times New Roman"/>
          <w:sz w:val="24"/>
          <w:szCs w:val="24"/>
          <w:lang w:val="en-ZA"/>
        </w:rPr>
        <w:t xml:space="preserve"> </w:t>
      </w:r>
      <w:r w:rsidR="00A802DF" w:rsidRPr="00F56D58">
        <w:rPr>
          <w:rFonts w:ascii="Times New Roman" w:eastAsia="Times New Roman" w:hAnsi="Times New Roman" w:cs="Times New Roman"/>
          <w:sz w:val="24"/>
          <w:szCs w:val="24"/>
          <w:lang w:val="en-ZA"/>
        </w:rPr>
        <w:t>for</w:t>
      </w:r>
      <w:r w:rsidRPr="00F56D58">
        <w:rPr>
          <w:rFonts w:ascii="Times New Roman" w:eastAsia="Times New Roman" w:hAnsi="Times New Roman" w:cs="Times New Roman"/>
          <w:sz w:val="24"/>
          <w:szCs w:val="24"/>
          <w:lang w:val="en-ZA"/>
        </w:rPr>
        <w:t xml:space="preserve"> all debts owed by private </w:t>
      </w:r>
      <w:r w:rsidR="0042283C" w:rsidRPr="00F56D58">
        <w:rPr>
          <w:rFonts w:ascii="Times New Roman" w:eastAsia="Times New Roman" w:hAnsi="Times New Roman" w:cs="Times New Roman"/>
          <w:sz w:val="24"/>
          <w:szCs w:val="24"/>
          <w:lang w:val="en-ZA"/>
        </w:rPr>
        <w:t>households</w:t>
      </w:r>
      <w:r w:rsidR="000A597A" w:rsidRPr="00F56D58">
        <w:rPr>
          <w:rFonts w:ascii="Times New Roman" w:eastAsia="Times New Roman" w:hAnsi="Times New Roman" w:cs="Times New Roman"/>
          <w:sz w:val="24"/>
          <w:szCs w:val="24"/>
          <w:lang w:val="en-ZA"/>
        </w:rPr>
        <w:t xml:space="preserve"> (</w:t>
      </w:r>
      <w:r w:rsidR="00514CB3" w:rsidRPr="00F56D58">
        <w:rPr>
          <w:rFonts w:ascii="Times New Roman" w:eastAsia="Times New Roman" w:hAnsi="Times New Roman" w:cs="Times New Roman"/>
          <w:sz w:val="24"/>
          <w:szCs w:val="24"/>
          <w:lang w:val="en-ZA"/>
        </w:rPr>
        <w:t xml:space="preserve">including </w:t>
      </w:r>
      <w:r w:rsidR="00831AE3" w:rsidRPr="00F56D58">
        <w:rPr>
          <w:rFonts w:ascii="Times New Roman" w:eastAsia="Times New Roman" w:hAnsi="Times New Roman" w:cs="Times New Roman"/>
          <w:sz w:val="24"/>
          <w:szCs w:val="24"/>
          <w:lang w:val="en-ZA"/>
        </w:rPr>
        <w:t>Soweto communities</w:t>
      </w:r>
      <w:r w:rsidR="000A597A" w:rsidRPr="00F56D58">
        <w:rPr>
          <w:rFonts w:ascii="Times New Roman" w:eastAsia="Times New Roman" w:hAnsi="Times New Roman" w:cs="Times New Roman"/>
          <w:sz w:val="24"/>
          <w:szCs w:val="24"/>
          <w:lang w:val="en-ZA"/>
        </w:rPr>
        <w:t>)</w:t>
      </w:r>
      <w:r w:rsidRPr="00F56D58">
        <w:rPr>
          <w:rFonts w:ascii="Times New Roman" w:eastAsia="Times New Roman" w:hAnsi="Times New Roman" w:cs="Times New Roman"/>
          <w:sz w:val="24"/>
          <w:szCs w:val="24"/>
          <w:lang w:val="en-ZA"/>
        </w:rPr>
        <w:t xml:space="preserve">, private businesses, municipalities, </w:t>
      </w:r>
      <w:r w:rsidR="00A85AE7" w:rsidRPr="00F56D58">
        <w:rPr>
          <w:rFonts w:ascii="Times New Roman" w:eastAsia="Times New Roman" w:hAnsi="Times New Roman" w:cs="Times New Roman"/>
          <w:sz w:val="24"/>
          <w:szCs w:val="24"/>
          <w:lang w:val="en-ZA"/>
        </w:rPr>
        <w:t xml:space="preserve">and </w:t>
      </w:r>
      <w:r w:rsidRPr="00F56D58">
        <w:rPr>
          <w:rFonts w:ascii="Times New Roman" w:eastAsia="Times New Roman" w:hAnsi="Times New Roman" w:cs="Times New Roman"/>
          <w:sz w:val="24"/>
          <w:szCs w:val="24"/>
          <w:lang w:val="en-ZA"/>
        </w:rPr>
        <w:t>provincial and national departments. This should include installation of prepaid mete</w:t>
      </w:r>
      <w:r w:rsidR="00A85AE7" w:rsidRPr="00F56D58">
        <w:rPr>
          <w:rFonts w:ascii="Times New Roman" w:eastAsia="Times New Roman" w:hAnsi="Times New Roman" w:cs="Times New Roman"/>
          <w:sz w:val="24"/>
          <w:szCs w:val="24"/>
          <w:lang w:val="en-ZA"/>
        </w:rPr>
        <w:t>r</w:t>
      </w:r>
      <w:r w:rsidRPr="00F56D58">
        <w:rPr>
          <w:rFonts w:ascii="Times New Roman" w:eastAsia="Times New Roman" w:hAnsi="Times New Roman" w:cs="Times New Roman"/>
          <w:sz w:val="24"/>
          <w:szCs w:val="24"/>
          <w:lang w:val="en-ZA"/>
        </w:rPr>
        <w:t xml:space="preserve">s in </w:t>
      </w:r>
      <w:r w:rsidRPr="00F56D58">
        <w:rPr>
          <w:rFonts w:ascii="Times New Roman" w:eastAsia="Times New Roman" w:hAnsi="Times New Roman" w:cs="Times New Roman"/>
          <w:sz w:val="24"/>
          <w:szCs w:val="24"/>
          <w:lang w:val="en-ZA"/>
        </w:rPr>
        <w:lastRenderedPageBreak/>
        <w:t>private households throughout the country.</w:t>
      </w:r>
      <w:r w:rsidR="00691912" w:rsidRPr="00F56D58">
        <w:rPr>
          <w:rFonts w:ascii="Times New Roman" w:eastAsia="Times New Roman" w:hAnsi="Times New Roman" w:cs="Times New Roman"/>
          <w:sz w:val="24"/>
          <w:szCs w:val="24"/>
          <w:lang w:val="en-ZA"/>
        </w:rPr>
        <w:t xml:space="preserve"> </w:t>
      </w:r>
      <w:r w:rsidR="00A85AE7" w:rsidRPr="00F56D58">
        <w:rPr>
          <w:rFonts w:ascii="Times New Roman" w:eastAsia="Times New Roman" w:hAnsi="Times New Roman" w:cs="Times New Roman"/>
          <w:sz w:val="24"/>
          <w:szCs w:val="24"/>
          <w:lang w:val="en-ZA"/>
        </w:rPr>
        <w:t>This strategy</w:t>
      </w:r>
      <w:r w:rsidR="005A6570" w:rsidRPr="00F56D58">
        <w:rPr>
          <w:rFonts w:ascii="Times New Roman" w:eastAsia="Times New Roman" w:hAnsi="Times New Roman" w:cs="Times New Roman"/>
          <w:sz w:val="24"/>
          <w:szCs w:val="24"/>
          <w:lang w:val="en-ZA"/>
        </w:rPr>
        <w:t xml:space="preserve"> should be finalised within three months after the adoption of this </w:t>
      </w:r>
      <w:r w:rsidR="00A85AE7" w:rsidRPr="00F56D58">
        <w:rPr>
          <w:rFonts w:ascii="Times New Roman" w:eastAsia="Times New Roman" w:hAnsi="Times New Roman" w:cs="Times New Roman"/>
          <w:sz w:val="24"/>
          <w:szCs w:val="24"/>
          <w:lang w:val="en-ZA"/>
        </w:rPr>
        <w:t>R</w:t>
      </w:r>
      <w:r w:rsidR="005A6570" w:rsidRPr="00F56D58">
        <w:rPr>
          <w:rFonts w:ascii="Times New Roman" w:eastAsia="Times New Roman" w:hAnsi="Times New Roman" w:cs="Times New Roman"/>
          <w:sz w:val="24"/>
          <w:szCs w:val="24"/>
          <w:lang w:val="en-ZA"/>
        </w:rPr>
        <w:t xml:space="preserve">eport by the House.  </w:t>
      </w:r>
    </w:p>
    <w:p w14:paraId="1319DB3C" w14:textId="530A8D82" w:rsidR="00BE4FFF" w:rsidRPr="00F56D58" w:rsidRDefault="00691912" w:rsidP="00A85AE7">
      <w:pPr>
        <w:pStyle w:val="ListParagraph"/>
        <w:numPr>
          <w:ilvl w:val="1"/>
          <w:numId w:val="3"/>
        </w:numPr>
        <w:spacing w:after="0" w:line="360" w:lineRule="auto"/>
        <w:ind w:left="567" w:hanging="567"/>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 xml:space="preserve">The Department of Public Enterprises and the Eskom Board, in collaboration with National Treasury, </w:t>
      </w:r>
      <w:r w:rsidR="00006E22" w:rsidRPr="00F56D58">
        <w:rPr>
          <w:rFonts w:ascii="Times New Roman" w:eastAsia="Times New Roman" w:hAnsi="Times New Roman" w:cs="Times New Roman"/>
          <w:sz w:val="24"/>
          <w:szCs w:val="24"/>
          <w:lang w:val="en-ZA"/>
        </w:rPr>
        <w:t xml:space="preserve">the </w:t>
      </w:r>
      <w:r w:rsidRPr="00F56D58">
        <w:rPr>
          <w:rFonts w:ascii="Times New Roman" w:eastAsia="Times New Roman" w:hAnsi="Times New Roman" w:cs="Times New Roman"/>
          <w:sz w:val="24"/>
          <w:szCs w:val="24"/>
          <w:lang w:val="en-ZA"/>
        </w:rPr>
        <w:t xml:space="preserve">National Prosecuting Authority (NPA), </w:t>
      </w:r>
      <w:r w:rsidR="00A85AE7" w:rsidRPr="00F56D58">
        <w:rPr>
          <w:rFonts w:ascii="Times New Roman" w:eastAsia="Times New Roman" w:hAnsi="Times New Roman" w:cs="Times New Roman"/>
          <w:sz w:val="24"/>
          <w:szCs w:val="24"/>
          <w:lang w:val="en-ZA"/>
        </w:rPr>
        <w:t xml:space="preserve">the </w:t>
      </w:r>
      <w:r w:rsidRPr="00F56D58">
        <w:rPr>
          <w:rFonts w:ascii="Times New Roman" w:eastAsia="Times New Roman" w:hAnsi="Times New Roman" w:cs="Times New Roman"/>
          <w:sz w:val="24"/>
          <w:szCs w:val="24"/>
          <w:lang w:val="en-ZA"/>
        </w:rPr>
        <w:t>Special Investigating Unit, Hawks, SAPS, and the State Security Agency</w:t>
      </w:r>
      <w:r w:rsidR="00006E22" w:rsidRPr="00F56D58">
        <w:rPr>
          <w:rFonts w:ascii="Times New Roman" w:eastAsia="Times New Roman" w:hAnsi="Times New Roman" w:cs="Times New Roman"/>
          <w:sz w:val="24"/>
          <w:szCs w:val="24"/>
          <w:lang w:val="en-ZA"/>
        </w:rPr>
        <w:t>,</w:t>
      </w:r>
      <w:r w:rsidRPr="00F56D58">
        <w:rPr>
          <w:rFonts w:ascii="Times New Roman" w:eastAsia="Times New Roman" w:hAnsi="Times New Roman" w:cs="Times New Roman"/>
          <w:sz w:val="24"/>
          <w:szCs w:val="24"/>
          <w:lang w:val="en-ZA"/>
        </w:rPr>
        <w:t xml:space="preserve"> should institute in-depth forensic investigations </w:t>
      </w:r>
      <w:r w:rsidR="00A85AE7" w:rsidRPr="00F56D58">
        <w:rPr>
          <w:rFonts w:ascii="Times New Roman" w:eastAsia="Times New Roman" w:hAnsi="Times New Roman" w:cs="Times New Roman"/>
          <w:sz w:val="24"/>
          <w:szCs w:val="24"/>
          <w:lang w:val="en-ZA"/>
        </w:rPr>
        <w:t xml:space="preserve">into </w:t>
      </w:r>
      <w:r w:rsidRPr="00F56D58">
        <w:rPr>
          <w:rFonts w:ascii="Times New Roman" w:eastAsia="Times New Roman" w:hAnsi="Times New Roman" w:cs="Times New Roman"/>
          <w:sz w:val="24"/>
          <w:szCs w:val="24"/>
          <w:lang w:val="en-ZA"/>
        </w:rPr>
        <w:t xml:space="preserve">the contributing factors to the </w:t>
      </w:r>
      <w:r w:rsidR="00D26EE2" w:rsidRPr="00F56D58">
        <w:rPr>
          <w:rFonts w:ascii="Times New Roman" w:eastAsia="Times New Roman" w:hAnsi="Times New Roman" w:cs="Times New Roman"/>
          <w:sz w:val="24"/>
          <w:szCs w:val="24"/>
          <w:lang w:val="en-ZA"/>
        </w:rPr>
        <w:t xml:space="preserve">financial </w:t>
      </w:r>
      <w:r w:rsidRPr="00F56D58">
        <w:rPr>
          <w:rFonts w:ascii="Times New Roman" w:eastAsia="Times New Roman" w:hAnsi="Times New Roman" w:cs="Times New Roman"/>
          <w:sz w:val="24"/>
          <w:szCs w:val="24"/>
          <w:lang w:val="en-ZA"/>
        </w:rPr>
        <w:t>state Eskom f</w:t>
      </w:r>
      <w:r w:rsidR="00006E22" w:rsidRPr="00F56D58">
        <w:rPr>
          <w:rFonts w:ascii="Times New Roman" w:eastAsia="Times New Roman" w:hAnsi="Times New Roman" w:cs="Times New Roman"/>
          <w:sz w:val="24"/>
          <w:szCs w:val="24"/>
          <w:lang w:val="en-ZA"/>
        </w:rPr>
        <w:t>inds</w:t>
      </w:r>
      <w:r w:rsidRPr="00F56D58">
        <w:rPr>
          <w:rFonts w:ascii="Times New Roman" w:eastAsia="Times New Roman" w:hAnsi="Times New Roman" w:cs="Times New Roman"/>
          <w:sz w:val="24"/>
          <w:szCs w:val="24"/>
          <w:lang w:val="en-ZA"/>
        </w:rPr>
        <w:t xml:space="preserve"> itself in. A directive</w:t>
      </w:r>
      <w:r w:rsidR="003D5FE3" w:rsidRPr="00F56D58">
        <w:rPr>
          <w:rFonts w:ascii="Times New Roman" w:eastAsia="Times New Roman" w:hAnsi="Times New Roman" w:cs="Times New Roman"/>
          <w:sz w:val="24"/>
          <w:szCs w:val="24"/>
          <w:lang w:val="en-ZA"/>
        </w:rPr>
        <w:t>/proclamation</w:t>
      </w:r>
      <w:r w:rsidRPr="00F56D58">
        <w:rPr>
          <w:rFonts w:ascii="Times New Roman" w:eastAsia="Times New Roman" w:hAnsi="Times New Roman" w:cs="Times New Roman"/>
          <w:sz w:val="24"/>
          <w:szCs w:val="24"/>
          <w:lang w:val="en-ZA"/>
        </w:rPr>
        <w:t xml:space="preserve"> from the Presidency on this recommended forensic investigation </w:t>
      </w:r>
      <w:r w:rsidR="003D5FE3" w:rsidRPr="00F56D58">
        <w:rPr>
          <w:rFonts w:ascii="Times New Roman" w:eastAsia="Times New Roman" w:hAnsi="Times New Roman" w:cs="Times New Roman"/>
          <w:sz w:val="24"/>
          <w:szCs w:val="24"/>
          <w:lang w:val="en-ZA"/>
        </w:rPr>
        <w:t xml:space="preserve">is critical and </w:t>
      </w:r>
      <w:r w:rsidRPr="00F56D58">
        <w:rPr>
          <w:rFonts w:ascii="Times New Roman" w:eastAsia="Times New Roman" w:hAnsi="Times New Roman" w:cs="Times New Roman"/>
          <w:sz w:val="24"/>
          <w:szCs w:val="24"/>
          <w:lang w:val="en-ZA"/>
        </w:rPr>
        <w:t xml:space="preserve">may </w:t>
      </w:r>
      <w:r w:rsidR="00D26EE2" w:rsidRPr="00F56D58">
        <w:rPr>
          <w:rFonts w:ascii="Times New Roman" w:eastAsia="Times New Roman" w:hAnsi="Times New Roman" w:cs="Times New Roman"/>
          <w:sz w:val="24"/>
          <w:szCs w:val="24"/>
          <w:lang w:val="en-ZA"/>
        </w:rPr>
        <w:t xml:space="preserve">even assist to </w:t>
      </w:r>
      <w:r w:rsidR="003D5FE3" w:rsidRPr="00F56D58">
        <w:rPr>
          <w:rFonts w:ascii="Times New Roman" w:eastAsia="Times New Roman" w:hAnsi="Times New Roman" w:cs="Times New Roman"/>
          <w:sz w:val="24"/>
          <w:szCs w:val="24"/>
          <w:lang w:val="en-ZA"/>
        </w:rPr>
        <w:t xml:space="preserve">ensure that </w:t>
      </w:r>
      <w:r w:rsidRPr="00F56D58">
        <w:rPr>
          <w:rFonts w:ascii="Times New Roman" w:eastAsia="Times New Roman" w:hAnsi="Times New Roman" w:cs="Times New Roman"/>
          <w:sz w:val="24"/>
          <w:szCs w:val="24"/>
          <w:lang w:val="en-ZA"/>
        </w:rPr>
        <w:t>this recommendation</w:t>
      </w:r>
      <w:r w:rsidR="003D5FE3" w:rsidRPr="00F56D58">
        <w:rPr>
          <w:rFonts w:ascii="Times New Roman" w:eastAsia="Times New Roman" w:hAnsi="Times New Roman" w:cs="Times New Roman"/>
          <w:sz w:val="24"/>
          <w:szCs w:val="24"/>
          <w:lang w:val="en-ZA"/>
        </w:rPr>
        <w:t xml:space="preserve"> is implemented</w:t>
      </w:r>
      <w:r w:rsidR="00114DB0" w:rsidRPr="00F56D58">
        <w:rPr>
          <w:rFonts w:ascii="Times New Roman" w:eastAsia="Times New Roman" w:hAnsi="Times New Roman" w:cs="Times New Roman"/>
          <w:sz w:val="24"/>
          <w:szCs w:val="24"/>
          <w:lang w:val="en-ZA"/>
        </w:rPr>
        <w:t xml:space="preserve"> without delay</w:t>
      </w:r>
      <w:r w:rsidRPr="00F56D58">
        <w:rPr>
          <w:rFonts w:ascii="Times New Roman" w:eastAsia="Times New Roman" w:hAnsi="Times New Roman" w:cs="Times New Roman"/>
          <w:sz w:val="24"/>
          <w:szCs w:val="24"/>
          <w:lang w:val="en-ZA"/>
        </w:rPr>
        <w:t>.</w:t>
      </w:r>
      <w:r w:rsidR="00114DB0" w:rsidRPr="00F56D58">
        <w:rPr>
          <w:rFonts w:ascii="Times New Roman" w:eastAsia="Times New Roman" w:hAnsi="Times New Roman" w:cs="Times New Roman"/>
          <w:sz w:val="24"/>
          <w:szCs w:val="24"/>
          <w:lang w:val="en-ZA"/>
        </w:rPr>
        <w:t xml:space="preserve"> </w:t>
      </w:r>
      <w:r w:rsidR="00B052E1" w:rsidRPr="00F56D58">
        <w:rPr>
          <w:rFonts w:ascii="Times New Roman" w:eastAsia="Times New Roman" w:hAnsi="Times New Roman" w:cs="Times New Roman"/>
          <w:sz w:val="24"/>
          <w:szCs w:val="24"/>
          <w:lang w:val="en-ZA"/>
        </w:rPr>
        <w:t xml:space="preserve">This should be done within a reasonable timeframe after the adoption of this </w:t>
      </w:r>
      <w:r w:rsidR="00A85AE7" w:rsidRPr="00F56D58">
        <w:rPr>
          <w:rFonts w:ascii="Times New Roman" w:eastAsia="Times New Roman" w:hAnsi="Times New Roman" w:cs="Times New Roman"/>
          <w:sz w:val="24"/>
          <w:szCs w:val="24"/>
          <w:lang w:val="en-ZA"/>
        </w:rPr>
        <w:t>R</w:t>
      </w:r>
      <w:r w:rsidR="00B052E1" w:rsidRPr="00F56D58">
        <w:rPr>
          <w:rFonts w:ascii="Times New Roman" w:eastAsia="Times New Roman" w:hAnsi="Times New Roman" w:cs="Times New Roman"/>
          <w:sz w:val="24"/>
          <w:szCs w:val="24"/>
          <w:lang w:val="en-ZA"/>
        </w:rPr>
        <w:t xml:space="preserve">eport by the House. </w:t>
      </w:r>
      <w:r w:rsidR="00B97966" w:rsidRPr="00F56D58">
        <w:rPr>
          <w:rFonts w:ascii="Times New Roman" w:eastAsia="Times New Roman" w:hAnsi="Times New Roman" w:cs="Times New Roman"/>
          <w:sz w:val="24"/>
          <w:szCs w:val="24"/>
          <w:lang w:val="en-ZA"/>
        </w:rPr>
        <w:t xml:space="preserve"> </w:t>
      </w:r>
      <w:r w:rsidR="00D26EE2" w:rsidRPr="00F56D58">
        <w:rPr>
          <w:rFonts w:ascii="Times New Roman" w:eastAsia="Times New Roman" w:hAnsi="Times New Roman" w:cs="Times New Roman"/>
          <w:sz w:val="24"/>
          <w:szCs w:val="24"/>
          <w:lang w:val="en-ZA"/>
        </w:rPr>
        <w:t xml:space="preserve"> </w:t>
      </w:r>
      <w:r w:rsidR="00CB75AC" w:rsidRPr="00F56D58">
        <w:rPr>
          <w:rFonts w:ascii="Times New Roman" w:eastAsia="Times New Roman" w:hAnsi="Times New Roman" w:cs="Times New Roman"/>
          <w:sz w:val="24"/>
          <w:szCs w:val="24"/>
          <w:lang w:val="en-ZA"/>
        </w:rPr>
        <w:t xml:space="preserve"> </w:t>
      </w:r>
      <w:r w:rsidR="003D5FE3" w:rsidRPr="00F56D58">
        <w:rPr>
          <w:rFonts w:ascii="Times New Roman" w:eastAsia="Times New Roman" w:hAnsi="Times New Roman" w:cs="Times New Roman"/>
          <w:sz w:val="24"/>
          <w:szCs w:val="24"/>
          <w:lang w:val="en-ZA"/>
        </w:rPr>
        <w:t xml:space="preserve"> </w:t>
      </w:r>
      <w:r w:rsidRPr="00F56D58">
        <w:rPr>
          <w:rFonts w:ascii="Times New Roman" w:eastAsia="Times New Roman" w:hAnsi="Times New Roman" w:cs="Times New Roman"/>
          <w:sz w:val="24"/>
          <w:szCs w:val="24"/>
          <w:lang w:val="en-ZA"/>
        </w:rPr>
        <w:t xml:space="preserve">  </w:t>
      </w:r>
    </w:p>
    <w:p w14:paraId="28932890" w14:textId="3C59C0AE" w:rsidR="009B7DAC" w:rsidRPr="00F56D58" w:rsidRDefault="009B7DAC" w:rsidP="00BE4FFF">
      <w:pPr>
        <w:pStyle w:val="ListParagraph"/>
        <w:spacing w:after="0" w:line="360" w:lineRule="auto"/>
        <w:ind w:left="426"/>
        <w:jc w:val="both"/>
        <w:rPr>
          <w:rFonts w:ascii="Times New Roman" w:hAnsi="Times New Roman" w:cs="Times New Roman"/>
          <w:sz w:val="24"/>
          <w:szCs w:val="24"/>
          <w:lang w:val="en-ZA"/>
        </w:rPr>
      </w:pPr>
    </w:p>
    <w:p w14:paraId="3087F541" w14:textId="77777777" w:rsidR="009B7DAC" w:rsidRPr="00F56D58" w:rsidRDefault="009B7DAC" w:rsidP="009B7DAC">
      <w:pPr>
        <w:pStyle w:val="ListParagraph"/>
        <w:spacing w:after="0" w:line="360" w:lineRule="auto"/>
        <w:ind w:left="426"/>
        <w:jc w:val="both"/>
        <w:rPr>
          <w:rFonts w:ascii="Times New Roman" w:eastAsia="Times New Roman" w:hAnsi="Times New Roman" w:cs="Times New Roman"/>
          <w:sz w:val="24"/>
          <w:szCs w:val="24"/>
          <w:lang w:val="en-ZA"/>
        </w:rPr>
      </w:pPr>
    </w:p>
    <w:p w14:paraId="6AD88964" w14:textId="77777777" w:rsidR="008D157C" w:rsidRPr="00F56D58" w:rsidRDefault="008D157C" w:rsidP="000F053B">
      <w:pPr>
        <w:numPr>
          <w:ilvl w:val="0"/>
          <w:numId w:val="3"/>
        </w:numPr>
        <w:spacing w:after="0" w:line="360" w:lineRule="auto"/>
        <w:ind w:hanging="720"/>
        <w:jc w:val="both"/>
        <w:rPr>
          <w:rFonts w:ascii="Times New Roman" w:eastAsia="Times New Roman" w:hAnsi="Times New Roman" w:cs="Times New Roman"/>
          <w:b/>
          <w:sz w:val="24"/>
          <w:szCs w:val="24"/>
          <w:lang w:val="en-ZA"/>
        </w:rPr>
      </w:pPr>
      <w:r w:rsidRPr="00F56D58">
        <w:rPr>
          <w:rFonts w:ascii="Times New Roman" w:eastAsia="Times New Roman" w:hAnsi="Times New Roman" w:cs="Times New Roman"/>
          <w:b/>
          <w:sz w:val="24"/>
          <w:szCs w:val="24"/>
          <w:lang w:val="en-ZA"/>
        </w:rPr>
        <w:t>Committee Recommendation on the Bill</w:t>
      </w:r>
    </w:p>
    <w:p w14:paraId="101BA5CF" w14:textId="77777777" w:rsidR="008D157C" w:rsidRPr="00F56D58" w:rsidRDefault="008D157C" w:rsidP="00AE5734">
      <w:pPr>
        <w:spacing w:after="0" w:line="360" w:lineRule="auto"/>
        <w:jc w:val="both"/>
        <w:rPr>
          <w:rFonts w:ascii="Times New Roman" w:eastAsia="Times New Roman" w:hAnsi="Times New Roman" w:cs="Times New Roman"/>
          <w:sz w:val="24"/>
          <w:szCs w:val="24"/>
          <w:lang w:val="en-ZA"/>
        </w:rPr>
      </w:pPr>
    </w:p>
    <w:p w14:paraId="0FB4C002" w14:textId="23E6942F" w:rsidR="008D157C" w:rsidRPr="00F56D58" w:rsidRDefault="00C52ECF" w:rsidP="0080163C">
      <w:pPr>
        <w:spacing w:after="0"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T</w:t>
      </w:r>
      <w:r w:rsidR="008D157C" w:rsidRPr="00F56D58">
        <w:rPr>
          <w:rFonts w:ascii="Times New Roman" w:eastAsia="Times New Roman" w:hAnsi="Times New Roman" w:cs="Times New Roman"/>
          <w:sz w:val="24"/>
          <w:szCs w:val="24"/>
          <w:lang w:val="en-ZA"/>
        </w:rPr>
        <w:t xml:space="preserve">he </w:t>
      </w:r>
      <w:r w:rsidR="00DC6AC5" w:rsidRPr="00F56D58">
        <w:rPr>
          <w:rFonts w:ascii="Times New Roman" w:eastAsia="Times New Roman" w:hAnsi="Times New Roman" w:cs="Times New Roman"/>
          <w:sz w:val="24"/>
          <w:szCs w:val="24"/>
          <w:lang w:val="en-ZA"/>
        </w:rPr>
        <w:t>Select</w:t>
      </w:r>
      <w:r w:rsidR="008D157C" w:rsidRPr="00F56D58">
        <w:rPr>
          <w:rFonts w:ascii="Times New Roman" w:eastAsia="Times New Roman" w:hAnsi="Times New Roman" w:cs="Times New Roman"/>
          <w:sz w:val="24"/>
          <w:szCs w:val="24"/>
          <w:lang w:val="en-ZA"/>
        </w:rPr>
        <w:t xml:space="preserve"> Committee on Appropriations</w:t>
      </w:r>
      <w:r w:rsidR="00AE5734" w:rsidRPr="00F56D58">
        <w:rPr>
          <w:rFonts w:ascii="Times New Roman" w:eastAsia="Times New Roman" w:hAnsi="Times New Roman" w:cs="Times New Roman"/>
          <w:sz w:val="24"/>
          <w:szCs w:val="24"/>
          <w:lang w:val="en-ZA"/>
        </w:rPr>
        <w:t xml:space="preserve">, having considered the </w:t>
      </w:r>
      <w:r w:rsidR="00AE5734" w:rsidRPr="00F56D58">
        <w:rPr>
          <w:rFonts w:ascii="Times New Roman" w:eastAsia="Times New Roman" w:hAnsi="Times New Roman" w:cs="Times New Roman"/>
          <w:b/>
          <w:i/>
          <w:sz w:val="24"/>
          <w:szCs w:val="24"/>
          <w:lang w:val="en-ZA"/>
        </w:rPr>
        <w:t xml:space="preserve">Special Appropriation Bill </w:t>
      </w:r>
      <w:r w:rsidR="00AE5734" w:rsidRPr="00F56D58">
        <w:rPr>
          <w:rFonts w:ascii="Times New Roman" w:eastAsia="Times New Roman" w:hAnsi="Times New Roman" w:cs="Times New Roman"/>
          <w:b/>
          <w:sz w:val="24"/>
          <w:szCs w:val="24"/>
          <w:lang w:val="en-ZA"/>
        </w:rPr>
        <w:t>[B10 – 2019</w:t>
      </w:r>
      <w:r w:rsidR="00006E22" w:rsidRPr="00F56D58">
        <w:rPr>
          <w:rFonts w:ascii="Times New Roman" w:eastAsia="Times New Roman" w:hAnsi="Times New Roman" w:cs="Times New Roman"/>
          <w:b/>
          <w:sz w:val="24"/>
          <w:szCs w:val="24"/>
          <w:lang w:val="en-ZA"/>
        </w:rPr>
        <w:t xml:space="preserve"> (Reprint)</w:t>
      </w:r>
      <w:r w:rsidR="00AE5734" w:rsidRPr="00F56D58">
        <w:rPr>
          <w:rFonts w:ascii="Times New Roman" w:eastAsia="Times New Roman" w:hAnsi="Times New Roman" w:cs="Times New Roman"/>
          <w:b/>
          <w:sz w:val="24"/>
          <w:szCs w:val="24"/>
          <w:lang w:val="en-ZA"/>
        </w:rPr>
        <w:t>]</w:t>
      </w:r>
      <w:r w:rsidR="00AE5734" w:rsidRPr="00F56D58">
        <w:rPr>
          <w:rFonts w:ascii="Times New Roman" w:eastAsia="Times New Roman" w:hAnsi="Times New Roman" w:cs="Times New Roman"/>
          <w:sz w:val="24"/>
          <w:szCs w:val="24"/>
          <w:lang w:val="en-ZA"/>
        </w:rPr>
        <w:t xml:space="preserve">, referred to it, and classified by the Joint Tagging Mechanism as a section 77 Bill, reports that it has agreed to the Bill, without </w:t>
      </w:r>
      <w:r w:rsidR="00006E22" w:rsidRPr="00F56D58">
        <w:rPr>
          <w:rFonts w:ascii="Times New Roman" w:eastAsia="Times New Roman" w:hAnsi="Times New Roman" w:cs="Times New Roman"/>
          <w:sz w:val="24"/>
          <w:szCs w:val="24"/>
          <w:lang w:val="en-ZA"/>
        </w:rPr>
        <w:t xml:space="preserve">proposed </w:t>
      </w:r>
      <w:r w:rsidR="00AE5734" w:rsidRPr="00F56D58">
        <w:rPr>
          <w:rFonts w:ascii="Times New Roman" w:eastAsia="Times New Roman" w:hAnsi="Times New Roman" w:cs="Times New Roman"/>
          <w:sz w:val="24"/>
          <w:szCs w:val="24"/>
          <w:lang w:val="en-ZA"/>
        </w:rPr>
        <w:t xml:space="preserve">amendments. </w:t>
      </w:r>
      <w:r w:rsidR="008D157C" w:rsidRPr="00F56D58">
        <w:rPr>
          <w:rFonts w:ascii="Times New Roman" w:eastAsia="Times New Roman" w:hAnsi="Times New Roman" w:cs="Times New Roman"/>
          <w:sz w:val="24"/>
          <w:szCs w:val="24"/>
          <w:lang w:val="en-ZA"/>
        </w:rPr>
        <w:t xml:space="preserve"> </w:t>
      </w:r>
      <w:r w:rsidR="00AE5734" w:rsidRPr="00F56D58">
        <w:rPr>
          <w:rFonts w:ascii="Times New Roman" w:eastAsia="Times New Roman" w:hAnsi="Times New Roman" w:cs="Times New Roman"/>
          <w:sz w:val="24"/>
          <w:szCs w:val="24"/>
          <w:lang w:val="en-ZA"/>
        </w:rPr>
        <w:t xml:space="preserve"> </w:t>
      </w:r>
      <w:r w:rsidR="008D157C" w:rsidRPr="00F56D58">
        <w:rPr>
          <w:rFonts w:ascii="Times New Roman" w:eastAsia="Times New Roman" w:hAnsi="Times New Roman" w:cs="Times New Roman"/>
          <w:sz w:val="24"/>
          <w:szCs w:val="24"/>
          <w:lang w:val="en-ZA"/>
        </w:rPr>
        <w:t xml:space="preserve"> </w:t>
      </w:r>
    </w:p>
    <w:p w14:paraId="5FCF8B77" w14:textId="0F935A59" w:rsidR="00B02090" w:rsidRPr="00F56D58" w:rsidRDefault="00B02090" w:rsidP="0080163C">
      <w:pPr>
        <w:spacing w:after="0" w:line="360" w:lineRule="auto"/>
        <w:jc w:val="both"/>
        <w:rPr>
          <w:rFonts w:ascii="Times New Roman" w:eastAsia="Times New Roman" w:hAnsi="Times New Roman" w:cs="Times New Roman"/>
          <w:sz w:val="24"/>
          <w:szCs w:val="24"/>
          <w:lang w:val="en-ZA"/>
        </w:rPr>
      </w:pPr>
    </w:p>
    <w:p w14:paraId="22FDB90A" w14:textId="5F090D62" w:rsidR="00B02090" w:rsidRPr="00F56D58" w:rsidRDefault="00B02090" w:rsidP="0080163C">
      <w:pPr>
        <w:spacing w:after="0" w:line="360" w:lineRule="auto"/>
        <w:jc w:val="both"/>
        <w:rPr>
          <w:rFonts w:ascii="Times New Roman" w:eastAsia="Times New Roman" w:hAnsi="Times New Roman" w:cs="Times New Roman"/>
          <w:sz w:val="24"/>
          <w:szCs w:val="24"/>
        </w:rPr>
      </w:pPr>
      <w:r w:rsidRPr="00F56D58">
        <w:rPr>
          <w:rFonts w:ascii="Times New Roman" w:eastAsia="Times New Roman" w:hAnsi="Times New Roman" w:cs="Times New Roman"/>
          <w:sz w:val="24"/>
          <w:szCs w:val="24"/>
          <w:lang w:val="en-ZA"/>
        </w:rPr>
        <w:t>The Democratic Alliance and the Freedom Front Plus objected to the Bill and the Economic Freedom Fighters abstained.</w:t>
      </w:r>
    </w:p>
    <w:p w14:paraId="2436BCFB" w14:textId="77777777" w:rsidR="008D157C" w:rsidRPr="00F56D58" w:rsidRDefault="008D157C" w:rsidP="0080163C">
      <w:pPr>
        <w:spacing w:after="0" w:line="360" w:lineRule="auto"/>
        <w:jc w:val="both"/>
        <w:rPr>
          <w:rFonts w:ascii="Times New Roman" w:eastAsia="Times New Roman" w:hAnsi="Times New Roman" w:cs="Times New Roman"/>
          <w:sz w:val="24"/>
          <w:szCs w:val="24"/>
          <w:lang w:val="en-ZA"/>
        </w:rPr>
      </w:pPr>
    </w:p>
    <w:p w14:paraId="62FCC21F" w14:textId="77777777" w:rsidR="007757B3" w:rsidRPr="00F56D58" w:rsidRDefault="007757B3" w:rsidP="0080163C">
      <w:pPr>
        <w:spacing w:after="0" w:line="360" w:lineRule="auto"/>
        <w:jc w:val="both"/>
        <w:rPr>
          <w:rFonts w:ascii="Times New Roman" w:eastAsia="Times New Roman" w:hAnsi="Times New Roman" w:cs="Times New Roman"/>
          <w:b/>
          <w:sz w:val="24"/>
          <w:szCs w:val="24"/>
          <w:lang w:val="en-ZA"/>
        </w:rPr>
      </w:pPr>
    </w:p>
    <w:p w14:paraId="15B01068" w14:textId="77777777" w:rsidR="008D157C" w:rsidRPr="00F56D58" w:rsidRDefault="008D157C" w:rsidP="00D55021">
      <w:pPr>
        <w:spacing w:after="0" w:line="360" w:lineRule="auto"/>
        <w:jc w:val="both"/>
        <w:rPr>
          <w:rFonts w:ascii="Times New Roman" w:eastAsia="Times New Roman" w:hAnsi="Times New Roman" w:cs="Times New Roman"/>
          <w:sz w:val="24"/>
          <w:szCs w:val="24"/>
          <w:lang w:val="en-ZA"/>
        </w:rPr>
      </w:pPr>
      <w:r w:rsidRPr="00F56D58">
        <w:rPr>
          <w:rFonts w:ascii="Times New Roman" w:eastAsia="Times New Roman" w:hAnsi="Times New Roman" w:cs="Times New Roman"/>
          <w:sz w:val="24"/>
          <w:szCs w:val="24"/>
          <w:lang w:val="en-ZA"/>
        </w:rPr>
        <w:t>Report to be considered.</w:t>
      </w:r>
    </w:p>
    <w:p w14:paraId="4FDDC6AE" w14:textId="53971351" w:rsidR="0064453D" w:rsidRPr="00F56D58" w:rsidRDefault="0064453D" w:rsidP="0080163C">
      <w:pPr>
        <w:spacing w:after="0" w:line="360" w:lineRule="auto"/>
        <w:ind w:left="720" w:hanging="720"/>
        <w:jc w:val="both"/>
        <w:rPr>
          <w:rFonts w:ascii="Arial" w:eastAsia="Times New Roman" w:hAnsi="Arial" w:cs="Arial"/>
          <w:b/>
          <w:sz w:val="24"/>
          <w:szCs w:val="24"/>
          <w:lang w:val="en-ZA"/>
        </w:rPr>
      </w:pPr>
    </w:p>
    <w:sectPr w:rsidR="0064453D" w:rsidRPr="00F56D58" w:rsidSect="000904DC">
      <w:footerReference w:type="even" r:id="rId9"/>
      <w:footerReference w:type="default" r:id="rId10"/>
      <w:pgSz w:w="12240" w:h="15840"/>
      <w:pgMar w:top="1440" w:right="1080" w:bottom="144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092E36" w16cid:durableId="215AEA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08DE7" w14:textId="77777777" w:rsidR="001A26D6" w:rsidRDefault="001A26D6">
      <w:pPr>
        <w:spacing w:after="0" w:line="240" w:lineRule="auto"/>
      </w:pPr>
      <w:r>
        <w:separator/>
      </w:r>
    </w:p>
  </w:endnote>
  <w:endnote w:type="continuationSeparator" w:id="0">
    <w:p w14:paraId="345F93E4" w14:textId="77777777" w:rsidR="001A26D6" w:rsidRDefault="001A2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0881A" w14:textId="77777777" w:rsidR="009C4C7A" w:rsidRDefault="0018122F" w:rsidP="009C4C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123201" w14:textId="77777777" w:rsidR="009C4C7A" w:rsidRDefault="0037262F" w:rsidP="009C4C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2708E" w14:textId="02384A38" w:rsidR="009C4C7A" w:rsidRDefault="0018122F" w:rsidP="009C4C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262F">
      <w:rPr>
        <w:rStyle w:val="PageNumber"/>
        <w:noProof/>
      </w:rPr>
      <w:t>1</w:t>
    </w:r>
    <w:r>
      <w:rPr>
        <w:rStyle w:val="PageNumber"/>
      </w:rPr>
      <w:fldChar w:fldCharType="end"/>
    </w:r>
  </w:p>
  <w:p w14:paraId="6104D505" w14:textId="77777777" w:rsidR="009C4C7A" w:rsidRDefault="0037262F" w:rsidP="009C4C7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B282F" w14:textId="77777777" w:rsidR="001A26D6" w:rsidRDefault="001A26D6">
      <w:pPr>
        <w:spacing w:after="0" w:line="240" w:lineRule="auto"/>
      </w:pPr>
      <w:r>
        <w:separator/>
      </w:r>
    </w:p>
  </w:footnote>
  <w:footnote w:type="continuationSeparator" w:id="0">
    <w:p w14:paraId="2642B1D2" w14:textId="77777777" w:rsidR="001A26D6" w:rsidRDefault="001A2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5A32"/>
    <w:multiLevelType w:val="hybridMultilevel"/>
    <w:tmpl w:val="CE5052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EE47F46"/>
    <w:multiLevelType w:val="hybridMultilevel"/>
    <w:tmpl w:val="C50E3F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39323CB"/>
    <w:multiLevelType w:val="hybridMultilevel"/>
    <w:tmpl w:val="A78641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A710E1E"/>
    <w:multiLevelType w:val="multilevel"/>
    <w:tmpl w:val="DCB2396E"/>
    <w:lvl w:ilvl="0">
      <w:start w:val="1"/>
      <w:numFmt w:val="decimal"/>
      <w:lvlText w:val="%1."/>
      <w:lvlJc w:val="left"/>
      <w:pPr>
        <w:ind w:left="720" w:hanging="360"/>
      </w:pPr>
      <w:rPr>
        <w:b/>
      </w:rPr>
    </w:lvl>
    <w:lvl w:ilvl="1">
      <w:start w:val="1"/>
      <w:numFmt w:val="decimal"/>
      <w:isLgl/>
      <w:lvlText w:val="%1.%2"/>
      <w:lvlJc w:val="left"/>
      <w:pPr>
        <w:ind w:left="501"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C3432FC"/>
    <w:multiLevelType w:val="hybridMultilevel"/>
    <w:tmpl w:val="461AE7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DC67663"/>
    <w:multiLevelType w:val="hybridMultilevel"/>
    <w:tmpl w:val="F4A4BE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23345FD"/>
    <w:multiLevelType w:val="multilevel"/>
    <w:tmpl w:val="6678A5B0"/>
    <w:lvl w:ilvl="0">
      <w:start w:val="1"/>
      <w:numFmt w:val="decimal"/>
      <w:pStyle w:val="Heading1"/>
      <w:lvlText w:val="%1."/>
      <w:lvlJc w:val="left"/>
      <w:pPr>
        <w:ind w:left="360" w:hanging="360"/>
      </w:pPr>
      <w:rPr>
        <w:rFonts w:ascii="Times New Roman" w:eastAsiaTheme="minorHAnsi" w:hAnsi="Times New Roman" w:cs="Times New Roman"/>
      </w:rPr>
    </w:lvl>
    <w:lvl w:ilvl="1">
      <w:start w:val="1"/>
      <w:numFmt w:val="decimal"/>
      <w:isLgl/>
      <w:lvlText w:val="%1.%2."/>
      <w:lvlJc w:val="left"/>
      <w:pPr>
        <w:ind w:left="720" w:hanging="720"/>
      </w:pPr>
      <w:rPr>
        <w:rFonts w:ascii="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2DA425F"/>
    <w:multiLevelType w:val="multilevel"/>
    <w:tmpl w:val="DCB2396E"/>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F533715"/>
    <w:multiLevelType w:val="hybridMultilevel"/>
    <w:tmpl w:val="AC1AFC34"/>
    <w:lvl w:ilvl="0" w:tplc="1C090001">
      <w:start w:val="1"/>
      <w:numFmt w:val="bullet"/>
      <w:lvlText w:val=""/>
      <w:lvlJc w:val="left"/>
      <w:pPr>
        <w:ind w:left="774" w:hanging="360"/>
      </w:pPr>
      <w:rPr>
        <w:rFonts w:ascii="Symbol" w:hAnsi="Symbol" w:hint="default"/>
      </w:rPr>
    </w:lvl>
    <w:lvl w:ilvl="1" w:tplc="1C090003" w:tentative="1">
      <w:start w:val="1"/>
      <w:numFmt w:val="bullet"/>
      <w:lvlText w:val="o"/>
      <w:lvlJc w:val="left"/>
      <w:pPr>
        <w:ind w:left="1494" w:hanging="360"/>
      </w:pPr>
      <w:rPr>
        <w:rFonts w:ascii="Courier New" w:hAnsi="Courier New" w:cs="Courier New" w:hint="default"/>
      </w:rPr>
    </w:lvl>
    <w:lvl w:ilvl="2" w:tplc="1C090005" w:tentative="1">
      <w:start w:val="1"/>
      <w:numFmt w:val="bullet"/>
      <w:lvlText w:val=""/>
      <w:lvlJc w:val="left"/>
      <w:pPr>
        <w:ind w:left="2214" w:hanging="360"/>
      </w:pPr>
      <w:rPr>
        <w:rFonts w:ascii="Wingdings" w:hAnsi="Wingdings" w:hint="default"/>
      </w:rPr>
    </w:lvl>
    <w:lvl w:ilvl="3" w:tplc="1C090001" w:tentative="1">
      <w:start w:val="1"/>
      <w:numFmt w:val="bullet"/>
      <w:lvlText w:val=""/>
      <w:lvlJc w:val="left"/>
      <w:pPr>
        <w:ind w:left="2934" w:hanging="360"/>
      </w:pPr>
      <w:rPr>
        <w:rFonts w:ascii="Symbol" w:hAnsi="Symbol" w:hint="default"/>
      </w:rPr>
    </w:lvl>
    <w:lvl w:ilvl="4" w:tplc="1C090003" w:tentative="1">
      <w:start w:val="1"/>
      <w:numFmt w:val="bullet"/>
      <w:lvlText w:val="o"/>
      <w:lvlJc w:val="left"/>
      <w:pPr>
        <w:ind w:left="3654" w:hanging="360"/>
      </w:pPr>
      <w:rPr>
        <w:rFonts w:ascii="Courier New" w:hAnsi="Courier New" w:cs="Courier New" w:hint="default"/>
      </w:rPr>
    </w:lvl>
    <w:lvl w:ilvl="5" w:tplc="1C090005" w:tentative="1">
      <w:start w:val="1"/>
      <w:numFmt w:val="bullet"/>
      <w:lvlText w:val=""/>
      <w:lvlJc w:val="left"/>
      <w:pPr>
        <w:ind w:left="4374" w:hanging="360"/>
      </w:pPr>
      <w:rPr>
        <w:rFonts w:ascii="Wingdings" w:hAnsi="Wingdings" w:hint="default"/>
      </w:rPr>
    </w:lvl>
    <w:lvl w:ilvl="6" w:tplc="1C090001" w:tentative="1">
      <w:start w:val="1"/>
      <w:numFmt w:val="bullet"/>
      <w:lvlText w:val=""/>
      <w:lvlJc w:val="left"/>
      <w:pPr>
        <w:ind w:left="5094" w:hanging="360"/>
      </w:pPr>
      <w:rPr>
        <w:rFonts w:ascii="Symbol" w:hAnsi="Symbol" w:hint="default"/>
      </w:rPr>
    </w:lvl>
    <w:lvl w:ilvl="7" w:tplc="1C090003" w:tentative="1">
      <w:start w:val="1"/>
      <w:numFmt w:val="bullet"/>
      <w:lvlText w:val="o"/>
      <w:lvlJc w:val="left"/>
      <w:pPr>
        <w:ind w:left="5814" w:hanging="360"/>
      </w:pPr>
      <w:rPr>
        <w:rFonts w:ascii="Courier New" w:hAnsi="Courier New" w:cs="Courier New" w:hint="default"/>
      </w:rPr>
    </w:lvl>
    <w:lvl w:ilvl="8" w:tplc="1C090005" w:tentative="1">
      <w:start w:val="1"/>
      <w:numFmt w:val="bullet"/>
      <w:lvlText w:val=""/>
      <w:lvlJc w:val="left"/>
      <w:pPr>
        <w:ind w:left="6534" w:hanging="360"/>
      </w:pPr>
      <w:rPr>
        <w:rFonts w:ascii="Wingdings" w:hAnsi="Wingdings" w:hint="default"/>
      </w:rPr>
    </w:lvl>
  </w:abstractNum>
  <w:abstractNum w:abstractNumId="9" w15:restartNumberingAfterBreak="0">
    <w:nsid w:val="38526421"/>
    <w:multiLevelType w:val="hybridMultilevel"/>
    <w:tmpl w:val="0FA6B4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A9D513C"/>
    <w:multiLevelType w:val="hybridMultilevel"/>
    <w:tmpl w:val="6A300E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4BC21686"/>
    <w:multiLevelType w:val="hybridMultilevel"/>
    <w:tmpl w:val="78EEDB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51D47FF6"/>
    <w:multiLevelType w:val="hybridMultilevel"/>
    <w:tmpl w:val="9C76ED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8021ADA"/>
    <w:multiLevelType w:val="hybridMultilevel"/>
    <w:tmpl w:val="B6B6F0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61037951"/>
    <w:multiLevelType w:val="hybridMultilevel"/>
    <w:tmpl w:val="DD9A15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64821219"/>
    <w:multiLevelType w:val="hybridMultilevel"/>
    <w:tmpl w:val="FF6C94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732B0CAD"/>
    <w:multiLevelType w:val="hybridMultilevel"/>
    <w:tmpl w:val="F94C8F38"/>
    <w:lvl w:ilvl="0" w:tplc="1C090001">
      <w:start w:val="1"/>
      <w:numFmt w:val="bullet"/>
      <w:lvlText w:val=""/>
      <w:lvlJc w:val="left"/>
      <w:pPr>
        <w:ind w:left="774" w:hanging="360"/>
      </w:pPr>
      <w:rPr>
        <w:rFonts w:ascii="Symbol" w:hAnsi="Symbol" w:hint="default"/>
      </w:rPr>
    </w:lvl>
    <w:lvl w:ilvl="1" w:tplc="1C090003" w:tentative="1">
      <w:start w:val="1"/>
      <w:numFmt w:val="bullet"/>
      <w:lvlText w:val="o"/>
      <w:lvlJc w:val="left"/>
      <w:pPr>
        <w:ind w:left="1494" w:hanging="360"/>
      </w:pPr>
      <w:rPr>
        <w:rFonts w:ascii="Courier New" w:hAnsi="Courier New" w:cs="Courier New" w:hint="default"/>
      </w:rPr>
    </w:lvl>
    <w:lvl w:ilvl="2" w:tplc="1C090005" w:tentative="1">
      <w:start w:val="1"/>
      <w:numFmt w:val="bullet"/>
      <w:lvlText w:val=""/>
      <w:lvlJc w:val="left"/>
      <w:pPr>
        <w:ind w:left="2214" w:hanging="360"/>
      </w:pPr>
      <w:rPr>
        <w:rFonts w:ascii="Wingdings" w:hAnsi="Wingdings" w:hint="default"/>
      </w:rPr>
    </w:lvl>
    <w:lvl w:ilvl="3" w:tplc="1C090001" w:tentative="1">
      <w:start w:val="1"/>
      <w:numFmt w:val="bullet"/>
      <w:lvlText w:val=""/>
      <w:lvlJc w:val="left"/>
      <w:pPr>
        <w:ind w:left="2934" w:hanging="360"/>
      </w:pPr>
      <w:rPr>
        <w:rFonts w:ascii="Symbol" w:hAnsi="Symbol" w:hint="default"/>
      </w:rPr>
    </w:lvl>
    <w:lvl w:ilvl="4" w:tplc="1C090003" w:tentative="1">
      <w:start w:val="1"/>
      <w:numFmt w:val="bullet"/>
      <w:lvlText w:val="o"/>
      <w:lvlJc w:val="left"/>
      <w:pPr>
        <w:ind w:left="3654" w:hanging="360"/>
      </w:pPr>
      <w:rPr>
        <w:rFonts w:ascii="Courier New" w:hAnsi="Courier New" w:cs="Courier New" w:hint="default"/>
      </w:rPr>
    </w:lvl>
    <w:lvl w:ilvl="5" w:tplc="1C090005" w:tentative="1">
      <w:start w:val="1"/>
      <w:numFmt w:val="bullet"/>
      <w:lvlText w:val=""/>
      <w:lvlJc w:val="left"/>
      <w:pPr>
        <w:ind w:left="4374" w:hanging="360"/>
      </w:pPr>
      <w:rPr>
        <w:rFonts w:ascii="Wingdings" w:hAnsi="Wingdings" w:hint="default"/>
      </w:rPr>
    </w:lvl>
    <w:lvl w:ilvl="6" w:tplc="1C090001" w:tentative="1">
      <w:start w:val="1"/>
      <w:numFmt w:val="bullet"/>
      <w:lvlText w:val=""/>
      <w:lvlJc w:val="left"/>
      <w:pPr>
        <w:ind w:left="5094" w:hanging="360"/>
      </w:pPr>
      <w:rPr>
        <w:rFonts w:ascii="Symbol" w:hAnsi="Symbol" w:hint="default"/>
      </w:rPr>
    </w:lvl>
    <w:lvl w:ilvl="7" w:tplc="1C090003" w:tentative="1">
      <w:start w:val="1"/>
      <w:numFmt w:val="bullet"/>
      <w:lvlText w:val="o"/>
      <w:lvlJc w:val="left"/>
      <w:pPr>
        <w:ind w:left="5814" w:hanging="360"/>
      </w:pPr>
      <w:rPr>
        <w:rFonts w:ascii="Courier New" w:hAnsi="Courier New" w:cs="Courier New" w:hint="default"/>
      </w:rPr>
    </w:lvl>
    <w:lvl w:ilvl="8" w:tplc="1C090005" w:tentative="1">
      <w:start w:val="1"/>
      <w:numFmt w:val="bullet"/>
      <w:lvlText w:val=""/>
      <w:lvlJc w:val="left"/>
      <w:pPr>
        <w:ind w:left="6534" w:hanging="360"/>
      </w:pPr>
      <w:rPr>
        <w:rFonts w:ascii="Wingdings" w:hAnsi="Wingdings" w:hint="default"/>
      </w:rPr>
    </w:lvl>
  </w:abstractNum>
  <w:abstractNum w:abstractNumId="17" w15:restartNumberingAfterBreak="0">
    <w:nsid w:val="75A10066"/>
    <w:multiLevelType w:val="hybridMultilevel"/>
    <w:tmpl w:val="E96C87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79F802E3"/>
    <w:multiLevelType w:val="hybridMultilevel"/>
    <w:tmpl w:val="C1B6E0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7AF00BD1"/>
    <w:multiLevelType w:val="hybridMultilevel"/>
    <w:tmpl w:val="F75C1A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3"/>
  </w:num>
  <w:num w:numId="4">
    <w:abstractNumId w:val="4"/>
  </w:num>
  <w:num w:numId="5">
    <w:abstractNumId w:val="8"/>
  </w:num>
  <w:num w:numId="6">
    <w:abstractNumId w:val="5"/>
  </w:num>
  <w:num w:numId="7">
    <w:abstractNumId w:val="9"/>
  </w:num>
  <w:num w:numId="8">
    <w:abstractNumId w:val="14"/>
  </w:num>
  <w:num w:numId="9">
    <w:abstractNumId w:val="13"/>
  </w:num>
  <w:num w:numId="10">
    <w:abstractNumId w:val="6"/>
  </w:num>
  <w:num w:numId="11">
    <w:abstractNumId w:val="19"/>
  </w:num>
  <w:num w:numId="12">
    <w:abstractNumId w:val="12"/>
  </w:num>
  <w:num w:numId="13">
    <w:abstractNumId w:val="16"/>
  </w:num>
  <w:num w:numId="14">
    <w:abstractNumId w:val="17"/>
  </w:num>
  <w:num w:numId="15">
    <w:abstractNumId w:val="11"/>
  </w:num>
  <w:num w:numId="16">
    <w:abstractNumId w:val="2"/>
  </w:num>
  <w:num w:numId="17">
    <w:abstractNumId w:val="0"/>
  </w:num>
  <w:num w:numId="18">
    <w:abstractNumId w:val="18"/>
  </w:num>
  <w:num w:numId="19">
    <w:abstractNumId w:val="15"/>
  </w:num>
  <w:num w:numId="20">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57C"/>
    <w:rsid w:val="000003E3"/>
    <w:rsid w:val="00006E22"/>
    <w:rsid w:val="00012A34"/>
    <w:rsid w:val="00013107"/>
    <w:rsid w:val="000155FB"/>
    <w:rsid w:val="00020137"/>
    <w:rsid w:val="00024775"/>
    <w:rsid w:val="00024DA9"/>
    <w:rsid w:val="00031D25"/>
    <w:rsid w:val="00033851"/>
    <w:rsid w:val="00033E89"/>
    <w:rsid w:val="0003427B"/>
    <w:rsid w:val="00036932"/>
    <w:rsid w:val="00037BC9"/>
    <w:rsid w:val="000521C0"/>
    <w:rsid w:val="00052298"/>
    <w:rsid w:val="00053037"/>
    <w:rsid w:val="00053550"/>
    <w:rsid w:val="00057065"/>
    <w:rsid w:val="0005706A"/>
    <w:rsid w:val="000607D9"/>
    <w:rsid w:val="00061F3D"/>
    <w:rsid w:val="000730D4"/>
    <w:rsid w:val="000772FA"/>
    <w:rsid w:val="00080576"/>
    <w:rsid w:val="00080BCA"/>
    <w:rsid w:val="000834BE"/>
    <w:rsid w:val="00085448"/>
    <w:rsid w:val="0008581D"/>
    <w:rsid w:val="000915CB"/>
    <w:rsid w:val="00092F49"/>
    <w:rsid w:val="00096E1E"/>
    <w:rsid w:val="000976CC"/>
    <w:rsid w:val="000A1436"/>
    <w:rsid w:val="000A2AB2"/>
    <w:rsid w:val="000A350E"/>
    <w:rsid w:val="000A4C09"/>
    <w:rsid w:val="000A597A"/>
    <w:rsid w:val="000B100D"/>
    <w:rsid w:val="000B1103"/>
    <w:rsid w:val="000B1559"/>
    <w:rsid w:val="000B2153"/>
    <w:rsid w:val="000B6B54"/>
    <w:rsid w:val="000C2B14"/>
    <w:rsid w:val="000C47D5"/>
    <w:rsid w:val="000D15A6"/>
    <w:rsid w:val="000D2EAC"/>
    <w:rsid w:val="000D3855"/>
    <w:rsid w:val="000D43EA"/>
    <w:rsid w:val="000D74BB"/>
    <w:rsid w:val="000E3D5E"/>
    <w:rsid w:val="000E4422"/>
    <w:rsid w:val="000E6338"/>
    <w:rsid w:val="000E7ECD"/>
    <w:rsid w:val="000F053B"/>
    <w:rsid w:val="000F3F8C"/>
    <w:rsid w:val="000F5A0C"/>
    <w:rsid w:val="000F5B51"/>
    <w:rsid w:val="001000B8"/>
    <w:rsid w:val="00101E57"/>
    <w:rsid w:val="001048A3"/>
    <w:rsid w:val="0010686A"/>
    <w:rsid w:val="00106E1D"/>
    <w:rsid w:val="00107930"/>
    <w:rsid w:val="001102BA"/>
    <w:rsid w:val="0011106B"/>
    <w:rsid w:val="00113841"/>
    <w:rsid w:val="00114DB0"/>
    <w:rsid w:val="00117AEC"/>
    <w:rsid w:val="0012075D"/>
    <w:rsid w:val="00125827"/>
    <w:rsid w:val="00127F12"/>
    <w:rsid w:val="001304BF"/>
    <w:rsid w:val="00131367"/>
    <w:rsid w:val="001328D7"/>
    <w:rsid w:val="00132B33"/>
    <w:rsid w:val="0013660A"/>
    <w:rsid w:val="001372A0"/>
    <w:rsid w:val="00142CC0"/>
    <w:rsid w:val="001453AA"/>
    <w:rsid w:val="0014723D"/>
    <w:rsid w:val="001534FC"/>
    <w:rsid w:val="00163267"/>
    <w:rsid w:val="00163467"/>
    <w:rsid w:val="0016374D"/>
    <w:rsid w:val="0016563B"/>
    <w:rsid w:val="0017218C"/>
    <w:rsid w:val="00173AAE"/>
    <w:rsid w:val="0018122F"/>
    <w:rsid w:val="001826D0"/>
    <w:rsid w:val="00182951"/>
    <w:rsid w:val="001846C4"/>
    <w:rsid w:val="00187D79"/>
    <w:rsid w:val="00190315"/>
    <w:rsid w:val="00193F2A"/>
    <w:rsid w:val="0019421E"/>
    <w:rsid w:val="00195FAD"/>
    <w:rsid w:val="001974AC"/>
    <w:rsid w:val="001A0375"/>
    <w:rsid w:val="001A2380"/>
    <w:rsid w:val="001A26AD"/>
    <w:rsid w:val="001A26D6"/>
    <w:rsid w:val="001A3399"/>
    <w:rsid w:val="001A3B03"/>
    <w:rsid w:val="001A3E19"/>
    <w:rsid w:val="001A4954"/>
    <w:rsid w:val="001A5D33"/>
    <w:rsid w:val="001A6A91"/>
    <w:rsid w:val="001B3487"/>
    <w:rsid w:val="001C0411"/>
    <w:rsid w:val="001C3370"/>
    <w:rsid w:val="001C4ED7"/>
    <w:rsid w:val="001C7C8A"/>
    <w:rsid w:val="001D05D3"/>
    <w:rsid w:val="001D05EA"/>
    <w:rsid w:val="001D47D4"/>
    <w:rsid w:val="001E10CF"/>
    <w:rsid w:val="001E3164"/>
    <w:rsid w:val="001E5532"/>
    <w:rsid w:val="001E5714"/>
    <w:rsid w:val="001F085D"/>
    <w:rsid w:val="001F42BF"/>
    <w:rsid w:val="001F537A"/>
    <w:rsid w:val="001F6F4A"/>
    <w:rsid w:val="0020313B"/>
    <w:rsid w:val="00203C71"/>
    <w:rsid w:val="00204233"/>
    <w:rsid w:val="00212D55"/>
    <w:rsid w:val="00217219"/>
    <w:rsid w:val="00217704"/>
    <w:rsid w:val="002225B1"/>
    <w:rsid w:val="00227E74"/>
    <w:rsid w:val="002330C2"/>
    <w:rsid w:val="002556EB"/>
    <w:rsid w:val="00257A2F"/>
    <w:rsid w:val="002607F9"/>
    <w:rsid w:val="00261415"/>
    <w:rsid w:val="0026316E"/>
    <w:rsid w:val="002653C6"/>
    <w:rsid w:val="00265DAA"/>
    <w:rsid w:val="00266FFF"/>
    <w:rsid w:val="00272C09"/>
    <w:rsid w:val="00273BC5"/>
    <w:rsid w:val="00274107"/>
    <w:rsid w:val="0027558F"/>
    <w:rsid w:val="00284746"/>
    <w:rsid w:val="00284FF0"/>
    <w:rsid w:val="00290CE4"/>
    <w:rsid w:val="00290EE6"/>
    <w:rsid w:val="00297715"/>
    <w:rsid w:val="002A26D4"/>
    <w:rsid w:val="002A5D4E"/>
    <w:rsid w:val="002B1AFB"/>
    <w:rsid w:val="002B74AF"/>
    <w:rsid w:val="002C0072"/>
    <w:rsid w:val="002C33FA"/>
    <w:rsid w:val="002C39C2"/>
    <w:rsid w:val="002C6856"/>
    <w:rsid w:val="002C6E3D"/>
    <w:rsid w:val="002D1975"/>
    <w:rsid w:val="002D700E"/>
    <w:rsid w:val="002D724F"/>
    <w:rsid w:val="002E00DF"/>
    <w:rsid w:val="002E1CE2"/>
    <w:rsid w:val="002E7871"/>
    <w:rsid w:val="00300D5C"/>
    <w:rsid w:val="0030726E"/>
    <w:rsid w:val="00315CE7"/>
    <w:rsid w:val="0031653B"/>
    <w:rsid w:val="00322664"/>
    <w:rsid w:val="00327755"/>
    <w:rsid w:val="003279C2"/>
    <w:rsid w:val="00331DB2"/>
    <w:rsid w:val="003352B1"/>
    <w:rsid w:val="0033587B"/>
    <w:rsid w:val="0034131D"/>
    <w:rsid w:val="003443AF"/>
    <w:rsid w:val="003452A7"/>
    <w:rsid w:val="00347072"/>
    <w:rsid w:val="00352DD4"/>
    <w:rsid w:val="00352E5A"/>
    <w:rsid w:val="00354358"/>
    <w:rsid w:val="00354ED3"/>
    <w:rsid w:val="00356FA8"/>
    <w:rsid w:val="00357D47"/>
    <w:rsid w:val="003607D3"/>
    <w:rsid w:val="00360BF4"/>
    <w:rsid w:val="003613D2"/>
    <w:rsid w:val="00363492"/>
    <w:rsid w:val="0036379B"/>
    <w:rsid w:val="00364BAF"/>
    <w:rsid w:val="00365246"/>
    <w:rsid w:val="00365B9B"/>
    <w:rsid w:val="0037262F"/>
    <w:rsid w:val="00373BEF"/>
    <w:rsid w:val="00374023"/>
    <w:rsid w:val="003763D7"/>
    <w:rsid w:val="00381E07"/>
    <w:rsid w:val="0038395C"/>
    <w:rsid w:val="00384D3D"/>
    <w:rsid w:val="003956FF"/>
    <w:rsid w:val="00396523"/>
    <w:rsid w:val="003A0AA9"/>
    <w:rsid w:val="003A1B58"/>
    <w:rsid w:val="003A4F24"/>
    <w:rsid w:val="003A5386"/>
    <w:rsid w:val="003A6664"/>
    <w:rsid w:val="003B25DE"/>
    <w:rsid w:val="003B33E6"/>
    <w:rsid w:val="003B3DC3"/>
    <w:rsid w:val="003B5BDD"/>
    <w:rsid w:val="003B6626"/>
    <w:rsid w:val="003C0D18"/>
    <w:rsid w:val="003C188A"/>
    <w:rsid w:val="003C35C1"/>
    <w:rsid w:val="003C3837"/>
    <w:rsid w:val="003C5527"/>
    <w:rsid w:val="003D5FE3"/>
    <w:rsid w:val="003D66EE"/>
    <w:rsid w:val="003D6E59"/>
    <w:rsid w:val="003E017B"/>
    <w:rsid w:val="003E45CE"/>
    <w:rsid w:val="003E4F6A"/>
    <w:rsid w:val="003E519C"/>
    <w:rsid w:val="003E5206"/>
    <w:rsid w:val="003F2C14"/>
    <w:rsid w:val="004018E2"/>
    <w:rsid w:val="00402364"/>
    <w:rsid w:val="004040A9"/>
    <w:rsid w:val="00406BCD"/>
    <w:rsid w:val="00410053"/>
    <w:rsid w:val="004118A4"/>
    <w:rsid w:val="0042283C"/>
    <w:rsid w:val="004228AA"/>
    <w:rsid w:val="00426DE1"/>
    <w:rsid w:val="00435A5B"/>
    <w:rsid w:val="00436B02"/>
    <w:rsid w:val="0044633F"/>
    <w:rsid w:val="004465D6"/>
    <w:rsid w:val="004543D0"/>
    <w:rsid w:val="00455274"/>
    <w:rsid w:val="004608A8"/>
    <w:rsid w:val="00462F4E"/>
    <w:rsid w:val="004637BE"/>
    <w:rsid w:val="0046390A"/>
    <w:rsid w:val="00465ACE"/>
    <w:rsid w:val="00470B59"/>
    <w:rsid w:val="00472999"/>
    <w:rsid w:val="00477AFE"/>
    <w:rsid w:val="00480C9A"/>
    <w:rsid w:val="00493798"/>
    <w:rsid w:val="004945C9"/>
    <w:rsid w:val="0049741E"/>
    <w:rsid w:val="004974A4"/>
    <w:rsid w:val="00497EB6"/>
    <w:rsid w:val="004A6687"/>
    <w:rsid w:val="004A6A9D"/>
    <w:rsid w:val="004B2F1C"/>
    <w:rsid w:val="004B3770"/>
    <w:rsid w:val="004B3967"/>
    <w:rsid w:val="004C2835"/>
    <w:rsid w:val="004C2DAD"/>
    <w:rsid w:val="004C52D9"/>
    <w:rsid w:val="004C5A7F"/>
    <w:rsid w:val="004C5D74"/>
    <w:rsid w:val="004D2D1F"/>
    <w:rsid w:val="004D4207"/>
    <w:rsid w:val="004E06B9"/>
    <w:rsid w:val="004E0F67"/>
    <w:rsid w:val="004E1F2E"/>
    <w:rsid w:val="004F18A4"/>
    <w:rsid w:val="004F2738"/>
    <w:rsid w:val="004F3027"/>
    <w:rsid w:val="00500DD8"/>
    <w:rsid w:val="005060CB"/>
    <w:rsid w:val="00510188"/>
    <w:rsid w:val="005121FE"/>
    <w:rsid w:val="00512643"/>
    <w:rsid w:val="005137BA"/>
    <w:rsid w:val="00514146"/>
    <w:rsid w:val="00514CB3"/>
    <w:rsid w:val="00514DC0"/>
    <w:rsid w:val="00515F4E"/>
    <w:rsid w:val="00516C11"/>
    <w:rsid w:val="005219AE"/>
    <w:rsid w:val="00523B20"/>
    <w:rsid w:val="00525159"/>
    <w:rsid w:val="00526840"/>
    <w:rsid w:val="00526DFA"/>
    <w:rsid w:val="00530DA1"/>
    <w:rsid w:val="00531E4A"/>
    <w:rsid w:val="00533DFF"/>
    <w:rsid w:val="00537937"/>
    <w:rsid w:val="00540523"/>
    <w:rsid w:val="00540BAA"/>
    <w:rsid w:val="00544EA1"/>
    <w:rsid w:val="00551308"/>
    <w:rsid w:val="00554D7E"/>
    <w:rsid w:val="00555378"/>
    <w:rsid w:val="00560FCD"/>
    <w:rsid w:val="0056145D"/>
    <w:rsid w:val="00562F9A"/>
    <w:rsid w:val="00563221"/>
    <w:rsid w:val="005637EB"/>
    <w:rsid w:val="00564324"/>
    <w:rsid w:val="00567BFD"/>
    <w:rsid w:val="00570E92"/>
    <w:rsid w:val="0058139F"/>
    <w:rsid w:val="00584F14"/>
    <w:rsid w:val="005856ED"/>
    <w:rsid w:val="00585894"/>
    <w:rsid w:val="00585A5F"/>
    <w:rsid w:val="00587573"/>
    <w:rsid w:val="005906BE"/>
    <w:rsid w:val="005907CA"/>
    <w:rsid w:val="00590F65"/>
    <w:rsid w:val="005912AA"/>
    <w:rsid w:val="00595D41"/>
    <w:rsid w:val="00597430"/>
    <w:rsid w:val="005A0692"/>
    <w:rsid w:val="005A1298"/>
    <w:rsid w:val="005A16E4"/>
    <w:rsid w:val="005A3DDD"/>
    <w:rsid w:val="005A6570"/>
    <w:rsid w:val="005B484E"/>
    <w:rsid w:val="005B7838"/>
    <w:rsid w:val="005C2496"/>
    <w:rsid w:val="005C36C3"/>
    <w:rsid w:val="005C62F3"/>
    <w:rsid w:val="005C70A6"/>
    <w:rsid w:val="005D13CE"/>
    <w:rsid w:val="005D1FF0"/>
    <w:rsid w:val="005D3555"/>
    <w:rsid w:val="005D5688"/>
    <w:rsid w:val="005D576F"/>
    <w:rsid w:val="005D5C26"/>
    <w:rsid w:val="005D7984"/>
    <w:rsid w:val="005E0D45"/>
    <w:rsid w:val="005E1456"/>
    <w:rsid w:val="005E25EB"/>
    <w:rsid w:val="005E34C4"/>
    <w:rsid w:val="005F1E8C"/>
    <w:rsid w:val="00600F37"/>
    <w:rsid w:val="006014B9"/>
    <w:rsid w:val="006112D4"/>
    <w:rsid w:val="006115C3"/>
    <w:rsid w:val="00611E7D"/>
    <w:rsid w:val="00612216"/>
    <w:rsid w:val="006130FC"/>
    <w:rsid w:val="006228D2"/>
    <w:rsid w:val="00623209"/>
    <w:rsid w:val="00623B4A"/>
    <w:rsid w:val="0063017B"/>
    <w:rsid w:val="0063382D"/>
    <w:rsid w:val="006361B4"/>
    <w:rsid w:val="00636EB1"/>
    <w:rsid w:val="0064065C"/>
    <w:rsid w:val="00640B94"/>
    <w:rsid w:val="00641715"/>
    <w:rsid w:val="0064453D"/>
    <w:rsid w:val="006456CA"/>
    <w:rsid w:val="00647F5C"/>
    <w:rsid w:val="00651B76"/>
    <w:rsid w:val="00651D2E"/>
    <w:rsid w:val="00652D36"/>
    <w:rsid w:val="00657392"/>
    <w:rsid w:val="006576C4"/>
    <w:rsid w:val="00660233"/>
    <w:rsid w:val="00660D3E"/>
    <w:rsid w:val="00661BF7"/>
    <w:rsid w:val="00661C8C"/>
    <w:rsid w:val="00661F62"/>
    <w:rsid w:val="006650B5"/>
    <w:rsid w:val="006708AC"/>
    <w:rsid w:val="00671233"/>
    <w:rsid w:val="0067221F"/>
    <w:rsid w:val="00677AC8"/>
    <w:rsid w:val="006832D6"/>
    <w:rsid w:val="00691084"/>
    <w:rsid w:val="00691912"/>
    <w:rsid w:val="006974FA"/>
    <w:rsid w:val="006A0CCB"/>
    <w:rsid w:val="006A4D37"/>
    <w:rsid w:val="006A4F65"/>
    <w:rsid w:val="006A7773"/>
    <w:rsid w:val="006A7E26"/>
    <w:rsid w:val="006B1536"/>
    <w:rsid w:val="006B3E8B"/>
    <w:rsid w:val="006B4D48"/>
    <w:rsid w:val="006C0826"/>
    <w:rsid w:val="006C39DC"/>
    <w:rsid w:val="006D601E"/>
    <w:rsid w:val="006E238E"/>
    <w:rsid w:val="006E2B3B"/>
    <w:rsid w:val="006E67A8"/>
    <w:rsid w:val="006F0BBA"/>
    <w:rsid w:val="006F3265"/>
    <w:rsid w:val="006F3591"/>
    <w:rsid w:val="006F7DFE"/>
    <w:rsid w:val="007009ED"/>
    <w:rsid w:val="00700E60"/>
    <w:rsid w:val="00701C6B"/>
    <w:rsid w:val="00711551"/>
    <w:rsid w:val="007124A2"/>
    <w:rsid w:val="00720BC8"/>
    <w:rsid w:val="00720DC6"/>
    <w:rsid w:val="00723807"/>
    <w:rsid w:val="00725A47"/>
    <w:rsid w:val="00726CB4"/>
    <w:rsid w:val="007273B8"/>
    <w:rsid w:val="007321CD"/>
    <w:rsid w:val="007323A3"/>
    <w:rsid w:val="00733FDD"/>
    <w:rsid w:val="00736037"/>
    <w:rsid w:val="00737CB7"/>
    <w:rsid w:val="00740A7A"/>
    <w:rsid w:val="00743FF7"/>
    <w:rsid w:val="0075022F"/>
    <w:rsid w:val="007502FD"/>
    <w:rsid w:val="00751057"/>
    <w:rsid w:val="00753F5B"/>
    <w:rsid w:val="00754998"/>
    <w:rsid w:val="00756346"/>
    <w:rsid w:val="00760C46"/>
    <w:rsid w:val="007757B3"/>
    <w:rsid w:val="00785205"/>
    <w:rsid w:val="00785526"/>
    <w:rsid w:val="00785757"/>
    <w:rsid w:val="0078766D"/>
    <w:rsid w:val="00790D9B"/>
    <w:rsid w:val="007932F1"/>
    <w:rsid w:val="00793AC2"/>
    <w:rsid w:val="00793EF9"/>
    <w:rsid w:val="00794AD2"/>
    <w:rsid w:val="00794B57"/>
    <w:rsid w:val="00795760"/>
    <w:rsid w:val="00796262"/>
    <w:rsid w:val="007A1545"/>
    <w:rsid w:val="007A54E4"/>
    <w:rsid w:val="007B5572"/>
    <w:rsid w:val="007C21DA"/>
    <w:rsid w:val="007C3999"/>
    <w:rsid w:val="007C47F6"/>
    <w:rsid w:val="007C7E8F"/>
    <w:rsid w:val="007D0495"/>
    <w:rsid w:val="007D203C"/>
    <w:rsid w:val="007D315C"/>
    <w:rsid w:val="007D72C1"/>
    <w:rsid w:val="007E01DC"/>
    <w:rsid w:val="007E69A6"/>
    <w:rsid w:val="007E7029"/>
    <w:rsid w:val="007F0032"/>
    <w:rsid w:val="007F18AA"/>
    <w:rsid w:val="007F6DE0"/>
    <w:rsid w:val="00801166"/>
    <w:rsid w:val="0080163C"/>
    <w:rsid w:val="00802EC5"/>
    <w:rsid w:val="008051B3"/>
    <w:rsid w:val="00805329"/>
    <w:rsid w:val="008054EA"/>
    <w:rsid w:val="0081141C"/>
    <w:rsid w:val="00811E12"/>
    <w:rsid w:val="008121EC"/>
    <w:rsid w:val="00812DDD"/>
    <w:rsid w:val="00817131"/>
    <w:rsid w:val="008177C7"/>
    <w:rsid w:val="0082323E"/>
    <w:rsid w:val="00823B72"/>
    <w:rsid w:val="0083005C"/>
    <w:rsid w:val="008301E5"/>
    <w:rsid w:val="00831AE3"/>
    <w:rsid w:val="0083580B"/>
    <w:rsid w:val="00842CDB"/>
    <w:rsid w:val="0084444C"/>
    <w:rsid w:val="0084638A"/>
    <w:rsid w:val="00851AC9"/>
    <w:rsid w:val="00851C92"/>
    <w:rsid w:val="00853499"/>
    <w:rsid w:val="00856E8A"/>
    <w:rsid w:val="00860FD7"/>
    <w:rsid w:val="0086473F"/>
    <w:rsid w:val="0087062A"/>
    <w:rsid w:val="008736D1"/>
    <w:rsid w:val="00874557"/>
    <w:rsid w:val="0087571A"/>
    <w:rsid w:val="00882CAC"/>
    <w:rsid w:val="00887426"/>
    <w:rsid w:val="00887A9C"/>
    <w:rsid w:val="0089424C"/>
    <w:rsid w:val="008A08EB"/>
    <w:rsid w:val="008A25F7"/>
    <w:rsid w:val="008A5D5E"/>
    <w:rsid w:val="008B0243"/>
    <w:rsid w:val="008B2ED8"/>
    <w:rsid w:val="008B6671"/>
    <w:rsid w:val="008C1166"/>
    <w:rsid w:val="008C12DF"/>
    <w:rsid w:val="008C5AE6"/>
    <w:rsid w:val="008C73B6"/>
    <w:rsid w:val="008D089F"/>
    <w:rsid w:val="008D157C"/>
    <w:rsid w:val="008D2BA8"/>
    <w:rsid w:val="008D5954"/>
    <w:rsid w:val="008F0D30"/>
    <w:rsid w:val="008F2EEF"/>
    <w:rsid w:val="008F3B4E"/>
    <w:rsid w:val="008F4321"/>
    <w:rsid w:val="00903945"/>
    <w:rsid w:val="0090588C"/>
    <w:rsid w:val="00906579"/>
    <w:rsid w:val="009106F1"/>
    <w:rsid w:val="00912E0D"/>
    <w:rsid w:val="00914301"/>
    <w:rsid w:val="00915F52"/>
    <w:rsid w:val="00917228"/>
    <w:rsid w:val="00917EA0"/>
    <w:rsid w:val="0092514D"/>
    <w:rsid w:val="00931511"/>
    <w:rsid w:val="009318AF"/>
    <w:rsid w:val="009335D9"/>
    <w:rsid w:val="00934007"/>
    <w:rsid w:val="00935E6A"/>
    <w:rsid w:val="00943DAA"/>
    <w:rsid w:val="0094466C"/>
    <w:rsid w:val="009543A1"/>
    <w:rsid w:val="00966B19"/>
    <w:rsid w:val="0097010B"/>
    <w:rsid w:val="00970E3A"/>
    <w:rsid w:val="009755BF"/>
    <w:rsid w:val="00975AF5"/>
    <w:rsid w:val="00981E90"/>
    <w:rsid w:val="00982ED6"/>
    <w:rsid w:val="009838E5"/>
    <w:rsid w:val="00990A50"/>
    <w:rsid w:val="00997B8A"/>
    <w:rsid w:val="009A0DCD"/>
    <w:rsid w:val="009A4388"/>
    <w:rsid w:val="009A4921"/>
    <w:rsid w:val="009B03C1"/>
    <w:rsid w:val="009B1C47"/>
    <w:rsid w:val="009B29E6"/>
    <w:rsid w:val="009B7DAC"/>
    <w:rsid w:val="009C31EE"/>
    <w:rsid w:val="009C32FD"/>
    <w:rsid w:val="009C4792"/>
    <w:rsid w:val="009C5701"/>
    <w:rsid w:val="009C617E"/>
    <w:rsid w:val="009C6DD6"/>
    <w:rsid w:val="009D5F1D"/>
    <w:rsid w:val="009E0889"/>
    <w:rsid w:val="009E7309"/>
    <w:rsid w:val="009F091C"/>
    <w:rsid w:val="009F7623"/>
    <w:rsid w:val="009F7B72"/>
    <w:rsid w:val="00A03391"/>
    <w:rsid w:val="00A047DC"/>
    <w:rsid w:val="00A0548B"/>
    <w:rsid w:val="00A069F0"/>
    <w:rsid w:val="00A073BD"/>
    <w:rsid w:val="00A107B0"/>
    <w:rsid w:val="00A14000"/>
    <w:rsid w:val="00A148A4"/>
    <w:rsid w:val="00A20AEC"/>
    <w:rsid w:val="00A21D34"/>
    <w:rsid w:val="00A22BCB"/>
    <w:rsid w:val="00A22DC2"/>
    <w:rsid w:val="00A34FFA"/>
    <w:rsid w:val="00A36E42"/>
    <w:rsid w:val="00A400E5"/>
    <w:rsid w:val="00A408D5"/>
    <w:rsid w:val="00A42B2B"/>
    <w:rsid w:val="00A45893"/>
    <w:rsid w:val="00A46C18"/>
    <w:rsid w:val="00A52177"/>
    <w:rsid w:val="00A526C4"/>
    <w:rsid w:val="00A56768"/>
    <w:rsid w:val="00A57404"/>
    <w:rsid w:val="00A603D1"/>
    <w:rsid w:val="00A63E3F"/>
    <w:rsid w:val="00A70C24"/>
    <w:rsid w:val="00A710F1"/>
    <w:rsid w:val="00A716DF"/>
    <w:rsid w:val="00A74D8B"/>
    <w:rsid w:val="00A77FAF"/>
    <w:rsid w:val="00A802DF"/>
    <w:rsid w:val="00A85AE7"/>
    <w:rsid w:val="00A90318"/>
    <w:rsid w:val="00A9367A"/>
    <w:rsid w:val="00A944FA"/>
    <w:rsid w:val="00A9618B"/>
    <w:rsid w:val="00AA6951"/>
    <w:rsid w:val="00AB5911"/>
    <w:rsid w:val="00AC2B42"/>
    <w:rsid w:val="00AC697B"/>
    <w:rsid w:val="00AC7DDD"/>
    <w:rsid w:val="00AD788D"/>
    <w:rsid w:val="00AE5734"/>
    <w:rsid w:val="00AE6E86"/>
    <w:rsid w:val="00AF29E5"/>
    <w:rsid w:val="00B011E2"/>
    <w:rsid w:val="00B02090"/>
    <w:rsid w:val="00B037CA"/>
    <w:rsid w:val="00B04AB9"/>
    <w:rsid w:val="00B052E1"/>
    <w:rsid w:val="00B07AD5"/>
    <w:rsid w:val="00B115D1"/>
    <w:rsid w:val="00B12146"/>
    <w:rsid w:val="00B206D1"/>
    <w:rsid w:val="00B20776"/>
    <w:rsid w:val="00B20D71"/>
    <w:rsid w:val="00B222D0"/>
    <w:rsid w:val="00B23642"/>
    <w:rsid w:val="00B2450C"/>
    <w:rsid w:val="00B24656"/>
    <w:rsid w:val="00B24DE8"/>
    <w:rsid w:val="00B260B1"/>
    <w:rsid w:val="00B307A7"/>
    <w:rsid w:val="00B33B37"/>
    <w:rsid w:val="00B3456D"/>
    <w:rsid w:val="00B410B8"/>
    <w:rsid w:val="00B425EA"/>
    <w:rsid w:val="00B42F30"/>
    <w:rsid w:val="00B43309"/>
    <w:rsid w:val="00B43DCA"/>
    <w:rsid w:val="00B450A3"/>
    <w:rsid w:val="00B463AD"/>
    <w:rsid w:val="00B52CDC"/>
    <w:rsid w:val="00B53400"/>
    <w:rsid w:val="00B5533F"/>
    <w:rsid w:val="00B569DD"/>
    <w:rsid w:val="00B605CD"/>
    <w:rsid w:val="00B63DD2"/>
    <w:rsid w:val="00B70881"/>
    <w:rsid w:val="00B710F8"/>
    <w:rsid w:val="00B72496"/>
    <w:rsid w:val="00B83717"/>
    <w:rsid w:val="00B8388A"/>
    <w:rsid w:val="00B8493A"/>
    <w:rsid w:val="00B90929"/>
    <w:rsid w:val="00B96255"/>
    <w:rsid w:val="00B96608"/>
    <w:rsid w:val="00B97966"/>
    <w:rsid w:val="00BA089A"/>
    <w:rsid w:val="00BA3808"/>
    <w:rsid w:val="00BA4AB2"/>
    <w:rsid w:val="00BB0339"/>
    <w:rsid w:val="00BB0B45"/>
    <w:rsid w:val="00BB0B4B"/>
    <w:rsid w:val="00BB0BA2"/>
    <w:rsid w:val="00BB1B2F"/>
    <w:rsid w:val="00BB1B46"/>
    <w:rsid w:val="00BC4A97"/>
    <w:rsid w:val="00BD036B"/>
    <w:rsid w:val="00BE4FFF"/>
    <w:rsid w:val="00BE6200"/>
    <w:rsid w:val="00BF18F0"/>
    <w:rsid w:val="00BF2C99"/>
    <w:rsid w:val="00BF4DB9"/>
    <w:rsid w:val="00C04D5D"/>
    <w:rsid w:val="00C12F10"/>
    <w:rsid w:val="00C137E3"/>
    <w:rsid w:val="00C21161"/>
    <w:rsid w:val="00C222CB"/>
    <w:rsid w:val="00C242EA"/>
    <w:rsid w:val="00C2540E"/>
    <w:rsid w:val="00C26D57"/>
    <w:rsid w:val="00C26E87"/>
    <w:rsid w:val="00C27B4F"/>
    <w:rsid w:val="00C33A24"/>
    <w:rsid w:val="00C342AC"/>
    <w:rsid w:val="00C35E64"/>
    <w:rsid w:val="00C42AC3"/>
    <w:rsid w:val="00C47AA9"/>
    <w:rsid w:val="00C50546"/>
    <w:rsid w:val="00C521B0"/>
    <w:rsid w:val="00C52ECF"/>
    <w:rsid w:val="00C5394B"/>
    <w:rsid w:val="00C60F36"/>
    <w:rsid w:val="00C61CB2"/>
    <w:rsid w:val="00C64431"/>
    <w:rsid w:val="00C65437"/>
    <w:rsid w:val="00C70613"/>
    <w:rsid w:val="00C70952"/>
    <w:rsid w:val="00C71646"/>
    <w:rsid w:val="00C76003"/>
    <w:rsid w:val="00C80183"/>
    <w:rsid w:val="00C80F9D"/>
    <w:rsid w:val="00C87645"/>
    <w:rsid w:val="00C90154"/>
    <w:rsid w:val="00C90AE5"/>
    <w:rsid w:val="00C92ED8"/>
    <w:rsid w:val="00CA2C0A"/>
    <w:rsid w:val="00CB1F98"/>
    <w:rsid w:val="00CB6F1B"/>
    <w:rsid w:val="00CB75AC"/>
    <w:rsid w:val="00CB7CD1"/>
    <w:rsid w:val="00CC15F7"/>
    <w:rsid w:val="00CC6EFE"/>
    <w:rsid w:val="00CD0EB1"/>
    <w:rsid w:val="00CD2878"/>
    <w:rsid w:val="00CE08C8"/>
    <w:rsid w:val="00CE0C77"/>
    <w:rsid w:val="00CE1A6A"/>
    <w:rsid w:val="00CE2660"/>
    <w:rsid w:val="00CE324C"/>
    <w:rsid w:val="00CE5116"/>
    <w:rsid w:val="00CF5322"/>
    <w:rsid w:val="00CF7882"/>
    <w:rsid w:val="00CF7B41"/>
    <w:rsid w:val="00D03288"/>
    <w:rsid w:val="00D03C6F"/>
    <w:rsid w:val="00D04C31"/>
    <w:rsid w:val="00D069AF"/>
    <w:rsid w:val="00D11BFE"/>
    <w:rsid w:val="00D17BE3"/>
    <w:rsid w:val="00D23211"/>
    <w:rsid w:val="00D24662"/>
    <w:rsid w:val="00D251C9"/>
    <w:rsid w:val="00D26EE2"/>
    <w:rsid w:val="00D32B96"/>
    <w:rsid w:val="00D34391"/>
    <w:rsid w:val="00D36E69"/>
    <w:rsid w:val="00D36F7E"/>
    <w:rsid w:val="00D376F5"/>
    <w:rsid w:val="00D40F87"/>
    <w:rsid w:val="00D424C8"/>
    <w:rsid w:val="00D42691"/>
    <w:rsid w:val="00D44495"/>
    <w:rsid w:val="00D44971"/>
    <w:rsid w:val="00D44B74"/>
    <w:rsid w:val="00D508E8"/>
    <w:rsid w:val="00D53513"/>
    <w:rsid w:val="00D55021"/>
    <w:rsid w:val="00D637B2"/>
    <w:rsid w:val="00D63C0E"/>
    <w:rsid w:val="00D644F1"/>
    <w:rsid w:val="00D64B3F"/>
    <w:rsid w:val="00D755BA"/>
    <w:rsid w:val="00D8031D"/>
    <w:rsid w:val="00D82E90"/>
    <w:rsid w:val="00D84461"/>
    <w:rsid w:val="00D84909"/>
    <w:rsid w:val="00D84B3E"/>
    <w:rsid w:val="00D908C1"/>
    <w:rsid w:val="00D90C07"/>
    <w:rsid w:val="00D96AA6"/>
    <w:rsid w:val="00DA7973"/>
    <w:rsid w:val="00DB1365"/>
    <w:rsid w:val="00DB31BB"/>
    <w:rsid w:val="00DB3FB9"/>
    <w:rsid w:val="00DB6D5F"/>
    <w:rsid w:val="00DC12F1"/>
    <w:rsid w:val="00DC27F8"/>
    <w:rsid w:val="00DC42B0"/>
    <w:rsid w:val="00DC4399"/>
    <w:rsid w:val="00DC6AC5"/>
    <w:rsid w:val="00DC7947"/>
    <w:rsid w:val="00DE4C0B"/>
    <w:rsid w:val="00E00139"/>
    <w:rsid w:val="00E050A7"/>
    <w:rsid w:val="00E075CB"/>
    <w:rsid w:val="00E0788E"/>
    <w:rsid w:val="00E07E3D"/>
    <w:rsid w:val="00E10598"/>
    <w:rsid w:val="00E138BB"/>
    <w:rsid w:val="00E13B2D"/>
    <w:rsid w:val="00E14265"/>
    <w:rsid w:val="00E277DF"/>
    <w:rsid w:val="00E278CB"/>
    <w:rsid w:val="00E31A17"/>
    <w:rsid w:val="00E32136"/>
    <w:rsid w:val="00E325FF"/>
    <w:rsid w:val="00E36573"/>
    <w:rsid w:val="00E4154A"/>
    <w:rsid w:val="00E438BC"/>
    <w:rsid w:val="00E45527"/>
    <w:rsid w:val="00E46CED"/>
    <w:rsid w:val="00E471D7"/>
    <w:rsid w:val="00E53037"/>
    <w:rsid w:val="00E55649"/>
    <w:rsid w:val="00E5570E"/>
    <w:rsid w:val="00E56185"/>
    <w:rsid w:val="00E602A8"/>
    <w:rsid w:val="00E608F9"/>
    <w:rsid w:val="00E62A7E"/>
    <w:rsid w:val="00E64D34"/>
    <w:rsid w:val="00E716E8"/>
    <w:rsid w:val="00E75060"/>
    <w:rsid w:val="00E76E89"/>
    <w:rsid w:val="00E84847"/>
    <w:rsid w:val="00E8791E"/>
    <w:rsid w:val="00E90D4D"/>
    <w:rsid w:val="00E927D5"/>
    <w:rsid w:val="00EA2A9F"/>
    <w:rsid w:val="00EA57B3"/>
    <w:rsid w:val="00EA5C4C"/>
    <w:rsid w:val="00EA772B"/>
    <w:rsid w:val="00EB104B"/>
    <w:rsid w:val="00EB6045"/>
    <w:rsid w:val="00EB678D"/>
    <w:rsid w:val="00EB7CC5"/>
    <w:rsid w:val="00EC2C82"/>
    <w:rsid w:val="00ED0412"/>
    <w:rsid w:val="00ED2A9D"/>
    <w:rsid w:val="00ED6398"/>
    <w:rsid w:val="00ED6C17"/>
    <w:rsid w:val="00ED792D"/>
    <w:rsid w:val="00EE2840"/>
    <w:rsid w:val="00EE3EC4"/>
    <w:rsid w:val="00EF429D"/>
    <w:rsid w:val="00F05D9F"/>
    <w:rsid w:val="00F06F4E"/>
    <w:rsid w:val="00F11297"/>
    <w:rsid w:val="00F16298"/>
    <w:rsid w:val="00F20A82"/>
    <w:rsid w:val="00F20BA0"/>
    <w:rsid w:val="00F2195D"/>
    <w:rsid w:val="00F21E64"/>
    <w:rsid w:val="00F2315F"/>
    <w:rsid w:val="00F2363F"/>
    <w:rsid w:val="00F23B4D"/>
    <w:rsid w:val="00F25967"/>
    <w:rsid w:val="00F262CD"/>
    <w:rsid w:val="00F270DD"/>
    <w:rsid w:val="00F45E7F"/>
    <w:rsid w:val="00F56D58"/>
    <w:rsid w:val="00F61A42"/>
    <w:rsid w:val="00F6604C"/>
    <w:rsid w:val="00F668E1"/>
    <w:rsid w:val="00F73359"/>
    <w:rsid w:val="00F7347E"/>
    <w:rsid w:val="00F80188"/>
    <w:rsid w:val="00F801B5"/>
    <w:rsid w:val="00F8568D"/>
    <w:rsid w:val="00F85CD7"/>
    <w:rsid w:val="00F86A59"/>
    <w:rsid w:val="00F87810"/>
    <w:rsid w:val="00F878F8"/>
    <w:rsid w:val="00F9314E"/>
    <w:rsid w:val="00FA0309"/>
    <w:rsid w:val="00FA1757"/>
    <w:rsid w:val="00FA744F"/>
    <w:rsid w:val="00FA750A"/>
    <w:rsid w:val="00FB154F"/>
    <w:rsid w:val="00FB307A"/>
    <w:rsid w:val="00FB6933"/>
    <w:rsid w:val="00FB6BF0"/>
    <w:rsid w:val="00FC138C"/>
    <w:rsid w:val="00FC1ADD"/>
    <w:rsid w:val="00FC276B"/>
    <w:rsid w:val="00FC3255"/>
    <w:rsid w:val="00FC4EA2"/>
    <w:rsid w:val="00FC5C84"/>
    <w:rsid w:val="00FD0F8B"/>
    <w:rsid w:val="00FD4F3A"/>
    <w:rsid w:val="00FE086D"/>
    <w:rsid w:val="00FE44B4"/>
    <w:rsid w:val="00FE4FAF"/>
    <w:rsid w:val="00FE67BA"/>
    <w:rsid w:val="00FE70F1"/>
    <w:rsid w:val="00FE7365"/>
    <w:rsid w:val="00FF0218"/>
    <w:rsid w:val="00FF7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F69E69"/>
  <w15:chartTrackingRefBased/>
  <w15:docId w15:val="{888D0C5E-711F-49C1-ABAD-E931EE28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052298"/>
    <w:pPr>
      <w:keepNext/>
      <w:keepLines/>
      <w:numPr>
        <w:numId w:val="10"/>
      </w:numPr>
      <w:spacing w:before="240" w:after="0" w:line="276" w:lineRule="auto"/>
      <w:ind w:hanging="502"/>
      <w:jc w:val="both"/>
      <w:outlineLvl w:val="0"/>
    </w:pPr>
    <w:rPr>
      <w:rFonts w:ascii="Times New Roman" w:hAnsi="Times New Roman" w:cs="Times New Roman"/>
      <w:b/>
      <w:color w:val="385623" w:themeColor="accent6" w:themeShade="80"/>
      <w:sz w:val="24"/>
      <w:szCs w:val="24"/>
      <w:u w:color="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D1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57C"/>
  </w:style>
  <w:style w:type="character" w:styleId="PageNumber">
    <w:name w:val="page number"/>
    <w:basedOn w:val="DefaultParagraphFont"/>
    <w:uiPriority w:val="99"/>
    <w:rsid w:val="008D157C"/>
    <w:rPr>
      <w:rFonts w:cs="Times New Roman"/>
    </w:rPr>
  </w:style>
  <w:style w:type="table" w:styleId="TableGrid">
    <w:name w:val="Table Grid"/>
    <w:basedOn w:val="TableNormal"/>
    <w:uiPriority w:val="39"/>
    <w:rsid w:val="008D157C"/>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6EFE"/>
    <w:pPr>
      <w:ind w:left="720"/>
      <w:contextualSpacing/>
    </w:pPr>
  </w:style>
  <w:style w:type="paragraph" w:customStyle="1" w:styleId="Default">
    <w:name w:val="Default"/>
    <w:rsid w:val="002D197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B2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9E6"/>
    <w:rPr>
      <w:rFonts w:ascii="Segoe UI" w:hAnsi="Segoe UI" w:cs="Segoe UI"/>
      <w:sz w:val="18"/>
      <w:szCs w:val="18"/>
    </w:rPr>
  </w:style>
  <w:style w:type="paragraph" w:styleId="Header">
    <w:name w:val="header"/>
    <w:basedOn w:val="Normal"/>
    <w:link w:val="HeaderChar"/>
    <w:uiPriority w:val="99"/>
    <w:unhideWhenUsed/>
    <w:rsid w:val="00EB7C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CC5"/>
  </w:style>
  <w:style w:type="character" w:customStyle="1" w:styleId="Heading1Char">
    <w:name w:val="Heading 1 Char"/>
    <w:basedOn w:val="DefaultParagraphFont"/>
    <w:link w:val="Heading1"/>
    <w:uiPriority w:val="9"/>
    <w:rsid w:val="00052298"/>
    <w:rPr>
      <w:rFonts w:ascii="Times New Roman" w:hAnsi="Times New Roman" w:cs="Times New Roman"/>
      <w:b/>
      <w:color w:val="385623" w:themeColor="accent6" w:themeShade="80"/>
      <w:sz w:val="24"/>
      <w:szCs w:val="24"/>
      <w:u w:color="000000"/>
      <w:lang w:val="en-GB"/>
    </w:rPr>
  </w:style>
  <w:style w:type="paragraph" w:styleId="NormalWeb">
    <w:name w:val="Normal (Web)"/>
    <w:basedOn w:val="Normal"/>
    <w:uiPriority w:val="99"/>
    <w:semiHidden/>
    <w:unhideWhenUsed/>
    <w:rsid w:val="00790D9B"/>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A21D34"/>
    <w:rPr>
      <w:sz w:val="16"/>
      <w:szCs w:val="16"/>
    </w:rPr>
  </w:style>
  <w:style w:type="paragraph" w:styleId="CommentText">
    <w:name w:val="annotation text"/>
    <w:basedOn w:val="Normal"/>
    <w:link w:val="CommentTextChar"/>
    <w:uiPriority w:val="99"/>
    <w:semiHidden/>
    <w:unhideWhenUsed/>
    <w:rsid w:val="00A21D34"/>
    <w:pPr>
      <w:spacing w:line="240" w:lineRule="auto"/>
    </w:pPr>
    <w:rPr>
      <w:sz w:val="20"/>
      <w:szCs w:val="20"/>
    </w:rPr>
  </w:style>
  <w:style w:type="character" w:customStyle="1" w:styleId="CommentTextChar">
    <w:name w:val="Comment Text Char"/>
    <w:basedOn w:val="DefaultParagraphFont"/>
    <w:link w:val="CommentText"/>
    <w:uiPriority w:val="99"/>
    <w:semiHidden/>
    <w:rsid w:val="00A21D34"/>
    <w:rPr>
      <w:sz w:val="20"/>
      <w:szCs w:val="20"/>
    </w:rPr>
  </w:style>
  <w:style w:type="paragraph" w:styleId="CommentSubject">
    <w:name w:val="annotation subject"/>
    <w:basedOn w:val="CommentText"/>
    <w:next w:val="CommentText"/>
    <w:link w:val="CommentSubjectChar"/>
    <w:uiPriority w:val="99"/>
    <w:semiHidden/>
    <w:unhideWhenUsed/>
    <w:rsid w:val="00A21D34"/>
    <w:rPr>
      <w:b/>
      <w:bCs/>
    </w:rPr>
  </w:style>
  <w:style w:type="character" w:customStyle="1" w:styleId="CommentSubjectChar">
    <w:name w:val="Comment Subject Char"/>
    <w:basedOn w:val="CommentTextChar"/>
    <w:link w:val="CommentSubject"/>
    <w:uiPriority w:val="99"/>
    <w:semiHidden/>
    <w:rsid w:val="00A21D34"/>
    <w:rPr>
      <w:b/>
      <w:bCs/>
      <w:sz w:val="20"/>
      <w:szCs w:val="20"/>
    </w:rPr>
  </w:style>
  <w:style w:type="paragraph" w:styleId="Revision">
    <w:name w:val="Revision"/>
    <w:hidden/>
    <w:uiPriority w:val="99"/>
    <w:semiHidden/>
    <w:rsid w:val="000D43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94290">
      <w:bodyDiv w:val="1"/>
      <w:marLeft w:val="0"/>
      <w:marRight w:val="0"/>
      <w:marTop w:val="0"/>
      <w:marBottom w:val="0"/>
      <w:divBdr>
        <w:top w:val="none" w:sz="0" w:space="0" w:color="auto"/>
        <w:left w:val="none" w:sz="0" w:space="0" w:color="auto"/>
        <w:bottom w:val="none" w:sz="0" w:space="0" w:color="auto"/>
        <w:right w:val="none" w:sz="0" w:space="0" w:color="auto"/>
      </w:divBdr>
      <w:divsChild>
        <w:div w:id="1211455136">
          <w:marLeft w:val="274"/>
          <w:marRight w:val="0"/>
          <w:marTop w:val="120"/>
          <w:marBottom w:val="0"/>
          <w:divBdr>
            <w:top w:val="none" w:sz="0" w:space="0" w:color="auto"/>
            <w:left w:val="none" w:sz="0" w:space="0" w:color="auto"/>
            <w:bottom w:val="none" w:sz="0" w:space="0" w:color="auto"/>
            <w:right w:val="none" w:sz="0" w:space="0" w:color="auto"/>
          </w:divBdr>
        </w:div>
        <w:div w:id="1718819844">
          <w:marLeft w:val="274"/>
          <w:marRight w:val="0"/>
          <w:marTop w:val="120"/>
          <w:marBottom w:val="0"/>
          <w:divBdr>
            <w:top w:val="none" w:sz="0" w:space="0" w:color="auto"/>
            <w:left w:val="none" w:sz="0" w:space="0" w:color="auto"/>
            <w:bottom w:val="none" w:sz="0" w:space="0" w:color="auto"/>
            <w:right w:val="none" w:sz="0" w:space="0" w:color="auto"/>
          </w:divBdr>
        </w:div>
        <w:div w:id="1711761818">
          <w:marLeft w:val="806"/>
          <w:marRight w:val="0"/>
          <w:marTop w:val="120"/>
          <w:marBottom w:val="0"/>
          <w:divBdr>
            <w:top w:val="none" w:sz="0" w:space="0" w:color="auto"/>
            <w:left w:val="none" w:sz="0" w:space="0" w:color="auto"/>
            <w:bottom w:val="none" w:sz="0" w:space="0" w:color="auto"/>
            <w:right w:val="none" w:sz="0" w:space="0" w:color="auto"/>
          </w:divBdr>
        </w:div>
        <w:div w:id="1810245492">
          <w:marLeft w:val="806"/>
          <w:marRight w:val="0"/>
          <w:marTop w:val="120"/>
          <w:marBottom w:val="0"/>
          <w:divBdr>
            <w:top w:val="none" w:sz="0" w:space="0" w:color="auto"/>
            <w:left w:val="none" w:sz="0" w:space="0" w:color="auto"/>
            <w:bottom w:val="none" w:sz="0" w:space="0" w:color="auto"/>
            <w:right w:val="none" w:sz="0" w:space="0" w:color="auto"/>
          </w:divBdr>
        </w:div>
        <w:div w:id="1001159301">
          <w:marLeft w:val="274"/>
          <w:marRight w:val="0"/>
          <w:marTop w:val="120"/>
          <w:marBottom w:val="0"/>
          <w:divBdr>
            <w:top w:val="none" w:sz="0" w:space="0" w:color="auto"/>
            <w:left w:val="none" w:sz="0" w:space="0" w:color="auto"/>
            <w:bottom w:val="none" w:sz="0" w:space="0" w:color="auto"/>
            <w:right w:val="none" w:sz="0" w:space="0" w:color="auto"/>
          </w:divBdr>
        </w:div>
        <w:div w:id="1535073920">
          <w:marLeft w:val="806"/>
          <w:marRight w:val="0"/>
          <w:marTop w:val="120"/>
          <w:marBottom w:val="0"/>
          <w:divBdr>
            <w:top w:val="none" w:sz="0" w:space="0" w:color="auto"/>
            <w:left w:val="none" w:sz="0" w:space="0" w:color="auto"/>
            <w:bottom w:val="none" w:sz="0" w:space="0" w:color="auto"/>
            <w:right w:val="none" w:sz="0" w:space="0" w:color="auto"/>
          </w:divBdr>
        </w:div>
        <w:div w:id="1893032066">
          <w:marLeft w:val="806"/>
          <w:marRight w:val="0"/>
          <w:marTop w:val="120"/>
          <w:marBottom w:val="0"/>
          <w:divBdr>
            <w:top w:val="none" w:sz="0" w:space="0" w:color="auto"/>
            <w:left w:val="none" w:sz="0" w:space="0" w:color="auto"/>
            <w:bottom w:val="none" w:sz="0" w:space="0" w:color="auto"/>
            <w:right w:val="none" w:sz="0" w:space="0" w:color="auto"/>
          </w:divBdr>
        </w:div>
        <w:div w:id="1806580340">
          <w:marLeft w:val="806"/>
          <w:marRight w:val="0"/>
          <w:marTop w:val="120"/>
          <w:marBottom w:val="0"/>
          <w:divBdr>
            <w:top w:val="none" w:sz="0" w:space="0" w:color="auto"/>
            <w:left w:val="none" w:sz="0" w:space="0" w:color="auto"/>
            <w:bottom w:val="none" w:sz="0" w:space="0" w:color="auto"/>
            <w:right w:val="none" w:sz="0" w:space="0" w:color="auto"/>
          </w:divBdr>
        </w:div>
        <w:div w:id="577639701">
          <w:marLeft w:val="274"/>
          <w:marRight w:val="0"/>
          <w:marTop w:val="120"/>
          <w:marBottom w:val="0"/>
          <w:divBdr>
            <w:top w:val="none" w:sz="0" w:space="0" w:color="auto"/>
            <w:left w:val="none" w:sz="0" w:space="0" w:color="auto"/>
            <w:bottom w:val="none" w:sz="0" w:space="0" w:color="auto"/>
            <w:right w:val="none" w:sz="0" w:space="0" w:color="auto"/>
          </w:divBdr>
        </w:div>
        <w:div w:id="1883790246">
          <w:marLeft w:val="806"/>
          <w:marRight w:val="0"/>
          <w:marTop w:val="120"/>
          <w:marBottom w:val="0"/>
          <w:divBdr>
            <w:top w:val="none" w:sz="0" w:space="0" w:color="auto"/>
            <w:left w:val="none" w:sz="0" w:space="0" w:color="auto"/>
            <w:bottom w:val="none" w:sz="0" w:space="0" w:color="auto"/>
            <w:right w:val="none" w:sz="0" w:space="0" w:color="auto"/>
          </w:divBdr>
        </w:div>
        <w:div w:id="1054085842">
          <w:marLeft w:val="806"/>
          <w:marRight w:val="0"/>
          <w:marTop w:val="120"/>
          <w:marBottom w:val="0"/>
          <w:divBdr>
            <w:top w:val="none" w:sz="0" w:space="0" w:color="auto"/>
            <w:left w:val="none" w:sz="0" w:space="0" w:color="auto"/>
            <w:bottom w:val="none" w:sz="0" w:space="0" w:color="auto"/>
            <w:right w:val="none" w:sz="0" w:space="0" w:color="auto"/>
          </w:divBdr>
        </w:div>
      </w:divsChild>
    </w:div>
    <w:div w:id="202645084">
      <w:bodyDiv w:val="1"/>
      <w:marLeft w:val="0"/>
      <w:marRight w:val="0"/>
      <w:marTop w:val="0"/>
      <w:marBottom w:val="0"/>
      <w:divBdr>
        <w:top w:val="none" w:sz="0" w:space="0" w:color="auto"/>
        <w:left w:val="none" w:sz="0" w:space="0" w:color="auto"/>
        <w:bottom w:val="none" w:sz="0" w:space="0" w:color="auto"/>
        <w:right w:val="none" w:sz="0" w:space="0" w:color="auto"/>
      </w:divBdr>
      <w:divsChild>
        <w:div w:id="694892574">
          <w:marLeft w:val="274"/>
          <w:marRight w:val="0"/>
          <w:marTop w:val="120"/>
          <w:marBottom w:val="0"/>
          <w:divBdr>
            <w:top w:val="none" w:sz="0" w:space="0" w:color="auto"/>
            <w:left w:val="none" w:sz="0" w:space="0" w:color="auto"/>
            <w:bottom w:val="none" w:sz="0" w:space="0" w:color="auto"/>
            <w:right w:val="none" w:sz="0" w:space="0" w:color="auto"/>
          </w:divBdr>
        </w:div>
        <w:div w:id="35787336">
          <w:marLeft w:val="562"/>
          <w:marRight w:val="0"/>
          <w:marTop w:val="150"/>
          <w:marBottom w:val="0"/>
          <w:divBdr>
            <w:top w:val="none" w:sz="0" w:space="0" w:color="auto"/>
            <w:left w:val="none" w:sz="0" w:space="0" w:color="auto"/>
            <w:bottom w:val="none" w:sz="0" w:space="0" w:color="auto"/>
            <w:right w:val="none" w:sz="0" w:space="0" w:color="auto"/>
          </w:divBdr>
        </w:div>
        <w:div w:id="1349597191">
          <w:marLeft w:val="562"/>
          <w:marRight w:val="0"/>
          <w:marTop w:val="150"/>
          <w:marBottom w:val="0"/>
          <w:divBdr>
            <w:top w:val="none" w:sz="0" w:space="0" w:color="auto"/>
            <w:left w:val="none" w:sz="0" w:space="0" w:color="auto"/>
            <w:bottom w:val="none" w:sz="0" w:space="0" w:color="auto"/>
            <w:right w:val="none" w:sz="0" w:space="0" w:color="auto"/>
          </w:divBdr>
        </w:div>
        <w:div w:id="447091677">
          <w:marLeft w:val="562"/>
          <w:marRight w:val="0"/>
          <w:marTop w:val="150"/>
          <w:marBottom w:val="0"/>
          <w:divBdr>
            <w:top w:val="none" w:sz="0" w:space="0" w:color="auto"/>
            <w:left w:val="none" w:sz="0" w:space="0" w:color="auto"/>
            <w:bottom w:val="none" w:sz="0" w:space="0" w:color="auto"/>
            <w:right w:val="none" w:sz="0" w:space="0" w:color="auto"/>
          </w:divBdr>
        </w:div>
        <w:div w:id="34935805">
          <w:marLeft w:val="274"/>
          <w:marRight w:val="0"/>
          <w:marTop w:val="120"/>
          <w:marBottom w:val="0"/>
          <w:divBdr>
            <w:top w:val="none" w:sz="0" w:space="0" w:color="auto"/>
            <w:left w:val="none" w:sz="0" w:space="0" w:color="auto"/>
            <w:bottom w:val="none" w:sz="0" w:space="0" w:color="auto"/>
            <w:right w:val="none" w:sz="0" w:space="0" w:color="auto"/>
          </w:divBdr>
        </w:div>
        <w:div w:id="830635965">
          <w:marLeft w:val="562"/>
          <w:marRight w:val="0"/>
          <w:marTop w:val="150"/>
          <w:marBottom w:val="0"/>
          <w:divBdr>
            <w:top w:val="none" w:sz="0" w:space="0" w:color="auto"/>
            <w:left w:val="none" w:sz="0" w:space="0" w:color="auto"/>
            <w:bottom w:val="none" w:sz="0" w:space="0" w:color="auto"/>
            <w:right w:val="none" w:sz="0" w:space="0" w:color="auto"/>
          </w:divBdr>
        </w:div>
        <w:div w:id="1371766316">
          <w:marLeft w:val="562"/>
          <w:marRight w:val="0"/>
          <w:marTop w:val="150"/>
          <w:marBottom w:val="0"/>
          <w:divBdr>
            <w:top w:val="none" w:sz="0" w:space="0" w:color="auto"/>
            <w:left w:val="none" w:sz="0" w:space="0" w:color="auto"/>
            <w:bottom w:val="none" w:sz="0" w:space="0" w:color="auto"/>
            <w:right w:val="none" w:sz="0" w:space="0" w:color="auto"/>
          </w:divBdr>
        </w:div>
        <w:div w:id="1878620489">
          <w:marLeft w:val="562"/>
          <w:marRight w:val="0"/>
          <w:marTop w:val="150"/>
          <w:marBottom w:val="0"/>
          <w:divBdr>
            <w:top w:val="none" w:sz="0" w:space="0" w:color="auto"/>
            <w:left w:val="none" w:sz="0" w:space="0" w:color="auto"/>
            <w:bottom w:val="none" w:sz="0" w:space="0" w:color="auto"/>
            <w:right w:val="none" w:sz="0" w:space="0" w:color="auto"/>
          </w:divBdr>
        </w:div>
      </w:divsChild>
    </w:div>
    <w:div w:id="644747876">
      <w:bodyDiv w:val="1"/>
      <w:marLeft w:val="0"/>
      <w:marRight w:val="0"/>
      <w:marTop w:val="0"/>
      <w:marBottom w:val="0"/>
      <w:divBdr>
        <w:top w:val="none" w:sz="0" w:space="0" w:color="auto"/>
        <w:left w:val="none" w:sz="0" w:space="0" w:color="auto"/>
        <w:bottom w:val="none" w:sz="0" w:space="0" w:color="auto"/>
        <w:right w:val="none" w:sz="0" w:space="0" w:color="auto"/>
      </w:divBdr>
      <w:divsChild>
        <w:div w:id="1427119336">
          <w:marLeft w:val="274"/>
          <w:marRight w:val="0"/>
          <w:marTop w:val="120"/>
          <w:marBottom w:val="0"/>
          <w:divBdr>
            <w:top w:val="none" w:sz="0" w:space="0" w:color="auto"/>
            <w:left w:val="none" w:sz="0" w:space="0" w:color="auto"/>
            <w:bottom w:val="none" w:sz="0" w:space="0" w:color="auto"/>
            <w:right w:val="none" w:sz="0" w:space="0" w:color="auto"/>
          </w:divBdr>
        </w:div>
        <w:div w:id="632710752">
          <w:marLeft w:val="274"/>
          <w:marRight w:val="0"/>
          <w:marTop w:val="120"/>
          <w:marBottom w:val="0"/>
          <w:divBdr>
            <w:top w:val="none" w:sz="0" w:space="0" w:color="auto"/>
            <w:left w:val="none" w:sz="0" w:space="0" w:color="auto"/>
            <w:bottom w:val="none" w:sz="0" w:space="0" w:color="auto"/>
            <w:right w:val="none" w:sz="0" w:space="0" w:color="auto"/>
          </w:divBdr>
        </w:div>
        <w:div w:id="1094132738">
          <w:marLeft w:val="274"/>
          <w:marRight w:val="0"/>
          <w:marTop w:val="120"/>
          <w:marBottom w:val="0"/>
          <w:divBdr>
            <w:top w:val="none" w:sz="0" w:space="0" w:color="auto"/>
            <w:left w:val="none" w:sz="0" w:space="0" w:color="auto"/>
            <w:bottom w:val="none" w:sz="0" w:space="0" w:color="auto"/>
            <w:right w:val="none" w:sz="0" w:space="0" w:color="auto"/>
          </w:divBdr>
        </w:div>
        <w:div w:id="976763649">
          <w:marLeft w:val="576"/>
          <w:marRight w:val="0"/>
          <w:marTop w:val="120"/>
          <w:marBottom w:val="0"/>
          <w:divBdr>
            <w:top w:val="none" w:sz="0" w:space="0" w:color="auto"/>
            <w:left w:val="none" w:sz="0" w:space="0" w:color="auto"/>
            <w:bottom w:val="none" w:sz="0" w:space="0" w:color="auto"/>
            <w:right w:val="none" w:sz="0" w:space="0" w:color="auto"/>
          </w:divBdr>
        </w:div>
        <w:div w:id="650717119">
          <w:marLeft w:val="274"/>
          <w:marRight w:val="0"/>
          <w:marTop w:val="120"/>
          <w:marBottom w:val="0"/>
          <w:divBdr>
            <w:top w:val="none" w:sz="0" w:space="0" w:color="auto"/>
            <w:left w:val="none" w:sz="0" w:space="0" w:color="auto"/>
            <w:bottom w:val="none" w:sz="0" w:space="0" w:color="auto"/>
            <w:right w:val="none" w:sz="0" w:space="0" w:color="auto"/>
          </w:divBdr>
        </w:div>
        <w:div w:id="2113041869">
          <w:marLeft w:val="274"/>
          <w:marRight w:val="0"/>
          <w:marTop w:val="120"/>
          <w:marBottom w:val="0"/>
          <w:divBdr>
            <w:top w:val="none" w:sz="0" w:space="0" w:color="auto"/>
            <w:left w:val="none" w:sz="0" w:space="0" w:color="auto"/>
            <w:bottom w:val="none" w:sz="0" w:space="0" w:color="auto"/>
            <w:right w:val="none" w:sz="0" w:space="0" w:color="auto"/>
          </w:divBdr>
        </w:div>
        <w:div w:id="1632130028">
          <w:marLeft w:val="576"/>
          <w:marRight w:val="0"/>
          <w:marTop w:val="120"/>
          <w:marBottom w:val="0"/>
          <w:divBdr>
            <w:top w:val="none" w:sz="0" w:space="0" w:color="auto"/>
            <w:left w:val="none" w:sz="0" w:space="0" w:color="auto"/>
            <w:bottom w:val="none" w:sz="0" w:space="0" w:color="auto"/>
            <w:right w:val="none" w:sz="0" w:space="0" w:color="auto"/>
          </w:divBdr>
        </w:div>
        <w:div w:id="1987969041">
          <w:marLeft w:val="576"/>
          <w:marRight w:val="0"/>
          <w:marTop w:val="0"/>
          <w:marBottom w:val="0"/>
          <w:divBdr>
            <w:top w:val="none" w:sz="0" w:space="0" w:color="auto"/>
            <w:left w:val="none" w:sz="0" w:space="0" w:color="auto"/>
            <w:bottom w:val="none" w:sz="0" w:space="0" w:color="auto"/>
            <w:right w:val="none" w:sz="0" w:space="0" w:color="auto"/>
          </w:divBdr>
        </w:div>
        <w:div w:id="1226844006">
          <w:marLeft w:val="576"/>
          <w:marRight w:val="0"/>
          <w:marTop w:val="0"/>
          <w:marBottom w:val="0"/>
          <w:divBdr>
            <w:top w:val="none" w:sz="0" w:space="0" w:color="auto"/>
            <w:left w:val="none" w:sz="0" w:space="0" w:color="auto"/>
            <w:bottom w:val="none" w:sz="0" w:space="0" w:color="auto"/>
            <w:right w:val="none" w:sz="0" w:space="0" w:color="auto"/>
          </w:divBdr>
        </w:div>
        <w:div w:id="1212226326">
          <w:marLeft w:val="274"/>
          <w:marRight w:val="0"/>
          <w:marTop w:val="0"/>
          <w:marBottom w:val="0"/>
          <w:divBdr>
            <w:top w:val="none" w:sz="0" w:space="0" w:color="auto"/>
            <w:left w:val="none" w:sz="0" w:space="0" w:color="auto"/>
            <w:bottom w:val="none" w:sz="0" w:space="0" w:color="auto"/>
            <w:right w:val="none" w:sz="0" w:space="0" w:color="auto"/>
          </w:divBdr>
        </w:div>
      </w:divsChild>
    </w:div>
    <w:div w:id="1368066747">
      <w:bodyDiv w:val="1"/>
      <w:marLeft w:val="0"/>
      <w:marRight w:val="0"/>
      <w:marTop w:val="0"/>
      <w:marBottom w:val="0"/>
      <w:divBdr>
        <w:top w:val="none" w:sz="0" w:space="0" w:color="auto"/>
        <w:left w:val="none" w:sz="0" w:space="0" w:color="auto"/>
        <w:bottom w:val="none" w:sz="0" w:space="0" w:color="auto"/>
        <w:right w:val="none" w:sz="0" w:space="0" w:color="auto"/>
      </w:divBdr>
    </w:div>
    <w:div w:id="1743916819">
      <w:bodyDiv w:val="1"/>
      <w:marLeft w:val="0"/>
      <w:marRight w:val="0"/>
      <w:marTop w:val="0"/>
      <w:marBottom w:val="0"/>
      <w:divBdr>
        <w:top w:val="none" w:sz="0" w:space="0" w:color="auto"/>
        <w:left w:val="none" w:sz="0" w:space="0" w:color="auto"/>
        <w:bottom w:val="none" w:sz="0" w:space="0" w:color="auto"/>
        <w:right w:val="none" w:sz="0" w:space="0" w:color="auto"/>
      </w:divBdr>
      <w:divsChild>
        <w:div w:id="2146198929">
          <w:marLeft w:val="274"/>
          <w:marRight w:val="0"/>
          <w:marTop w:val="150"/>
          <w:marBottom w:val="0"/>
          <w:divBdr>
            <w:top w:val="none" w:sz="0" w:space="0" w:color="auto"/>
            <w:left w:val="none" w:sz="0" w:space="0" w:color="auto"/>
            <w:bottom w:val="none" w:sz="0" w:space="0" w:color="auto"/>
            <w:right w:val="none" w:sz="0" w:space="0" w:color="auto"/>
          </w:divBdr>
        </w:div>
        <w:div w:id="1028486055">
          <w:marLeft w:val="806"/>
          <w:marRight w:val="0"/>
          <w:marTop w:val="75"/>
          <w:marBottom w:val="0"/>
          <w:divBdr>
            <w:top w:val="none" w:sz="0" w:space="0" w:color="auto"/>
            <w:left w:val="none" w:sz="0" w:space="0" w:color="auto"/>
            <w:bottom w:val="none" w:sz="0" w:space="0" w:color="auto"/>
            <w:right w:val="none" w:sz="0" w:space="0" w:color="auto"/>
          </w:divBdr>
        </w:div>
        <w:div w:id="1989550762">
          <w:marLeft w:val="806"/>
          <w:marRight w:val="0"/>
          <w:marTop w:val="75"/>
          <w:marBottom w:val="0"/>
          <w:divBdr>
            <w:top w:val="none" w:sz="0" w:space="0" w:color="auto"/>
            <w:left w:val="none" w:sz="0" w:space="0" w:color="auto"/>
            <w:bottom w:val="none" w:sz="0" w:space="0" w:color="auto"/>
            <w:right w:val="none" w:sz="0" w:space="0" w:color="auto"/>
          </w:divBdr>
        </w:div>
        <w:div w:id="1525242416">
          <w:marLeft w:val="274"/>
          <w:marRight w:val="0"/>
          <w:marTop w:val="150"/>
          <w:marBottom w:val="0"/>
          <w:divBdr>
            <w:top w:val="none" w:sz="0" w:space="0" w:color="auto"/>
            <w:left w:val="none" w:sz="0" w:space="0" w:color="auto"/>
            <w:bottom w:val="none" w:sz="0" w:space="0" w:color="auto"/>
            <w:right w:val="none" w:sz="0" w:space="0" w:color="auto"/>
          </w:divBdr>
        </w:div>
        <w:div w:id="779645231">
          <w:marLeft w:val="274"/>
          <w:marRight w:val="0"/>
          <w:marTop w:val="150"/>
          <w:marBottom w:val="0"/>
          <w:divBdr>
            <w:top w:val="none" w:sz="0" w:space="0" w:color="auto"/>
            <w:left w:val="none" w:sz="0" w:space="0" w:color="auto"/>
            <w:bottom w:val="none" w:sz="0" w:space="0" w:color="auto"/>
            <w:right w:val="none" w:sz="0" w:space="0" w:color="auto"/>
          </w:divBdr>
        </w:div>
        <w:div w:id="1377851972">
          <w:marLeft w:val="274"/>
          <w:marRight w:val="0"/>
          <w:marTop w:val="150"/>
          <w:marBottom w:val="0"/>
          <w:divBdr>
            <w:top w:val="none" w:sz="0" w:space="0" w:color="auto"/>
            <w:left w:val="none" w:sz="0" w:space="0" w:color="auto"/>
            <w:bottom w:val="none" w:sz="0" w:space="0" w:color="auto"/>
            <w:right w:val="none" w:sz="0" w:space="0" w:color="auto"/>
          </w:divBdr>
        </w:div>
        <w:div w:id="825785683">
          <w:marLeft w:val="562"/>
          <w:marRight w:val="0"/>
          <w:marTop w:val="120"/>
          <w:marBottom w:val="0"/>
          <w:divBdr>
            <w:top w:val="none" w:sz="0" w:space="0" w:color="auto"/>
            <w:left w:val="none" w:sz="0" w:space="0" w:color="auto"/>
            <w:bottom w:val="none" w:sz="0" w:space="0" w:color="auto"/>
            <w:right w:val="none" w:sz="0" w:space="0" w:color="auto"/>
          </w:divBdr>
        </w:div>
        <w:div w:id="796333547">
          <w:marLeft w:val="562"/>
          <w:marRight w:val="0"/>
          <w:marTop w:val="120"/>
          <w:marBottom w:val="0"/>
          <w:divBdr>
            <w:top w:val="none" w:sz="0" w:space="0" w:color="auto"/>
            <w:left w:val="none" w:sz="0" w:space="0" w:color="auto"/>
            <w:bottom w:val="none" w:sz="0" w:space="0" w:color="auto"/>
            <w:right w:val="none" w:sz="0" w:space="0" w:color="auto"/>
          </w:divBdr>
        </w:div>
        <w:div w:id="71852298">
          <w:marLeft w:val="562"/>
          <w:marRight w:val="0"/>
          <w:marTop w:val="120"/>
          <w:marBottom w:val="0"/>
          <w:divBdr>
            <w:top w:val="none" w:sz="0" w:space="0" w:color="auto"/>
            <w:left w:val="none" w:sz="0" w:space="0" w:color="auto"/>
            <w:bottom w:val="none" w:sz="0" w:space="0" w:color="auto"/>
            <w:right w:val="none" w:sz="0" w:space="0" w:color="auto"/>
          </w:divBdr>
        </w:div>
        <w:div w:id="1432165778">
          <w:marLeft w:val="56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arsouthafrica.co.za/special-appropriation-bill-20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64014-59D5-4DA4-AABC-75B9FAA5B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6212</Words>
  <Characters>35410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41539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Darrin Arends</dc:creator>
  <cp:keywords/>
  <dc:description/>
  <cp:lastModifiedBy>Bradley Viljoen</cp:lastModifiedBy>
  <cp:revision>2</cp:revision>
  <dcterms:created xsi:type="dcterms:W3CDTF">2019-10-23T13:53:00Z</dcterms:created>
  <dcterms:modified xsi:type="dcterms:W3CDTF">2019-10-23T13:53:00Z</dcterms:modified>
</cp:coreProperties>
</file>