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E7" w:rsidRDefault="00BD54E7">
      <w:bookmarkStart w:id="0" w:name="_GoBack"/>
      <w:bookmarkEnd w:id="0"/>
    </w:p>
    <w:p w:rsidR="00BD54E7" w:rsidRDefault="00BD54E7" w:rsidP="00BD54E7">
      <w:pPr>
        <w:spacing w:line="360" w:lineRule="auto"/>
        <w:jc w:val="both"/>
        <w:rPr>
          <w:rFonts w:ascii="Arial" w:hAnsi="Arial" w:cs="Arial"/>
          <w:b/>
          <w:sz w:val="24"/>
          <w:szCs w:val="24"/>
        </w:rPr>
      </w:pPr>
    </w:p>
    <w:p w:rsidR="00872E7D" w:rsidRDefault="00872E7D" w:rsidP="00BD54E7">
      <w:pPr>
        <w:spacing w:line="360" w:lineRule="auto"/>
        <w:jc w:val="both"/>
        <w:rPr>
          <w:rFonts w:ascii="Arial" w:hAnsi="Arial" w:cs="Arial"/>
          <w:b/>
          <w:sz w:val="24"/>
          <w:szCs w:val="24"/>
        </w:rPr>
      </w:pPr>
    </w:p>
    <w:p w:rsidR="00420BB5" w:rsidRDefault="00BD54E7" w:rsidP="00420BB5">
      <w:pPr>
        <w:widowControl w:val="0"/>
        <w:tabs>
          <w:tab w:val="right" w:pos="10280"/>
        </w:tabs>
        <w:suppressAutoHyphens/>
        <w:autoSpaceDE w:val="0"/>
        <w:autoSpaceDN w:val="0"/>
        <w:adjustRightInd w:val="0"/>
        <w:spacing w:before="240" w:after="120" w:line="360" w:lineRule="auto"/>
        <w:ind w:left="567"/>
        <w:jc w:val="both"/>
        <w:textAlignment w:val="center"/>
        <w:rPr>
          <w:rFonts w:ascii="Arial" w:eastAsia="Cambria" w:hAnsi="Arial" w:cs="Arial-BoldMT"/>
          <w:b/>
          <w:bCs/>
          <w:color w:val="000000"/>
          <w:sz w:val="24"/>
          <w:szCs w:val="24"/>
          <w:u w:val="single"/>
          <w:lang w:val="en-GB"/>
        </w:rPr>
      </w:pPr>
      <w:r w:rsidRPr="00BD54E7">
        <w:rPr>
          <w:rFonts w:ascii="Arial" w:eastAsia="Cambria" w:hAnsi="Arial" w:cs="Arial"/>
          <w:b/>
          <w:noProof/>
          <w:sz w:val="24"/>
          <w:szCs w:val="24"/>
          <w:lang w:eastAsia="en-ZA"/>
        </w:rPr>
        <w:drawing>
          <wp:anchor distT="0" distB="0" distL="114300" distR="114300" simplePos="0" relativeHeight="251659264" behindDoc="0" locked="0" layoutInCell="1" allowOverlap="1">
            <wp:simplePos x="0" y="0"/>
            <wp:positionH relativeFrom="margin">
              <wp:align>center</wp:align>
            </wp:positionH>
            <wp:positionV relativeFrom="margin">
              <wp:posOffset>-647700</wp:posOffset>
            </wp:positionV>
            <wp:extent cx="642366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23660" cy="1422400"/>
                    </a:xfrm>
                    <a:prstGeom prst="rect">
                      <a:avLst/>
                    </a:prstGeom>
                    <a:noFill/>
                    <a:ln>
                      <a:noFill/>
                    </a:ln>
                  </pic:spPr>
                </pic:pic>
              </a:graphicData>
            </a:graphic>
          </wp:anchor>
        </w:drawing>
      </w:r>
      <w:r w:rsidR="00420BB5">
        <w:rPr>
          <w:rFonts w:ascii="Arial" w:eastAsia="Cambria" w:hAnsi="Arial" w:cs="Arial-BoldMT"/>
          <w:b/>
          <w:bCs/>
          <w:color w:val="000000"/>
          <w:sz w:val="24"/>
          <w:szCs w:val="24"/>
          <w:u w:val="single"/>
          <w:lang w:val="en-GB"/>
        </w:rPr>
        <w:t>REPORT ON UNDERTAKINGS MADE AT THE NCOP PLENARY, 20 JUNE 2017</w:t>
      </w:r>
    </w:p>
    <w:p w:rsidR="00BD54E7" w:rsidRPr="00420BB5" w:rsidRDefault="00420BB5" w:rsidP="00A6690B">
      <w:pPr>
        <w:pStyle w:val="ListParagraph"/>
        <w:widowControl w:val="0"/>
        <w:numPr>
          <w:ilvl w:val="0"/>
          <w:numId w:val="11"/>
        </w:numPr>
        <w:tabs>
          <w:tab w:val="right" w:pos="10280"/>
        </w:tabs>
        <w:suppressAutoHyphens/>
        <w:autoSpaceDE w:val="0"/>
        <w:autoSpaceDN w:val="0"/>
        <w:adjustRightInd w:val="0"/>
        <w:spacing w:before="240" w:after="120" w:line="240" w:lineRule="auto"/>
        <w:jc w:val="both"/>
        <w:textAlignment w:val="center"/>
        <w:rPr>
          <w:rFonts w:ascii="Arial" w:eastAsia="Cambria" w:hAnsi="Arial" w:cs="ArialMT"/>
          <w:color w:val="000000"/>
          <w:sz w:val="24"/>
          <w:szCs w:val="24"/>
          <w:u w:val="single"/>
          <w:lang w:val="en-GB"/>
        </w:rPr>
      </w:pPr>
      <w:r>
        <w:rPr>
          <w:rFonts w:ascii="Arial" w:eastAsia="Cambria" w:hAnsi="Arial" w:cs="ArialMT"/>
          <w:b/>
          <w:color w:val="000000"/>
          <w:sz w:val="24"/>
          <w:szCs w:val="24"/>
        </w:rPr>
        <w:t xml:space="preserve">    </w:t>
      </w:r>
      <w:r w:rsidR="00BD54E7" w:rsidRPr="00420BB5">
        <w:rPr>
          <w:rFonts w:ascii="Arial" w:eastAsia="Cambria" w:hAnsi="Arial" w:cs="ArialMT"/>
          <w:b/>
          <w:color w:val="000000"/>
          <w:sz w:val="24"/>
          <w:szCs w:val="24"/>
        </w:rPr>
        <w:t>Black Industrialists Programme</w:t>
      </w:r>
    </w:p>
    <w:p w:rsidR="00BD54E7" w:rsidRPr="00420BB5" w:rsidRDefault="00BD54E7" w:rsidP="00A6690B">
      <w:pPr>
        <w:widowControl w:val="0"/>
        <w:tabs>
          <w:tab w:val="right" w:pos="10280"/>
        </w:tabs>
        <w:suppressAutoHyphens/>
        <w:autoSpaceDE w:val="0"/>
        <w:autoSpaceDN w:val="0"/>
        <w:adjustRightInd w:val="0"/>
        <w:spacing w:after="0" w:line="240" w:lineRule="auto"/>
        <w:ind w:left="567"/>
        <w:jc w:val="both"/>
        <w:textAlignment w:val="center"/>
        <w:rPr>
          <w:rFonts w:ascii="Arial" w:eastAsia="Cambria" w:hAnsi="Arial" w:cs="ArialMT"/>
          <w:i/>
          <w:color w:val="000000"/>
          <w:sz w:val="24"/>
          <w:szCs w:val="24"/>
        </w:rPr>
      </w:pPr>
      <w:r w:rsidRPr="00420BB5">
        <w:rPr>
          <w:rFonts w:ascii="Arial" w:eastAsia="Cambria" w:hAnsi="Arial" w:cs="ArialMT"/>
          <w:i/>
          <w:color w:val="000000"/>
          <w:sz w:val="24"/>
          <w:szCs w:val="24"/>
        </w:rPr>
        <w:t>"We will transform the structure of the economy by creating black industrialists with the biggest chunk of our investment in infrastructure continues to be directed towards broad-based black economic empowerment, benefiting youth, women and people living with disabilities."</w:t>
      </w:r>
    </w:p>
    <w:p w:rsidR="00BD54E7" w:rsidRPr="00420BB5" w:rsidRDefault="00BD54E7" w:rsidP="00A6690B">
      <w:pPr>
        <w:widowControl w:val="0"/>
        <w:tabs>
          <w:tab w:val="right" w:pos="10280"/>
        </w:tabs>
        <w:suppressAutoHyphens/>
        <w:autoSpaceDE w:val="0"/>
        <w:autoSpaceDN w:val="0"/>
        <w:adjustRightInd w:val="0"/>
        <w:spacing w:after="0" w:line="240" w:lineRule="auto"/>
        <w:ind w:left="-1418"/>
        <w:jc w:val="both"/>
        <w:textAlignment w:val="center"/>
        <w:rPr>
          <w:rFonts w:ascii="Arial" w:eastAsia="Cambria" w:hAnsi="Arial" w:cs="ArialMT"/>
          <w:b/>
          <w:i/>
          <w:color w:val="FF0000"/>
          <w:sz w:val="24"/>
          <w:szCs w:val="24"/>
          <w:u w:val="single"/>
        </w:rPr>
      </w:pPr>
    </w:p>
    <w:p w:rsidR="00BD54E7" w:rsidRPr="00BD54E7" w:rsidRDefault="00BD54E7" w:rsidP="00872E7D">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MT"/>
          <w:b/>
          <w:sz w:val="24"/>
          <w:szCs w:val="24"/>
          <w:u w:val="single"/>
        </w:rPr>
      </w:pPr>
      <w:r w:rsidRPr="00BD54E7">
        <w:rPr>
          <w:rFonts w:ascii="Arial" w:eastAsia="Cambria" w:hAnsi="Arial" w:cs="ArialMT"/>
          <w:b/>
          <w:sz w:val="24"/>
          <w:szCs w:val="24"/>
          <w:u w:val="single"/>
        </w:rPr>
        <w:t>Response</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MT"/>
          <w:sz w:val="24"/>
          <w:szCs w:val="24"/>
        </w:rPr>
      </w:pPr>
      <w:r w:rsidRPr="0011550C">
        <w:rPr>
          <w:rFonts w:ascii="Arial" w:eastAsia="Cambria" w:hAnsi="Arial" w:cs="ArialMT"/>
          <w:sz w:val="24"/>
          <w:szCs w:val="24"/>
        </w:rPr>
        <w:t>The contribution of the Department of Transport towards black economic empowerment including women, youth and people with disabilities through infrastructure investment in the various modes of transport is visible as per the following projects but not limited to:</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MT"/>
          <w:color w:val="FF0000"/>
          <w:sz w:val="24"/>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roofErr w:type="gramStart"/>
      <w:r w:rsidRPr="0011550C">
        <w:rPr>
          <w:rFonts w:ascii="Arial" w:eastAsia="Cambria" w:hAnsi="Arial" w:cs="Arial"/>
          <w:sz w:val="24"/>
          <w:szCs w:val="24"/>
        </w:rPr>
        <w:t>1.Rail</w:t>
      </w:r>
      <w:proofErr w:type="gramEnd"/>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The Department of Transport through the Passenger Rail Agency of South Africa (PRASA) is investing significantly in the acquisition of new trains and the modernisation of</w:t>
      </w:r>
      <w:r>
        <w:rPr>
          <w:rFonts w:ascii="Arial" w:eastAsia="Cambria" w:hAnsi="Arial" w:cs="Arial"/>
          <w:sz w:val="24"/>
          <w:szCs w:val="24"/>
        </w:rPr>
        <w:t xml:space="preserve"> the commuter railway network. </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In 2012, the </w:t>
      </w:r>
      <w:proofErr w:type="spellStart"/>
      <w:r w:rsidRPr="0011550C">
        <w:rPr>
          <w:rFonts w:ascii="Arial" w:eastAsia="Cambria" w:hAnsi="Arial" w:cs="Arial"/>
          <w:sz w:val="24"/>
          <w:szCs w:val="24"/>
        </w:rPr>
        <w:t>Gibela</w:t>
      </w:r>
      <w:proofErr w:type="spellEnd"/>
      <w:r w:rsidRPr="0011550C">
        <w:rPr>
          <w:rFonts w:ascii="Arial" w:eastAsia="Cambria" w:hAnsi="Arial" w:cs="Arial"/>
          <w:sz w:val="24"/>
          <w:szCs w:val="24"/>
        </w:rPr>
        <w:t xml:space="preserve"> Rail Transport Consortium was announced as the preferred bidder in the New Rolling Stock procurement process.  The </w:t>
      </w:r>
      <w:proofErr w:type="spellStart"/>
      <w:r w:rsidRPr="0011550C">
        <w:rPr>
          <w:rFonts w:ascii="Arial" w:eastAsia="Cambria" w:hAnsi="Arial" w:cs="Arial"/>
          <w:sz w:val="24"/>
          <w:szCs w:val="24"/>
        </w:rPr>
        <w:t>Gibela</w:t>
      </w:r>
      <w:proofErr w:type="spellEnd"/>
      <w:r w:rsidRPr="0011550C">
        <w:rPr>
          <w:rFonts w:ascii="Arial" w:eastAsia="Cambria" w:hAnsi="Arial" w:cs="Arial"/>
          <w:sz w:val="24"/>
          <w:szCs w:val="24"/>
        </w:rPr>
        <w:t xml:space="preserve"> Rail Consortium’s equity shareholding consists of </w:t>
      </w:r>
      <w:proofErr w:type="spellStart"/>
      <w:r w:rsidRPr="0011550C">
        <w:rPr>
          <w:rFonts w:ascii="Arial" w:eastAsia="Cambria" w:hAnsi="Arial" w:cs="Arial"/>
          <w:sz w:val="24"/>
          <w:szCs w:val="24"/>
        </w:rPr>
        <w:t>Alstom</w:t>
      </w:r>
      <w:proofErr w:type="spellEnd"/>
      <w:r w:rsidRPr="0011550C">
        <w:rPr>
          <w:rFonts w:ascii="Arial" w:eastAsia="Cambria" w:hAnsi="Arial" w:cs="Arial"/>
          <w:sz w:val="24"/>
          <w:szCs w:val="24"/>
        </w:rPr>
        <w:t xml:space="preserve"> Southern African Holdings, </w:t>
      </w:r>
      <w:proofErr w:type="gramStart"/>
      <w:r w:rsidRPr="0011550C">
        <w:rPr>
          <w:rFonts w:ascii="Arial" w:eastAsia="Cambria" w:hAnsi="Arial" w:cs="Arial"/>
          <w:sz w:val="24"/>
          <w:szCs w:val="24"/>
        </w:rPr>
        <w:t>a French</w:t>
      </w:r>
      <w:proofErr w:type="gramEnd"/>
      <w:r w:rsidRPr="0011550C">
        <w:rPr>
          <w:rFonts w:ascii="Arial" w:eastAsia="Cambria" w:hAnsi="Arial" w:cs="Arial"/>
          <w:sz w:val="24"/>
          <w:szCs w:val="24"/>
        </w:rPr>
        <w:t xml:space="preserve"> Company with 61%, and South African Companies, namely New Africa Rail with 9% and </w:t>
      </w:r>
      <w:proofErr w:type="spellStart"/>
      <w:r w:rsidRPr="0011550C">
        <w:rPr>
          <w:rFonts w:ascii="Arial" w:eastAsia="Cambria" w:hAnsi="Arial" w:cs="Arial"/>
          <w:sz w:val="24"/>
          <w:szCs w:val="24"/>
        </w:rPr>
        <w:t>Ubumbano</w:t>
      </w:r>
      <w:proofErr w:type="spellEnd"/>
      <w:r w:rsidRPr="0011550C">
        <w:rPr>
          <w:rFonts w:ascii="Arial" w:eastAsia="Cambria" w:hAnsi="Arial" w:cs="Arial"/>
          <w:sz w:val="24"/>
          <w:szCs w:val="24"/>
        </w:rPr>
        <w:t xml:space="preserve"> with 30%.  The breakdown of the 30% held by </w:t>
      </w:r>
      <w:proofErr w:type="spellStart"/>
      <w:r w:rsidRPr="0011550C">
        <w:rPr>
          <w:rFonts w:ascii="Arial" w:eastAsia="Cambria" w:hAnsi="Arial" w:cs="Arial"/>
          <w:sz w:val="24"/>
          <w:szCs w:val="24"/>
        </w:rPr>
        <w:t>Ubumbano</w:t>
      </w:r>
      <w:proofErr w:type="spellEnd"/>
      <w:r w:rsidRPr="0011550C">
        <w:rPr>
          <w:rFonts w:ascii="Arial" w:eastAsia="Cambria" w:hAnsi="Arial" w:cs="Arial"/>
          <w:sz w:val="24"/>
          <w:szCs w:val="24"/>
        </w:rPr>
        <w:t xml:space="preserve"> is as follows: </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lastRenderedPageBreak/>
        <w:t>•</w:t>
      </w:r>
      <w:r w:rsidRPr="0011550C">
        <w:rPr>
          <w:rFonts w:ascii="Arial" w:eastAsia="Cambria" w:hAnsi="Arial" w:cs="Arial"/>
          <w:sz w:val="24"/>
          <w:szCs w:val="24"/>
        </w:rPr>
        <w:tab/>
        <w:t xml:space="preserve">Active Black Entrants: </w:t>
      </w:r>
      <w:proofErr w:type="spellStart"/>
      <w:r w:rsidRPr="0011550C">
        <w:rPr>
          <w:rFonts w:ascii="Arial" w:eastAsia="Cambria" w:hAnsi="Arial" w:cs="Arial"/>
          <w:sz w:val="24"/>
          <w:szCs w:val="24"/>
        </w:rPr>
        <w:t>Khuphunyawo</w:t>
      </w:r>
      <w:proofErr w:type="spellEnd"/>
      <w:r w:rsidRPr="0011550C">
        <w:rPr>
          <w:rFonts w:ascii="Arial" w:eastAsia="Cambria" w:hAnsi="Arial" w:cs="Arial"/>
          <w:sz w:val="24"/>
          <w:szCs w:val="24"/>
        </w:rPr>
        <w:t xml:space="preserve"> Rail (Pty) Ltd – 8%; Community Rail Services (Pty) Ltd </w:t>
      </w:r>
      <w:r>
        <w:rPr>
          <w:rFonts w:ascii="Arial" w:eastAsia="Cambria" w:hAnsi="Arial" w:cs="Arial"/>
          <w:sz w:val="24"/>
          <w:szCs w:val="24"/>
        </w:rPr>
        <w:t xml:space="preserve">– 2%; Elgin Identity Rail – 7% </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w:t>
      </w:r>
      <w:r w:rsidRPr="0011550C">
        <w:rPr>
          <w:rFonts w:ascii="Arial" w:eastAsia="Cambria" w:hAnsi="Arial" w:cs="Arial"/>
          <w:sz w:val="24"/>
          <w:szCs w:val="24"/>
        </w:rPr>
        <w:tab/>
        <w:t xml:space="preserve">Trusts: PRASA Employee Trust – 7%; </w:t>
      </w:r>
      <w:proofErr w:type="spellStart"/>
      <w:r w:rsidRPr="0011550C">
        <w:rPr>
          <w:rFonts w:ascii="Arial" w:eastAsia="Cambria" w:hAnsi="Arial" w:cs="Arial"/>
          <w:sz w:val="24"/>
          <w:szCs w:val="24"/>
        </w:rPr>
        <w:t>Gibela</w:t>
      </w:r>
      <w:proofErr w:type="spellEnd"/>
      <w:r w:rsidRPr="0011550C">
        <w:rPr>
          <w:rFonts w:ascii="Arial" w:eastAsia="Cambria" w:hAnsi="Arial" w:cs="Arial"/>
          <w:sz w:val="24"/>
          <w:szCs w:val="24"/>
        </w:rPr>
        <w:t xml:space="preserve"> Employee Trust – 3% and PRASA Education Trust – 3%</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10"/>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Whilst the urgent challenge to improve passenger services remains a primary objective, the Rolling Stock Fleet Renewal Programme has been designed to achieve a number of key Government objectives such as the delivery of quality services to citizens, revitalization of South Africa’s rail engineering industry through long term local manufacturing and procurement aiming for above 65% of the value of a coach to be produced locally (65% minimum local content is set) as part of the Government’s Industrial Policy Action Plan (IPAP2), employment creation and skills development as well as Broad-Based Black Economic Empowerment (BBBEE).</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14"/>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roofErr w:type="spellStart"/>
      <w:r w:rsidRPr="0011550C">
        <w:rPr>
          <w:rFonts w:ascii="Arial" w:eastAsia="Cambria" w:hAnsi="Arial" w:cs="Arial"/>
          <w:sz w:val="24"/>
          <w:szCs w:val="24"/>
        </w:rPr>
        <w:t>Gibela</w:t>
      </w:r>
      <w:proofErr w:type="spellEnd"/>
      <w:r w:rsidRPr="0011550C">
        <w:rPr>
          <w:rFonts w:ascii="Arial" w:eastAsia="Cambria" w:hAnsi="Arial" w:cs="Arial"/>
          <w:sz w:val="24"/>
          <w:szCs w:val="24"/>
        </w:rPr>
        <w:t xml:space="preserve"> Consortium commenced with manufacturing activities in January 2018. The site for the Local Factory is approximately 72 hectares and will house the Factory, Supplier Park and Rail Training School. Within the consortium, </w:t>
      </w:r>
      <w:proofErr w:type="spellStart"/>
      <w:r w:rsidRPr="0011550C">
        <w:rPr>
          <w:rFonts w:ascii="Arial" w:eastAsia="Cambria" w:hAnsi="Arial" w:cs="Arial"/>
          <w:sz w:val="24"/>
          <w:szCs w:val="24"/>
        </w:rPr>
        <w:t>Ubumabano</w:t>
      </w:r>
      <w:proofErr w:type="spellEnd"/>
      <w:r w:rsidRPr="0011550C">
        <w:rPr>
          <w:rFonts w:ascii="Arial" w:eastAsia="Cambria" w:hAnsi="Arial" w:cs="Arial"/>
          <w:sz w:val="24"/>
          <w:szCs w:val="24"/>
        </w:rPr>
        <w:t xml:space="preserve"> has been given the responsibility to develop and manage the supplier park.</w:t>
      </w:r>
    </w:p>
    <w:p w:rsidR="0011550C" w:rsidRPr="009D2983"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12"/>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The local factory is targeting the creation of 1500 new jobs and of that employing 99% South Africans, 85% historically disadvantaged South Africans and minimum 25% women. To date, a total of 908 employees have been employed across various categories, for both manufacture and maintenance. Of the 908 employed 809 were South African citizens, 413 were women, 681 youth, 733 skilled black citizens, 839 South African citizens.</w:t>
      </w:r>
    </w:p>
    <w:p w:rsidR="0011550C" w:rsidRPr="009D2983"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8"/>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Skills Development is critical to enable the creation of meaningful sustainable jobs and as such the Rolling Stock Fleet Renewal Programme has a strong focus on skills development. A training centre has been established to enable skills development. The skills development programme provides bursaries for universities and TVETs, internships, </w:t>
      </w:r>
      <w:proofErr w:type="spellStart"/>
      <w:r w:rsidRPr="0011550C">
        <w:rPr>
          <w:rFonts w:ascii="Arial" w:eastAsia="Cambria" w:hAnsi="Arial" w:cs="Arial"/>
          <w:sz w:val="24"/>
          <w:szCs w:val="24"/>
        </w:rPr>
        <w:t>learnerships</w:t>
      </w:r>
      <w:proofErr w:type="spellEnd"/>
      <w:r w:rsidRPr="0011550C">
        <w:rPr>
          <w:rFonts w:ascii="Arial" w:eastAsia="Cambria" w:hAnsi="Arial" w:cs="Arial"/>
          <w:sz w:val="24"/>
          <w:szCs w:val="24"/>
        </w:rPr>
        <w:t xml:space="preserve">, apprenticeship, Railway Introduction Course and other relevant interventions. </w:t>
      </w:r>
      <w:proofErr w:type="spellStart"/>
      <w:r w:rsidRPr="0011550C">
        <w:rPr>
          <w:rFonts w:ascii="Arial" w:eastAsia="Cambria" w:hAnsi="Arial" w:cs="Arial"/>
          <w:sz w:val="24"/>
          <w:szCs w:val="24"/>
        </w:rPr>
        <w:t>Gibela</w:t>
      </w:r>
      <w:proofErr w:type="spellEnd"/>
      <w:r w:rsidRPr="0011550C">
        <w:rPr>
          <w:rFonts w:ascii="Arial" w:eastAsia="Cambria" w:hAnsi="Arial" w:cs="Arial"/>
          <w:sz w:val="24"/>
          <w:szCs w:val="24"/>
        </w:rPr>
        <w:t xml:space="preserve"> has therefore partnered with various institutions of high learning (Universities and TVETs), SETAs and other training centres to deliver world-class training. </w:t>
      </w:r>
      <w:proofErr w:type="gramStart"/>
      <w:r w:rsidRPr="0011550C">
        <w:rPr>
          <w:rFonts w:ascii="Arial" w:eastAsia="Cambria" w:hAnsi="Arial" w:cs="Arial"/>
          <w:sz w:val="24"/>
          <w:szCs w:val="24"/>
        </w:rPr>
        <w:t xml:space="preserve">As of </w:t>
      </w:r>
      <w:r w:rsidRPr="0011550C">
        <w:rPr>
          <w:rFonts w:ascii="Arial" w:eastAsia="Cambria" w:hAnsi="Arial" w:cs="Arial"/>
          <w:sz w:val="24"/>
          <w:szCs w:val="24"/>
        </w:rPr>
        <w:lastRenderedPageBreak/>
        <w:t>June 2019.</w:t>
      </w:r>
      <w:proofErr w:type="gramEnd"/>
      <w:r w:rsidRPr="0011550C">
        <w:rPr>
          <w:rFonts w:ascii="Arial" w:eastAsia="Cambria" w:hAnsi="Arial" w:cs="Arial"/>
          <w:sz w:val="24"/>
          <w:szCs w:val="24"/>
        </w:rPr>
        <w:t xml:space="preserve"> To date, 3 647 individuals have been up-skilled including artisans, trade workers, engineers, engineering technologists, professional engineers, technologists, designers and other staff. By the end of this programme, 19 527 individuals would have undergone training in the various and relevant technical fields.</w:t>
      </w:r>
    </w:p>
    <w:p w:rsidR="0011550C" w:rsidRPr="009D2983"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12"/>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There is a strong focus on skilling artisans and engineers as a result of the train manufacturing process. By the end of the Programme, </w:t>
      </w:r>
      <w:proofErr w:type="spellStart"/>
      <w:r w:rsidRPr="0011550C">
        <w:rPr>
          <w:rFonts w:ascii="Arial" w:eastAsia="Cambria" w:hAnsi="Arial" w:cs="Arial"/>
          <w:sz w:val="24"/>
          <w:szCs w:val="24"/>
        </w:rPr>
        <w:t>Gibela</w:t>
      </w:r>
      <w:proofErr w:type="spellEnd"/>
      <w:r w:rsidRPr="0011550C">
        <w:rPr>
          <w:rFonts w:ascii="Arial" w:eastAsia="Cambria" w:hAnsi="Arial" w:cs="Arial"/>
          <w:sz w:val="24"/>
          <w:szCs w:val="24"/>
        </w:rPr>
        <w:t xml:space="preserve"> would have, at minimum, achieved to train 6’766 Artisans, 1’957 Engineering Technicians and 596 Professional Engineers. To enable this, </w:t>
      </w:r>
      <w:proofErr w:type="spellStart"/>
      <w:r w:rsidRPr="0011550C">
        <w:rPr>
          <w:rFonts w:ascii="Arial" w:eastAsia="Cambria" w:hAnsi="Arial" w:cs="Arial"/>
          <w:sz w:val="24"/>
          <w:szCs w:val="24"/>
        </w:rPr>
        <w:t>Gibela</w:t>
      </w:r>
      <w:proofErr w:type="spellEnd"/>
      <w:r w:rsidRPr="0011550C">
        <w:rPr>
          <w:rFonts w:ascii="Arial" w:eastAsia="Cambria" w:hAnsi="Arial" w:cs="Arial"/>
          <w:sz w:val="24"/>
          <w:szCs w:val="24"/>
        </w:rPr>
        <w:t xml:space="preserve"> is expected to spend 1.75% of the Contract Value (approximately R928 million) towards Skills Development.</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roofErr w:type="gramStart"/>
      <w:r>
        <w:rPr>
          <w:rFonts w:ascii="Arial" w:eastAsia="Cambria" w:hAnsi="Arial" w:cs="Arial"/>
          <w:sz w:val="24"/>
          <w:szCs w:val="24"/>
        </w:rPr>
        <w:t>2.</w:t>
      </w:r>
      <w:r w:rsidRPr="0011550C">
        <w:rPr>
          <w:rFonts w:ascii="Arial" w:eastAsia="Cambria" w:hAnsi="Arial" w:cs="Arial"/>
          <w:sz w:val="24"/>
          <w:szCs w:val="24"/>
        </w:rPr>
        <w:t>Aviation</w:t>
      </w:r>
      <w:proofErr w:type="gramEnd"/>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ACSA’s socio-economic development investment of R46 million in 2018/19 financial year supports areas such as education, empowerment of women and youth, skills development, etc. ACSA’s total investment in skills development initiatives in 2018/19 financial year was R48 million and created a total of 275 job opportunities for young candidates.</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roofErr w:type="gramStart"/>
      <w:r>
        <w:rPr>
          <w:rFonts w:ascii="Arial" w:eastAsia="Cambria" w:hAnsi="Arial" w:cs="Arial"/>
          <w:sz w:val="24"/>
          <w:szCs w:val="24"/>
        </w:rPr>
        <w:t>3.</w:t>
      </w:r>
      <w:r w:rsidRPr="0011550C">
        <w:rPr>
          <w:rFonts w:ascii="Arial" w:eastAsia="Cambria" w:hAnsi="Arial" w:cs="Arial"/>
          <w:sz w:val="24"/>
          <w:szCs w:val="24"/>
        </w:rPr>
        <w:t>Roads</w:t>
      </w:r>
      <w:proofErr w:type="gramEnd"/>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The total percentage routine road maintenance (RRM) expenditure paid to black-owned SMMEs and contractors (based on black ownership of main contractors) was 75% and 74% in 2017/18 and 2018/19 financial years, respectively.</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According to SANRAL’s 2019 Integrated Report, 15 299 Jobs were created (full-time equivalents). Of the 15 299 jobs created, 75.9% was towards males, 24.1% was towards females and 56.8% was towards youth. </w:t>
      </w:r>
    </w:p>
    <w:p w:rsid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9D2983" w:rsidRPr="0011550C" w:rsidRDefault="009D2983"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roofErr w:type="gramStart"/>
      <w:r>
        <w:rPr>
          <w:rFonts w:ascii="Arial" w:eastAsia="Cambria" w:hAnsi="Arial" w:cs="Arial"/>
          <w:sz w:val="24"/>
          <w:szCs w:val="24"/>
        </w:rPr>
        <w:lastRenderedPageBreak/>
        <w:t>4.</w:t>
      </w:r>
      <w:r w:rsidRPr="0011550C">
        <w:rPr>
          <w:rFonts w:ascii="Arial" w:eastAsia="Cambria" w:hAnsi="Arial" w:cs="Arial"/>
          <w:sz w:val="24"/>
          <w:szCs w:val="24"/>
        </w:rPr>
        <w:t>Maritime</w:t>
      </w:r>
      <w:proofErr w:type="gramEnd"/>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In terms of the Oceans Economy Programme (Operations </w:t>
      </w:r>
      <w:proofErr w:type="spellStart"/>
      <w:r w:rsidRPr="0011550C">
        <w:rPr>
          <w:rFonts w:ascii="Arial" w:eastAsia="Cambria" w:hAnsi="Arial" w:cs="Arial"/>
          <w:sz w:val="24"/>
          <w:szCs w:val="24"/>
        </w:rPr>
        <w:t>Phakisa</w:t>
      </w:r>
      <w:proofErr w:type="spellEnd"/>
      <w:r w:rsidRPr="0011550C">
        <w:rPr>
          <w:rFonts w:ascii="Arial" w:eastAsia="Cambria" w:hAnsi="Arial" w:cs="Arial"/>
          <w:sz w:val="24"/>
          <w:szCs w:val="24"/>
        </w:rPr>
        <w:t>), R9.2 billion has been secured from both government and privates sector. This will lead to a creation of 4 589 jobs. Government’s contribution is about R8 billion and private sector is at R1.2 billion.</w:t>
      </w:r>
    </w:p>
    <w:p w:rsidR="0011550C" w:rsidRPr="009D2983"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12"/>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The government investment towards ports infrastructure provided for an additional R2.7 billion to the 2019/20 financial year for further upgrades. These upgrades include R700 million in dredging and berth infrastructure works that TNPA will fund to enable a concession for a floating dock in Richards Bay to a private sector. There has been R561 million spent by TNPA to date since commencement of Operation </w:t>
      </w:r>
      <w:proofErr w:type="spellStart"/>
      <w:r w:rsidRPr="0011550C">
        <w:rPr>
          <w:rFonts w:ascii="Arial" w:eastAsia="Cambria" w:hAnsi="Arial" w:cs="Arial"/>
          <w:sz w:val="24"/>
          <w:szCs w:val="24"/>
        </w:rPr>
        <w:t>Phakisa</w:t>
      </w:r>
      <w:proofErr w:type="spellEnd"/>
      <w:r w:rsidRPr="0011550C">
        <w:rPr>
          <w:rFonts w:ascii="Arial" w:eastAsia="Cambria" w:hAnsi="Arial" w:cs="Arial"/>
          <w:sz w:val="24"/>
          <w:szCs w:val="24"/>
        </w:rPr>
        <w:t xml:space="preserve"> on upgrade of current Ship Repair Facilities.</w:t>
      </w:r>
    </w:p>
    <w:p w:rsidR="0011550C" w:rsidRPr="009D2983"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12"/>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To date a total of 684 construction related jobs have been created through 5 completed projects. Temporary and permanent jobs created went to the following beneficiaries: 75 were for women, 209 for youth and 39 for people with disabilities. Through these projects 13 SMMEs and 19 B-BBEEs were created and sustained.</w:t>
      </w:r>
    </w:p>
    <w:p w:rsidR="0011550C" w:rsidRPr="009D2983"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12"/>
          <w:szCs w:val="24"/>
        </w:rPr>
      </w:pP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roofErr w:type="gramStart"/>
      <w:r>
        <w:rPr>
          <w:rFonts w:ascii="Arial" w:eastAsia="Cambria" w:hAnsi="Arial" w:cs="Arial"/>
          <w:sz w:val="24"/>
          <w:szCs w:val="24"/>
        </w:rPr>
        <w:t>5.</w:t>
      </w:r>
      <w:r w:rsidRPr="0011550C">
        <w:rPr>
          <w:rFonts w:ascii="Arial" w:eastAsia="Cambria" w:hAnsi="Arial" w:cs="Arial"/>
          <w:sz w:val="24"/>
          <w:szCs w:val="24"/>
        </w:rPr>
        <w:t>Public</w:t>
      </w:r>
      <w:proofErr w:type="gramEnd"/>
      <w:r w:rsidRPr="0011550C">
        <w:rPr>
          <w:rFonts w:ascii="Arial" w:eastAsia="Cambria" w:hAnsi="Arial" w:cs="Arial"/>
          <w:sz w:val="24"/>
          <w:szCs w:val="24"/>
        </w:rPr>
        <w:t xml:space="preserve"> Transport</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The roll-out of Integrated Public Transport Networks (IPTNs) is well underway in 13 identified municipalities. IPTNs create construction job opportunities as well as operational jobs. The acceleration of the operational roll-out of </w:t>
      </w:r>
      <w:proofErr w:type="gramStart"/>
      <w:r w:rsidRPr="0011550C">
        <w:rPr>
          <w:rFonts w:ascii="Arial" w:eastAsia="Cambria" w:hAnsi="Arial" w:cs="Arial"/>
          <w:sz w:val="24"/>
          <w:szCs w:val="24"/>
        </w:rPr>
        <w:t>IPTNs,</w:t>
      </w:r>
      <w:proofErr w:type="gramEnd"/>
      <w:r w:rsidRPr="0011550C">
        <w:rPr>
          <w:rFonts w:ascii="Arial" w:eastAsia="Cambria" w:hAnsi="Arial" w:cs="Arial"/>
          <w:sz w:val="24"/>
          <w:szCs w:val="24"/>
        </w:rPr>
        <w:t xml:space="preserve"> is a critical factor in increased infrastructure investment since more infrastructure will have to be built to accommodate high public transport demand. </w:t>
      </w:r>
      <w:proofErr w:type="gramStart"/>
      <w:r w:rsidRPr="0011550C">
        <w:rPr>
          <w:rFonts w:ascii="Arial" w:eastAsia="Cambria" w:hAnsi="Arial" w:cs="Arial"/>
          <w:sz w:val="24"/>
          <w:szCs w:val="24"/>
        </w:rPr>
        <w:t>IPTNs also creates</w:t>
      </w:r>
      <w:proofErr w:type="gramEnd"/>
      <w:r w:rsidRPr="0011550C">
        <w:rPr>
          <w:rFonts w:ascii="Arial" w:eastAsia="Cambria" w:hAnsi="Arial" w:cs="Arial"/>
          <w:sz w:val="24"/>
          <w:szCs w:val="24"/>
        </w:rPr>
        <w:t xml:space="preserve"> opportunities for transforming the structure of the bus industry (black economic empowerment) since most Vehicle Operating Companies (VOC) established in some of the 13 cities are owned by former taxi operators. There are 9 VOC in total: 2 in JHB; 3 in Cape Town, 1 in George, 1 in Nelson Mandela Bay, 1 in Ekurhuleni and 1 in Tshwane.</w:t>
      </w:r>
    </w:p>
    <w:p w:rsidR="0011550C" w:rsidRPr="0011550C" w:rsidRDefault="0011550C" w:rsidP="0011550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Cities are continuing to phase in these IPTNs.</w:t>
      </w:r>
    </w:p>
    <w:p w:rsidR="00601CBF" w:rsidRPr="0011550C" w:rsidRDefault="00601CBF" w:rsidP="0011550C">
      <w:pPr>
        <w:widowControl w:val="0"/>
        <w:tabs>
          <w:tab w:val="right" w:pos="10280"/>
        </w:tabs>
        <w:suppressAutoHyphens/>
        <w:autoSpaceDE w:val="0"/>
        <w:autoSpaceDN w:val="0"/>
        <w:adjustRightInd w:val="0"/>
        <w:spacing w:after="0" w:line="360" w:lineRule="auto"/>
        <w:jc w:val="both"/>
        <w:textAlignment w:val="center"/>
        <w:rPr>
          <w:rFonts w:ascii="Arial" w:eastAsia="Cambria" w:hAnsi="Arial" w:cs="Arial"/>
          <w:sz w:val="24"/>
          <w:szCs w:val="24"/>
        </w:rPr>
      </w:pPr>
    </w:p>
    <w:p w:rsidR="00BD54E7" w:rsidRPr="0011550C" w:rsidRDefault="0011550C" w:rsidP="00872E7D">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Pr>
          <w:rFonts w:ascii="Arial" w:eastAsia="Cambria" w:hAnsi="Arial" w:cs="Arial"/>
          <w:sz w:val="24"/>
          <w:szCs w:val="24"/>
        </w:rPr>
        <w:t>T</w:t>
      </w:r>
      <w:r w:rsidR="00BD54E7" w:rsidRPr="0011550C">
        <w:rPr>
          <w:rFonts w:ascii="Arial" w:eastAsia="Cambria" w:hAnsi="Arial" w:cs="Arial"/>
          <w:sz w:val="24"/>
          <w:szCs w:val="24"/>
        </w:rPr>
        <w:t xml:space="preserve">he transport BEE Charter Council, it is expected that the new Council will be appointed in the 2020/21 financial year. The term of the previous Council has expired. </w:t>
      </w:r>
    </w:p>
    <w:p w:rsidR="00BD54E7" w:rsidRPr="0011550C" w:rsidRDefault="00BD54E7" w:rsidP="00872E7D">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872E7D" w:rsidRPr="0011550C" w:rsidRDefault="00BD54E7" w:rsidP="00A6690B">
      <w:pPr>
        <w:pStyle w:val="ListParagraph"/>
        <w:widowControl w:val="0"/>
        <w:numPr>
          <w:ilvl w:val="0"/>
          <w:numId w:val="11"/>
        </w:numPr>
        <w:tabs>
          <w:tab w:val="right" w:pos="567"/>
        </w:tabs>
        <w:suppressAutoHyphens/>
        <w:autoSpaceDE w:val="0"/>
        <w:autoSpaceDN w:val="0"/>
        <w:adjustRightInd w:val="0"/>
        <w:spacing w:after="0" w:line="240" w:lineRule="auto"/>
        <w:ind w:left="1276" w:hanging="709"/>
        <w:jc w:val="both"/>
        <w:textAlignment w:val="center"/>
        <w:rPr>
          <w:rFonts w:ascii="Arial" w:eastAsia="Cambria" w:hAnsi="Arial" w:cs="Arial"/>
          <w:sz w:val="24"/>
          <w:szCs w:val="24"/>
        </w:rPr>
      </w:pPr>
      <w:r w:rsidRPr="0011550C">
        <w:rPr>
          <w:rFonts w:ascii="Arial" w:eastAsia="Cambria" w:hAnsi="Arial" w:cs="Arial"/>
          <w:b/>
          <w:sz w:val="24"/>
          <w:szCs w:val="24"/>
        </w:rPr>
        <w:t>Economic Regulator of Transport Bill:</w:t>
      </w:r>
      <w:r w:rsidRPr="0011550C">
        <w:rPr>
          <w:rFonts w:ascii="Arial" w:eastAsia="Cambria" w:hAnsi="Arial" w:cs="Arial"/>
          <w:sz w:val="24"/>
          <w:szCs w:val="24"/>
        </w:rPr>
        <w:t xml:space="preserve"> </w:t>
      </w:r>
    </w:p>
    <w:p w:rsidR="00BD54E7" w:rsidRPr="0011550C" w:rsidRDefault="00BD54E7" w:rsidP="00A6690B">
      <w:pPr>
        <w:widowControl w:val="0"/>
        <w:tabs>
          <w:tab w:val="right" w:pos="10280"/>
        </w:tabs>
        <w:suppressAutoHyphens/>
        <w:autoSpaceDE w:val="0"/>
        <w:autoSpaceDN w:val="0"/>
        <w:adjustRightInd w:val="0"/>
        <w:spacing w:after="0" w:line="240" w:lineRule="auto"/>
        <w:ind w:left="567"/>
        <w:jc w:val="both"/>
        <w:textAlignment w:val="center"/>
        <w:rPr>
          <w:rFonts w:ascii="Arial" w:eastAsia="Cambria" w:hAnsi="Arial" w:cs="Arial"/>
          <w:i/>
          <w:sz w:val="24"/>
          <w:szCs w:val="24"/>
        </w:rPr>
      </w:pPr>
      <w:r w:rsidRPr="0011550C">
        <w:rPr>
          <w:rFonts w:ascii="Arial" w:eastAsia="Cambria" w:hAnsi="Arial" w:cs="Arial"/>
          <w:i/>
          <w:sz w:val="24"/>
          <w:szCs w:val="24"/>
          <w:lang w:val="en-GB"/>
        </w:rPr>
        <w:t>“Using the Transport Economic Regulator Bill, we intend to deal decisively with regulatory shortcomings across the transport sector, which will lead to transparency in pricing and levelling the playing field within the transport industry.”</w:t>
      </w:r>
    </w:p>
    <w:p w:rsidR="00BD54E7" w:rsidRPr="0011550C" w:rsidRDefault="00BD54E7" w:rsidP="00872E7D">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b/>
          <w:sz w:val="24"/>
          <w:szCs w:val="24"/>
          <w:u w:val="single"/>
        </w:rPr>
      </w:pPr>
    </w:p>
    <w:p w:rsidR="00BD54E7" w:rsidRPr="0011550C" w:rsidRDefault="00BD54E7" w:rsidP="00872E7D">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b/>
          <w:sz w:val="24"/>
          <w:szCs w:val="24"/>
          <w:u w:val="single"/>
        </w:rPr>
      </w:pPr>
      <w:r w:rsidRPr="0011550C">
        <w:rPr>
          <w:rFonts w:ascii="Arial" w:eastAsia="Cambria" w:hAnsi="Arial" w:cs="Arial"/>
          <w:b/>
          <w:sz w:val="24"/>
          <w:szCs w:val="24"/>
          <w:u w:val="single"/>
        </w:rPr>
        <w:t>Response</w:t>
      </w:r>
    </w:p>
    <w:p w:rsidR="00BD54E7" w:rsidRPr="0011550C" w:rsidRDefault="00BD54E7" w:rsidP="006074C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In general, international comparisons indicate that transportation comprises of an unacceptably high proportion of logistics costs, and that the preconditions for efficiency and cost-effectiveness do not exist in the sector. </w:t>
      </w:r>
      <w:r w:rsidR="00A6690B" w:rsidRPr="0011550C">
        <w:rPr>
          <w:rFonts w:ascii="Arial" w:eastAsia="Cambria" w:hAnsi="Arial" w:cs="Arial"/>
          <w:sz w:val="24"/>
          <w:szCs w:val="24"/>
        </w:rPr>
        <w:t xml:space="preserve"> The Department is working towards  </w:t>
      </w:r>
      <w:r w:rsidRPr="0011550C">
        <w:rPr>
          <w:rFonts w:ascii="Arial" w:eastAsia="Cambria" w:hAnsi="Arial" w:cs="Arial"/>
          <w:sz w:val="24"/>
          <w:szCs w:val="24"/>
        </w:rPr>
        <w:t xml:space="preserve"> the </w:t>
      </w:r>
      <w:r w:rsidR="00A6690B" w:rsidRPr="0011550C">
        <w:rPr>
          <w:rFonts w:ascii="Arial" w:eastAsia="Cambria" w:hAnsi="Arial" w:cs="Arial"/>
          <w:sz w:val="24"/>
          <w:szCs w:val="24"/>
        </w:rPr>
        <w:t xml:space="preserve">reduction of </w:t>
      </w:r>
      <w:r w:rsidRPr="0011550C">
        <w:rPr>
          <w:rFonts w:ascii="Arial" w:eastAsia="Cambria" w:hAnsi="Arial" w:cs="Arial"/>
          <w:sz w:val="24"/>
          <w:szCs w:val="24"/>
        </w:rPr>
        <w:t>high cost</w:t>
      </w:r>
      <w:r w:rsidR="00A6690B" w:rsidRPr="0011550C">
        <w:rPr>
          <w:rFonts w:ascii="Arial" w:eastAsia="Cambria" w:hAnsi="Arial" w:cs="Arial"/>
          <w:sz w:val="24"/>
          <w:szCs w:val="24"/>
        </w:rPr>
        <w:t>s of doing business;</w:t>
      </w:r>
      <w:r w:rsidRPr="0011550C">
        <w:rPr>
          <w:rFonts w:ascii="Arial" w:eastAsia="Cambria" w:hAnsi="Arial" w:cs="Arial"/>
          <w:sz w:val="24"/>
          <w:szCs w:val="24"/>
        </w:rPr>
        <w:t xml:space="preserve"> and complicated and lengthy regulatory processes. </w:t>
      </w:r>
      <w:r w:rsidR="00A6690B" w:rsidRPr="0011550C">
        <w:rPr>
          <w:rFonts w:ascii="Arial" w:eastAsia="Cambria" w:hAnsi="Arial" w:cs="Arial"/>
          <w:sz w:val="24"/>
          <w:szCs w:val="24"/>
        </w:rPr>
        <w:t xml:space="preserve">The Department’s Economic Regulation of Transport Bill aims to play an effective </w:t>
      </w:r>
      <w:r w:rsidRPr="0011550C">
        <w:rPr>
          <w:rFonts w:ascii="Arial" w:eastAsia="Cambria" w:hAnsi="Arial" w:cs="Arial"/>
          <w:sz w:val="24"/>
          <w:szCs w:val="24"/>
        </w:rPr>
        <w:t>oversight</w:t>
      </w:r>
      <w:r w:rsidR="00A6690B" w:rsidRPr="0011550C">
        <w:rPr>
          <w:rFonts w:ascii="Arial" w:eastAsia="Cambria" w:hAnsi="Arial" w:cs="Arial"/>
          <w:sz w:val="24"/>
          <w:szCs w:val="24"/>
        </w:rPr>
        <w:t xml:space="preserve"> and regulatory role</w:t>
      </w:r>
      <w:r w:rsidRPr="0011550C">
        <w:rPr>
          <w:rFonts w:ascii="Arial" w:eastAsia="Cambria" w:hAnsi="Arial" w:cs="Arial"/>
          <w:sz w:val="24"/>
          <w:szCs w:val="24"/>
        </w:rPr>
        <w:t xml:space="preserve"> to ensure technical, operational and pricing efficie</w:t>
      </w:r>
      <w:r w:rsidR="00A6690B" w:rsidRPr="0011550C">
        <w:rPr>
          <w:rFonts w:ascii="Arial" w:eastAsia="Cambria" w:hAnsi="Arial" w:cs="Arial"/>
          <w:sz w:val="24"/>
          <w:szCs w:val="24"/>
        </w:rPr>
        <w:t>ncy in the transport sector; as well as</w:t>
      </w:r>
      <w:r w:rsidRPr="0011550C">
        <w:rPr>
          <w:rFonts w:ascii="Arial" w:eastAsia="Cambria" w:hAnsi="Arial" w:cs="Arial"/>
          <w:sz w:val="24"/>
          <w:szCs w:val="24"/>
        </w:rPr>
        <w:t xml:space="preserve"> to reduce the cost of trade and improve the overall competitiveness of the economy.</w:t>
      </w:r>
    </w:p>
    <w:p w:rsidR="006074CC" w:rsidRPr="0011550C" w:rsidRDefault="006074CC" w:rsidP="006074C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BD54E7" w:rsidRPr="0011550C" w:rsidRDefault="00BD54E7" w:rsidP="006074C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 xml:space="preserve">The Economic Regulation of Transport (ERT) Bill therefore addresses the regulatory and capacity gaps that relate to South Africa`s need for an efficient and cost-effective transport system in order to raise economic growth and meet its social goals. These are the reduction of poverty, unemployment and inequality which are the main pillars of the National Development Plan (NDP) 2030 Vision. </w:t>
      </w:r>
    </w:p>
    <w:p w:rsidR="006074CC" w:rsidRPr="0011550C" w:rsidRDefault="006074CC" w:rsidP="006074CC">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p>
    <w:p w:rsidR="00BD54E7" w:rsidRPr="0011550C" w:rsidRDefault="00BD54E7" w:rsidP="00872E7D">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24"/>
          <w:szCs w:val="24"/>
        </w:rPr>
      </w:pPr>
      <w:r w:rsidRPr="0011550C">
        <w:rPr>
          <w:rFonts w:ascii="Arial" w:eastAsia="Cambria" w:hAnsi="Arial" w:cs="Arial"/>
          <w:sz w:val="24"/>
          <w:szCs w:val="24"/>
        </w:rPr>
        <w:tab/>
        <w:t xml:space="preserve">Through the ERT Bill, the Department of Transport (DOT) intends to consolidate, rationalize and where necessary redesign economic regulation in the transport sector into a single multi-modal regulator: the STER (Single Transport Economic </w:t>
      </w:r>
      <w:r w:rsidRPr="0011550C">
        <w:rPr>
          <w:rFonts w:ascii="Arial" w:eastAsia="Cambria" w:hAnsi="Arial" w:cs="Arial"/>
          <w:sz w:val="24"/>
          <w:szCs w:val="24"/>
        </w:rPr>
        <w:lastRenderedPageBreak/>
        <w:t>Regulator).</w:t>
      </w:r>
    </w:p>
    <w:p w:rsidR="00BD54E7" w:rsidRPr="0011550C" w:rsidRDefault="00BD54E7" w:rsidP="00BD54E7">
      <w:pPr>
        <w:widowControl w:val="0"/>
        <w:tabs>
          <w:tab w:val="right" w:pos="10280"/>
        </w:tabs>
        <w:suppressAutoHyphens/>
        <w:autoSpaceDE w:val="0"/>
        <w:autoSpaceDN w:val="0"/>
        <w:adjustRightInd w:val="0"/>
        <w:spacing w:after="0" w:line="360" w:lineRule="auto"/>
        <w:ind w:left="-1247"/>
        <w:jc w:val="both"/>
        <w:textAlignment w:val="center"/>
        <w:rPr>
          <w:rFonts w:ascii="Arial" w:eastAsia="Cambria" w:hAnsi="Arial" w:cs="Arial"/>
          <w:sz w:val="24"/>
          <w:szCs w:val="24"/>
        </w:rPr>
      </w:pPr>
    </w:p>
    <w:p w:rsidR="00BD54E7" w:rsidRPr="0011550C" w:rsidRDefault="00BD54E7" w:rsidP="00BD54E7">
      <w:pPr>
        <w:widowControl w:val="0"/>
        <w:tabs>
          <w:tab w:val="right" w:pos="10280"/>
        </w:tabs>
        <w:suppressAutoHyphens/>
        <w:autoSpaceDE w:val="0"/>
        <w:autoSpaceDN w:val="0"/>
        <w:adjustRightInd w:val="0"/>
        <w:spacing w:after="0" w:line="360" w:lineRule="auto"/>
        <w:ind w:left="567"/>
        <w:jc w:val="both"/>
        <w:textAlignment w:val="center"/>
        <w:rPr>
          <w:rFonts w:ascii="Arial" w:eastAsia="Times New Roman" w:hAnsi="Arial" w:cs="Arial"/>
          <w:sz w:val="24"/>
          <w:szCs w:val="24"/>
          <w:lang w:val="en-GB"/>
        </w:rPr>
      </w:pPr>
      <w:r w:rsidRPr="0011550C">
        <w:rPr>
          <w:rFonts w:ascii="Arial" w:eastAsia="Times New Roman" w:hAnsi="Arial" w:cs="Arial"/>
          <w:sz w:val="24"/>
          <w:szCs w:val="24"/>
          <w:lang w:val="en-GB"/>
        </w:rPr>
        <w:t>Below are the processes which recently unfolded during the development of the ERT Bill, 2019:</w:t>
      </w:r>
    </w:p>
    <w:p w:rsidR="00456B49" w:rsidRPr="009D2983" w:rsidRDefault="00456B49" w:rsidP="00BD54E7">
      <w:pPr>
        <w:widowControl w:val="0"/>
        <w:tabs>
          <w:tab w:val="right" w:pos="10280"/>
        </w:tabs>
        <w:suppressAutoHyphens/>
        <w:autoSpaceDE w:val="0"/>
        <w:autoSpaceDN w:val="0"/>
        <w:adjustRightInd w:val="0"/>
        <w:spacing w:after="0" w:line="360" w:lineRule="auto"/>
        <w:ind w:left="567"/>
        <w:jc w:val="both"/>
        <w:textAlignment w:val="center"/>
        <w:rPr>
          <w:rFonts w:ascii="Arial" w:eastAsia="Cambria" w:hAnsi="Arial" w:cs="Arial"/>
          <w:sz w:val="6"/>
          <w:szCs w:val="24"/>
        </w:rPr>
      </w:pPr>
    </w:p>
    <w:p w:rsidR="00BD54E7" w:rsidRPr="0011550C" w:rsidRDefault="00BD54E7" w:rsidP="00BD54E7">
      <w:pPr>
        <w:numPr>
          <w:ilvl w:val="0"/>
          <w:numId w:val="2"/>
        </w:numPr>
        <w:spacing w:after="0" w:line="360" w:lineRule="auto"/>
        <w:ind w:left="1134" w:hanging="425"/>
        <w:jc w:val="both"/>
        <w:rPr>
          <w:rFonts w:ascii="Arial" w:eastAsia="Times New Roman" w:hAnsi="Arial" w:cs="Arial"/>
          <w:sz w:val="24"/>
          <w:szCs w:val="24"/>
          <w:lang w:val="en-US"/>
        </w:rPr>
      </w:pPr>
      <w:r w:rsidRPr="0011550C">
        <w:rPr>
          <w:rFonts w:ascii="Arial" w:eastAsia="Times New Roman" w:hAnsi="Arial" w:cs="Arial"/>
          <w:sz w:val="24"/>
          <w:szCs w:val="24"/>
          <w:lang w:val="en-US"/>
        </w:rPr>
        <w:t xml:space="preserve">On the </w:t>
      </w:r>
      <w:r w:rsidRPr="0011550C">
        <w:rPr>
          <w:rFonts w:ascii="Arial" w:eastAsia="Cambria" w:hAnsi="Arial" w:cs="Arial"/>
          <w:sz w:val="24"/>
          <w:szCs w:val="24"/>
        </w:rPr>
        <w:t>7th of February 2018 Cabinet approved publication of the ERT Bill for public comments</w:t>
      </w:r>
      <w:r w:rsidRPr="0011550C">
        <w:rPr>
          <w:rFonts w:ascii="Arial" w:eastAsia="Times New Roman" w:hAnsi="Arial" w:cs="Arial"/>
          <w:sz w:val="24"/>
          <w:szCs w:val="24"/>
          <w:lang w:val="en-US"/>
        </w:rPr>
        <w:t>;</w:t>
      </w:r>
    </w:p>
    <w:p w:rsidR="00BD54E7" w:rsidRPr="0011550C" w:rsidRDefault="00BD54E7" w:rsidP="00BD54E7">
      <w:pPr>
        <w:numPr>
          <w:ilvl w:val="0"/>
          <w:numId w:val="2"/>
        </w:numPr>
        <w:spacing w:after="0" w:line="360" w:lineRule="auto"/>
        <w:ind w:left="1134" w:hanging="425"/>
        <w:jc w:val="both"/>
        <w:rPr>
          <w:rFonts w:ascii="Arial" w:eastAsia="Times New Roman" w:hAnsi="Arial" w:cs="Arial"/>
          <w:sz w:val="24"/>
          <w:szCs w:val="24"/>
          <w:lang w:val="en-US"/>
        </w:rPr>
      </w:pPr>
      <w:r w:rsidRPr="0011550C">
        <w:rPr>
          <w:rFonts w:ascii="Arial" w:eastAsia="Times New Roman" w:hAnsi="Arial" w:cs="Arial"/>
          <w:sz w:val="24"/>
          <w:szCs w:val="24"/>
          <w:lang w:val="en-US"/>
        </w:rPr>
        <w:t>On 12 February 2018, the ERT Bill was issued for 30 days public commentary period through Government Gazette Vol. 632, No. 41437;</w:t>
      </w:r>
    </w:p>
    <w:p w:rsidR="00BD54E7" w:rsidRPr="0011550C" w:rsidRDefault="00BD54E7" w:rsidP="00BD54E7">
      <w:pPr>
        <w:numPr>
          <w:ilvl w:val="0"/>
          <w:numId w:val="2"/>
        </w:numPr>
        <w:spacing w:after="0" w:line="360" w:lineRule="auto"/>
        <w:ind w:left="1134" w:hanging="425"/>
        <w:jc w:val="both"/>
        <w:rPr>
          <w:rFonts w:ascii="Arial" w:eastAsia="Times New Roman" w:hAnsi="Arial" w:cs="Arial"/>
          <w:sz w:val="24"/>
          <w:szCs w:val="24"/>
          <w:lang w:val="en-US"/>
        </w:rPr>
      </w:pPr>
      <w:r w:rsidRPr="0011550C">
        <w:rPr>
          <w:rFonts w:ascii="Arial" w:eastAsia="Times New Roman" w:hAnsi="Arial" w:cs="Arial"/>
          <w:sz w:val="24"/>
          <w:szCs w:val="24"/>
          <w:lang w:val="en-US"/>
        </w:rPr>
        <w:t>Public comments were received and the ERT Bill was subsequently revised. Incorporation of public comments into the ERT Bill drastically changed the scope of application and Chapter 2. Thus, this warranted that the ERT Bill be republished for the second public commentary period for further comments.</w:t>
      </w:r>
    </w:p>
    <w:p w:rsidR="00BD54E7" w:rsidRPr="0011550C" w:rsidRDefault="00BD54E7" w:rsidP="00BD54E7">
      <w:pPr>
        <w:numPr>
          <w:ilvl w:val="0"/>
          <w:numId w:val="2"/>
        </w:numPr>
        <w:spacing w:after="0" w:line="360" w:lineRule="auto"/>
        <w:ind w:left="1134" w:hanging="425"/>
        <w:jc w:val="both"/>
        <w:rPr>
          <w:rFonts w:ascii="Arial" w:eastAsia="Times New Roman" w:hAnsi="Arial" w:cs="Arial"/>
          <w:sz w:val="24"/>
          <w:szCs w:val="24"/>
          <w:lang w:val="en-US"/>
        </w:rPr>
      </w:pPr>
      <w:r w:rsidRPr="0011550C">
        <w:rPr>
          <w:rFonts w:ascii="Arial" w:eastAsia="Times New Roman" w:hAnsi="Arial" w:cs="Arial"/>
          <w:sz w:val="24"/>
          <w:szCs w:val="24"/>
          <w:lang w:val="en-US"/>
        </w:rPr>
        <w:t>On 24 October 2018, the ERT Bill was issued for another 30 days public commentary period through Government Gazette Vol. 640, No. 41992. The Bill was revised and updated with public comments; and</w:t>
      </w:r>
    </w:p>
    <w:p w:rsidR="00BD54E7" w:rsidRPr="0011550C" w:rsidRDefault="00BD54E7" w:rsidP="00BD54E7">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
          <w:sz w:val="24"/>
          <w:szCs w:val="24"/>
        </w:rPr>
      </w:pPr>
      <w:r w:rsidRPr="0011550C">
        <w:rPr>
          <w:rFonts w:ascii="Arial" w:eastAsia="Cambria" w:hAnsi="Arial" w:cs="Arial"/>
          <w:sz w:val="24"/>
          <w:szCs w:val="24"/>
          <w:lang w:val="en-GB"/>
        </w:rPr>
        <w:t>Public comments were received and the ERT Bill was again revised. Currently, the Economic Regulation of Transport Bill, 2019 comprises of comments that were received from both public commentary periods.</w:t>
      </w:r>
    </w:p>
    <w:p w:rsidR="00BD54E7" w:rsidRPr="0011550C" w:rsidRDefault="00BD54E7" w:rsidP="00BD54E7">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
          <w:sz w:val="24"/>
          <w:szCs w:val="24"/>
        </w:rPr>
      </w:pPr>
      <w:r w:rsidRPr="0011550C">
        <w:rPr>
          <w:rFonts w:ascii="Arial" w:eastAsia="Cambria" w:hAnsi="Arial" w:cs="Arial"/>
          <w:sz w:val="24"/>
          <w:szCs w:val="24"/>
        </w:rPr>
        <w:t>The DOT undertook engagement with directly and indirectly stakeholders including the Department of Economic Development, Department of Public Enterprises and Competition Commission (</w:t>
      </w:r>
      <w:proofErr w:type="spellStart"/>
      <w:r w:rsidRPr="0011550C">
        <w:rPr>
          <w:rFonts w:ascii="Arial" w:eastAsia="Cambria" w:hAnsi="Arial" w:cs="Arial"/>
          <w:sz w:val="24"/>
          <w:szCs w:val="24"/>
        </w:rPr>
        <w:t>CompComm</w:t>
      </w:r>
      <w:proofErr w:type="spellEnd"/>
      <w:r w:rsidRPr="0011550C">
        <w:rPr>
          <w:rFonts w:ascii="Arial" w:eastAsia="Cambria" w:hAnsi="Arial" w:cs="Arial"/>
          <w:sz w:val="24"/>
          <w:szCs w:val="24"/>
        </w:rPr>
        <w:t>) before finalisation of the ERT Bill. These engagements were also strengthened by received submissions from various stakeholders.</w:t>
      </w:r>
    </w:p>
    <w:p w:rsidR="00BD54E7" w:rsidRPr="0011550C" w:rsidRDefault="00BD54E7" w:rsidP="00BD54E7">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
          <w:sz w:val="24"/>
          <w:szCs w:val="24"/>
        </w:rPr>
      </w:pPr>
      <w:r w:rsidRPr="0011550C">
        <w:rPr>
          <w:rFonts w:ascii="Arial" w:eastAsia="Cambria" w:hAnsi="Arial" w:cs="Arial"/>
          <w:sz w:val="24"/>
          <w:szCs w:val="24"/>
        </w:rPr>
        <w:t>Also, the DOT undertook engagement and consultation with NEDLAC between October 2018 and April 2019. The final engagement was on 04 April 2019 wherein NEDLAC approved the ERT Bill with comments that were addressed as and when meetings took place;</w:t>
      </w:r>
    </w:p>
    <w:p w:rsidR="00BD54E7" w:rsidRPr="0011550C" w:rsidRDefault="00BD54E7" w:rsidP="00BD54E7">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
          <w:sz w:val="24"/>
          <w:szCs w:val="24"/>
        </w:rPr>
      </w:pPr>
      <w:r w:rsidRPr="0011550C">
        <w:rPr>
          <w:rFonts w:ascii="Arial" w:eastAsia="Cambria" w:hAnsi="Arial" w:cs="Arial"/>
          <w:sz w:val="24"/>
          <w:szCs w:val="24"/>
        </w:rPr>
        <w:t xml:space="preserve">The Office of the Chief State Law Advisors (OCSLA) provided a positive legal opinion which states that the ERT Bill meets the Constitutional requirements. Furthermore, the OCSLA supported that it be processed to the Economic and </w:t>
      </w:r>
      <w:r w:rsidRPr="0011550C">
        <w:rPr>
          <w:rFonts w:ascii="Arial" w:eastAsia="Cambria" w:hAnsi="Arial" w:cs="Arial"/>
          <w:sz w:val="24"/>
          <w:szCs w:val="24"/>
        </w:rPr>
        <w:lastRenderedPageBreak/>
        <w:t>Employment Sector and Infrastructure Development (ESEID) Cluster for Directors-General, Cabinet and Parliament for enactment;</w:t>
      </w:r>
    </w:p>
    <w:p w:rsidR="00BD54E7" w:rsidRPr="00BD54E7" w:rsidRDefault="00BD54E7" w:rsidP="00BD54E7">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MT"/>
          <w:sz w:val="24"/>
          <w:szCs w:val="24"/>
        </w:rPr>
      </w:pPr>
      <w:r w:rsidRPr="0011550C">
        <w:rPr>
          <w:rFonts w:ascii="Arial" w:eastAsia="Cambria" w:hAnsi="Arial" w:cs="Arial"/>
          <w:sz w:val="24"/>
          <w:szCs w:val="24"/>
        </w:rPr>
        <w:t>The Department of Planning, Monitoring and Evaluation approved (i.e. signed-off) both the 1st and 2nd Socio-Economic</w:t>
      </w:r>
      <w:r w:rsidRPr="0011550C">
        <w:rPr>
          <w:rFonts w:ascii="Arial" w:eastAsia="Cambria" w:hAnsi="Arial" w:cs="ArialMT"/>
          <w:sz w:val="24"/>
          <w:szCs w:val="24"/>
        </w:rPr>
        <w:t xml:space="preserve"> </w:t>
      </w:r>
      <w:r w:rsidRPr="00BD54E7">
        <w:rPr>
          <w:rFonts w:ascii="Arial" w:eastAsia="Cambria" w:hAnsi="Arial" w:cs="ArialMT"/>
          <w:sz w:val="24"/>
          <w:szCs w:val="24"/>
        </w:rPr>
        <w:t>Impact Assessment System Reports; and</w:t>
      </w:r>
    </w:p>
    <w:p w:rsidR="00BD54E7" w:rsidRPr="00BD54E7" w:rsidRDefault="00BD54E7" w:rsidP="00BD54E7">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MT"/>
          <w:sz w:val="24"/>
          <w:szCs w:val="24"/>
        </w:rPr>
      </w:pPr>
      <w:r w:rsidRPr="00BD54E7">
        <w:rPr>
          <w:rFonts w:ascii="Arial" w:eastAsia="Cambria" w:hAnsi="Arial" w:cs="ArialMT"/>
          <w:sz w:val="24"/>
          <w:szCs w:val="24"/>
        </w:rPr>
        <w:t xml:space="preserve">The Bill was presented to ESEID DG Cluster on 11 April 2019, and it was formally approved for final submission to Cabinet for approval for its introduction to Parliament. </w:t>
      </w:r>
    </w:p>
    <w:p w:rsidR="00BD54E7" w:rsidRPr="00BD54E7" w:rsidRDefault="00BD54E7" w:rsidP="00456B49">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MT"/>
          <w:sz w:val="24"/>
          <w:szCs w:val="24"/>
        </w:rPr>
      </w:pPr>
      <w:r w:rsidRPr="00BD54E7">
        <w:rPr>
          <w:rFonts w:ascii="Arial" w:eastAsia="Cambria" w:hAnsi="Arial" w:cs="ArialMT"/>
          <w:sz w:val="24"/>
          <w:szCs w:val="24"/>
        </w:rPr>
        <w:t>The ERT Bill was submitted to Cabinet for tabling in September 2019. The Cabinet Secretary returned the Cabinet Memo and the ERT Bill for SEIAS Certificate &amp; Office of the State Law Advisors’ legal opinion to be reissued as they were older than six months. The DPME reissued the SEIAS Certificate on the 11</w:t>
      </w:r>
      <w:r w:rsidRPr="00BD54E7">
        <w:rPr>
          <w:rFonts w:ascii="Arial" w:eastAsia="Cambria" w:hAnsi="Arial" w:cs="ArialMT"/>
          <w:sz w:val="24"/>
          <w:szCs w:val="24"/>
          <w:vertAlign w:val="superscript"/>
        </w:rPr>
        <w:t>th</w:t>
      </w:r>
      <w:r w:rsidRPr="00BD54E7">
        <w:rPr>
          <w:rFonts w:ascii="Arial" w:eastAsia="Cambria" w:hAnsi="Arial" w:cs="ArialMT"/>
          <w:sz w:val="24"/>
          <w:szCs w:val="24"/>
        </w:rPr>
        <w:t xml:space="preserve"> of September 2019. The Office of the State Law Advisors is yet to reissue a legal opinion.</w:t>
      </w:r>
    </w:p>
    <w:p w:rsidR="00BD54E7" w:rsidRPr="00BD54E7" w:rsidRDefault="00BD54E7" w:rsidP="00456B49">
      <w:pPr>
        <w:widowControl w:val="0"/>
        <w:numPr>
          <w:ilvl w:val="0"/>
          <w:numId w:val="2"/>
        </w:numPr>
        <w:tabs>
          <w:tab w:val="right" w:pos="10280"/>
        </w:tabs>
        <w:suppressAutoHyphens/>
        <w:autoSpaceDE w:val="0"/>
        <w:autoSpaceDN w:val="0"/>
        <w:adjustRightInd w:val="0"/>
        <w:spacing w:after="0" w:line="360" w:lineRule="auto"/>
        <w:ind w:left="1134" w:hanging="425"/>
        <w:jc w:val="both"/>
        <w:textAlignment w:val="center"/>
        <w:rPr>
          <w:rFonts w:ascii="Arial" w:eastAsia="Cambria" w:hAnsi="Arial" w:cs="ArialMT"/>
          <w:sz w:val="24"/>
          <w:szCs w:val="24"/>
        </w:rPr>
      </w:pPr>
      <w:r w:rsidRPr="00BD54E7">
        <w:rPr>
          <w:rFonts w:ascii="Arial" w:eastAsia="Cambria" w:hAnsi="Arial" w:cs="ArialMT"/>
          <w:sz w:val="24"/>
          <w:szCs w:val="24"/>
        </w:rPr>
        <w:t xml:space="preserve">DOT will table to Cabinet the updated Cabinet Memo, the ERT Bill and supporting documents before end of March 2020 on receipt of the legal opinion from the Office of the State Law Advisors. </w:t>
      </w:r>
    </w:p>
    <w:p w:rsidR="00BD54E7" w:rsidRDefault="00BD54E7" w:rsidP="00BD54E7">
      <w:pPr>
        <w:widowControl w:val="0"/>
        <w:tabs>
          <w:tab w:val="right" w:pos="10280"/>
        </w:tabs>
        <w:suppressAutoHyphens/>
        <w:autoSpaceDE w:val="0"/>
        <w:autoSpaceDN w:val="0"/>
        <w:adjustRightInd w:val="0"/>
        <w:spacing w:after="0" w:line="360" w:lineRule="auto"/>
        <w:ind w:left="1134"/>
        <w:jc w:val="both"/>
        <w:textAlignment w:val="center"/>
        <w:rPr>
          <w:rFonts w:ascii="Arial" w:eastAsia="Cambria" w:hAnsi="Arial" w:cs="ArialMT"/>
          <w:sz w:val="24"/>
          <w:szCs w:val="24"/>
        </w:rPr>
      </w:pPr>
    </w:p>
    <w:p w:rsidR="00BD54E7" w:rsidRDefault="00BD54E7" w:rsidP="00BD54E7">
      <w:pPr>
        <w:widowControl w:val="0"/>
        <w:tabs>
          <w:tab w:val="right" w:pos="10280"/>
        </w:tabs>
        <w:suppressAutoHyphens/>
        <w:autoSpaceDE w:val="0"/>
        <w:autoSpaceDN w:val="0"/>
        <w:adjustRightInd w:val="0"/>
        <w:spacing w:after="0" w:line="360" w:lineRule="auto"/>
        <w:ind w:left="1134"/>
        <w:jc w:val="both"/>
        <w:textAlignment w:val="center"/>
        <w:rPr>
          <w:rFonts w:ascii="Arial" w:eastAsia="Cambria" w:hAnsi="Arial" w:cs="ArialMT"/>
          <w:sz w:val="24"/>
          <w:szCs w:val="24"/>
        </w:rPr>
      </w:pPr>
      <w:r w:rsidRPr="00BD54E7">
        <w:rPr>
          <w:rFonts w:ascii="Arial" w:eastAsia="Cambria" w:hAnsi="Arial" w:cs="ArialMT"/>
          <w:sz w:val="24"/>
          <w:szCs w:val="24"/>
        </w:rPr>
        <w:t xml:space="preserve">Expected timeframes going forward are reflected in the table below: </w:t>
      </w:r>
    </w:p>
    <w:p w:rsidR="00BD54E7" w:rsidRPr="00BD54E7" w:rsidRDefault="00BD54E7" w:rsidP="00BD54E7">
      <w:pPr>
        <w:widowControl w:val="0"/>
        <w:tabs>
          <w:tab w:val="right" w:pos="10280"/>
        </w:tabs>
        <w:suppressAutoHyphens/>
        <w:autoSpaceDE w:val="0"/>
        <w:autoSpaceDN w:val="0"/>
        <w:adjustRightInd w:val="0"/>
        <w:spacing w:after="0" w:line="360" w:lineRule="auto"/>
        <w:ind w:left="1134"/>
        <w:jc w:val="both"/>
        <w:textAlignment w:val="center"/>
        <w:rPr>
          <w:rFonts w:ascii="Arial" w:eastAsia="Cambria" w:hAnsi="Arial" w:cs="ArialMT"/>
          <w:sz w:val="24"/>
          <w:szCs w:val="24"/>
        </w:rPr>
      </w:pPr>
    </w:p>
    <w:tbl>
      <w:tblPr>
        <w:tblW w:w="8081" w:type="dxa"/>
        <w:jc w:val="center"/>
        <w:tblLook w:val="04A0"/>
      </w:tblPr>
      <w:tblGrid>
        <w:gridCol w:w="4253"/>
        <w:gridCol w:w="1843"/>
        <w:gridCol w:w="1985"/>
      </w:tblGrid>
      <w:tr w:rsidR="00BD54E7" w:rsidRPr="00395DBF" w:rsidTr="00BD54E7">
        <w:trPr>
          <w:trHeight w:val="510"/>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D54E7" w:rsidRPr="00785C37" w:rsidRDefault="00BD54E7" w:rsidP="00D04FD4">
            <w:pPr>
              <w:jc w:val="center"/>
              <w:rPr>
                <w:rFonts w:ascii="Arial" w:hAnsi="Arial" w:cs="ArialMT"/>
                <w:b/>
                <w:color w:val="000000"/>
              </w:rPr>
            </w:pPr>
            <w:r w:rsidRPr="00785C37">
              <w:rPr>
                <w:rFonts w:ascii="Arial" w:hAnsi="Arial" w:cs="ArialMT"/>
                <w:b/>
                <w:color w:val="000000"/>
              </w:rPr>
              <w:t>ACTIVITY</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D54E7" w:rsidRPr="00785C37" w:rsidRDefault="00BD54E7" w:rsidP="00D04FD4">
            <w:pPr>
              <w:jc w:val="center"/>
              <w:rPr>
                <w:rFonts w:ascii="Arial" w:hAnsi="Arial" w:cs="ArialMT"/>
                <w:b/>
                <w:color w:val="000000"/>
              </w:rPr>
            </w:pPr>
            <w:r w:rsidRPr="00785C37">
              <w:rPr>
                <w:rFonts w:ascii="Arial" w:hAnsi="Arial" w:cs="ArialMT"/>
                <w:b/>
                <w:color w:val="000000"/>
              </w:rPr>
              <w:t>START DATE</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D54E7" w:rsidRPr="00785C37" w:rsidRDefault="00BD54E7" w:rsidP="00D04FD4">
            <w:pPr>
              <w:jc w:val="center"/>
              <w:rPr>
                <w:rFonts w:ascii="Arial" w:hAnsi="Arial" w:cs="ArialMT"/>
                <w:b/>
                <w:color w:val="000000"/>
              </w:rPr>
            </w:pPr>
            <w:r w:rsidRPr="00785C37">
              <w:rPr>
                <w:rFonts w:ascii="Arial" w:hAnsi="Arial" w:cs="ArialMT"/>
                <w:b/>
                <w:color w:val="000000"/>
              </w:rPr>
              <w:t>END DATE</w:t>
            </w:r>
          </w:p>
        </w:tc>
      </w:tr>
      <w:tr w:rsidR="00BD54E7" w:rsidRPr="00395DBF" w:rsidTr="00BD54E7">
        <w:trPr>
          <w:trHeight w:val="510"/>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Resubmit the STER Bill at Cabinet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01/10/2019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30/10/2019</w:t>
            </w:r>
          </w:p>
        </w:tc>
      </w:tr>
      <w:tr w:rsidR="00BD54E7" w:rsidRPr="00395DBF" w:rsidTr="00BD54E7">
        <w:trPr>
          <w:trHeight w:val="765"/>
          <w:jc w:val="center"/>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Parliamentary process (DoT to submit specifics)</w:t>
            </w:r>
          </w:p>
        </w:tc>
        <w:tc>
          <w:tcPr>
            <w:tcW w:w="1843"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01/11/2019</w:t>
            </w:r>
          </w:p>
        </w:tc>
        <w:tc>
          <w:tcPr>
            <w:tcW w:w="1985"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30/11/2019</w:t>
            </w:r>
          </w:p>
        </w:tc>
      </w:tr>
      <w:tr w:rsidR="00BD54E7" w:rsidRPr="00395DBF" w:rsidTr="00BD54E7">
        <w:trPr>
          <w:trHeight w:val="405"/>
          <w:jc w:val="center"/>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Parliamentary process</w:t>
            </w:r>
          </w:p>
        </w:tc>
        <w:tc>
          <w:tcPr>
            <w:tcW w:w="1843"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01/12/2019</w:t>
            </w:r>
          </w:p>
        </w:tc>
        <w:tc>
          <w:tcPr>
            <w:tcW w:w="1985"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31/12/2019</w:t>
            </w:r>
          </w:p>
        </w:tc>
      </w:tr>
      <w:tr w:rsidR="00BD54E7" w:rsidRPr="00395DBF" w:rsidTr="00BD54E7">
        <w:trPr>
          <w:trHeight w:val="765"/>
          <w:jc w:val="center"/>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lastRenderedPageBreak/>
              <w:t>Finalise the draft Business Case document (clarity)</w:t>
            </w:r>
          </w:p>
        </w:tc>
        <w:tc>
          <w:tcPr>
            <w:tcW w:w="1843"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01/01/2020</w:t>
            </w:r>
          </w:p>
        </w:tc>
        <w:tc>
          <w:tcPr>
            <w:tcW w:w="1985"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31/01/2020</w:t>
            </w:r>
          </w:p>
        </w:tc>
      </w:tr>
      <w:tr w:rsidR="00BD54E7" w:rsidRPr="00395DBF" w:rsidTr="00BD54E7">
        <w:trPr>
          <w:trHeight w:val="39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Parliamentary process</w:t>
            </w:r>
          </w:p>
        </w:tc>
        <w:tc>
          <w:tcPr>
            <w:tcW w:w="1843"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01/02/2020</w:t>
            </w:r>
          </w:p>
        </w:tc>
        <w:tc>
          <w:tcPr>
            <w:tcW w:w="1985" w:type="dxa"/>
            <w:tcBorders>
              <w:top w:val="nil"/>
              <w:left w:val="nil"/>
              <w:bottom w:val="single" w:sz="4" w:space="0" w:color="auto"/>
              <w:right w:val="single" w:sz="4" w:space="0" w:color="auto"/>
            </w:tcBorders>
            <w:shd w:val="clear" w:color="auto" w:fill="auto"/>
            <w:noWrap/>
            <w:vAlign w:val="bottom"/>
            <w:hideMark/>
          </w:tcPr>
          <w:p w:rsidR="00BD54E7" w:rsidRPr="00395DBF" w:rsidRDefault="00BD54E7" w:rsidP="00D04FD4">
            <w:pPr>
              <w:rPr>
                <w:rFonts w:ascii="Arial" w:hAnsi="Arial" w:cs="ArialMT"/>
                <w:color w:val="000000"/>
              </w:rPr>
            </w:pPr>
            <w:r w:rsidRPr="00395DBF">
              <w:rPr>
                <w:rFonts w:ascii="Arial" w:hAnsi="Arial" w:cs="ArialMT"/>
                <w:color w:val="000000"/>
              </w:rPr>
              <w:t>31/04/2020</w:t>
            </w:r>
          </w:p>
        </w:tc>
      </w:tr>
    </w:tbl>
    <w:p w:rsidR="00563DCA" w:rsidRDefault="00563DCA" w:rsidP="006074CC">
      <w:pPr>
        <w:widowControl w:val="0"/>
        <w:tabs>
          <w:tab w:val="right" w:pos="10280"/>
        </w:tabs>
        <w:suppressAutoHyphens/>
        <w:autoSpaceDE w:val="0"/>
        <w:autoSpaceDN w:val="0"/>
        <w:adjustRightInd w:val="0"/>
        <w:spacing w:before="240" w:after="120" w:line="360" w:lineRule="auto"/>
        <w:ind w:left="567"/>
        <w:jc w:val="both"/>
        <w:textAlignment w:val="center"/>
        <w:rPr>
          <w:rFonts w:ascii="Arial" w:eastAsia="Cambria" w:hAnsi="Arial" w:cs="ArialMT"/>
          <w:color w:val="000000"/>
          <w:sz w:val="24"/>
          <w:szCs w:val="24"/>
          <w:u w:val="single"/>
          <w:lang w:val="en-GB"/>
        </w:rPr>
      </w:pPr>
    </w:p>
    <w:p w:rsidR="0011550C" w:rsidRPr="006074CC" w:rsidRDefault="0011550C" w:rsidP="006074CC">
      <w:pPr>
        <w:widowControl w:val="0"/>
        <w:tabs>
          <w:tab w:val="right" w:pos="10280"/>
        </w:tabs>
        <w:suppressAutoHyphens/>
        <w:autoSpaceDE w:val="0"/>
        <w:autoSpaceDN w:val="0"/>
        <w:adjustRightInd w:val="0"/>
        <w:spacing w:before="240" w:after="120" w:line="360" w:lineRule="auto"/>
        <w:ind w:left="567"/>
        <w:jc w:val="both"/>
        <w:textAlignment w:val="center"/>
        <w:rPr>
          <w:rFonts w:ascii="Arial" w:eastAsia="Cambria" w:hAnsi="Arial" w:cs="ArialMT"/>
          <w:color w:val="000000"/>
          <w:sz w:val="24"/>
          <w:szCs w:val="24"/>
          <w:u w:val="single"/>
          <w:lang w:val="en-GB"/>
        </w:rPr>
      </w:pPr>
    </w:p>
    <w:p w:rsidR="00AF52A1" w:rsidRPr="00AF52A1" w:rsidRDefault="00872E7D" w:rsidP="00872E7D">
      <w:pPr>
        <w:spacing w:line="360" w:lineRule="auto"/>
        <w:ind w:left="1134" w:hanging="567"/>
        <w:jc w:val="both"/>
        <w:rPr>
          <w:rFonts w:ascii="Arial" w:hAnsi="Arial" w:cs="Arial"/>
          <w:i/>
          <w:sz w:val="24"/>
          <w:szCs w:val="24"/>
        </w:rPr>
      </w:pPr>
      <w:r w:rsidRPr="00E41045">
        <w:rPr>
          <w:rFonts w:ascii="Arial" w:hAnsi="Arial" w:cs="Arial"/>
          <w:b/>
          <w:sz w:val="24"/>
          <w:szCs w:val="24"/>
        </w:rPr>
        <w:t>(c)</w:t>
      </w:r>
      <w:r>
        <w:rPr>
          <w:rFonts w:ascii="Arial" w:hAnsi="Arial" w:cs="Arial"/>
          <w:sz w:val="24"/>
          <w:szCs w:val="24"/>
        </w:rPr>
        <w:t xml:space="preserve"> </w:t>
      </w:r>
      <w:r w:rsidR="00456B49">
        <w:rPr>
          <w:rFonts w:ascii="Arial" w:hAnsi="Arial" w:cs="Arial"/>
          <w:sz w:val="24"/>
          <w:szCs w:val="24"/>
        </w:rPr>
        <w:tab/>
      </w:r>
      <w:r w:rsidR="00AF52A1" w:rsidRPr="00AF52A1">
        <w:rPr>
          <w:rFonts w:ascii="Arial" w:hAnsi="Arial" w:cs="Arial"/>
          <w:i/>
          <w:sz w:val="24"/>
          <w:szCs w:val="24"/>
        </w:rPr>
        <w:t>“</w:t>
      </w:r>
      <w:r w:rsidR="00E51899">
        <w:rPr>
          <w:rFonts w:ascii="Arial" w:hAnsi="Arial" w:cs="Arial"/>
          <w:i/>
          <w:sz w:val="24"/>
          <w:szCs w:val="24"/>
        </w:rPr>
        <w:t>The intensified collaboration and engagement between the Department of Public Services and Administration, the Road Traffic Management Corporation, RTMC, provincial governments and labour formations will pave the way for the introduction of a 24/7 work shift within the traffic law enforcement fraternity ensuring the availability of officers on the road at all material times</w:t>
      </w:r>
      <w:r w:rsidR="00AF52A1" w:rsidRPr="00AF52A1">
        <w:rPr>
          <w:rFonts w:ascii="Arial" w:hAnsi="Arial" w:cs="Arial"/>
          <w:i/>
          <w:sz w:val="24"/>
          <w:szCs w:val="24"/>
        </w:rPr>
        <w:t>”</w:t>
      </w:r>
    </w:p>
    <w:p w:rsidR="00AF52A1" w:rsidRDefault="00AF52A1" w:rsidP="0011550C">
      <w:pPr>
        <w:spacing w:line="360" w:lineRule="auto"/>
        <w:jc w:val="both"/>
        <w:rPr>
          <w:rFonts w:ascii="Arial" w:hAnsi="Arial" w:cs="Arial"/>
          <w:sz w:val="24"/>
          <w:szCs w:val="24"/>
        </w:rPr>
      </w:pPr>
    </w:p>
    <w:p w:rsidR="00AF52A1" w:rsidRPr="00E51899" w:rsidRDefault="00E51899" w:rsidP="00872E7D">
      <w:pPr>
        <w:spacing w:line="360" w:lineRule="auto"/>
        <w:ind w:left="1134" w:hanging="567"/>
        <w:jc w:val="both"/>
        <w:rPr>
          <w:rFonts w:ascii="Arial" w:hAnsi="Arial" w:cs="Arial"/>
          <w:b/>
          <w:sz w:val="24"/>
          <w:szCs w:val="24"/>
        </w:rPr>
      </w:pPr>
      <w:r w:rsidRPr="00E51899">
        <w:rPr>
          <w:rFonts w:ascii="Arial" w:hAnsi="Arial" w:cs="Arial"/>
          <w:b/>
          <w:sz w:val="24"/>
          <w:szCs w:val="24"/>
        </w:rPr>
        <w:t>Response</w:t>
      </w:r>
    </w:p>
    <w:p w:rsidR="00872E7D" w:rsidRPr="00872E7D" w:rsidRDefault="00872E7D" w:rsidP="00872E7D">
      <w:pPr>
        <w:spacing w:line="360" w:lineRule="auto"/>
        <w:ind w:left="1134" w:hanging="567"/>
        <w:jc w:val="both"/>
        <w:rPr>
          <w:rFonts w:ascii="Arial" w:hAnsi="Arial" w:cs="Arial"/>
          <w:sz w:val="24"/>
          <w:szCs w:val="24"/>
        </w:rPr>
      </w:pPr>
      <w:r w:rsidRPr="00872E7D">
        <w:rPr>
          <w:rFonts w:ascii="Arial" w:hAnsi="Arial" w:cs="Arial"/>
          <w:sz w:val="24"/>
          <w:szCs w:val="24"/>
        </w:rPr>
        <w:t xml:space="preserve">The RTMC submitted the 24/7 shift system business case to the DPSA on the 2016/11/30. The DPSA responded to the business cases submitted and requested that the following issues be attended to urgently: </w:t>
      </w:r>
    </w:p>
    <w:p w:rsidR="00872E7D" w:rsidRPr="00872E7D" w:rsidRDefault="00872E7D" w:rsidP="00456B49">
      <w:pPr>
        <w:spacing w:line="360" w:lineRule="auto"/>
        <w:ind w:left="1134" w:hanging="425"/>
        <w:jc w:val="both"/>
        <w:rPr>
          <w:rFonts w:ascii="Arial" w:hAnsi="Arial" w:cs="Arial"/>
          <w:sz w:val="24"/>
          <w:szCs w:val="24"/>
        </w:rPr>
      </w:pPr>
      <w:r w:rsidRPr="00872E7D">
        <w:rPr>
          <w:rFonts w:ascii="Arial" w:hAnsi="Arial" w:cs="Arial"/>
          <w:sz w:val="24"/>
          <w:szCs w:val="24"/>
        </w:rPr>
        <w:t>•</w:t>
      </w:r>
      <w:r w:rsidRPr="00872E7D">
        <w:rPr>
          <w:rFonts w:ascii="Arial" w:hAnsi="Arial" w:cs="Arial"/>
          <w:sz w:val="24"/>
          <w:szCs w:val="24"/>
        </w:rPr>
        <w:tab/>
        <w:t xml:space="preserve">Business Case from each Province detailing the needs to implement 24/7 shift system. </w:t>
      </w:r>
    </w:p>
    <w:p w:rsidR="00872E7D" w:rsidRPr="00872E7D" w:rsidRDefault="00872E7D" w:rsidP="00456B49">
      <w:pPr>
        <w:spacing w:line="360" w:lineRule="auto"/>
        <w:ind w:left="1134" w:hanging="425"/>
        <w:jc w:val="both"/>
        <w:rPr>
          <w:rFonts w:ascii="Arial" w:hAnsi="Arial" w:cs="Arial"/>
          <w:sz w:val="24"/>
          <w:szCs w:val="24"/>
        </w:rPr>
      </w:pPr>
      <w:r w:rsidRPr="00872E7D">
        <w:rPr>
          <w:rFonts w:ascii="Arial" w:hAnsi="Arial" w:cs="Arial"/>
          <w:sz w:val="24"/>
          <w:szCs w:val="24"/>
        </w:rPr>
        <w:t>•</w:t>
      </w:r>
      <w:r w:rsidRPr="00872E7D">
        <w:rPr>
          <w:rFonts w:ascii="Arial" w:hAnsi="Arial" w:cs="Arial"/>
          <w:sz w:val="24"/>
          <w:szCs w:val="24"/>
        </w:rPr>
        <w:tab/>
        <w:t>Provincial Cabinet approval</w:t>
      </w:r>
      <w:r w:rsidR="007F0D96">
        <w:rPr>
          <w:rFonts w:ascii="Arial" w:hAnsi="Arial" w:cs="Arial"/>
          <w:sz w:val="24"/>
          <w:szCs w:val="24"/>
        </w:rPr>
        <w:t xml:space="preserve"> of the implementation of 24/7 </w:t>
      </w:r>
      <w:r w:rsidRPr="00872E7D">
        <w:rPr>
          <w:rFonts w:ascii="Arial" w:hAnsi="Arial" w:cs="Arial"/>
          <w:sz w:val="24"/>
          <w:szCs w:val="24"/>
        </w:rPr>
        <w:t>shift system.</w:t>
      </w:r>
    </w:p>
    <w:p w:rsidR="00BD54E7" w:rsidRDefault="00872E7D" w:rsidP="00456B49">
      <w:pPr>
        <w:spacing w:line="360" w:lineRule="auto"/>
        <w:ind w:left="1134"/>
        <w:jc w:val="both"/>
        <w:rPr>
          <w:rFonts w:ascii="Arial" w:hAnsi="Arial" w:cs="Arial"/>
          <w:sz w:val="24"/>
          <w:szCs w:val="24"/>
        </w:rPr>
      </w:pPr>
      <w:r w:rsidRPr="00872E7D">
        <w:rPr>
          <w:rFonts w:ascii="Arial" w:hAnsi="Arial" w:cs="Arial"/>
          <w:sz w:val="24"/>
          <w:szCs w:val="24"/>
        </w:rPr>
        <w:t xml:space="preserve">The RTMC together with the Provinces has developed Provincial business cases and held meetings with the Provincial Treasuries on the needs detailed by the Provinces for them to implement the 24/7 shift system. To date the only process </w:t>
      </w:r>
      <w:r w:rsidRPr="00872E7D">
        <w:rPr>
          <w:rFonts w:ascii="Arial" w:hAnsi="Arial" w:cs="Arial"/>
          <w:sz w:val="24"/>
          <w:szCs w:val="24"/>
        </w:rPr>
        <w:lastRenderedPageBreak/>
        <w:t>still to be finalise</w:t>
      </w:r>
      <w:r w:rsidR="007F0D96">
        <w:rPr>
          <w:rFonts w:ascii="Arial" w:hAnsi="Arial" w:cs="Arial"/>
          <w:sz w:val="24"/>
          <w:szCs w:val="24"/>
        </w:rPr>
        <w:t xml:space="preserve">d is tabling of the Provincial </w:t>
      </w:r>
      <w:r w:rsidRPr="00872E7D">
        <w:rPr>
          <w:rFonts w:ascii="Arial" w:hAnsi="Arial" w:cs="Arial"/>
          <w:sz w:val="24"/>
          <w:szCs w:val="24"/>
        </w:rPr>
        <w:t xml:space="preserve">Business Case to their Provincial Cabinet for approval. Once that is finalised global business case will be submitted to the DPSA for further processing.  </w:t>
      </w:r>
    </w:p>
    <w:p w:rsidR="00E51899" w:rsidRDefault="00E51899" w:rsidP="00456B49">
      <w:pPr>
        <w:spacing w:line="360" w:lineRule="auto"/>
        <w:ind w:left="1134"/>
        <w:jc w:val="both"/>
        <w:rPr>
          <w:rFonts w:ascii="Arial" w:hAnsi="Arial" w:cs="Arial"/>
          <w:sz w:val="24"/>
          <w:szCs w:val="24"/>
        </w:rPr>
      </w:pPr>
    </w:p>
    <w:p w:rsidR="009D2983" w:rsidRDefault="009D2983" w:rsidP="00456B49">
      <w:pPr>
        <w:spacing w:line="360" w:lineRule="auto"/>
        <w:ind w:left="1134"/>
        <w:jc w:val="both"/>
        <w:rPr>
          <w:rFonts w:ascii="Arial" w:hAnsi="Arial" w:cs="Arial"/>
          <w:sz w:val="24"/>
          <w:szCs w:val="24"/>
        </w:rPr>
      </w:pPr>
    </w:p>
    <w:p w:rsidR="00E51899" w:rsidRPr="0011550C" w:rsidRDefault="00E51899" w:rsidP="0011550C">
      <w:pPr>
        <w:pStyle w:val="ListParagraph"/>
        <w:numPr>
          <w:ilvl w:val="0"/>
          <w:numId w:val="11"/>
        </w:numPr>
        <w:spacing w:line="360" w:lineRule="auto"/>
        <w:jc w:val="both"/>
        <w:rPr>
          <w:rFonts w:ascii="Arial" w:hAnsi="Arial" w:cs="Arial"/>
          <w:i/>
          <w:sz w:val="24"/>
          <w:szCs w:val="24"/>
        </w:rPr>
      </w:pPr>
      <w:r w:rsidRPr="0011550C">
        <w:rPr>
          <w:rFonts w:ascii="Arial" w:hAnsi="Arial" w:cs="Arial"/>
          <w:sz w:val="24"/>
          <w:szCs w:val="24"/>
        </w:rPr>
        <w:t>“</w:t>
      </w:r>
      <w:r w:rsidRPr="0011550C">
        <w:rPr>
          <w:rFonts w:ascii="Arial" w:hAnsi="Arial" w:cs="Arial"/>
          <w:i/>
          <w:sz w:val="24"/>
          <w:szCs w:val="24"/>
        </w:rPr>
        <w:t xml:space="preserve">There are plans now in place to conduct road shows with provinces, municipalities and private sector to deal with the scourge of road fatalities and injuries.” </w:t>
      </w:r>
    </w:p>
    <w:p w:rsidR="0011550C" w:rsidRPr="0011550C" w:rsidRDefault="0011550C" w:rsidP="0011550C">
      <w:pPr>
        <w:pStyle w:val="ListParagraph"/>
        <w:spacing w:line="360" w:lineRule="auto"/>
        <w:ind w:left="927"/>
        <w:jc w:val="both"/>
        <w:rPr>
          <w:rFonts w:ascii="Arial" w:hAnsi="Arial" w:cs="Arial"/>
          <w:i/>
          <w:sz w:val="24"/>
          <w:szCs w:val="24"/>
        </w:rPr>
      </w:pPr>
    </w:p>
    <w:p w:rsidR="00E51899" w:rsidRPr="00E51899" w:rsidRDefault="00E51899" w:rsidP="00E51899">
      <w:pPr>
        <w:spacing w:line="360" w:lineRule="auto"/>
        <w:ind w:left="1134" w:hanging="567"/>
        <w:jc w:val="both"/>
        <w:rPr>
          <w:rFonts w:ascii="Arial" w:hAnsi="Arial" w:cs="Arial"/>
          <w:b/>
          <w:sz w:val="24"/>
          <w:szCs w:val="24"/>
        </w:rPr>
      </w:pPr>
      <w:r w:rsidRPr="00E51899">
        <w:rPr>
          <w:rFonts w:ascii="Arial" w:hAnsi="Arial" w:cs="Arial"/>
          <w:b/>
          <w:sz w:val="24"/>
          <w:szCs w:val="24"/>
        </w:rPr>
        <w:t>Response</w:t>
      </w:r>
    </w:p>
    <w:p w:rsidR="00E41045" w:rsidRPr="00E41045" w:rsidRDefault="00E41045" w:rsidP="00E51899">
      <w:pPr>
        <w:spacing w:line="360" w:lineRule="auto"/>
        <w:ind w:left="567"/>
        <w:jc w:val="both"/>
        <w:rPr>
          <w:rFonts w:ascii="Arial" w:hAnsi="Arial" w:cs="Arial"/>
          <w:sz w:val="24"/>
          <w:szCs w:val="24"/>
        </w:rPr>
      </w:pPr>
      <w:r w:rsidRPr="00E41045">
        <w:rPr>
          <w:rFonts w:ascii="Arial" w:hAnsi="Arial" w:cs="Arial"/>
          <w:sz w:val="24"/>
          <w:szCs w:val="24"/>
        </w:rPr>
        <w:t>Post the approval of the National</w:t>
      </w:r>
      <w:r>
        <w:rPr>
          <w:rFonts w:ascii="Arial" w:hAnsi="Arial" w:cs="Arial"/>
          <w:sz w:val="24"/>
          <w:szCs w:val="24"/>
        </w:rPr>
        <w:t xml:space="preserve"> Road Safety Strategy 2016-2030</w:t>
      </w:r>
      <w:r w:rsidRPr="00E41045">
        <w:rPr>
          <w:rFonts w:ascii="Arial" w:hAnsi="Arial" w:cs="Arial"/>
          <w:sz w:val="24"/>
          <w:szCs w:val="24"/>
        </w:rPr>
        <w:t xml:space="preserve"> on the 30 March 2017. The RTMC and DoT held </w:t>
      </w:r>
      <w:proofErr w:type="spellStart"/>
      <w:r w:rsidRPr="00E41045">
        <w:rPr>
          <w:rFonts w:ascii="Arial" w:hAnsi="Arial" w:cs="Arial"/>
          <w:sz w:val="24"/>
          <w:szCs w:val="24"/>
        </w:rPr>
        <w:t>roadshows</w:t>
      </w:r>
      <w:proofErr w:type="spellEnd"/>
      <w:r w:rsidRPr="00E41045">
        <w:rPr>
          <w:rFonts w:ascii="Arial" w:hAnsi="Arial" w:cs="Arial"/>
          <w:sz w:val="24"/>
          <w:szCs w:val="24"/>
        </w:rPr>
        <w:t xml:space="preserve"> with Entities, Provinces and Municipalities to align Annual Performance Plans and Operational Plans to ensure the NRSS 2016-2030 road safety initiatives are implemented to address the scourge of road fatalities. </w:t>
      </w:r>
    </w:p>
    <w:p w:rsidR="00E41045" w:rsidRPr="00E41045" w:rsidRDefault="00E41045" w:rsidP="00E51899">
      <w:pPr>
        <w:spacing w:line="360" w:lineRule="auto"/>
        <w:ind w:left="567"/>
        <w:jc w:val="both"/>
        <w:rPr>
          <w:rFonts w:ascii="Arial" w:hAnsi="Arial" w:cs="Arial"/>
          <w:sz w:val="24"/>
          <w:szCs w:val="24"/>
        </w:rPr>
      </w:pPr>
      <w:r w:rsidRPr="00E41045">
        <w:rPr>
          <w:rFonts w:ascii="Arial" w:hAnsi="Arial" w:cs="Arial"/>
          <w:sz w:val="24"/>
          <w:szCs w:val="24"/>
        </w:rPr>
        <w:t xml:space="preserve">Furthermore, the 4th Road Safety Summit 2018, Themed “Working Together Saving Millions of Lives” was held in </w:t>
      </w:r>
      <w:proofErr w:type="spellStart"/>
      <w:r w:rsidRPr="00E41045">
        <w:rPr>
          <w:rFonts w:ascii="Arial" w:hAnsi="Arial" w:cs="Arial"/>
          <w:sz w:val="24"/>
          <w:szCs w:val="24"/>
        </w:rPr>
        <w:t>Polokwane</w:t>
      </w:r>
      <w:proofErr w:type="spellEnd"/>
      <w:r w:rsidRPr="00E41045">
        <w:rPr>
          <w:rFonts w:ascii="Arial" w:hAnsi="Arial" w:cs="Arial"/>
          <w:sz w:val="24"/>
          <w:szCs w:val="24"/>
        </w:rPr>
        <w:t>, Limpopo on 16-17 November 2018. The objective was to assess achievements and challenges in the implementation of the NRSS 2016-2030 aiming at addressing road f</w:t>
      </w:r>
      <w:r>
        <w:rPr>
          <w:rFonts w:ascii="Arial" w:hAnsi="Arial" w:cs="Arial"/>
          <w:sz w:val="24"/>
          <w:szCs w:val="24"/>
        </w:rPr>
        <w:t xml:space="preserve">atalities. The summit included among others </w:t>
      </w:r>
      <w:r w:rsidRPr="00E41045">
        <w:rPr>
          <w:rFonts w:ascii="Arial" w:hAnsi="Arial" w:cs="Arial"/>
          <w:sz w:val="24"/>
          <w:szCs w:val="24"/>
        </w:rPr>
        <w:t>Taxi Associations, Law Enforcement Agencies, Local Government, o</w:t>
      </w:r>
      <w:r>
        <w:rPr>
          <w:rFonts w:ascii="Arial" w:hAnsi="Arial" w:cs="Arial"/>
          <w:sz w:val="24"/>
          <w:szCs w:val="24"/>
        </w:rPr>
        <w:t xml:space="preserve">ther Departments of Government </w:t>
      </w:r>
      <w:r w:rsidRPr="00E41045">
        <w:rPr>
          <w:rFonts w:ascii="Arial" w:hAnsi="Arial" w:cs="Arial"/>
          <w:sz w:val="24"/>
          <w:szCs w:val="24"/>
        </w:rPr>
        <w:t xml:space="preserve">(such as Department of Health), and interfaith groups, Youth, Business, NGOs and CBOs. </w:t>
      </w:r>
    </w:p>
    <w:p w:rsidR="00E41045" w:rsidRDefault="00E41045" w:rsidP="00BE7241">
      <w:pPr>
        <w:spacing w:line="360" w:lineRule="auto"/>
        <w:ind w:left="567"/>
        <w:jc w:val="both"/>
        <w:rPr>
          <w:rFonts w:ascii="Arial" w:hAnsi="Arial" w:cs="Arial"/>
          <w:sz w:val="24"/>
          <w:szCs w:val="24"/>
        </w:rPr>
      </w:pPr>
      <w:r w:rsidRPr="00E41045">
        <w:rPr>
          <w:rFonts w:ascii="Arial" w:hAnsi="Arial" w:cs="Arial"/>
          <w:sz w:val="24"/>
          <w:szCs w:val="24"/>
        </w:rPr>
        <w:t>To strengthen the effectiveness in the imp</w:t>
      </w:r>
      <w:r>
        <w:rPr>
          <w:rFonts w:ascii="Arial" w:hAnsi="Arial" w:cs="Arial"/>
          <w:sz w:val="24"/>
          <w:szCs w:val="24"/>
        </w:rPr>
        <w:t xml:space="preserve">lementation of the road safety </w:t>
      </w:r>
      <w:r w:rsidRPr="00E41045">
        <w:rPr>
          <w:rFonts w:ascii="Arial" w:hAnsi="Arial" w:cs="Arial"/>
          <w:sz w:val="24"/>
          <w:szCs w:val="24"/>
        </w:rPr>
        <w:t>programmes detailed in the NRSS 2016-2030 the National Road Safety Steering Committee (NRSSC) was re-</w:t>
      </w:r>
      <w:proofErr w:type="spellStart"/>
      <w:r w:rsidRPr="00E41045">
        <w:rPr>
          <w:rFonts w:ascii="Arial" w:hAnsi="Arial" w:cs="Arial"/>
          <w:sz w:val="24"/>
          <w:szCs w:val="24"/>
        </w:rPr>
        <w:t>stablished</w:t>
      </w:r>
      <w:proofErr w:type="spellEnd"/>
      <w:r w:rsidRPr="00E41045">
        <w:rPr>
          <w:rFonts w:ascii="Arial" w:hAnsi="Arial" w:cs="Arial"/>
          <w:sz w:val="24"/>
          <w:szCs w:val="24"/>
        </w:rPr>
        <w:t xml:space="preserve"> to ensure that there is cohesion and integration in the implementation programmes and periodic monitoring takes place. Over and above these road traffic data </w:t>
      </w:r>
      <w:r>
        <w:rPr>
          <w:rFonts w:ascii="Arial" w:hAnsi="Arial" w:cs="Arial"/>
          <w:sz w:val="24"/>
          <w:szCs w:val="24"/>
        </w:rPr>
        <w:t xml:space="preserve">is analysed </w:t>
      </w:r>
      <w:r w:rsidRPr="00E41045">
        <w:rPr>
          <w:rFonts w:ascii="Arial" w:hAnsi="Arial" w:cs="Arial"/>
          <w:sz w:val="24"/>
          <w:szCs w:val="24"/>
        </w:rPr>
        <w:t xml:space="preserve">and the </w:t>
      </w:r>
      <w:r w:rsidRPr="00E41045">
        <w:rPr>
          <w:rFonts w:ascii="Arial" w:hAnsi="Arial" w:cs="Arial"/>
          <w:sz w:val="24"/>
          <w:szCs w:val="24"/>
        </w:rPr>
        <w:lastRenderedPageBreak/>
        <w:t>hazardous location model has been developed it is reviewed on yearly basis to inform road safety programmes being implemented</w:t>
      </w:r>
      <w:r>
        <w:rPr>
          <w:rFonts w:ascii="Arial" w:hAnsi="Arial" w:cs="Arial"/>
          <w:sz w:val="24"/>
          <w:szCs w:val="24"/>
        </w:rPr>
        <w:t>.</w:t>
      </w:r>
    </w:p>
    <w:p w:rsidR="00BE7241" w:rsidRDefault="00BE7241" w:rsidP="00BE7241">
      <w:pPr>
        <w:spacing w:line="360" w:lineRule="auto"/>
        <w:ind w:left="567"/>
        <w:jc w:val="both"/>
        <w:rPr>
          <w:rFonts w:ascii="Arial" w:hAnsi="Arial" w:cs="Arial"/>
          <w:sz w:val="24"/>
          <w:szCs w:val="24"/>
        </w:rPr>
      </w:pPr>
    </w:p>
    <w:p w:rsidR="00BE7241" w:rsidRPr="009D2983" w:rsidRDefault="00BE7241" w:rsidP="00DB4989">
      <w:pPr>
        <w:pStyle w:val="ListParagraph"/>
        <w:numPr>
          <w:ilvl w:val="0"/>
          <w:numId w:val="8"/>
        </w:numPr>
        <w:spacing w:after="0" w:line="360" w:lineRule="auto"/>
        <w:ind w:left="1134" w:hanging="567"/>
        <w:jc w:val="both"/>
        <w:rPr>
          <w:rFonts w:ascii="Arial" w:eastAsia="Calibri" w:hAnsi="Arial" w:cs="Arial"/>
          <w:i/>
          <w:sz w:val="24"/>
          <w:szCs w:val="20"/>
          <w:lang w:val="en-US"/>
        </w:rPr>
      </w:pPr>
      <w:r w:rsidRPr="009D2983">
        <w:rPr>
          <w:rFonts w:ascii="Arial" w:eastAsia="Calibri" w:hAnsi="Arial" w:cs="Arial"/>
          <w:i/>
          <w:sz w:val="24"/>
          <w:szCs w:val="20"/>
          <w:lang w:val="en-US"/>
        </w:rPr>
        <w:t xml:space="preserve">“We have appointed contractors to commence with the Moloto Development Corridor by expanding the current road, making it more user-friendly. At the end of the project, we have created 12 500 jobs. We are also going to </w:t>
      </w:r>
      <w:r w:rsidR="005668FF" w:rsidRPr="009D2983">
        <w:rPr>
          <w:rFonts w:ascii="Arial" w:eastAsia="Calibri" w:hAnsi="Arial" w:cs="Arial"/>
          <w:i/>
          <w:sz w:val="24"/>
          <w:szCs w:val="20"/>
          <w:lang w:val="en-US"/>
        </w:rPr>
        <w:t>u</w:t>
      </w:r>
      <w:r w:rsidR="00311186" w:rsidRPr="009D2983">
        <w:rPr>
          <w:rFonts w:ascii="Arial" w:eastAsia="Calibri" w:hAnsi="Arial" w:cs="Arial"/>
          <w:i/>
          <w:sz w:val="24"/>
          <w:szCs w:val="20"/>
          <w:lang w:val="en-US"/>
        </w:rPr>
        <w:t xml:space="preserve">nbundle the bus contract in this corridor to widen participation by small </w:t>
      </w:r>
      <w:proofErr w:type="spellStart"/>
      <w:r w:rsidR="00311186" w:rsidRPr="009D2983">
        <w:rPr>
          <w:rFonts w:ascii="Arial" w:eastAsia="Calibri" w:hAnsi="Arial" w:cs="Arial"/>
          <w:i/>
          <w:sz w:val="24"/>
          <w:szCs w:val="20"/>
          <w:lang w:val="en-US"/>
        </w:rPr>
        <w:t>localised</w:t>
      </w:r>
      <w:proofErr w:type="spellEnd"/>
      <w:r w:rsidR="00311186" w:rsidRPr="009D2983">
        <w:rPr>
          <w:rFonts w:ascii="Arial" w:eastAsia="Calibri" w:hAnsi="Arial" w:cs="Arial"/>
          <w:i/>
          <w:sz w:val="24"/>
          <w:szCs w:val="20"/>
          <w:lang w:val="en-US"/>
        </w:rPr>
        <w:t xml:space="preserve"> and designated groups.”</w:t>
      </w:r>
    </w:p>
    <w:p w:rsidR="00311186" w:rsidRDefault="00311186" w:rsidP="00311186">
      <w:pPr>
        <w:spacing w:after="0" w:line="360" w:lineRule="auto"/>
        <w:jc w:val="both"/>
        <w:rPr>
          <w:rFonts w:ascii="Arial" w:eastAsia="Calibri" w:hAnsi="Arial" w:cs="Arial"/>
          <w:sz w:val="24"/>
          <w:szCs w:val="20"/>
          <w:lang w:val="en-US"/>
        </w:rPr>
      </w:pPr>
    </w:p>
    <w:p w:rsidR="00311186" w:rsidRDefault="00311186" w:rsidP="00311186">
      <w:pPr>
        <w:spacing w:after="0" w:line="360" w:lineRule="auto"/>
        <w:jc w:val="both"/>
        <w:rPr>
          <w:rFonts w:ascii="Arial" w:eastAsia="Calibri" w:hAnsi="Arial" w:cs="Arial"/>
          <w:sz w:val="24"/>
          <w:szCs w:val="20"/>
          <w:lang w:val="en-US"/>
        </w:rPr>
      </w:pPr>
    </w:p>
    <w:p w:rsidR="00311186" w:rsidRPr="00311186" w:rsidRDefault="00311186" w:rsidP="00311186">
      <w:pPr>
        <w:spacing w:after="0" w:line="360" w:lineRule="auto"/>
        <w:ind w:left="567"/>
        <w:jc w:val="both"/>
        <w:rPr>
          <w:rFonts w:ascii="Arial" w:eastAsia="Calibri" w:hAnsi="Arial" w:cs="Arial"/>
          <w:b/>
          <w:sz w:val="24"/>
          <w:szCs w:val="20"/>
          <w:lang w:val="en-US"/>
        </w:rPr>
      </w:pPr>
      <w:r w:rsidRPr="00311186">
        <w:rPr>
          <w:rFonts w:ascii="Arial" w:eastAsia="Calibri" w:hAnsi="Arial" w:cs="Arial"/>
          <w:b/>
          <w:sz w:val="24"/>
          <w:szCs w:val="20"/>
          <w:lang w:val="en-US"/>
        </w:rPr>
        <w:t>Response</w:t>
      </w:r>
    </w:p>
    <w:p w:rsidR="00311186" w:rsidRDefault="00DB4989" w:rsidP="00311186">
      <w:pPr>
        <w:pStyle w:val="ListParagraph"/>
        <w:spacing w:after="0" w:line="360" w:lineRule="auto"/>
        <w:ind w:left="1134" w:hanging="567"/>
        <w:jc w:val="both"/>
        <w:rPr>
          <w:rFonts w:ascii="Arial" w:eastAsia="Calibri" w:hAnsi="Arial" w:cs="Arial"/>
          <w:sz w:val="24"/>
          <w:szCs w:val="20"/>
          <w:lang w:val="en-US"/>
        </w:rPr>
      </w:pPr>
      <w:r w:rsidRPr="00BE7241">
        <w:rPr>
          <w:rFonts w:ascii="Arial" w:eastAsia="Calibri" w:hAnsi="Arial" w:cs="Arial"/>
          <w:sz w:val="24"/>
          <w:szCs w:val="20"/>
          <w:lang w:val="en-US"/>
        </w:rPr>
        <w:t xml:space="preserve">The project involves the upgrade of the entire 139 </w:t>
      </w:r>
      <w:r w:rsidR="008D5723" w:rsidRPr="00BE7241">
        <w:rPr>
          <w:rFonts w:ascii="Arial" w:eastAsia="Calibri" w:hAnsi="Arial" w:cs="Arial"/>
          <w:sz w:val="24"/>
          <w:szCs w:val="20"/>
          <w:lang w:val="en-US"/>
        </w:rPr>
        <w:t>kilometers</w:t>
      </w:r>
      <w:r w:rsidRPr="00BE7241">
        <w:rPr>
          <w:rFonts w:ascii="Arial" w:eastAsia="Calibri" w:hAnsi="Arial" w:cs="Arial"/>
          <w:sz w:val="24"/>
          <w:szCs w:val="20"/>
          <w:lang w:val="en-US"/>
        </w:rPr>
        <w:t xml:space="preserve"> of the Road R573</w:t>
      </w:r>
      <w:r w:rsidR="008D5723" w:rsidRPr="00BE7241">
        <w:rPr>
          <w:rFonts w:ascii="Arial" w:eastAsia="Calibri" w:hAnsi="Arial" w:cs="Arial"/>
          <w:sz w:val="24"/>
          <w:szCs w:val="20"/>
          <w:lang w:val="en-US"/>
        </w:rPr>
        <w:t xml:space="preserve"> </w:t>
      </w:r>
      <w:r w:rsidR="00311186">
        <w:rPr>
          <w:rFonts w:ascii="Arial" w:eastAsia="Calibri" w:hAnsi="Arial" w:cs="Arial"/>
          <w:sz w:val="24"/>
          <w:szCs w:val="20"/>
          <w:lang w:val="en-US"/>
        </w:rPr>
        <w:t xml:space="preserve">over a </w:t>
      </w:r>
      <w:r w:rsidR="00517938">
        <w:rPr>
          <w:rFonts w:ascii="Arial" w:eastAsia="Calibri" w:hAnsi="Arial" w:cs="Arial"/>
          <w:sz w:val="24"/>
          <w:szCs w:val="20"/>
          <w:lang w:val="en-US"/>
        </w:rPr>
        <w:t>5-year</w:t>
      </w:r>
      <w:r w:rsidRPr="00BE7241">
        <w:rPr>
          <w:rFonts w:ascii="Arial" w:eastAsia="Calibri" w:hAnsi="Arial" w:cs="Arial"/>
          <w:sz w:val="24"/>
          <w:szCs w:val="20"/>
          <w:lang w:val="en-US"/>
        </w:rPr>
        <w:t xml:space="preserve"> period</w:t>
      </w:r>
      <w:r w:rsidR="00311186">
        <w:rPr>
          <w:rFonts w:ascii="Arial" w:eastAsia="Calibri" w:hAnsi="Arial" w:cs="Arial"/>
          <w:sz w:val="24"/>
          <w:szCs w:val="20"/>
          <w:lang w:val="en-US"/>
        </w:rPr>
        <w:t>:</w:t>
      </w:r>
    </w:p>
    <w:p w:rsidR="00DB4989" w:rsidRPr="00BE7241" w:rsidRDefault="00DB4989" w:rsidP="00311186">
      <w:pPr>
        <w:pStyle w:val="ListParagraph"/>
        <w:spacing w:after="0" w:line="360" w:lineRule="auto"/>
        <w:ind w:left="1134" w:hanging="567"/>
        <w:jc w:val="both"/>
        <w:rPr>
          <w:rFonts w:ascii="Arial" w:eastAsia="Calibri" w:hAnsi="Arial" w:cs="Arial"/>
          <w:sz w:val="24"/>
          <w:szCs w:val="20"/>
          <w:lang w:val="en-US"/>
        </w:rPr>
      </w:pPr>
    </w:p>
    <w:p w:rsidR="00DB4989" w:rsidRPr="00DB4989" w:rsidRDefault="00DB4989" w:rsidP="00311186">
      <w:pPr>
        <w:numPr>
          <w:ilvl w:val="0"/>
          <w:numId w:val="6"/>
        </w:numPr>
        <w:tabs>
          <w:tab w:val="clear" w:pos="720"/>
          <w:tab w:val="num" w:pos="1134"/>
        </w:tabs>
        <w:spacing w:after="0" w:line="360" w:lineRule="auto"/>
        <w:ind w:hanging="153"/>
        <w:jc w:val="both"/>
        <w:rPr>
          <w:rFonts w:ascii="Arial" w:eastAsia="Calibri" w:hAnsi="Arial" w:cs="Arial"/>
          <w:sz w:val="24"/>
          <w:szCs w:val="20"/>
        </w:rPr>
      </w:pPr>
      <w:r w:rsidRPr="00DB4989">
        <w:rPr>
          <w:rFonts w:ascii="Arial" w:eastAsia="Calibri" w:hAnsi="Arial" w:cs="Arial"/>
          <w:sz w:val="24"/>
          <w:szCs w:val="20"/>
        </w:rPr>
        <w:t>± R3.7 billion was allocated for this project</w:t>
      </w:r>
    </w:p>
    <w:p w:rsidR="00DB4989" w:rsidRPr="00DB4989" w:rsidRDefault="00DB4989" w:rsidP="00311186">
      <w:pPr>
        <w:numPr>
          <w:ilvl w:val="0"/>
          <w:numId w:val="6"/>
        </w:numPr>
        <w:tabs>
          <w:tab w:val="clear" w:pos="720"/>
          <w:tab w:val="num" w:pos="1134"/>
        </w:tabs>
        <w:spacing w:after="0" w:line="360" w:lineRule="auto"/>
        <w:ind w:hanging="153"/>
        <w:jc w:val="both"/>
        <w:rPr>
          <w:rFonts w:ascii="Arial" w:eastAsia="Calibri" w:hAnsi="Arial" w:cs="Arial"/>
          <w:sz w:val="24"/>
          <w:szCs w:val="20"/>
          <w:lang w:val="en-GB"/>
        </w:rPr>
      </w:pPr>
      <w:r w:rsidRPr="00DB4989">
        <w:rPr>
          <w:rFonts w:ascii="Arial" w:eastAsia="Calibri" w:hAnsi="Arial" w:cs="Arial"/>
          <w:sz w:val="24"/>
          <w:szCs w:val="20"/>
        </w:rPr>
        <w:t>the estimated number of job opportunities to be created is 12 500 over the 5 year period</w:t>
      </w:r>
    </w:p>
    <w:p w:rsidR="00DB4989" w:rsidRPr="00DB4989" w:rsidRDefault="00DB4989" w:rsidP="00311186">
      <w:pPr>
        <w:spacing w:after="0" w:line="360" w:lineRule="auto"/>
        <w:ind w:left="1440" w:hanging="153"/>
        <w:jc w:val="both"/>
        <w:rPr>
          <w:rFonts w:ascii="Arial" w:eastAsia="Calibri" w:hAnsi="Arial" w:cs="Arial"/>
          <w:sz w:val="24"/>
          <w:szCs w:val="20"/>
          <w:lang w:val="en-GB"/>
        </w:rPr>
      </w:pPr>
      <w:r w:rsidRPr="00DB4989">
        <w:rPr>
          <w:rFonts w:ascii="Arial" w:eastAsia="Calibri" w:hAnsi="Arial" w:cs="Arial"/>
          <w:sz w:val="24"/>
          <w:szCs w:val="20"/>
        </w:rPr>
        <w:t>Gauteng Province:         6250</w:t>
      </w:r>
    </w:p>
    <w:p w:rsidR="00DB4989" w:rsidRPr="00DB4989" w:rsidRDefault="00DB4989" w:rsidP="00311186">
      <w:pPr>
        <w:spacing w:after="0" w:line="360" w:lineRule="auto"/>
        <w:ind w:left="1440" w:hanging="153"/>
        <w:jc w:val="both"/>
        <w:rPr>
          <w:rFonts w:ascii="Arial" w:eastAsia="Calibri" w:hAnsi="Arial" w:cs="Arial"/>
          <w:sz w:val="24"/>
          <w:szCs w:val="20"/>
          <w:lang w:val="en-GB"/>
        </w:rPr>
      </w:pPr>
      <w:r w:rsidRPr="00DB4989">
        <w:rPr>
          <w:rFonts w:ascii="Arial" w:eastAsia="Calibri" w:hAnsi="Arial" w:cs="Arial"/>
          <w:sz w:val="24"/>
          <w:szCs w:val="20"/>
        </w:rPr>
        <w:t>Mpumalanga Province:  3250</w:t>
      </w:r>
    </w:p>
    <w:p w:rsidR="00DB4989" w:rsidRPr="00DB4989" w:rsidRDefault="00DB4989" w:rsidP="00311186">
      <w:pPr>
        <w:spacing w:after="0" w:line="360" w:lineRule="auto"/>
        <w:ind w:left="1440" w:hanging="153"/>
        <w:jc w:val="both"/>
        <w:rPr>
          <w:rFonts w:ascii="Arial" w:eastAsia="Calibri" w:hAnsi="Arial" w:cs="Arial"/>
          <w:sz w:val="24"/>
          <w:szCs w:val="20"/>
          <w:lang w:val="en-GB"/>
        </w:rPr>
      </w:pPr>
      <w:r w:rsidRPr="00DB4989">
        <w:rPr>
          <w:rFonts w:ascii="Arial" w:eastAsia="Calibri" w:hAnsi="Arial" w:cs="Arial"/>
          <w:sz w:val="24"/>
          <w:szCs w:val="20"/>
        </w:rPr>
        <w:t xml:space="preserve">Limpopo Province:         </w:t>
      </w:r>
      <w:r w:rsidRPr="00DB4989">
        <w:rPr>
          <w:rFonts w:ascii="Arial" w:eastAsia="Calibri" w:hAnsi="Arial" w:cs="Arial"/>
          <w:sz w:val="24"/>
          <w:szCs w:val="20"/>
          <w:u w:val="single"/>
        </w:rPr>
        <w:t>3000</w:t>
      </w:r>
    </w:p>
    <w:p w:rsidR="00DB4989" w:rsidRPr="00DB4989" w:rsidRDefault="00DB4989" w:rsidP="00311186">
      <w:pPr>
        <w:spacing w:after="0" w:line="360" w:lineRule="auto"/>
        <w:ind w:left="1440" w:hanging="153"/>
        <w:jc w:val="both"/>
        <w:rPr>
          <w:rFonts w:ascii="Arial" w:eastAsia="Calibri" w:hAnsi="Arial" w:cs="Arial"/>
          <w:sz w:val="24"/>
          <w:szCs w:val="20"/>
          <w:lang w:val="en-GB"/>
        </w:rPr>
      </w:pPr>
      <w:r w:rsidRPr="00DB4989">
        <w:rPr>
          <w:rFonts w:ascii="Arial" w:eastAsia="Calibri" w:hAnsi="Arial" w:cs="Arial"/>
          <w:sz w:val="24"/>
          <w:szCs w:val="20"/>
        </w:rPr>
        <w:t xml:space="preserve">                                     12500</w:t>
      </w:r>
    </w:p>
    <w:p w:rsidR="00DB4989" w:rsidRPr="00DB4989" w:rsidRDefault="00DB4989" w:rsidP="00DB4989">
      <w:pPr>
        <w:spacing w:after="0" w:line="360" w:lineRule="auto"/>
        <w:ind w:left="1134"/>
        <w:jc w:val="both"/>
        <w:rPr>
          <w:rFonts w:ascii="Arial" w:eastAsia="Calibri" w:hAnsi="Arial" w:cs="Arial"/>
          <w:sz w:val="24"/>
          <w:szCs w:val="20"/>
          <w:lang w:val="en-US"/>
        </w:rPr>
      </w:pPr>
    </w:p>
    <w:p w:rsidR="00DB4989" w:rsidRPr="00DB4989" w:rsidRDefault="00DB4989" w:rsidP="00311186">
      <w:pPr>
        <w:spacing w:after="0" w:line="360" w:lineRule="auto"/>
        <w:ind w:left="567"/>
        <w:jc w:val="both"/>
        <w:rPr>
          <w:rFonts w:ascii="Arial" w:eastAsia="Calibri" w:hAnsi="Arial" w:cs="Arial"/>
          <w:sz w:val="24"/>
          <w:szCs w:val="20"/>
          <w:lang w:val="en-US"/>
        </w:rPr>
      </w:pPr>
      <w:r w:rsidRPr="00DB4989">
        <w:rPr>
          <w:rFonts w:ascii="Arial" w:eastAsia="Calibri" w:hAnsi="Arial" w:cs="Arial"/>
          <w:sz w:val="24"/>
          <w:szCs w:val="20"/>
          <w:lang w:val="en-US"/>
        </w:rPr>
        <w:t>The communities who live in proximity to the road will then be served by a world-class infrastructure development that can contribute to the economic activity in the region.</w:t>
      </w:r>
    </w:p>
    <w:p w:rsidR="00DB4989" w:rsidRPr="00DB4989" w:rsidRDefault="00DB4989" w:rsidP="00DB4989">
      <w:pPr>
        <w:spacing w:after="0" w:line="360" w:lineRule="auto"/>
        <w:ind w:left="1134"/>
        <w:jc w:val="both"/>
        <w:rPr>
          <w:rFonts w:ascii="Arial" w:eastAsia="Calibri" w:hAnsi="Arial" w:cs="Arial"/>
          <w:lang w:val="en-GB"/>
        </w:rPr>
      </w:pPr>
    </w:p>
    <w:p w:rsidR="00DB4989" w:rsidRPr="00075DFE" w:rsidRDefault="00075DFE" w:rsidP="00075DFE">
      <w:pPr>
        <w:spacing w:after="0" w:line="360" w:lineRule="auto"/>
        <w:ind w:left="567"/>
        <w:jc w:val="both"/>
        <w:rPr>
          <w:rFonts w:ascii="Arial" w:eastAsia="Calibri" w:hAnsi="Arial" w:cs="Arial"/>
          <w:b/>
          <w:lang w:val="en-GB"/>
        </w:rPr>
      </w:pPr>
      <w:r>
        <w:rPr>
          <w:rFonts w:ascii="Arial" w:eastAsia="Calibri" w:hAnsi="Arial" w:cs="Arial"/>
          <w:b/>
          <w:lang w:val="en-GB"/>
        </w:rPr>
        <w:lastRenderedPageBreak/>
        <w:t>Progress update</w:t>
      </w:r>
    </w:p>
    <w:p w:rsidR="00DB4989" w:rsidRPr="00DB4989" w:rsidRDefault="00DB4989" w:rsidP="00075DFE">
      <w:pPr>
        <w:spacing w:after="0" w:line="360" w:lineRule="auto"/>
        <w:ind w:left="567"/>
        <w:jc w:val="both"/>
        <w:rPr>
          <w:rFonts w:ascii="Arial" w:eastAsia="Calibri" w:hAnsi="Arial" w:cs="Arial"/>
          <w:sz w:val="24"/>
          <w:szCs w:val="20"/>
          <w:lang w:val="en-US"/>
        </w:rPr>
      </w:pPr>
      <w:r w:rsidRPr="00DB4989">
        <w:rPr>
          <w:rFonts w:ascii="Arial" w:eastAsia="Calibri" w:hAnsi="Arial" w:cs="Arial"/>
          <w:sz w:val="24"/>
          <w:szCs w:val="20"/>
          <w:lang w:val="en-US"/>
        </w:rPr>
        <w:t xml:space="preserve">The upgrade of the R573 – Moloto Road – is progressing steadily, but progress has brought with it some challenges. </w:t>
      </w:r>
    </w:p>
    <w:p w:rsidR="00DB4989" w:rsidRPr="00DB4989" w:rsidRDefault="00DB4989" w:rsidP="00075DFE">
      <w:pPr>
        <w:spacing w:after="0" w:line="360" w:lineRule="auto"/>
        <w:ind w:left="567"/>
        <w:jc w:val="both"/>
        <w:rPr>
          <w:rFonts w:ascii="Arial" w:eastAsia="Calibri" w:hAnsi="Arial" w:cs="Arial"/>
          <w:sz w:val="24"/>
          <w:szCs w:val="20"/>
          <w:lang w:val="en-US"/>
        </w:rPr>
      </w:pPr>
      <w:r w:rsidRPr="00DB4989">
        <w:rPr>
          <w:rFonts w:ascii="Arial" w:eastAsia="Calibri" w:hAnsi="Arial" w:cs="Arial"/>
          <w:sz w:val="24"/>
          <w:szCs w:val="20"/>
          <w:lang w:val="en-US"/>
        </w:rPr>
        <w:t xml:space="preserve">Encroachments, in the form of structures being erected without approval inside the building restriction zone, along with informal businesses close to the road reserve, have caused disruptions and put the safety of road users at risk. </w:t>
      </w:r>
    </w:p>
    <w:p w:rsidR="00DB4989" w:rsidRDefault="00DB4989" w:rsidP="00075DFE">
      <w:pPr>
        <w:spacing w:after="0" w:line="360" w:lineRule="auto"/>
        <w:ind w:left="567"/>
        <w:jc w:val="both"/>
        <w:rPr>
          <w:rFonts w:ascii="Arial" w:eastAsia="Calibri" w:hAnsi="Arial" w:cs="Arial"/>
          <w:sz w:val="24"/>
          <w:szCs w:val="20"/>
          <w:lang w:val="en-US"/>
        </w:rPr>
      </w:pPr>
      <w:r w:rsidRPr="00DB4989">
        <w:rPr>
          <w:rFonts w:ascii="Arial" w:eastAsia="Calibri" w:hAnsi="Arial" w:cs="Arial"/>
          <w:sz w:val="24"/>
          <w:szCs w:val="20"/>
          <w:lang w:val="en-US"/>
        </w:rPr>
        <w:t>SANRAL has partnered with local municipalities and consulted local traditional authorities to try to address these issues, but the problem persists.</w:t>
      </w:r>
      <w:r>
        <w:rPr>
          <w:rFonts w:ascii="Arial" w:eastAsia="Calibri" w:hAnsi="Arial" w:cs="Arial"/>
          <w:sz w:val="24"/>
          <w:szCs w:val="20"/>
          <w:lang w:val="en-US"/>
        </w:rPr>
        <w:t xml:space="preserve"> </w:t>
      </w:r>
      <w:r w:rsidRPr="00DB4989">
        <w:rPr>
          <w:rFonts w:ascii="Arial" w:eastAsia="Calibri" w:hAnsi="Arial" w:cs="Arial"/>
          <w:sz w:val="24"/>
          <w:szCs w:val="20"/>
          <w:lang w:val="en-US"/>
        </w:rPr>
        <w:t xml:space="preserve">SANRAL embarked on a </w:t>
      </w:r>
      <w:proofErr w:type="spellStart"/>
      <w:r w:rsidRPr="00DB4989">
        <w:rPr>
          <w:rFonts w:ascii="Arial" w:eastAsia="Calibri" w:hAnsi="Arial" w:cs="Arial"/>
          <w:sz w:val="24"/>
          <w:szCs w:val="20"/>
          <w:lang w:val="en-US"/>
        </w:rPr>
        <w:t>roadshow</w:t>
      </w:r>
      <w:proofErr w:type="spellEnd"/>
      <w:r w:rsidRPr="00DB4989">
        <w:rPr>
          <w:rFonts w:ascii="Arial" w:eastAsia="Calibri" w:hAnsi="Arial" w:cs="Arial"/>
          <w:sz w:val="24"/>
          <w:szCs w:val="20"/>
          <w:lang w:val="en-US"/>
        </w:rPr>
        <w:t xml:space="preserve"> to educate stakeholders on statutory control issues and the allocation of tribal land to communities.</w:t>
      </w:r>
    </w:p>
    <w:p w:rsidR="00075DFE" w:rsidRPr="009D2983" w:rsidRDefault="00075DFE" w:rsidP="00075DFE">
      <w:pPr>
        <w:spacing w:after="0" w:line="360" w:lineRule="auto"/>
        <w:jc w:val="both"/>
        <w:rPr>
          <w:rFonts w:ascii="Arial" w:eastAsia="Calibri" w:hAnsi="Arial" w:cs="Arial"/>
          <w:b/>
          <w:bCs/>
          <w:sz w:val="2"/>
          <w:szCs w:val="20"/>
        </w:rPr>
      </w:pPr>
    </w:p>
    <w:p w:rsidR="00DB4989" w:rsidRPr="00DB4989" w:rsidRDefault="00DB4989" w:rsidP="00075DFE">
      <w:pPr>
        <w:spacing w:after="0" w:line="360" w:lineRule="auto"/>
        <w:ind w:firstLine="567"/>
        <w:jc w:val="both"/>
        <w:rPr>
          <w:rFonts w:ascii="Arial" w:eastAsia="Calibri" w:hAnsi="Arial" w:cs="Arial"/>
          <w:sz w:val="24"/>
          <w:szCs w:val="20"/>
          <w:lang w:val="en-GB"/>
        </w:rPr>
      </w:pPr>
      <w:r w:rsidRPr="00DB4989">
        <w:rPr>
          <w:rFonts w:ascii="Arial" w:eastAsia="Calibri" w:hAnsi="Arial" w:cs="Arial"/>
          <w:b/>
          <w:bCs/>
          <w:sz w:val="24"/>
          <w:szCs w:val="20"/>
        </w:rPr>
        <w:t>What further steps are in progress, including liaison with other Ministers to help unblock matters in their domain?</w:t>
      </w:r>
    </w:p>
    <w:p w:rsidR="00DB4989" w:rsidRPr="00DB4989" w:rsidRDefault="00DB4989" w:rsidP="00DB4989">
      <w:pPr>
        <w:numPr>
          <w:ilvl w:val="1"/>
          <w:numId w:val="7"/>
        </w:numPr>
        <w:spacing w:after="0" w:line="360" w:lineRule="auto"/>
        <w:ind w:left="1134" w:hanging="567"/>
        <w:jc w:val="both"/>
        <w:rPr>
          <w:rFonts w:ascii="Arial" w:eastAsia="Calibri" w:hAnsi="Arial" w:cs="Arial"/>
          <w:sz w:val="24"/>
          <w:szCs w:val="20"/>
        </w:rPr>
      </w:pPr>
      <w:r w:rsidRPr="00DB4989">
        <w:rPr>
          <w:rFonts w:ascii="Arial" w:eastAsia="Calibri" w:hAnsi="Arial" w:cs="Arial"/>
          <w:sz w:val="24"/>
          <w:szCs w:val="20"/>
        </w:rPr>
        <w:t>Manage potential disruptions due to limited work opportunities the project can carry.</w:t>
      </w:r>
    </w:p>
    <w:p w:rsidR="00DB4989" w:rsidRPr="00C013BD" w:rsidRDefault="00DB4989" w:rsidP="00DB4989">
      <w:pPr>
        <w:pStyle w:val="Paragraph"/>
        <w:numPr>
          <w:ilvl w:val="1"/>
          <w:numId w:val="7"/>
        </w:numPr>
        <w:tabs>
          <w:tab w:val="clear" w:pos="1440"/>
        </w:tabs>
        <w:spacing w:line="360" w:lineRule="auto"/>
        <w:ind w:left="1134" w:hanging="567"/>
        <w:rPr>
          <w:sz w:val="24"/>
          <w:szCs w:val="20"/>
        </w:rPr>
      </w:pPr>
      <w:r w:rsidRPr="00C013BD">
        <w:rPr>
          <w:sz w:val="24"/>
          <w:szCs w:val="20"/>
          <w:lang w:val="en-ZA"/>
        </w:rPr>
        <w:t>Community participation – protracted process and need PLC and PLO, recruitment</w:t>
      </w:r>
    </w:p>
    <w:p w:rsidR="00DB4989" w:rsidRPr="00C013BD" w:rsidRDefault="00DB4989" w:rsidP="00DB4989">
      <w:pPr>
        <w:pStyle w:val="Paragraph"/>
        <w:numPr>
          <w:ilvl w:val="1"/>
          <w:numId w:val="7"/>
        </w:numPr>
        <w:tabs>
          <w:tab w:val="clear" w:pos="1440"/>
        </w:tabs>
        <w:spacing w:line="360" w:lineRule="auto"/>
        <w:ind w:left="1134" w:hanging="567"/>
        <w:rPr>
          <w:sz w:val="24"/>
          <w:szCs w:val="20"/>
        </w:rPr>
      </w:pPr>
      <w:r w:rsidRPr="00C013BD">
        <w:rPr>
          <w:sz w:val="24"/>
          <w:szCs w:val="20"/>
          <w:lang w:val="en-ZA"/>
        </w:rPr>
        <w:t>Encroachment of the road reserve – many formal and informal structure in the road reserve</w:t>
      </w:r>
    </w:p>
    <w:p w:rsidR="00DB4989" w:rsidRPr="00C013BD" w:rsidRDefault="00DB4989" w:rsidP="00DB4989">
      <w:pPr>
        <w:pStyle w:val="Paragraph"/>
        <w:numPr>
          <w:ilvl w:val="1"/>
          <w:numId w:val="7"/>
        </w:numPr>
        <w:tabs>
          <w:tab w:val="clear" w:pos="1440"/>
        </w:tabs>
        <w:spacing w:line="360" w:lineRule="auto"/>
        <w:ind w:left="1134" w:hanging="567"/>
        <w:rPr>
          <w:sz w:val="24"/>
          <w:szCs w:val="20"/>
        </w:rPr>
      </w:pPr>
      <w:r w:rsidRPr="00C013BD">
        <w:rPr>
          <w:sz w:val="24"/>
          <w:szCs w:val="20"/>
          <w:lang w:val="en-ZA"/>
        </w:rPr>
        <w:t>Road improvements – 5 packages conventional (MP); 5 CD Projects and 3 packages (LIM). Planning underway</w:t>
      </w:r>
    </w:p>
    <w:p w:rsidR="00DB4989" w:rsidRPr="00C013BD" w:rsidRDefault="00DB4989" w:rsidP="00DB4989">
      <w:pPr>
        <w:pStyle w:val="Paragraph"/>
        <w:numPr>
          <w:ilvl w:val="1"/>
          <w:numId w:val="7"/>
        </w:numPr>
        <w:tabs>
          <w:tab w:val="clear" w:pos="1440"/>
        </w:tabs>
        <w:spacing w:line="360" w:lineRule="auto"/>
        <w:ind w:left="1134" w:hanging="567"/>
        <w:rPr>
          <w:sz w:val="24"/>
          <w:szCs w:val="20"/>
        </w:rPr>
      </w:pPr>
      <w:r w:rsidRPr="00C013BD">
        <w:rPr>
          <w:sz w:val="24"/>
          <w:szCs w:val="20"/>
          <w:lang w:val="en-ZA"/>
        </w:rPr>
        <w:t xml:space="preserve">Rollout of community access roads projects as next phase in planning under CDP with storm water drainage improvements. </w:t>
      </w:r>
    </w:p>
    <w:p w:rsidR="00DB4989" w:rsidRPr="00C013BD" w:rsidRDefault="00DB4989" w:rsidP="00DB4989">
      <w:pPr>
        <w:pStyle w:val="Paragraph"/>
        <w:numPr>
          <w:ilvl w:val="1"/>
          <w:numId w:val="7"/>
        </w:numPr>
        <w:tabs>
          <w:tab w:val="clear" w:pos="1440"/>
        </w:tabs>
        <w:spacing w:line="360" w:lineRule="auto"/>
        <w:ind w:left="1134" w:hanging="567"/>
        <w:rPr>
          <w:sz w:val="24"/>
          <w:szCs w:val="20"/>
        </w:rPr>
      </w:pPr>
      <w:r w:rsidRPr="00C013BD">
        <w:rPr>
          <w:sz w:val="24"/>
          <w:szCs w:val="20"/>
          <w:lang w:val="en-ZA"/>
        </w:rPr>
        <w:t>Demands and threats placed on contractors and sub-contractors by local community and organised groups without proper tender process. To date delays of 2.5 months and 4 months have been experienced. Ongoing challenge. Work resumed after stoppage.</w:t>
      </w:r>
    </w:p>
    <w:p w:rsidR="00DB4989" w:rsidRPr="00532132" w:rsidRDefault="00DB4989" w:rsidP="00DB4989">
      <w:pPr>
        <w:pStyle w:val="Paragraph"/>
        <w:numPr>
          <w:ilvl w:val="1"/>
          <w:numId w:val="7"/>
        </w:numPr>
        <w:tabs>
          <w:tab w:val="clear" w:pos="1440"/>
        </w:tabs>
        <w:spacing w:line="360" w:lineRule="auto"/>
        <w:ind w:left="1134" w:hanging="567"/>
        <w:rPr>
          <w:sz w:val="24"/>
          <w:szCs w:val="20"/>
        </w:rPr>
      </w:pPr>
      <w:r w:rsidRPr="00C013BD">
        <w:rPr>
          <w:sz w:val="24"/>
          <w:szCs w:val="20"/>
          <w:lang w:val="en-ZA"/>
        </w:rPr>
        <w:t>Training workshops for local SMMEs to be held and stakeholder engagements.</w:t>
      </w:r>
    </w:p>
    <w:p w:rsidR="009D2983" w:rsidRPr="009D2983" w:rsidRDefault="00DB4989" w:rsidP="009D2983">
      <w:pPr>
        <w:pStyle w:val="Paragraph"/>
        <w:numPr>
          <w:ilvl w:val="1"/>
          <w:numId w:val="7"/>
        </w:numPr>
        <w:tabs>
          <w:tab w:val="clear" w:pos="1440"/>
        </w:tabs>
        <w:spacing w:line="360" w:lineRule="auto"/>
        <w:ind w:left="1134" w:hanging="567"/>
        <w:rPr>
          <w:sz w:val="24"/>
          <w:szCs w:val="20"/>
        </w:rPr>
      </w:pPr>
      <w:r>
        <w:rPr>
          <w:sz w:val="24"/>
          <w:szCs w:val="20"/>
          <w:lang w:val="en-ZA"/>
        </w:rPr>
        <w:t>Engagements with the Gauteng Province to transfer the remaining section to SANRAL for incorporation into the works programme.</w:t>
      </w:r>
    </w:p>
    <w:p w:rsidR="009D2983" w:rsidRPr="0011550C" w:rsidRDefault="009D2983" w:rsidP="009D2983">
      <w:pPr>
        <w:pStyle w:val="Paragraph"/>
        <w:spacing w:line="360" w:lineRule="auto"/>
        <w:rPr>
          <w:sz w:val="24"/>
          <w:szCs w:val="20"/>
        </w:rPr>
      </w:pPr>
    </w:p>
    <w:p w:rsidR="00075DFE" w:rsidRPr="00361DFD" w:rsidRDefault="00075DFE" w:rsidP="00DF2425">
      <w:pPr>
        <w:pStyle w:val="ListParagraph"/>
        <w:numPr>
          <w:ilvl w:val="0"/>
          <w:numId w:val="8"/>
        </w:numPr>
        <w:spacing w:line="360" w:lineRule="auto"/>
        <w:ind w:left="1134" w:hanging="567"/>
        <w:jc w:val="both"/>
        <w:rPr>
          <w:rFonts w:ascii="Arial" w:hAnsi="Arial" w:cs="Arial"/>
          <w:i/>
          <w:sz w:val="24"/>
          <w:szCs w:val="24"/>
        </w:rPr>
      </w:pPr>
      <w:r w:rsidRPr="00361DFD">
        <w:rPr>
          <w:rFonts w:ascii="Arial" w:hAnsi="Arial" w:cs="Arial"/>
          <w:i/>
          <w:sz w:val="24"/>
          <w:szCs w:val="24"/>
        </w:rPr>
        <w:lastRenderedPageBreak/>
        <w:t>“In the 2017-18 period, R10</w:t>
      </w:r>
      <w:proofErr w:type="gramStart"/>
      <w:r w:rsidRPr="00361DFD">
        <w:rPr>
          <w:rFonts w:ascii="Arial" w:hAnsi="Arial" w:cs="Arial"/>
          <w:i/>
          <w:sz w:val="24"/>
          <w:szCs w:val="24"/>
        </w:rPr>
        <w:t>,75</w:t>
      </w:r>
      <w:proofErr w:type="gramEnd"/>
      <w:r w:rsidRPr="00361DFD">
        <w:rPr>
          <w:rFonts w:ascii="Arial" w:hAnsi="Arial" w:cs="Arial"/>
          <w:i/>
          <w:sz w:val="24"/>
          <w:szCs w:val="24"/>
        </w:rPr>
        <w:t xml:space="preserve"> billion is allocated for the Provincial Road</w:t>
      </w:r>
      <w:r w:rsidR="00361DFD" w:rsidRPr="00361DFD">
        <w:rPr>
          <w:rFonts w:ascii="Arial" w:hAnsi="Arial" w:cs="Arial"/>
          <w:i/>
          <w:sz w:val="24"/>
          <w:szCs w:val="24"/>
        </w:rPr>
        <w:t xml:space="preserve"> Maintenance Grant, popularly known as the </w:t>
      </w:r>
      <w:proofErr w:type="spellStart"/>
      <w:r w:rsidR="00361DFD" w:rsidRPr="00361DFD">
        <w:rPr>
          <w:rFonts w:ascii="Arial" w:hAnsi="Arial" w:cs="Arial"/>
          <w:i/>
          <w:sz w:val="24"/>
          <w:szCs w:val="24"/>
        </w:rPr>
        <w:t>S’hamba</w:t>
      </w:r>
      <w:proofErr w:type="spellEnd"/>
      <w:r w:rsidR="00361DFD" w:rsidRPr="00361DFD">
        <w:rPr>
          <w:rFonts w:ascii="Arial" w:hAnsi="Arial" w:cs="Arial"/>
          <w:i/>
          <w:sz w:val="24"/>
          <w:szCs w:val="24"/>
        </w:rPr>
        <w:t xml:space="preserve"> </w:t>
      </w:r>
      <w:proofErr w:type="spellStart"/>
      <w:r w:rsidR="00361DFD" w:rsidRPr="00361DFD">
        <w:rPr>
          <w:rFonts w:ascii="Arial" w:hAnsi="Arial" w:cs="Arial"/>
          <w:i/>
          <w:sz w:val="24"/>
          <w:szCs w:val="24"/>
        </w:rPr>
        <w:t>Sonke</w:t>
      </w:r>
      <w:proofErr w:type="spellEnd"/>
      <w:r w:rsidR="00361DFD" w:rsidRPr="00361DFD">
        <w:rPr>
          <w:rFonts w:ascii="Arial" w:hAnsi="Arial" w:cs="Arial"/>
          <w:i/>
          <w:sz w:val="24"/>
          <w:szCs w:val="24"/>
        </w:rPr>
        <w:t xml:space="preserve"> programme. Through this programme, we continue to address the spatial inequalities, create job opportunities, we continue to address the spatial inequalities, and also open the rural economy to new investment and development.</w:t>
      </w:r>
    </w:p>
    <w:p w:rsidR="00075DFE" w:rsidRPr="009D2983" w:rsidRDefault="00075DFE" w:rsidP="00075DFE">
      <w:pPr>
        <w:pStyle w:val="ListParagraph"/>
        <w:spacing w:line="360" w:lineRule="auto"/>
        <w:ind w:left="1134"/>
        <w:jc w:val="both"/>
        <w:rPr>
          <w:rFonts w:ascii="Arial" w:hAnsi="Arial" w:cs="Arial"/>
          <w:sz w:val="4"/>
          <w:szCs w:val="24"/>
        </w:rPr>
      </w:pPr>
    </w:p>
    <w:p w:rsidR="00075DFE" w:rsidRPr="00361DFD" w:rsidRDefault="00361DFD" w:rsidP="00075DFE">
      <w:pPr>
        <w:pStyle w:val="ListParagraph"/>
        <w:spacing w:line="360" w:lineRule="auto"/>
        <w:ind w:left="1134"/>
        <w:jc w:val="both"/>
        <w:rPr>
          <w:rFonts w:ascii="Arial" w:hAnsi="Arial" w:cs="Arial"/>
          <w:b/>
          <w:sz w:val="24"/>
          <w:szCs w:val="24"/>
        </w:rPr>
      </w:pPr>
      <w:r w:rsidRPr="00361DFD">
        <w:rPr>
          <w:rFonts w:ascii="Arial" w:hAnsi="Arial" w:cs="Arial"/>
          <w:b/>
          <w:sz w:val="24"/>
          <w:szCs w:val="24"/>
        </w:rPr>
        <w:t>Response</w:t>
      </w:r>
    </w:p>
    <w:p w:rsidR="00DB4989" w:rsidRPr="00361DFD" w:rsidRDefault="00DB4989" w:rsidP="00361DFD">
      <w:pPr>
        <w:pStyle w:val="ListParagraph"/>
        <w:spacing w:line="360" w:lineRule="auto"/>
        <w:ind w:left="1134"/>
        <w:jc w:val="both"/>
        <w:rPr>
          <w:rFonts w:ascii="Arial" w:hAnsi="Arial" w:cs="Arial"/>
          <w:sz w:val="24"/>
          <w:szCs w:val="24"/>
        </w:rPr>
      </w:pPr>
      <w:r w:rsidRPr="00075DFE">
        <w:rPr>
          <w:rFonts w:ascii="Arial" w:hAnsi="Arial" w:cs="Arial"/>
          <w:sz w:val="24"/>
          <w:szCs w:val="24"/>
        </w:rPr>
        <w:t>The purpose of the grant is to:</w:t>
      </w:r>
    </w:p>
    <w:p w:rsidR="00DB4989" w:rsidRDefault="00DB4989" w:rsidP="00DB4989">
      <w:pPr>
        <w:pStyle w:val="ListParagraph"/>
        <w:numPr>
          <w:ilvl w:val="0"/>
          <w:numId w:val="9"/>
        </w:numPr>
        <w:spacing w:line="360" w:lineRule="auto"/>
        <w:ind w:left="1418" w:hanging="284"/>
        <w:jc w:val="both"/>
        <w:rPr>
          <w:rFonts w:ascii="Arial" w:hAnsi="Arial" w:cs="Arial"/>
          <w:sz w:val="24"/>
          <w:szCs w:val="24"/>
        </w:rPr>
      </w:pPr>
      <w:r w:rsidRPr="00DB4989">
        <w:rPr>
          <w:rFonts w:ascii="Arial" w:hAnsi="Arial" w:cs="Arial"/>
          <w:sz w:val="24"/>
          <w:szCs w:val="24"/>
        </w:rPr>
        <w:t xml:space="preserve">Supplement provincial roads investments and support preventative, routine and emergency maintenance of </w:t>
      </w:r>
      <w:r w:rsidR="00517938" w:rsidRPr="00DB4989">
        <w:rPr>
          <w:rFonts w:ascii="Arial" w:hAnsi="Arial" w:cs="Arial"/>
          <w:sz w:val="24"/>
          <w:szCs w:val="24"/>
        </w:rPr>
        <w:t xml:space="preserve">the </w:t>
      </w:r>
      <w:r w:rsidR="00517938">
        <w:rPr>
          <w:rFonts w:ascii="Arial" w:hAnsi="Arial" w:cs="Arial"/>
          <w:sz w:val="24"/>
          <w:szCs w:val="24"/>
        </w:rPr>
        <w:t>provincial</w:t>
      </w:r>
      <w:r w:rsidRPr="00DB4989">
        <w:rPr>
          <w:rFonts w:ascii="Arial" w:hAnsi="Arial" w:cs="Arial"/>
          <w:sz w:val="24"/>
          <w:szCs w:val="24"/>
        </w:rPr>
        <w:t xml:space="preserve"> road networks;</w:t>
      </w:r>
    </w:p>
    <w:p w:rsidR="00DB4989" w:rsidRDefault="00DB4989" w:rsidP="00DB4989">
      <w:pPr>
        <w:pStyle w:val="ListParagraph"/>
        <w:numPr>
          <w:ilvl w:val="0"/>
          <w:numId w:val="9"/>
        </w:numPr>
        <w:spacing w:line="360" w:lineRule="auto"/>
        <w:ind w:left="1134" w:firstLine="0"/>
        <w:jc w:val="both"/>
        <w:rPr>
          <w:rFonts w:ascii="Arial" w:hAnsi="Arial" w:cs="Arial"/>
          <w:sz w:val="24"/>
          <w:szCs w:val="24"/>
        </w:rPr>
      </w:pPr>
      <w:r w:rsidRPr="00DB4989">
        <w:rPr>
          <w:rFonts w:ascii="Arial" w:hAnsi="Arial" w:cs="Arial"/>
          <w:sz w:val="24"/>
          <w:szCs w:val="24"/>
        </w:rPr>
        <w:t>Ensure that provinces implement and maintain road asset management systems;</w:t>
      </w:r>
    </w:p>
    <w:p w:rsidR="00DB4989" w:rsidRDefault="00DB4989" w:rsidP="00DB4989">
      <w:pPr>
        <w:pStyle w:val="ListParagraph"/>
        <w:numPr>
          <w:ilvl w:val="0"/>
          <w:numId w:val="9"/>
        </w:numPr>
        <w:spacing w:line="360" w:lineRule="auto"/>
        <w:ind w:left="1418" w:hanging="284"/>
        <w:jc w:val="both"/>
        <w:rPr>
          <w:rFonts w:ascii="Arial" w:hAnsi="Arial" w:cs="Arial"/>
          <w:sz w:val="24"/>
          <w:szCs w:val="24"/>
        </w:rPr>
      </w:pPr>
      <w:r w:rsidRPr="00DB4989">
        <w:rPr>
          <w:rFonts w:ascii="Arial" w:hAnsi="Arial" w:cs="Arial"/>
          <w:sz w:val="24"/>
          <w:szCs w:val="24"/>
        </w:rPr>
        <w:t>Promote and support the use of cost effective labour-intensive methods in road maintenance programmes though the Expanded Public Works Programme (EPWP)</w:t>
      </w:r>
    </w:p>
    <w:tbl>
      <w:tblPr>
        <w:tblW w:w="5111" w:type="pct"/>
        <w:tblLook w:val="04A0"/>
      </w:tblPr>
      <w:tblGrid>
        <w:gridCol w:w="1660"/>
        <w:gridCol w:w="3886"/>
        <w:gridCol w:w="3498"/>
        <w:gridCol w:w="2727"/>
        <w:gridCol w:w="2718"/>
      </w:tblGrid>
      <w:tr w:rsidR="00DB4989" w:rsidRPr="00DB4989" w:rsidTr="00DB4989">
        <w:trPr>
          <w:trHeight w:val="300"/>
        </w:trPr>
        <w:tc>
          <w:tcPr>
            <w:tcW w:w="573" w:type="pct"/>
            <w:vMerge w:val="restart"/>
            <w:tcBorders>
              <w:top w:val="single" w:sz="4" w:space="0" w:color="auto"/>
              <w:left w:val="single" w:sz="4" w:space="0" w:color="auto"/>
              <w:bottom w:val="nil"/>
              <w:right w:val="single" w:sz="4" w:space="0" w:color="auto"/>
            </w:tcBorders>
            <w:shd w:val="clear" w:color="000000" w:fill="A6A6A6"/>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Province</w:t>
            </w:r>
          </w:p>
        </w:tc>
        <w:tc>
          <w:tcPr>
            <w:tcW w:w="1341" w:type="pct"/>
            <w:vMerge w:val="restart"/>
            <w:tcBorders>
              <w:top w:val="single" w:sz="4" w:space="0" w:color="auto"/>
              <w:left w:val="single" w:sz="4" w:space="0" w:color="auto"/>
              <w:bottom w:val="nil"/>
              <w:right w:val="single" w:sz="4" w:space="0" w:color="auto"/>
            </w:tcBorders>
            <w:shd w:val="clear" w:color="000000" w:fill="A6A6A6"/>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Total Allocation</w:t>
            </w:r>
          </w:p>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(R)</w:t>
            </w:r>
          </w:p>
        </w:tc>
        <w:tc>
          <w:tcPr>
            <w:tcW w:w="1207" w:type="pct"/>
            <w:vMerge w:val="restart"/>
            <w:tcBorders>
              <w:top w:val="single" w:sz="4" w:space="0" w:color="auto"/>
              <w:left w:val="single" w:sz="4" w:space="0" w:color="auto"/>
              <w:bottom w:val="nil"/>
              <w:right w:val="single" w:sz="4" w:space="0" w:color="auto"/>
            </w:tcBorders>
            <w:shd w:val="clear" w:color="000000" w:fill="A6A6A6"/>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1st Tranche Transfers</w:t>
            </w:r>
          </w:p>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(R)</w:t>
            </w:r>
          </w:p>
        </w:tc>
        <w:tc>
          <w:tcPr>
            <w:tcW w:w="941" w:type="pct"/>
            <w:vMerge w:val="restart"/>
            <w:tcBorders>
              <w:top w:val="single" w:sz="4" w:space="0" w:color="auto"/>
              <w:left w:val="single" w:sz="4" w:space="0" w:color="auto"/>
              <w:bottom w:val="nil"/>
              <w:right w:val="single" w:sz="4" w:space="0" w:color="auto"/>
            </w:tcBorders>
            <w:shd w:val="clear" w:color="000000" w:fill="A6A6A6"/>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Payment date</w:t>
            </w:r>
          </w:p>
        </w:tc>
        <w:tc>
          <w:tcPr>
            <w:tcW w:w="938" w:type="pct"/>
            <w:vMerge w:val="restart"/>
            <w:tcBorders>
              <w:top w:val="single" w:sz="4" w:space="0" w:color="auto"/>
              <w:left w:val="single" w:sz="4" w:space="0" w:color="auto"/>
              <w:bottom w:val="nil"/>
              <w:right w:val="single" w:sz="4" w:space="0" w:color="auto"/>
            </w:tcBorders>
            <w:shd w:val="clear" w:color="000000" w:fill="A6A6A6"/>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w:t>
            </w:r>
            <w:r w:rsidRPr="00DB4989">
              <w:rPr>
                <w:rFonts w:ascii="Arial Narrow" w:eastAsia="Times New Roman" w:hAnsi="Arial Narrow" w:cs="Times New Roman"/>
                <w:b/>
                <w:bCs/>
                <w:color w:val="000000"/>
                <w:sz w:val="20"/>
                <w:szCs w:val="20"/>
                <w:vertAlign w:val="superscript"/>
              </w:rPr>
              <w:t>st</w:t>
            </w:r>
            <w:r w:rsidRPr="00DB4989">
              <w:rPr>
                <w:rFonts w:ascii="Arial Narrow" w:eastAsia="Times New Roman" w:hAnsi="Arial Narrow" w:cs="Times New Roman"/>
                <w:b/>
                <w:bCs/>
                <w:color w:val="000000"/>
                <w:sz w:val="20"/>
                <w:szCs w:val="20"/>
              </w:rPr>
              <w:t xml:space="preserve"> Quarter Expenditure</w:t>
            </w:r>
          </w:p>
        </w:tc>
      </w:tr>
      <w:tr w:rsidR="00DB4989" w:rsidRPr="00DB4989" w:rsidTr="00DB4989">
        <w:trPr>
          <w:trHeight w:val="750"/>
        </w:trPr>
        <w:tc>
          <w:tcPr>
            <w:tcW w:w="573" w:type="pct"/>
            <w:vMerge/>
            <w:tcBorders>
              <w:top w:val="single" w:sz="8" w:space="0" w:color="auto"/>
              <w:left w:val="single" w:sz="4" w:space="0" w:color="auto"/>
              <w:bottom w:val="nil"/>
              <w:right w:val="single" w:sz="4" w:space="0" w:color="auto"/>
            </w:tcBorders>
            <w:vAlign w:val="center"/>
            <w:hideMark/>
          </w:tcPr>
          <w:p w:rsidR="00DB4989" w:rsidRPr="00DB4989" w:rsidRDefault="00DB4989" w:rsidP="00DB4989">
            <w:pPr>
              <w:spacing w:after="0" w:line="240" w:lineRule="auto"/>
              <w:rPr>
                <w:rFonts w:ascii="Arial Narrow" w:eastAsia="Times New Roman" w:hAnsi="Arial Narrow" w:cs="Times New Roman"/>
                <w:b/>
                <w:bCs/>
                <w:color w:val="000000"/>
                <w:sz w:val="20"/>
                <w:szCs w:val="20"/>
              </w:rPr>
            </w:pPr>
          </w:p>
        </w:tc>
        <w:tc>
          <w:tcPr>
            <w:tcW w:w="1341" w:type="pct"/>
            <w:vMerge/>
            <w:tcBorders>
              <w:top w:val="single" w:sz="8" w:space="0" w:color="auto"/>
              <w:left w:val="single" w:sz="4" w:space="0" w:color="auto"/>
              <w:bottom w:val="nil"/>
              <w:right w:val="single" w:sz="4" w:space="0" w:color="auto"/>
            </w:tcBorders>
            <w:vAlign w:val="center"/>
            <w:hideMark/>
          </w:tcPr>
          <w:p w:rsidR="00DB4989" w:rsidRPr="00DB4989" w:rsidRDefault="00DB4989" w:rsidP="00DB4989">
            <w:pPr>
              <w:spacing w:after="0" w:line="240" w:lineRule="auto"/>
              <w:rPr>
                <w:rFonts w:ascii="Arial Narrow" w:eastAsia="Times New Roman" w:hAnsi="Arial Narrow" w:cs="Times New Roman"/>
                <w:b/>
                <w:bCs/>
                <w:color w:val="000000"/>
                <w:sz w:val="20"/>
                <w:szCs w:val="20"/>
              </w:rPr>
            </w:pPr>
          </w:p>
        </w:tc>
        <w:tc>
          <w:tcPr>
            <w:tcW w:w="1207" w:type="pct"/>
            <w:vMerge/>
            <w:tcBorders>
              <w:top w:val="single" w:sz="8" w:space="0" w:color="auto"/>
              <w:left w:val="single" w:sz="4" w:space="0" w:color="auto"/>
              <w:bottom w:val="nil"/>
              <w:right w:val="single" w:sz="4" w:space="0" w:color="auto"/>
            </w:tcBorders>
            <w:vAlign w:val="center"/>
            <w:hideMark/>
          </w:tcPr>
          <w:p w:rsidR="00DB4989" w:rsidRPr="00DB4989" w:rsidRDefault="00DB4989" w:rsidP="00DB4989">
            <w:pPr>
              <w:spacing w:after="0" w:line="240" w:lineRule="auto"/>
              <w:rPr>
                <w:rFonts w:ascii="Arial Narrow" w:eastAsia="Times New Roman" w:hAnsi="Arial Narrow" w:cs="Times New Roman"/>
                <w:b/>
                <w:bCs/>
                <w:color w:val="000000"/>
                <w:sz w:val="20"/>
                <w:szCs w:val="20"/>
              </w:rPr>
            </w:pPr>
          </w:p>
        </w:tc>
        <w:tc>
          <w:tcPr>
            <w:tcW w:w="941" w:type="pct"/>
            <w:vMerge/>
            <w:tcBorders>
              <w:top w:val="single" w:sz="8" w:space="0" w:color="auto"/>
              <w:left w:val="single" w:sz="4" w:space="0" w:color="auto"/>
              <w:bottom w:val="nil"/>
              <w:right w:val="single" w:sz="4" w:space="0" w:color="auto"/>
            </w:tcBorders>
            <w:vAlign w:val="center"/>
            <w:hideMark/>
          </w:tcPr>
          <w:p w:rsidR="00DB4989" w:rsidRPr="00DB4989" w:rsidRDefault="00DB4989" w:rsidP="00DB4989">
            <w:pPr>
              <w:spacing w:after="0" w:line="240" w:lineRule="auto"/>
              <w:rPr>
                <w:rFonts w:ascii="Arial Narrow" w:eastAsia="Times New Roman" w:hAnsi="Arial Narrow" w:cs="Times New Roman"/>
                <w:b/>
                <w:bCs/>
                <w:color w:val="000000"/>
                <w:sz w:val="20"/>
                <w:szCs w:val="20"/>
              </w:rPr>
            </w:pPr>
          </w:p>
        </w:tc>
        <w:tc>
          <w:tcPr>
            <w:tcW w:w="938" w:type="pct"/>
            <w:vMerge/>
            <w:tcBorders>
              <w:top w:val="single" w:sz="8" w:space="0" w:color="auto"/>
              <w:left w:val="single" w:sz="4" w:space="0" w:color="auto"/>
              <w:bottom w:val="nil"/>
              <w:right w:val="single" w:sz="4" w:space="0" w:color="auto"/>
            </w:tcBorders>
            <w:vAlign w:val="center"/>
            <w:hideMark/>
          </w:tcPr>
          <w:p w:rsidR="00DB4989" w:rsidRPr="00DB4989" w:rsidRDefault="00DB4989" w:rsidP="00DB4989">
            <w:pPr>
              <w:spacing w:after="0" w:line="240" w:lineRule="auto"/>
              <w:rPr>
                <w:rFonts w:ascii="Arial Narrow" w:eastAsia="Times New Roman" w:hAnsi="Arial Narrow" w:cs="Times New Roman"/>
                <w:b/>
                <w:bCs/>
                <w:color w:val="000000"/>
                <w:sz w:val="20"/>
                <w:szCs w:val="20"/>
              </w:rPr>
            </w:pPr>
          </w:p>
        </w:tc>
      </w:tr>
      <w:tr w:rsidR="00DB4989" w:rsidRPr="00DB4989" w:rsidTr="00DB4989">
        <w:trPr>
          <w:trHeight w:val="300"/>
        </w:trPr>
        <w:tc>
          <w:tcPr>
            <w:tcW w:w="573"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EC</w:t>
            </w:r>
          </w:p>
        </w:tc>
        <w:tc>
          <w:tcPr>
            <w:tcW w:w="1341" w:type="pct"/>
            <w:tcBorders>
              <w:top w:val="single" w:sz="8" w:space="0" w:color="auto"/>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1,483,999,060</w:t>
            </w:r>
          </w:p>
        </w:tc>
        <w:tc>
          <w:tcPr>
            <w:tcW w:w="1207" w:type="pct"/>
            <w:tcBorders>
              <w:top w:val="single" w:sz="8" w:space="0" w:color="auto"/>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359,542,140</w:t>
            </w:r>
          </w:p>
        </w:tc>
        <w:tc>
          <w:tcPr>
            <w:tcW w:w="941" w:type="pct"/>
            <w:vMerge w:val="restart"/>
            <w:tcBorders>
              <w:top w:val="single" w:sz="8" w:space="0" w:color="auto"/>
              <w:left w:val="single" w:sz="4" w:space="0" w:color="auto"/>
              <w:bottom w:val="single" w:sz="8" w:space="0" w:color="000000"/>
              <w:right w:val="nil"/>
            </w:tcBorders>
            <w:shd w:val="clear" w:color="000000" w:fill="C4D79B"/>
            <w:noWrap/>
            <w:textDirection w:val="btLr"/>
            <w:vAlign w:val="center"/>
            <w:hideMark/>
          </w:tcPr>
          <w:p w:rsidR="00DB4989" w:rsidRPr="00DB4989" w:rsidRDefault="00DB4989" w:rsidP="00DB4989">
            <w:pPr>
              <w:spacing w:after="0" w:line="240" w:lineRule="auto"/>
              <w:ind w:left="113" w:right="113"/>
              <w:jc w:val="center"/>
              <w:rPr>
                <w:rFonts w:ascii="Calibri" w:eastAsia="Times New Roman" w:hAnsi="Calibri" w:cs="Times New Roman"/>
                <w:b/>
                <w:bCs/>
                <w:color w:val="000000"/>
                <w:sz w:val="20"/>
                <w:szCs w:val="20"/>
              </w:rPr>
            </w:pPr>
            <w:r w:rsidRPr="00DB4989">
              <w:rPr>
                <w:rFonts w:ascii="Calibri" w:eastAsia="Times New Roman" w:hAnsi="Calibri" w:cs="Times New Roman"/>
                <w:b/>
                <w:bCs/>
                <w:color w:val="000000"/>
                <w:sz w:val="20"/>
                <w:szCs w:val="20"/>
              </w:rPr>
              <w:t>29-Apr-19</w:t>
            </w:r>
          </w:p>
        </w:tc>
        <w:tc>
          <w:tcPr>
            <w:tcW w:w="938" w:type="pct"/>
            <w:tcBorders>
              <w:top w:val="single" w:sz="8" w:space="0" w:color="auto"/>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248,679,245</w:t>
            </w:r>
          </w:p>
        </w:tc>
      </w:tr>
      <w:tr w:rsidR="00DB4989" w:rsidRPr="00DB4989" w:rsidTr="00DB4989">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FS</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1,339,731,710</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305,829,540</w:t>
            </w:r>
          </w:p>
        </w:tc>
        <w:tc>
          <w:tcPr>
            <w:tcW w:w="941" w:type="pct"/>
            <w:vMerge/>
            <w:tcBorders>
              <w:top w:val="single" w:sz="8" w:space="0" w:color="auto"/>
              <w:left w:val="single" w:sz="4" w:space="0" w:color="auto"/>
              <w:bottom w:val="single" w:sz="8" w:space="0" w:color="000000"/>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114,471,000</w:t>
            </w:r>
          </w:p>
        </w:tc>
      </w:tr>
      <w:tr w:rsidR="00DB4989" w:rsidRPr="00DB4989" w:rsidTr="00DB4989">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GT</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767,304,610</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157,431,240</w:t>
            </w:r>
          </w:p>
        </w:tc>
        <w:tc>
          <w:tcPr>
            <w:tcW w:w="941" w:type="pct"/>
            <w:vMerge/>
            <w:tcBorders>
              <w:top w:val="single" w:sz="8" w:space="0" w:color="auto"/>
              <w:left w:val="single" w:sz="4" w:space="0" w:color="auto"/>
              <w:bottom w:val="single" w:sz="8" w:space="0" w:color="000000"/>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157,047,384</w:t>
            </w:r>
          </w:p>
        </w:tc>
      </w:tr>
      <w:tr w:rsidR="00DB4989" w:rsidRPr="00DB4989" w:rsidTr="00DB4989">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KZ</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1,883,000,136</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439,000,884</w:t>
            </w:r>
          </w:p>
        </w:tc>
        <w:tc>
          <w:tcPr>
            <w:tcW w:w="941" w:type="pct"/>
            <w:vMerge/>
            <w:tcBorders>
              <w:top w:val="single" w:sz="8" w:space="0" w:color="auto"/>
              <w:left w:val="single" w:sz="4" w:space="0" w:color="auto"/>
              <w:bottom w:val="single" w:sz="8" w:space="0" w:color="000000"/>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506,170,419</w:t>
            </w:r>
          </w:p>
        </w:tc>
      </w:tr>
      <w:tr w:rsidR="00DB4989" w:rsidRPr="00DB4989" w:rsidTr="00DB4989">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LP</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1,157,774,460</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308,569,040</w:t>
            </w:r>
          </w:p>
        </w:tc>
        <w:tc>
          <w:tcPr>
            <w:tcW w:w="941" w:type="pct"/>
            <w:vMerge/>
            <w:tcBorders>
              <w:top w:val="single" w:sz="8" w:space="0" w:color="auto"/>
              <w:left w:val="single" w:sz="4" w:space="0" w:color="auto"/>
              <w:bottom w:val="single" w:sz="8" w:space="0" w:color="000000"/>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255,698,808</w:t>
            </w:r>
          </w:p>
        </w:tc>
      </w:tr>
      <w:tr w:rsidR="00DB4989" w:rsidRPr="00DB4989" w:rsidTr="00DB4989">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MP</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1,572,273,424</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350,736,156</w:t>
            </w:r>
          </w:p>
        </w:tc>
        <w:tc>
          <w:tcPr>
            <w:tcW w:w="941" w:type="pct"/>
            <w:vMerge/>
            <w:tcBorders>
              <w:top w:val="single" w:sz="8" w:space="0" w:color="auto"/>
              <w:left w:val="single" w:sz="4" w:space="0" w:color="auto"/>
              <w:bottom w:val="single" w:sz="8" w:space="0" w:color="000000"/>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336,687,282</w:t>
            </w:r>
          </w:p>
        </w:tc>
      </w:tr>
      <w:tr w:rsidR="00DB4989" w:rsidRPr="00DB4989" w:rsidTr="00DB4989">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NC</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1,146,425,188</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260,148,672</w:t>
            </w:r>
          </w:p>
        </w:tc>
        <w:tc>
          <w:tcPr>
            <w:tcW w:w="941" w:type="pct"/>
            <w:vMerge/>
            <w:tcBorders>
              <w:top w:val="single" w:sz="8" w:space="0" w:color="auto"/>
              <w:left w:val="single" w:sz="4" w:space="0" w:color="auto"/>
              <w:bottom w:val="single" w:sz="8" w:space="0" w:color="000000"/>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240,659,528</w:t>
            </w:r>
          </w:p>
        </w:tc>
      </w:tr>
      <w:tr w:rsidR="00DB4989" w:rsidRPr="00DB4989" w:rsidTr="00DB4989">
        <w:trPr>
          <w:trHeight w:val="300"/>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NW</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991,315,098</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224,016,912</w:t>
            </w:r>
          </w:p>
        </w:tc>
        <w:tc>
          <w:tcPr>
            <w:tcW w:w="941" w:type="pct"/>
            <w:vMerge/>
            <w:tcBorders>
              <w:top w:val="single" w:sz="8" w:space="0" w:color="auto"/>
              <w:left w:val="single" w:sz="4" w:space="0" w:color="auto"/>
              <w:bottom w:val="single" w:sz="8" w:space="0" w:color="000000"/>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148,019,992</w:t>
            </w:r>
          </w:p>
        </w:tc>
      </w:tr>
      <w:tr w:rsidR="00DB4989" w:rsidRPr="00DB4989" w:rsidTr="00DB4989">
        <w:trPr>
          <w:trHeight w:val="315"/>
        </w:trPr>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Arial Narrow" w:eastAsia="Times New Roman" w:hAnsi="Arial Narrow" w:cs="Times New Roman"/>
                <w:color w:val="000000"/>
                <w:sz w:val="20"/>
                <w:szCs w:val="20"/>
              </w:rPr>
            </w:pPr>
            <w:r w:rsidRPr="00DB4989">
              <w:rPr>
                <w:rFonts w:ascii="Arial Narrow" w:eastAsia="Times New Roman" w:hAnsi="Arial Narrow" w:cs="Times New Roman"/>
                <w:color w:val="000000"/>
                <w:sz w:val="20"/>
                <w:szCs w:val="20"/>
              </w:rPr>
              <w:t>WC</w:t>
            </w:r>
          </w:p>
        </w:tc>
        <w:tc>
          <w:tcPr>
            <w:tcW w:w="1341"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1,039,841,314</w:t>
            </w:r>
          </w:p>
        </w:tc>
        <w:tc>
          <w:tcPr>
            <w:tcW w:w="1207" w:type="pct"/>
            <w:tcBorders>
              <w:top w:val="nil"/>
              <w:left w:val="nil"/>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225,565,416</w:t>
            </w:r>
          </w:p>
        </w:tc>
        <w:tc>
          <w:tcPr>
            <w:tcW w:w="941" w:type="pct"/>
            <w:vMerge/>
            <w:tcBorders>
              <w:top w:val="single" w:sz="8" w:space="0" w:color="auto"/>
              <w:left w:val="single" w:sz="4" w:space="0" w:color="auto"/>
              <w:bottom w:val="single" w:sz="4" w:space="0" w:color="auto"/>
              <w:right w:val="nil"/>
            </w:tcBorders>
            <w:vAlign w:val="center"/>
            <w:hideMark/>
          </w:tcPr>
          <w:p w:rsidR="00DB4989" w:rsidRPr="00DB4989" w:rsidRDefault="00DB4989" w:rsidP="00DB4989">
            <w:pPr>
              <w:spacing w:after="0" w:line="240" w:lineRule="auto"/>
              <w:rPr>
                <w:rFonts w:ascii="Calibri" w:eastAsia="Times New Roman" w:hAnsi="Calibri" w:cs="Times New Roman"/>
                <w:b/>
                <w:bCs/>
                <w:color w:val="000000"/>
                <w:sz w:val="20"/>
                <w:szCs w:val="20"/>
              </w:rPr>
            </w:pPr>
          </w:p>
        </w:tc>
        <w:tc>
          <w:tcPr>
            <w:tcW w:w="938" w:type="pct"/>
            <w:tcBorders>
              <w:top w:val="nil"/>
              <w:left w:val="single" w:sz="8" w:space="0" w:color="auto"/>
              <w:bottom w:val="single" w:sz="4" w:space="0" w:color="auto"/>
              <w:right w:val="single" w:sz="4" w:space="0" w:color="auto"/>
            </w:tcBorders>
            <w:shd w:val="clear" w:color="auto" w:fill="auto"/>
            <w:noWrap/>
            <w:vAlign w:val="bottom"/>
          </w:tcPr>
          <w:p w:rsidR="00DB4989" w:rsidRPr="00DB4989" w:rsidRDefault="00DB4989" w:rsidP="00DB4989">
            <w:pPr>
              <w:spacing w:after="0" w:line="240" w:lineRule="auto"/>
              <w:jc w:val="center"/>
              <w:rPr>
                <w:rFonts w:ascii="Calibri" w:eastAsia="Times New Roman" w:hAnsi="Calibri" w:cs="Times New Roman"/>
                <w:color w:val="000000"/>
                <w:sz w:val="20"/>
                <w:szCs w:val="20"/>
              </w:rPr>
            </w:pPr>
            <w:r w:rsidRPr="00DB4989">
              <w:rPr>
                <w:rFonts w:ascii="Calibri" w:eastAsia="Times New Roman" w:hAnsi="Calibri" w:cs="Times New Roman"/>
                <w:color w:val="000000"/>
                <w:sz w:val="20"/>
                <w:szCs w:val="20"/>
              </w:rPr>
              <w:t>231,105,000</w:t>
            </w:r>
          </w:p>
        </w:tc>
      </w:tr>
      <w:tr w:rsidR="00DB4989" w:rsidRPr="00DB4989" w:rsidTr="00DB4989">
        <w:trPr>
          <w:trHeight w:val="315"/>
        </w:trPr>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rPr>
                <w:rFonts w:ascii="Arial Narrow" w:eastAsia="Times New Roman" w:hAnsi="Arial Narrow" w:cs="Times New Roman"/>
                <w:sz w:val="20"/>
                <w:szCs w:val="20"/>
              </w:rPr>
            </w:pPr>
          </w:p>
        </w:tc>
        <w:tc>
          <w:tcPr>
            <w:tcW w:w="1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11,381,665,000</w:t>
            </w:r>
          </w:p>
        </w:tc>
        <w:tc>
          <w:tcPr>
            <w:tcW w:w="1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989" w:rsidRPr="00DB4989" w:rsidRDefault="00DB4989" w:rsidP="00DB4989">
            <w:pPr>
              <w:spacing w:after="0" w:line="240" w:lineRule="auto"/>
              <w:jc w:val="center"/>
              <w:rPr>
                <w:rFonts w:ascii="Arial Narrow" w:eastAsia="Times New Roman" w:hAnsi="Arial Narrow" w:cs="Times New Roman"/>
                <w:b/>
                <w:bCs/>
                <w:color w:val="000000"/>
                <w:sz w:val="20"/>
                <w:szCs w:val="20"/>
              </w:rPr>
            </w:pPr>
            <w:r w:rsidRPr="00DB4989">
              <w:rPr>
                <w:rFonts w:ascii="Arial Narrow" w:eastAsia="Times New Roman" w:hAnsi="Arial Narrow" w:cs="Times New Roman"/>
                <w:b/>
                <w:bCs/>
                <w:color w:val="000000"/>
                <w:sz w:val="20"/>
                <w:szCs w:val="20"/>
              </w:rPr>
              <w:t>2,630,840,000</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Calibri" w:eastAsia="Times New Roman" w:hAnsi="Calibri" w:cs="Times New Roman"/>
                <w:b/>
                <w:bCs/>
                <w:color w:val="000000"/>
                <w:sz w:val="20"/>
                <w:szCs w:val="20"/>
              </w:rPr>
            </w:pPr>
          </w:p>
        </w:tc>
        <w:tc>
          <w:tcPr>
            <w:tcW w:w="9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989" w:rsidRPr="00DB4989" w:rsidRDefault="00DB4989" w:rsidP="00DB4989">
            <w:pPr>
              <w:spacing w:after="0" w:line="240" w:lineRule="auto"/>
              <w:jc w:val="center"/>
              <w:rPr>
                <w:rFonts w:ascii="Calibri" w:eastAsia="Times New Roman" w:hAnsi="Calibri" w:cs="Times New Roman"/>
                <w:b/>
                <w:bCs/>
                <w:color w:val="000000"/>
                <w:sz w:val="20"/>
                <w:szCs w:val="20"/>
              </w:rPr>
            </w:pPr>
            <w:r w:rsidRPr="00DB4989">
              <w:rPr>
                <w:rFonts w:ascii="Calibri" w:eastAsia="Times New Roman" w:hAnsi="Calibri" w:cs="Times New Roman"/>
                <w:b/>
                <w:bCs/>
                <w:color w:val="000000"/>
                <w:sz w:val="20"/>
                <w:szCs w:val="20"/>
              </w:rPr>
              <w:t>2,238,538,658</w:t>
            </w:r>
          </w:p>
        </w:tc>
      </w:tr>
    </w:tbl>
    <w:p w:rsidR="0093181E" w:rsidRDefault="0093181E" w:rsidP="0093181E">
      <w:pPr>
        <w:spacing w:line="360" w:lineRule="auto"/>
        <w:ind w:left="3600" w:firstLine="720"/>
        <w:jc w:val="both"/>
        <w:rPr>
          <w:rFonts w:ascii="Arial" w:hAnsi="Arial" w:cs="Arial"/>
          <w:b/>
          <w:sz w:val="24"/>
          <w:szCs w:val="24"/>
          <w:lang w:val="en-US"/>
        </w:rPr>
      </w:pPr>
    </w:p>
    <w:p w:rsidR="0093181E" w:rsidRPr="0093181E" w:rsidRDefault="0093181E" w:rsidP="0093181E">
      <w:pPr>
        <w:spacing w:line="360" w:lineRule="auto"/>
        <w:ind w:left="3600" w:firstLine="720"/>
        <w:jc w:val="both"/>
        <w:rPr>
          <w:rFonts w:ascii="Arial" w:hAnsi="Arial" w:cs="Arial"/>
          <w:b/>
          <w:sz w:val="24"/>
          <w:szCs w:val="24"/>
          <w:lang w:val="en-US"/>
        </w:rPr>
      </w:pPr>
      <w:r w:rsidRPr="0093181E">
        <w:rPr>
          <w:rFonts w:ascii="Arial" w:hAnsi="Arial" w:cs="Arial"/>
          <w:b/>
          <w:sz w:val="24"/>
          <w:szCs w:val="24"/>
          <w:lang w:val="en-US"/>
        </w:rPr>
        <w:t>Summary of Budget Data (April 2019 – June 2019)</w:t>
      </w:r>
    </w:p>
    <w:p w:rsidR="006074CC" w:rsidRDefault="006074CC" w:rsidP="00DB4989">
      <w:pPr>
        <w:spacing w:line="360" w:lineRule="auto"/>
        <w:jc w:val="both"/>
        <w:rPr>
          <w:rFonts w:ascii="Arial" w:hAnsi="Arial" w:cs="Arial"/>
          <w:sz w:val="24"/>
          <w:szCs w:val="24"/>
        </w:rPr>
      </w:pPr>
    </w:p>
    <w:p w:rsidR="0093181E" w:rsidRDefault="0093181E" w:rsidP="0093181E">
      <w:pPr>
        <w:spacing w:line="360" w:lineRule="auto"/>
        <w:ind w:left="1134"/>
        <w:jc w:val="both"/>
        <w:rPr>
          <w:rFonts w:ascii="Arial" w:hAnsi="Arial" w:cs="Arial"/>
          <w:sz w:val="24"/>
          <w:szCs w:val="24"/>
        </w:rPr>
      </w:pPr>
      <w:r w:rsidRPr="0093181E">
        <w:rPr>
          <w:rFonts w:ascii="Arial" w:hAnsi="Arial" w:cs="Arial"/>
          <w:sz w:val="24"/>
          <w:szCs w:val="24"/>
        </w:rPr>
        <w:t>During the 1st Quarter, a total of R2 630 840 was transferred to the Provinces and R 2 238 538 was spent and the table below indicates the physical achievements / works completed.</w:t>
      </w:r>
    </w:p>
    <w:tbl>
      <w:tblPr>
        <w:tblW w:w="11002" w:type="dxa"/>
        <w:jc w:val="center"/>
        <w:tblLook w:val="04A0"/>
      </w:tblPr>
      <w:tblGrid>
        <w:gridCol w:w="4648"/>
        <w:gridCol w:w="3069"/>
        <w:gridCol w:w="3285"/>
      </w:tblGrid>
      <w:tr w:rsidR="0093181E" w:rsidRPr="0093181E" w:rsidTr="006C6008">
        <w:trPr>
          <w:trHeight w:val="275"/>
          <w:jc w:val="center"/>
        </w:trPr>
        <w:tc>
          <w:tcPr>
            <w:tcW w:w="4648" w:type="dxa"/>
            <w:vMerge w:val="restart"/>
            <w:tcBorders>
              <w:top w:val="single" w:sz="4" w:space="0" w:color="auto"/>
              <w:left w:val="single" w:sz="4" w:space="0" w:color="auto"/>
              <w:bottom w:val="single" w:sz="4" w:space="0" w:color="000000"/>
              <w:right w:val="single" w:sz="4" w:space="0" w:color="auto"/>
            </w:tcBorders>
            <w:shd w:val="clear" w:color="auto" w:fill="D9D9D9"/>
            <w:noWrap/>
            <w:hideMark/>
          </w:tcPr>
          <w:p w:rsidR="0093181E" w:rsidRPr="0093181E" w:rsidRDefault="0093181E" w:rsidP="0093181E">
            <w:pPr>
              <w:spacing w:after="0" w:line="240" w:lineRule="auto"/>
              <w:rPr>
                <w:rFonts w:ascii="Arial Narrow" w:eastAsia="Times New Roman" w:hAnsi="Arial Narrow" w:cs="Calibri"/>
                <w:b/>
                <w:bCs/>
                <w:sz w:val="24"/>
                <w:szCs w:val="24"/>
              </w:rPr>
            </w:pPr>
            <w:r w:rsidRPr="0093181E">
              <w:rPr>
                <w:rFonts w:ascii="Arial Narrow" w:eastAsia="Times New Roman" w:hAnsi="Arial Narrow" w:cs="Calibri"/>
                <w:b/>
                <w:bCs/>
                <w:sz w:val="24"/>
                <w:szCs w:val="24"/>
              </w:rPr>
              <w:t>Activity/Output/Outcome/Efficiency Indicator</w:t>
            </w:r>
          </w:p>
        </w:tc>
        <w:tc>
          <w:tcPr>
            <w:tcW w:w="6354" w:type="dxa"/>
            <w:gridSpan w:val="2"/>
            <w:tcBorders>
              <w:top w:val="single" w:sz="4" w:space="0" w:color="auto"/>
              <w:left w:val="single" w:sz="4" w:space="0" w:color="auto"/>
              <w:bottom w:val="single" w:sz="4" w:space="0" w:color="auto"/>
              <w:right w:val="nil"/>
            </w:tcBorders>
            <w:shd w:val="clear" w:color="auto" w:fill="D9D9D9"/>
            <w:noWrap/>
            <w:hideMark/>
          </w:tcPr>
          <w:p w:rsidR="0093181E" w:rsidRPr="0093181E" w:rsidRDefault="0093181E" w:rsidP="0093181E">
            <w:pPr>
              <w:spacing w:after="0" w:line="240" w:lineRule="auto"/>
              <w:jc w:val="center"/>
              <w:rPr>
                <w:rFonts w:ascii="Arial Narrow" w:eastAsia="Times New Roman" w:hAnsi="Arial Narrow" w:cs="Calibri"/>
                <w:b/>
                <w:bCs/>
                <w:sz w:val="24"/>
                <w:szCs w:val="24"/>
              </w:rPr>
            </w:pPr>
            <w:r w:rsidRPr="0093181E">
              <w:rPr>
                <w:rFonts w:ascii="Arial Narrow" w:eastAsia="Times New Roman" w:hAnsi="Arial Narrow" w:cs="Calibri"/>
                <w:b/>
                <w:bCs/>
                <w:sz w:val="24"/>
                <w:szCs w:val="24"/>
              </w:rPr>
              <w:t>Annual performance</w:t>
            </w:r>
          </w:p>
        </w:tc>
      </w:tr>
      <w:tr w:rsidR="0093181E" w:rsidRPr="0093181E" w:rsidTr="006C6008">
        <w:trPr>
          <w:trHeight w:val="804"/>
          <w:jc w:val="center"/>
        </w:trPr>
        <w:tc>
          <w:tcPr>
            <w:tcW w:w="4648"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93181E" w:rsidRPr="0093181E" w:rsidRDefault="0093181E" w:rsidP="0093181E">
            <w:pPr>
              <w:spacing w:after="0" w:line="240" w:lineRule="auto"/>
              <w:rPr>
                <w:rFonts w:ascii="Arial Narrow" w:eastAsia="Times New Roman" w:hAnsi="Arial Narrow" w:cs="Calibri"/>
                <w:b/>
                <w:bCs/>
                <w:sz w:val="24"/>
                <w:szCs w:val="24"/>
              </w:rPr>
            </w:pPr>
          </w:p>
        </w:tc>
        <w:tc>
          <w:tcPr>
            <w:tcW w:w="3069" w:type="dxa"/>
            <w:tcBorders>
              <w:top w:val="nil"/>
              <w:left w:val="single" w:sz="4" w:space="0" w:color="auto"/>
              <w:bottom w:val="single" w:sz="4" w:space="0" w:color="auto"/>
              <w:right w:val="nil"/>
            </w:tcBorders>
            <w:shd w:val="clear" w:color="auto" w:fill="D9D9D9"/>
            <w:hideMark/>
          </w:tcPr>
          <w:p w:rsidR="0093181E" w:rsidRPr="0093181E" w:rsidRDefault="0093181E" w:rsidP="0093181E">
            <w:pPr>
              <w:spacing w:after="0" w:line="240" w:lineRule="auto"/>
              <w:jc w:val="right"/>
              <w:rPr>
                <w:rFonts w:ascii="Arial Narrow" w:eastAsia="Times New Roman" w:hAnsi="Arial Narrow" w:cs="Calibri"/>
                <w:b/>
                <w:bCs/>
                <w:sz w:val="24"/>
                <w:szCs w:val="24"/>
              </w:rPr>
            </w:pPr>
            <w:r w:rsidRPr="0093181E">
              <w:rPr>
                <w:rFonts w:ascii="Arial Narrow" w:eastAsia="Times New Roman" w:hAnsi="Arial Narrow" w:cs="Calibri"/>
                <w:b/>
                <w:bCs/>
                <w:sz w:val="24"/>
                <w:szCs w:val="24"/>
              </w:rPr>
              <w:t xml:space="preserve">Projected for 2019/20 </w:t>
            </w:r>
            <w:r w:rsidRPr="0093181E">
              <w:rPr>
                <w:rFonts w:ascii="Arial Narrow" w:eastAsia="Times New Roman" w:hAnsi="Arial Narrow" w:cs="Calibri"/>
                <w:b/>
                <w:bCs/>
                <w:sz w:val="24"/>
                <w:szCs w:val="24"/>
              </w:rPr>
              <w:br/>
              <w:t>as published in the 2019 ENE</w:t>
            </w:r>
          </w:p>
        </w:tc>
        <w:tc>
          <w:tcPr>
            <w:tcW w:w="3284" w:type="dxa"/>
            <w:tcBorders>
              <w:top w:val="nil"/>
              <w:left w:val="single" w:sz="4" w:space="0" w:color="auto"/>
              <w:bottom w:val="single" w:sz="4" w:space="0" w:color="auto"/>
              <w:right w:val="single" w:sz="4" w:space="0" w:color="auto"/>
            </w:tcBorders>
            <w:shd w:val="clear" w:color="auto" w:fill="D9D9D9"/>
            <w:hideMark/>
          </w:tcPr>
          <w:p w:rsidR="0093181E" w:rsidRPr="0093181E" w:rsidRDefault="0093181E" w:rsidP="0093181E">
            <w:pPr>
              <w:spacing w:after="0" w:line="240" w:lineRule="auto"/>
              <w:jc w:val="right"/>
              <w:rPr>
                <w:rFonts w:ascii="Arial Narrow" w:eastAsia="Times New Roman" w:hAnsi="Arial Narrow" w:cs="Calibri"/>
                <w:b/>
                <w:bCs/>
                <w:sz w:val="24"/>
                <w:szCs w:val="24"/>
              </w:rPr>
            </w:pPr>
            <w:r w:rsidRPr="0093181E">
              <w:rPr>
                <w:rFonts w:ascii="Arial Narrow" w:eastAsia="Times New Roman" w:hAnsi="Arial Narrow" w:cs="Calibri"/>
                <w:b/>
                <w:bCs/>
                <w:sz w:val="24"/>
                <w:szCs w:val="24"/>
              </w:rPr>
              <w:t xml:space="preserve">Achieved in the first six months of 2019/20 </w:t>
            </w:r>
            <w:r w:rsidRPr="0093181E">
              <w:rPr>
                <w:rFonts w:ascii="Arial Narrow" w:eastAsia="Times New Roman" w:hAnsi="Arial Narrow" w:cs="Calibri"/>
                <w:b/>
                <w:bCs/>
                <w:sz w:val="24"/>
                <w:szCs w:val="24"/>
              </w:rPr>
              <w:br/>
              <w:t>(April to September)</w:t>
            </w:r>
          </w:p>
        </w:tc>
      </w:tr>
      <w:tr w:rsidR="0093181E" w:rsidRPr="0093181E" w:rsidTr="006C6008">
        <w:trPr>
          <w:trHeight w:val="804"/>
          <w:jc w:val="center"/>
        </w:trPr>
        <w:tc>
          <w:tcPr>
            <w:tcW w:w="4648"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Rehabilitation (m²) (DORA INDICATOR)</w:t>
            </w:r>
          </w:p>
          <w:p w:rsidR="0093181E" w:rsidRPr="0093181E" w:rsidRDefault="0093181E" w:rsidP="0093181E">
            <w:pPr>
              <w:spacing w:after="0" w:line="240" w:lineRule="auto"/>
              <w:rPr>
                <w:rFonts w:ascii="Arial Narrow" w:eastAsia="Times New Roman" w:hAnsi="Arial Narrow" w:cs="Calibri"/>
                <w:color w:val="000000"/>
                <w:sz w:val="24"/>
                <w:szCs w:val="24"/>
              </w:rPr>
            </w:pPr>
          </w:p>
        </w:tc>
        <w:tc>
          <w:tcPr>
            <w:tcW w:w="3069"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2 448 476 m2</w:t>
            </w:r>
          </w:p>
        </w:tc>
        <w:tc>
          <w:tcPr>
            <w:tcW w:w="3284" w:type="dxa"/>
            <w:tcBorders>
              <w:top w:val="nil"/>
              <w:left w:val="nil"/>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936 659 m2</w:t>
            </w:r>
          </w:p>
        </w:tc>
      </w:tr>
      <w:tr w:rsidR="0093181E" w:rsidRPr="0093181E" w:rsidTr="006C6008">
        <w:trPr>
          <w:trHeight w:val="804"/>
          <w:jc w:val="center"/>
        </w:trPr>
        <w:tc>
          <w:tcPr>
            <w:tcW w:w="4648"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 xml:space="preserve">Lane kilometres of surfaced roads rehabilitated per year </w:t>
            </w:r>
          </w:p>
        </w:tc>
        <w:tc>
          <w:tcPr>
            <w:tcW w:w="3069"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1  700 Km</w:t>
            </w:r>
          </w:p>
        </w:tc>
        <w:tc>
          <w:tcPr>
            <w:tcW w:w="3284" w:type="dxa"/>
            <w:tcBorders>
              <w:top w:val="nil"/>
              <w:left w:val="nil"/>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646 Km</w:t>
            </w:r>
          </w:p>
        </w:tc>
      </w:tr>
      <w:tr w:rsidR="0093181E" w:rsidRPr="0093181E" w:rsidTr="006C6008">
        <w:trPr>
          <w:trHeight w:val="804"/>
          <w:jc w:val="center"/>
        </w:trPr>
        <w:tc>
          <w:tcPr>
            <w:tcW w:w="4648"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Resealing (m²) (DORA INDICATOR)</w:t>
            </w:r>
          </w:p>
          <w:p w:rsidR="0093181E" w:rsidRPr="0093181E" w:rsidRDefault="0093181E" w:rsidP="0093181E">
            <w:pPr>
              <w:spacing w:after="0" w:line="240" w:lineRule="auto"/>
              <w:rPr>
                <w:rFonts w:ascii="Arial Narrow" w:eastAsia="Times New Roman" w:hAnsi="Arial Narrow" w:cs="Calibri"/>
                <w:color w:val="000000"/>
                <w:sz w:val="24"/>
                <w:szCs w:val="24"/>
              </w:rPr>
            </w:pPr>
          </w:p>
        </w:tc>
        <w:tc>
          <w:tcPr>
            <w:tcW w:w="3069"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7 827 700m2</w:t>
            </w:r>
          </w:p>
        </w:tc>
        <w:tc>
          <w:tcPr>
            <w:tcW w:w="3284" w:type="dxa"/>
            <w:tcBorders>
              <w:top w:val="nil"/>
              <w:left w:val="nil"/>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 xml:space="preserve">1 637 753 m2 </w:t>
            </w:r>
          </w:p>
        </w:tc>
      </w:tr>
      <w:tr w:rsidR="0093181E" w:rsidRPr="0093181E" w:rsidTr="006C6008">
        <w:trPr>
          <w:trHeight w:val="804"/>
          <w:jc w:val="center"/>
        </w:trPr>
        <w:tc>
          <w:tcPr>
            <w:tcW w:w="4648"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Lane kilometres of roads resealed per year (km)</w:t>
            </w:r>
          </w:p>
        </w:tc>
        <w:tc>
          <w:tcPr>
            <w:tcW w:w="3069" w:type="dxa"/>
            <w:tcBorders>
              <w:top w:val="nil"/>
              <w:left w:val="single" w:sz="4" w:space="0" w:color="auto"/>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4  700 Km</w:t>
            </w:r>
          </w:p>
        </w:tc>
        <w:tc>
          <w:tcPr>
            <w:tcW w:w="3284" w:type="dxa"/>
            <w:tcBorders>
              <w:top w:val="nil"/>
              <w:left w:val="nil"/>
              <w:bottom w:val="single" w:sz="4" w:space="0" w:color="auto"/>
              <w:right w:val="single" w:sz="4" w:space="0" w:color="auto"/>
            </w:tcBorders>
            <w:shd w:val="clear" w:color="auto" w:fill="auto"/>
            <w:vAlign w:val="center"/>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3 102 Km</w:t>
            </w:r>
          </w:p>
        </w:tc>
      </w:tr>
      <w:tr w:rsidR="0093181E" w:rsidRPr="0093181E" w:rsidTr="006C6008">
        <w:trPr>
          <w:trHeight w:val="804"/>
          <w:jc w:val="center"/>
        </w:trPr>
        <w:tc>
          <w:tcPr>
            <w:tcW w:w="4648" w:type="dxa"/>
            <w:tcBorders>
              <w:top w:val="nil"/>
              <w:left w:val="single" w:sz="4" w:space="0" w:color="auto"/>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Kilometres of roads re-gravelled per year (km)</w:t>
            </w:r>
          </w:p>
        </w:tc>
        <w:tc>
          <w:tcPr>
            <w:tcW w:w="3069" w:type="dxa"/>
            <w:tcBorders>
              <w:top w:val="nil"/>
              <w:left w:val="single" w:sz="4" w:space="0" w:color="auto"/>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5 900 Km</w:t>
            </w:r>
          </w:p>
        </w:tc>
        <w:tc>
          <w:tcPr>
            <w:tcW w:w="3284" w:type="dxa"/>
            <w:tcBorders>
              <w:top w:val="nil"/>
              <w:left w:val="nil"/>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368 Km</w:t>
            </w:r>
          </w:p>
        </w:tc>
      </w:tr>
      <w:tr w:rsidR="0093181E" w:rsidRPr="0093181E" w:rsidTr="006C6008">
        <w:trPr>
          <w:trHeight w:val="804"/>
          <w:jc w:val="center"/>
        </w:trPr>
        <w:tc>
          <w:tcPr>
            <w:tcW w:w="4648" w:type="dxa"/>
            <w:tcBorders>
              <w:top w:val="nil"/>
              <w:left w:val="single" w:sz="4" w:space="0" w:color="auto"/>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lastRenderedPageBreak/>
              <w:t>Square metres of blacktop patching on roads (including pothole repairs) per year (m2)</w:t>
            </w:r>
          </w:p>
        </w:tc>
        <w:tc>
          <w:tcPr>
            <w:tcW w:w="3069" w:type="dxa"/>
            <w:tcBorders>
              <w:top w:val="nil"/>
              <w:left w:val="single" w:sz="4" w:space="0" w:color="auto"/>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900 000 M2</w:t>
            </w:r>
          </w:p>
        </w:tc>
        <w:tc>
          <w:tcPr>
            <w:tcW w:w="3284" w:type="dxa"/>
            <w:tcBorders>
              <w:top w:val="nil"/>
              <w:left w:val="nil"/>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584 731 m2</w:t>
            </w:r>
          </w:p>
        </w:tc>
      </w:tr>
      <w:tr w:rsidR="0093181E" w:rsidRPr="0093181E" w:rsidTr="006C6008">
        <w:trPr>
          <w:trHeight w:val="804"/>
          <w:jc w:val="center"/>
        </w:trPr>
        <w:tc>
          <w:tcPr>
            <w:tcW w:w="4648" w:type="dxa"/>
            <w:tcBorders>
              <w:top w:val="nil"/>
              <w:left w:val="single" w:sz="4" w:space="0" w:color="auto"/>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Kilometres of gravel roads bladed per year (km)</w:t>
            </w:r>
          </w:p>
        </w:tc>
        <w:tc>
          <w:tcPr>
            <w:tcW w:w="3069" w:type="dxa"/>
            <w:tcBorders>
              <w:top w:val="nil"/>
              <w:left w:val="single" w:sz="4" w:space="0" w:color="auto"/>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500 000 Km</w:t>
            </w:r>
          </w:p>
        </w:tc>
        <w:tc>
          <w:tcPr>
            <w:tcW w:w="3284" w:type="dxa"/>
            <w:tcBorders>
              <w:top w:val="nil"/>
              <w:left w:val="nil"/>
              <w:bottom w:val="single" w:sz="4" w:space="0" w:color="auto"/>
              <w:right w:val="single" w:sz="4" w:space="0" w:color="auto"/>
            </w:tcBorders>
            <w:shd w:val="clear" w:color="auto" w:fill="auto"/>
            <w:vAlign w:val="center"/>
            <w:hideMark/>
          </w:tcPr>
          <w:p w:rsidR="0093181E" w:rsidRPr="0093181E" w:rsidRDefault="0093181E" w:rsidP="0093181E">
            <w:pPr>
              <w:spacing w:after="0" w:line="240" w:lineRule="auto"/>
              <w:jc w:val="center"/>
              <w:rPr>
                <w:rFonts w:ascii="Arial Narrow" w:eastAsia="Times New Roman" w:hAnsi="Arial Narrow" w:cs="Calibri"/>
                <w:color w:val="000000"/>
                <w:sz w:val="24"/>
                <w:szCs w:val="24"/>
              </w:rPr>
            </w:pPr>
            <w:r w:rsidRPr="0093181E">
              <w:rPr>
                <w:rFonts w:ascii="Arial Narrow" w:eastAsia="Times New Roman" w:hAnsi="Arial Narrow" w:cs="Calibri"/>
                <w:color w:val="000000"/>
                <w:sz w:val="24"/>
                <w:szCs w:val="24"/>
              </w:rPr>
              <w:t>77 492 KM</w:t>
            </w:r>
          </w:p>
        </w:tc>
      </w:tr>
    </w:tbl>
    <w:p w:rsidR="006C6008" w:rsidRPr="00C8452C" w:rsidRDefault="006C6008" w:rsidP="006C6008">
      <w:pPr>
        <w:spacing w:line="360" w:lineRule="auto"/>
        <w:jc w:val="center"/>
        <w:rPr>
          <w:rFonts w:ascii="Arial" w:hAnsi="Arial" w:cs="Arial"/>
          <w:b/>
          <w:sz w:val="8"/>
          <w:szCs w:val="24"/>
        </w:rPr>
      </w:pPr>
    </w:p>
    <w:p w:rsidR="006C6008" w:rsidRDefault="006C6008" w:rsidP="00D304AE">
      <w:pPr>
        <w:spacing w:line="360" w:lineRule="auto"/>
        <w:jc w:val="center"/>
        <w:rPr>
          <w:rFonts w:ascii="Arial" w:hAnsi="Arial" w:cs="Arial"/>
          <w:b/>
          <w:sz w:val="24"/>
          <w:szCs w:val="24"/>
        </w:rPr>
      </w:pPr>
      <w:r w:rsidRPr="006C6008">
        <w:rPr>
          <w:rFonts w:ascii="Arial" w:hAnsi="Arial" w:cs="Arial"/>
          <w:b/>
          <w:sz w:val="24"/>
          <w:szCs w:val="24"/>
        </w:rPr>
        <w:t>Summary of 2019/20 FIRST QUARTER ACHIEVEMENTS (April 2019 – June 2019)</w:t>
      </w:r>
    </w:p>
    <w:p w:rsidR="00DF2425" w:rsidRPr="00DF2425" w:rsidRDefault="00DF2425" w:rsidP="00DF2425">
      <w:pPr>
        <w:ind w:left="1134"/>
        <w:jc w:val="both"/>
        <w:rPr>
          <w:rFonts w:ascii="Arial" w:hAnsi="Arial" w:cs="Arial"/>
          <w:b/>
          <w:sz w:val="24"/>
          <w:szCs w:val="24"/>
        </w:rPr>
      </w:pPr>
    </w:p>
    <w:p w:rsidR="00C8452C" w:rsidRPr="00C8452C" w:rsidRDefault="00C8452C" w:rsidP="00C8452C">
      <w:pPr>
        <w:pStyle w:val="ListParagraph"/>
        <w:numPr>
          <w:ilvl w:val="0"/>
          <w:numId w:val="8"/>
        </w:numPr>
        <w:ind w:left="1134" w:hanging="567"/>
        <w:jc w:val="both"/>
        <w:rPr>
          <w:rFonts w:ascii="Arial" w:hAnsi="Arial" w:cs="Arial"/>
          <w:b/>
          <w:i/>
          <w:sz w:val="24"/>
          <w:szCs w:val="24"/>
        </w:rPr>
      </w:pPr>
      <w:r w:rsidRPr="00C8452C">
        <w:rPr>
          <w:rFonts w:ascii="Arial" w:hAnsi="Arial" w:cs="Arial"/>
          <w:b/>
          <w:i/>
          <w:sz w:val="24"/>
          <w:szCs w:val="24"/>
        </w:rPr>
        <w:t>“</w:t>
      </w:r>
      <w:r w:rsidRPr="00C8452C">
        <w:rPr>
          <w:rFonts w:ascii="Arial" w:hAnsi="Arial" w:cs="Arial"/>
          <w:i/>
          <w:sz w:val="24"/>
          <w:szCs w:val="24"/>
        </w:rPr>
        <w:t>The remaining 580 trains will be built in South Africa at a local factory, located in Nigel, Ekurhuleni. Attached to the local factory, government is facilitating the development of a supplier park that will support the manufacturing at the factory with local components.”</w:t>
      </w:r>
    </w:p>
    <w:p w:rsidR="00C8452C" w:rsidRPr="00C8452C" w:rsidRDefault="00C8452C" w:rsidP="00C8452C">
      <w:pPr>
        <w:pStyle w:val="ListParagraph"/>
        <w:ind w:left="1134"/>
        <w:jc w:val="both"/>
        <w:rPr>
          <w:rFonts w:ascii="Arial" w:hAnsi="Arial" w:cs="Arial"/>
          <w:b/>
          <w:sz w:val="24"/>
          <w:szCs w:val="24"/>
        </w:rPr>
      </w:pPr>
    </w:p>
    <w:p w:rsidR="00DF2425" w:rsidRPr="00DF2425" w:rsidRDefault="00DF2425" w:rsidP="00DF2425">
      <w:pPr>
        <w:spacing w:line="360" w:lineRule="auto"/>
        <w:ind w:left="1134"/>
        <w:jc w:val="both"/>
        <w:rPr>
          <w:rFonts w:ascii="Arial" w:hAnsi="Arial" w:cs="Arial"/>
          <w:b/>
          <w:sz w:val="24"/>
          <w:szCs w:val="24"/>
        </w:rPr>
      </w:pPr>
      <w:r w:rsidRPr="00DF2425">
        <w:rPr>
          <w:rFonts w:ascii="Arial" w:hAnsi="Arial" w:cs="Arial"/>
          <w:b/>
          <w:sz w:val="24"/>
          <w:szCs w:val="24"/>
        </w:rPr>
        <w:t>Response</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sz w:val="24"/>
          <w:szCs w:val="24"/>
        </w:rPr>
        <w:t xml:space="preserve">In April 2014, PRASA entered into two contracts with the </w:t>
      </w:r>
      <w:proofErr w:type="spellStart"/>
      <w:r w:rsidRPr="00DF2425">
        <w:rPr>
          <w:rFonts w:ascii="Arial" w:hAnsi="Arial" w:cs="Arial"/>
          <w:sz w:val="24"/>
          <w:szCs w:val="24"/>
        </w:rPr>
        <w:t>Gibela</w:t>
      </w:r>
      <w:proofErr w:type="spellEnd"/>
      <w:r w:rsidRPr="00DF2425">
        <w:rPr>
          <w:rFonts w:ascii="Arial" w:hAnsi="Arial" w:cs="Arial"/>
          <w:sz w:val="24"/>
          <w:szCs w:val="24"/>
        </w:rPr>
        <w:t xml:space="preserve"> Rail Transport Consortium (</w:t>
      </w:r>
      <w:proofErr w:type="spellStart"/>
      <w:r w:rsidRPr="00DF2425">
        <w:rPr>
          <w:rFonts w:ascii="Arial" w:hAnsi="Arial" w:cs="Arial"/>
          <w:sz w:val="24"/>
          <w:szCs w:val="24"/>
        </w:rPr>
        <w:t>Gibela</w:t>
      </w:r>
      <w:proofErr w:type="spellEnd"/>
      <w:r w:rsidRPr="00DF2425">
        <w:rPr>
          <w:rFonts w:ascii="Arial" w:hAnsi="Arial" w:cs="Arial"/>
          <w:sz w:val="24"/>
          <w:szCs w:val="24"/>
        </w:rPr>
        <w:t xml:space="preserve">), a Manufacture and Supply Agreement (MSA) for the acquisition of 600 </w:t>
      </w:r>
      <w:proofErr w:type="spellStart"/>
      <w:r w:rsidRPr="00DF2425">
        <w:rPr>
          <w:rFonts w:ascii="Arial" w:hAnsi="Arial" w:cs="Arial"/>
          <w:sz w:val="24"/>
          <w:szCs w:val="24"/>
        </w:rPr>
        <w:t>trainsets</w:t>
      </w:r>
      <w:proofErr w:type="spellEnd"/>
      <w:r w:rsidRPr="00DF2425">
        <w:rPr>
          <w:rFonts w:ascii="Arial" w:hAnsi="Arial" w:cs="Arial"/>
          <w:sz w:val="24"/>
          <w:szCs w:val="24"/>
        </w:rPr>
        <w:t>, duration - 10 years and a Technical Support and Spares Supply Agreement (TSSSA), duration - 18 years.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sz w:val="24"/>
          <w:szCs w:val="24"/>
        </w:rPr>
        <w:t xml:space="preserve">To date, PRASA has taken delivery of twenty – three </w:t>
      </w:r>
      <w:proofErr w:type="spellStart"/>
      <w:r w:rsidRPr="00DF2425">
        <w:rPr>
          <w:rFonts w:ascii="Arial" w:hAnsi="Arial" w:cs="Arial"/>
          <w:sz w:val="24"/>
          <w:szCs w:val="24"/>
        </w:rPr>
        <w:t>trainsets</w:t>
      </w:r>
      <w:proofErr w:type="spellEnd"/>
      <w:r w:rsidRPr="00DF2425">
        <w:rPr>
          <w:rFonts w:ascii="Arial" w:hAnsi="Arial" w:cs="Arial"/>
          <w:sz w:val="24"/>
          <w:szCs w:val="24"/>
        </w:rPr>
        <w:t>. Twenty of the 600 trains were manufactured in Brazil, and the remaining 580 will be manufactured in Nigel, Ekurhuleni.</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sz w:val="24"/>
          <w:szCs w:val="24"/>
        </w:rPr>
        <w:t>Manufacturing at the local factory began in January 2018 and was officially launched by the President of the Republic of South Africa in December 2018. To date, major milestones have been reached to date with the manufacture of three locally manufactured trains.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sz w:val="24"/>
          <w:szCs w:val="24"/>
        </w:rPr>
        <w:t>The delivery schedule of the manufacturing of the remaining trains is as follows: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b/>
          <w:sz w:val="24"/>
          <w:szCs w:val="24"/>
        </w:rPr>
        <w:lastRenderedPageBreak/>
        <w:t>Financial Year 19-20</w:t>
      </w:r>
      <w:r w:rsidRPr="00DF2425">
        <w:rPr>
          <w:rFonts w:ascii="Arial" w:hAnsi="Arial" w:cs="Arial"/>
          <w:sz w:val="24"/>
          <w:szCs w:val="24"/>
        </w:rPr>
        <w:t>: 20 Trains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b/>
          <w:sz w:val="24"/>
          <w:szCs w:val="24"/>
        </w:rPr>
        <w:t>Financial Year 20-21</w:t>
      </w:r>
      <w:r w:rsidRPr="00DF2425">
        <w:rPr>
          <w:rFonts w:ascii="Arial" w:hAnsi="Arial" w:cs="Arial"/>
          <w:sz w:val="24"/>
          <w:szCs w:val="24"/>
        </w:rPr>
        <w:t>: 42 Trains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b/>
          <w:sz w:val="24"/>
          <w:szCs w:val="24"/>
        </w:rPr>
        <w:t>Financial Year 22-23</w:t>
      </w:r>
      <w:r w:rsidRPr="00DF2425">
        <w:rPr>
          <w:rFonts w:ascii="Arial" w:hAnsi="Arial" w:cs="Arial"/>
          <w:sz w:val="24"/>
          <w:szCs w:val="24"/>
        </w:rPr>
        <w:t>: 62 Trains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b/>
          <w:sz w:val="24"/>
          <w:szCs w:val="24"/>
        </w:rPr>
        <w:t>Financial Year 23-24:</w:t>
      </w:r>
      <w:r w:rsidRPr="00DF2425">
        <w:rPr>
          <w:rFonts w:ascii="Arial" w:hAnsi="Arial" w:cs="Arial"/>
          <w:sz w:val="24"/>
          <w:szCs w:val="24"/>
        </w:rPr>
        <w:t xml:space="preserve"> 62 Trains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b/>
          <w:sz w:val="24"/>
          <w:szCs w:val="24"/>
        </w:rPr>
        <w:t>Financial Year 24-25</w:t>
      </w:r>
      <w:r w:rsidRPr="00DF2425">
        <w:rPr>
          <w:rFonts w:ascii="Arial" w:hAnsi="Arial" w:cs="Arial"/>
          <w:sz w:val="24"/>
          <w:szCs w:val="24"/>
        </w:rPr>
        <w:t>: 62 Trains</w:t>
      </w:r>
    </w:p>
    <w:p w:rsidR="00DF2425" w:rsidRPr="00DF2425" w:rsidRDefault="00DF2425" w:rsidP="00DF2425">
      <w:pPr>
        <w:spacing w:line="360" w:lineRule="auto"/>
        <w:ind w:left="1134"/>
        <w:jc w:val="both"/>
        <w:rPr>
          <w:rFonts w:ascii="Arial" w:hAnsi="Arial" w:cs="Arial"/>
          <w:sz w:val="24"/>
          <w:szCs w:val="24"/>
        </w:rPr>
      </w:pPr>
      <w:r w:rsidRPr="00DF2425">
        <w:rPr>
          <w:rFonts w:ascii="Arial" w:hAnsi="Arial" w:cs="Arial"/>
          <w:b/>
          <w:sz w:val="24"/>
          <w:szCs w:val="24"/>
        </w:rPr>
        <w:t>Financial Year 25-26:</w:t>
      </w:r>
      <w:r w:rsidRPr="00DF2425">
        <w:rPr>
          <w:rFonts w:ascii="Arial" w:hAnsi="Arial" w:cs="Arial"/>
          <w:sz w:val="24"/>
          <w:szCs w:val="24"/>
        </w:rPr>
        <w:t xml:space="preserve"> 62 Trains</w:t>
      </w:r>
    </w:p>
    <w:p w:rsidR="00DF2425" w:rsidRPr="00DF2425" w:rsidRDefault="00DF2425" w:rsidP="00DF2425">
      <w:pPr>
        <w:ind w:left="1134"/>
        <w:jc w:val="both"/>
        <w:rPr>
          <w:rFonts w:ascii="Arial" w:hAnsi="Arial" w:cs="Arial"/>
          <w:sz w:val="24"/>
          <w:szCs w:val="24"/>
        </w:rPr>
      </w:pPr>
      <w:r w:rsidRPr="00DF2425">
        <w:rPr>
          <w:rFonts w:ascii="Arial" w:hAnsi="Arial" w:cs="Arial"/>
          <w:b/>
          <w:sz w:val="24"/>
          <w:szCs w:val="24"/>
        </w:rPr>
        <w:t>Financial Year 26-27:</w:t>
      </w:r>
      <w:r w:rsidRPr="00DF2425">
        <w:rPr>
          <w:rFonts w:ascii="Arial" w:hAnsi="Arial" w:cs="Arial"/>
          <w:sz w:val="24"/>
          <w:szCs w:val="24"/>
        </w:rPr>
        <w:t xml:space="preserve"> 62 Trains</w:t>
      </w:r>
    </w:p>
    <w:p w:rsidR="00DF2425" w:rsidRPr="00DF2425" w:rsidRDefault="00DF2425" w:rsidP="00DF2425">
      <w:pPr>
        <w:ind w:left="1134"/>
        <w:jc w:val="both"/>
        <w:rPr>
          <w:rFonts w:ascii="Arial" w:hAnsi="Arial" w:cs="Arial"/>
          <w:sz w:val="24"/>
          <w:szCs w:val="24"/>
        </w:rPr>
      </w:pPr>
      <w:r w:rsidRPr="00DF2425">
        <w:rPr>
          <w:rFonts w:ascii="Arial" w:hAnsi="Arial" w:cs="Arial"/>
          <w:b/>
          <w:sz w:val="24"/>
          <w:szCs w:val="24"/>
        </w:rPr>
        <w:t>Financial Year 27-28</w:t>
      </w:r>
      <w:r w:rsidRPr="00DF2425">
        <w:rPr>
          <w:rFonts w:ascii="Arial" w:hAnsi="Arial" w:cs="Arial"/>
          <w:sz w:val="24"/>
          <w:szCs w:val="24"/>
        </w:rPr>
        <w:t>: 62 Trains</w:t>
      </w:r>
    </w:p>
    <w:p w:rsidR="00854197" w:rsidRDefault="00DF2425" w:rsidP="00854197">
      <w:pPr>
        <w:ind w:left="1134"/>
        <w:jc w:val="both"/>
        <w:rPr>
          <w:rFonts w:ascii="Arial" w:hAnsi="Arial" w:cs="Arial"/>
          <w:sz w:val="24"/>
          <w:szCs w:val="24"/>
        </w:rPr>
      </w:pPr>
      <w:r w:rsidRPr="00DF2425">
        <w:rPr>
          <w:rFonts w:ascii="Arial" w:hAnsi="Arial" w:cs="Arial"/>
          <w:b/>
          <w:sz w:val="24"/>
          <w:szCs w:val="24"/>
        </w:rPr>
        <w:t>Financial Year 29-30</w:t>
      </w:r>
      <w:r w:rsidRPr="00DF2425">
        <w:rPr>
          <w:rFonts w:ascii="Arial" w:hAnsi="Arial" w:cs="Arial"/>
          <w:sz w:val="24"/>
          <w:szCs w:val="24"/>
        </w:rPr>
        <w:t>: 20 Trains</w:t>
      </w:r>
    </w:p>
    <w:p w:rsidR="00DF2425" w:rsidRDefault="00DF2425" w:rsidP="00854197">
      <w:pPr>
        <w:jc w:val="both"/>
        <w:rPr>
          <w:rFonts w:ascii="Arial" w:hAnsi="Arial" w:cs="Arial"/>
          <w:sz w:val="24"/>
          <w:szCs w:val="24"/>
        </w:rPr>
      </w:pPr>
    </w:p>
    <w:p w:rsidR="00DF2425" w:rsidRPr="00854197" w:rsidRDefault="00DF2425" w:rsidP="00854197">
      <w:pPr>
        <w:ind w:left="1134"/>
        <w:jc w:val="both"/>
        <w:rPr>
          <w:rFonts w:ascii="Arial" w:hAnsi="Arial" w:cs="Arial"/>
          <w:sz w:val="24"/>
          <w:szCs w:val="24"/>
        </w:rPr>
      </w:pPr>
      <w:r w:rsidRPr="00DF2425">
        <w:rPr>
          <w:rFonts w:ascii="Arial" w:hAnsi="Arial" w:cs="Arial"/>
          <w:sz w:val="24"/>
          <w:szCs w:val="24"/>
        </w:rPr>
        <w:t>Graph depicting the delivery schedule of the manufacturing of the trains</w:t>
      </w:r>
    </w:p>
    <w:p w:rsidR="006C6008" w:rsidRDefault="00DF2425" w:rsidP="00DF2425">
      <w:pPr>
        <w:spacing w:line="360" w:lineRule="auto"/>
        <w:ind w:left="1134"/>
        <w:rPr>
          <w:rFonts w:ascii="Arial" w:hAnsi="Arial" w:cs="Arial"/>
          <w:b/>
          <w:sz w:val="24"/>
          <w:szCs w:val="24"/>
        </w:rPr>
      </w:pPr>
      <w:r w:rsidRPr="004346A2">
        <w:rPr>
          <w:noProof/>
          <w:lang w:eastAsia="en-ZA"/>
        </w:rPr>
        <w:lastRenderedPageBreak/>
        <w:drawing>
          <wp:inline distT="0" distB="0" distL="0" distR="0">
            <wp:extent cx="6229350" cy="34434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38597" cy="3503834"/>
                    </a:xfrm>
                    <a:prstGeom prst="rect">
                      <a:avLst/>
                    </a:prstGeom>
                    <a:noFill/>
                    <a:ln>
                      <a:noFill/>
                    </a:ln>
                  </pic:spPr>
                </pic:pic>
              </a:graphicData>
            </a:graphic>
          </wp:inline>
        </w:drawing>
      </w:r>
    </w:p>
    <w:p w:rsidR="00DF2425" w:rsidRDefault="00DF2425" w:rsidP="00DF2425">
      <w:pPr>
        <w:spacing w:line="360" w:lineRule="auto"/>
        <w:ind w:left="1134"/>
        <w:jc w:val="both"/>
        <w:rPr>
          <w:rFonts w:ascii="Arial" w:hAnsi="Arial" w:cs="Arial"/>
          <w:sz w:val="24"/>
          <w:szCs w:val="24"/>
        </w:rPr>
      </w:pPr>
      <w:r w:rsidRPr="00DF2425">
        <w:rPr>
          <w:rFonts w:ascii="Arial" w:hAnsi="Arial" w:cs="Arial"/>
          <w:sz w:val="24"/>
          <w:szCs w:val="24"/>
        </w:rPr>
        <w:t xml:space="preserve">A Supplier Park has to be constructed next to the Local Factory and it is a critical enabler to support localisation and develop a rail industrial hub. Some delays were experienced in the sale of the construction site and securing funding for the development of the supplier park.  PRASA and </w:t>
      </w:r>
      <w:proofErr w:type="spellStart"/>
      <w:r w:rsidRPr="00DF2425">
        <w:rPr>
          <w:rFonts w:ascii="Arial" w:hAnsi="Arial" w:cs="Arial"/>
          <w:sz w:val="24"/>
          <w:szCs w:val="24"/>
        </w:rPr>
        <w:t>Gibela</w:t>
      </w:r>
      <w:proofErr w:type="spellEnd"/>
      <w:r w:rsidRPr="00DF2425">
        <w:rPr>
          <w:rFonts w:ascii="Arial" w:hAnsi="Arial" w:cs="Arial"/>
          <w:sz w:val="24"/>
          <w:szCs w:val="24"/>
        </w:rPr>
        <w:t xml:space="preserve"> are in the process of reviewing the funding arrangements for the Supplier Park and finalising the sublease agreements.</w:t>
      </w:r>
    </w:p>
    <w:p w:rsidR="00DF2425" w:rsidRDefault="00DF2425" w:rsidP="00DF2425">
      <w:pPr>
        <w:spacing w:line="360" w:lineRule="auto"/>
        <w:ind w:left="1134"/>
        <w:jc w:val="both"/>
        <w:rPr>
          <w:rFonts w:ascii="Arial" w:hAnsi="Arial" w:cs="Arial"/>
          <w:sz w:val="24"/>
          <w:szCs w:val="24"/>
        </w:rPr>
      </w:pPr>
    </w:p>
    <w:p w:rsidR="00DF2425" w:rsidRPr="00854197" w:rsidRDefault="00854197" w:rsidP="00854197">
      <w:pPr>
        <w:pStyle w:val="ListParagraph"/>
        <w:numPr>
          <w:ilvl w:val="0"/>
          <w:numId w:val="8"/>
        </w:numPr>
        <w:spacing w:line="360" w:lineRule="auto"/>
        <w:jc w:val="both"/>
        <w:rPr>
          <w:rFonts w:ascii="Arial" w:hAnsi="Arial" w:cs="Arial"/>
          <w:i/>
          <w:sz w:val="24"/>
          <w:szCs w:val="24"/>
        </w:rPr>
      </w:pPr>
      <w:r w:rsidRPr="00854197">
        <w:rPr>
          <w:rFonts w:ascii="Arial" w:hAnsi="Arial" w:cs="Arial"/>
          <w:sz w:val="24"/>
          <w:szCs w:val="24"/>
        </w:rPr>
        <w:t>“</w:t>
      </w:r>
      <w:r w:rsidRPr="00854197">
        <w:rPr>
          <w:rFonts w:ascii="Arial" w:hAnsi="Arial" w:cs="Arial"/>
          <w:i/>
          <w:sz w:val="24"/>
          <w:szCs w:val="24"/>
        </w:rPr>
        <w:t>T</w:t>
      </w:r>
      <w:r w:rsidR="00DF2425" w:rsidRPr="00854197">
        <w:rPr>
          <w:rFonts w:ascii="Arial" w:hAnsi="Arial" w:cs="Arial"/>
          <w:i/>
          <w:sz w:val="24"/>
          <w:szCs w:val="24"/>
        </w:rPr>
        <w:t xml:space="preserve">he next deployment of the new trains in the 2018-19 financial </w:t>
      </w:r>
      <w:proofErr w:type="gramStart"/>
      <w:r w:rsidR="00DF2425" w:rsidRPr="00854197">
        <w:rPr>
          <w:rFonts w:ascii="Arial" w:hAnsi="Arial" w:cs="Arial"/>
          <w:i/>
          <w:sz w:val="24"/>
          <w:szCs w:val="24"/>
        </w:rPr>
        <w:t>year</w:t>
      </w:r>
      <w:proofErr w:type="gramEnd"/>
      <w:r w:rsidR="00DF2425" w:rsidRPr="00854197">
        <w:rPr>
          <w:rFonts w:ascii="Arial" w:hAnsi="Arial" w:cs="Arial"/>
          <w:i/>
          <w:sz w:val="24"/>
          <w:szCs w:val="24"/>
        </w:rPr>
        <w:t xml:space="preserve"> will be at </w:t>
      </w:r>
      <w:proofErr w:type="spellStart"/>
      <w:r w:rsidR="00DF2425" w:rsidRPr="00854197">
        <w:rPr>
          <w:rFonts w:ascii="Arial" w:hAnsi="Arial" w:cs="Arial"/>
          <w:i/>
          <w:sz w:val="24"/>
          <w:szCs w:val="24"/>
        </w:rPr>
        <w:t>Saulsville</w:t>
      </w:r>
      <w:proofErr w:type="spellEnd"/>
      <w:r w:rsidR="00DF2425" w:rsidRPr="00854197">
        <w:rPr>
          <w:rFonts w:ascii="Arial" w:hAnsi="Arial" w:cs="Arial"/>
          <w:i/>
          <w:sz w:val="24"/>
          <w:szCs w:val="24"/>
        </w:rPr>
        <w:t xml:space="preserve">, </w:t>
      </w:r>
      <w:proofErr w:type="spellStart"/>
      <w:r w:rsidR="00DF2425" w:rsidRPr="00854197">
        <w:rPr>
          <w:rFonts w:ascii="Arial" w:hAnsi="Arial" w:cs="Arial"/>
          <w:i/>
          <w:sz w:val="24"/>
          <w:szCs w:val="24"/>
        </w:rPr>
        <w:t>Mabopane</w:t>
      </w:r>
      <w:proofErr w:type="spellEnd"/>
      <w:r w:rsidR="00DF2425" w:rsidRPr="00854197">
        <w:rPr>
          <w:rFonts w:ascii="Arial" w:hAnsi="Arial" w:cs="Arial"/>
          <w:i/>
          <w:sz w:val="24"/>
          <w:szCs w:val="24"/>
        </w:rPr>
        <w:t xml:space="preserve">, </w:t>
      </w:r>
      <w:proofErr w:type="spellStart"/>
      <w:r w:rsidR="00DF2425" w:rsidRPr="00854197">
        <w:rPr>
          <w:rFonts w:ascii="Arial" w:hAnsi="Arial" w:cs="Arial"/>
          <w:i/>
          <w:sz w:val="24"/>
          <w:szCs w:val="24"/>
        </w:rPr>
        <w:t>Naledi</w:t>
      </w:r>
      <w:proofErr w:type="spellEnd"/>
      <w:r w:rsidR="00DF2425" w:rsidRPr="00854197">
        <w:rPr>
          <w:rFonts w:ascii="Arial" w:hAnsi="Arial" w:cs="Arial"/>
          <w:i/>
          <w:sz w:val="24"/>
          <w:szCs w:val="24"/>
        </w:rPr>
        <w:t xml:space="preserve">, </w:t>
      </w:r>
      <w:proofErr w:type="spellStart"/>
      <w:r w:rsidR="00DF2425" w:rsidRPr="00854197">
        <w:rPr>
          <w:rFonts w:ascii="Arial" w:hAnsi="Arial" w:cs="Arial"/>
          <w:i/>
          <w:sz w:val="24"/>
          <w:szCs w:val="24"/>
        </w:rPr>
        <w:t>Khayelitsha</w:t>
      </w:r>
      <w:proofErr w:type="spellEnd"/>
      <w:r w:rsidR="00DF2425" w:rsidRPr="00854197">
        <w:rPr>
          <w:rFonts w:ascii="Arial" w:hAnsi="Arial" w:cs="Arial"/>
          <w:i/>
          <w:sz w:val="24"/>
          <w:szCs w:val="24"/>
        </w:rPr>
        <w:t xml:space="preserve">, </w:t>
      </w:r>
      <w:proofErr w:type="spellStart"/>
      <w:r w:rsidR="00DF2425" w:rsidRPr="00854197">
        <w:rPr>
          <w:rFonts w:ascii="Arial" w:hAnsi="Arial" w:cs="Arial"/>
          <w:i/>
          <w:sz w:val="24"/>
          <w:szCs w:val="24"/>
        </w:rPr>
        <w:t>Umlazi</w:t>
      </w:r>
      <w:proofErr w:type="spellEnd"/>
      <w:r w:rsidR="00DF2425" w:rsidRPr="00854197">
        <w:rPr>
          <w:rFonts w:ascii="Arial" w:hAnsi="Arial" w:cs="Arial"/>
          <w:i/>
          <w:sz w:val="24"/>
          <w:szCs w:val="24"/>
        </w:rPr>
        <w:t xml:space="preserve">, and </w:t>
      </w:r>
      <w:proofErr w:type="spellStart"/>
      <w:r w:rsidR="00DF2425" w:rsidRPr="00854197">
        <w:rPr>
          <w:rFonts w:ascii="Arial" w:hAnsi="Arial" w:cs="Arial"/>
          <w:i/>
          <w:sz w:val="24"/>
          <w:szCs w:val="24"/>
        </w:rPr>
        <w:t>Kwa</w:t>
      </w:r>
      <w:proofErr w:type="spellEnd"/>
      <w:r w:rsidR="00DF2425" w:rsidRPr="00854197">
        <w:rPr>
          <w:rFonts w:ascii="Arial" w:hAnsi="Arial" w:cs="Arial"/>
          <w:i/>
          <w:sz w:val="24"/>
          <w:szCs w:val="24"/>
        </w:rPr>
        <w:t xml:space="preserve"> </w:t>
      </w:r>
      <w:proofErr w:type="spellStart"/>
      <w:r w:rsidR="00DF2425" w:rsidRPr="00854197">
        <w:rPr>
          <w:rFonts w:ascii="Arial" w:hAnsi="Arial" w:cs="Arial"/>
          <w:i/>
          <w:sz w:val="24"/>
          <w:szCs w:val="24"/>
        </w:rPr>
        <w:t>Mashu</w:t>
      </w:r>
      <w:proofErr w:type="spellEnd"/>
      <w:r w:rsidR="00DF2425" w:rsidRPr="00854197">
        <w:rPr>
          <w:rFonts w:ascii="Arial" w:hAnsi="Arial" w:cs="Arial"/>
          <w:i/>
          <w:sz w:val="24"/>
          <w:szCs w:val="24"/>
        </w:rPr>
        <w:t>.</w:t>
      </w:r>
      <w:r w:rsidRPr="00854197">
        <w:rPr>
          <w:rFonts w:ascii="Arial" w:hAnsi="Arial" w:cs="Arial"/>
          <w:i/>
          <w:sz w:val="24"/>
          <w:szCs w:val="24"/>
        </w:rPr>
        <w:t>”</w:t>
      </w:r>
    </w:p>
    <w:p w:rsidR="00854197" w:rsidRPr="00854197" w:rsidRDefault="00854197" w:rsidP="00854197">
      <w:pPr>
        <w:pStyle w:val="ListParagraph"/>
        <w:spacing w:line="360" w:lineRule="auto"/>
        <w:ind w:left="1421"/>
        <w:jc w:val="both"/>
        <w:rPr>
          <w:rFonts w:ascii="Arial" w:hAnsi="Arial" w:cs="Arial"/>
          <w:sz w:val="24"/>
          <w:szCs w:val="24"/>
        </w:rPr>
      </w:pPr>
    </w:p>
    <w:p w:rsidR="00DF2425" w:rsidRPr="00DF2425" w:rsidRDefault="00DF2425" w:rsidP="00DF2425">
      <w:pPr>
        <w:spacing w:line="360" w:lineRule="auto"/>
        <w:ind w:left="1134"/>
        <w:jc w:val="both"/>
        <w:rPr>
          <w:rFonts w:ascii="Arial" w:hAnsi="Arial" w:cs="Arial"/>
          <w:b/>
          <w:sz w:val="24"/>
          <w:szCs w:val="24"/>
        </w:rPr>
      </w:pPr>
      <w:r w:rsidRPr="00DF2425">
        <w:rPr>
          <w:rFonts w:ascii="Arial" w:hAnsi="Arial" w:cs="Arial"/>
          <w:b/>
          <w:sz w:val="24"/>
          <w:szCs w:val="24"/>
        </w:rPr>
        <w:t>Response</w:t>
      </w:r>
    </w:p>
    <w:p w:rsidR="00DF2425" w:rsidRDefault="00DF2425" w:rsidP="00DF2425">
      <w:pPr>
        <w:spacing w:line="360" w:lineRule="auto"/>
        <w:ind w:left="1134"/>
        <w:jc w:val="both"/>
        <w:rPr>
          <w:rFonts w:ascii="Arial" w:hAnsi="Arial" w:cs="Arial"/>
          <w:sz w:val="24"/>
          <w:szCs w:val="24"/>
        </w:rPr>
      </w:pPr>
      <w:r w:rsidRPr="00DF2425">
        <w:rPr>
          <w:rFonts w:ascii="Arial" w:hAnsi="Arial" w:cs="Arial"/>
          <w:sz w:val="24"/>
          <w:szCs w:val="24"/>
        </w:rPr>
        <w:t>PRASA has experienced delays in the readiness of infrastructure for the deployment of the new trains that are being manufactured. The Minister has intervened by the establishing the War Room at PRASA, to ensure corridor readiness. PRASA is preparing mitigation for the commercial operation of new trains across all three regions, KZN, Western Cape and Gauteng, as follows:</w:t>
      </w:r>
    </w:p>
    <w:p w:rsidR="00DF2425" w:rsidRPr="00DF2425" w:rsidRDefault="00DF2425" w:rsidP="00DF2425">
      <w:pPr>
        <w:pStyle w:val="ListParagraph"/>
        <w:numPr>
          <w:ilvl w:val="0"/>
          <w:numId w:val="10"/>
        </w:numPr>
        <w:spacing w:line="360" w:lineRule="auto"/>
        <w:ind w:left="1134" w:hanging="283"/>
        <w:jc w:val="both"/>
        <w:rPr>
          <w:rFonts w:ascii="Arial" w:hAnsi="Arial" w:cs="Arial"/>
          <w:b/>
          <w:sz w:val="24"/>
          <w:szCs w:val="24"/>
        </w:rPr>
      </w:pPr>
      <w:r w:rsidRPr="00DF2425">
        <w:rPr>
          <w:rFonts w:ascii="Arial" w:hAnsi="Arial" w:cs="Arial"/>
          <w:b/>
          <w:sz w:val="24"/>
          <w:szCs w:val="24"/>
        </w:rPr>
        <w:t>Gauteng Region:</w:t>
      </w:r>
    </w:p>
    <w:tbl>
      <w:tblPr>
        <w:tblStyle w:val="TableGrid"/>
        <w:tblW w:w="0" w:type="auto"/>
        <w:jc w:val="center"/>
        <w:tblLook w:val="04A0"/>
      </w:tblPr>
      <w:tblGrid>
        <w:gridCol w:w="1934"/>
        <w:gridCol w:w="1934"/>
        <w:gridCol w:w="1934"/>
        <w:gridCol w:w="1934"/>
        <w:gridCol w:w="1936"/>
      </w:tblGrid>
      <w:tr w:rsidR="00DF2425" w:rsidRPr="00DF2425" w:rsidTr="00DF2425">
        <w:trPr>
          <w:trHeight w:val="376"/>
          <w:jc w:val="center"/>
        </w:trPr>
        <w:tc>
          <w:tcPr>
            <w:tcW w:w="1934" w:type="dxa"/>
          </w:tcPr>
          <w:p w:rsidR="00DF2425" w:rsidRPr="00DF2425" w:rsidRDefault="00DF2425" w:rsidP="00DF2425">
            <w:pPr>
              <w:jc w:val="both"/>
              <w:rPr>
                <w:b/>
                <w:lang w:val="en-GB"/>
              </w:rPr>
            </w:pPr>
            <w:r w:rsidRPr="00DF2425">
              <w:rPr>
                <w:b/>
                <w:lang w:val="en-GB"/>
              </w:rPr>
              <w:t>Corridor</w:t>
            </w:r>
          </w:p>
        </w:tc>
        <w:tc>
          <w:tcPr>
            <w:tcW w:w="1934" w:type="dxa"/>
          </w:tcPr>
          <w:p w:rsidR="00DF2425" w:rsidRPr="00DF2425" w:rsidRDefault="00DF2425" w:rsidP="00DF2425">
            <w:pPr>
              <w:jc w:val="both"/>
              <w:rPr>
                <w:b/>
                <w:lang w:val="en-GB"/>
              </w:rPr>
            </w:pPr>
            <w:r w:rsidRPr="00DF2425">
              <w:rPr>
                <w:b/>
                <w:lang w:val="en-GB"/>
              </w:rPr>
              <w:t>Route</w:t>
            </w:r>
          </w:p>
        </w:tc>
        <w:tc>
          <w:tcPr>
            <w:tcW w:w="1934" w:type="dxa"/>
          </w:tcPr>
          <w:p w:rsidR="00DF2425" w:rsidRPr="00DF2425" w:rsidRDefault="00DF2425" w:rsidP="00DF2425">
            <w:pPr>
              <w:jc w:val="both"/>
              <w:rPr>
                <w:b/>
                <w:lang w:val="en-GB"/>
              </w:rPr>
            </w:pPr>
            <w:r w:rsidRPr="00DF2425">
              <w:rPr>
                <w:b/>
                <w:lang w:val="en-GB"/>
              </w:rPr>
              <w:t>Scheduled trains</w:t>
            </w:r>
          </w:p>
        </w:tc>
        <w:tc>
          <w:tcPr>
            <w:tcW w:w="1934" w:type="dxa"/>
          </w:tcPr>
          <w:p w:rsidR="00DF2425" w:rsidRPr="00DF2425" w:rsidRDefault="00DF2425" w:rsidP="00DF2425">
            <w:pPr>
              <w:jc w:val="both"/>
              <w:rPr>
                <w:b/>
                <w:lang w:val="en-GB"/>
              </w:rPr>
            </w:pPr>
            <w:r w:rsidRPr="00DF2425">
              <w:rPr>
                <w:b/>
                <w:lang w:val="en-GB"/>
              </w:rPr>
              <w:t>Date</w:t>
            </w:r>
          </w:p>
        </w:tc>
        <w:tc>
          <w:tcPr>
            <w:tcW w:w="1936" w:type="dxa"/>
          </w:tcPr>
          <w:p w:rsidR="00DF2425" w:rsidRPr="00DF2425" w:rsidRDefault="00DF2425" w:rsidP="00DF2425">
            <w:pPr>
              <w:jc w:val="both"/>
              <w:rPr>
                <w:b/>
                <w:lang w:val="en-GB"/>
              </w:rPr>
            </w:pPr>
            <w:r w:rsidRPr="00DF2425">
              <w:rPr>
                <w:b/>
                <w:lang w:val="en-GB"/>
              </w:rPr>
              <w:t>Period</w:t>
            </w:r>
          </w:p>
        </w:tc>
      </w:tr>
      <w:tr w:rsidR="00DF2425" w:rsidRPr="00DF2425" w:rsidTr="00DF2425">
        <w:trPr>
          <w:trHeight w:val="731"/>
          <w:jc w:val="center"/>
        </w:trPr>
        <w:tc>
          <w:tcPr>
            <w:tcW w:w="1934" w:type="dxa"/>
          </w:tcPr>
          <w:p w:rsidR="00DF2425" w:rsidRPr="00DF2425" w:rsidRDefault="00DF2425" w:rsidP="00DF2425">
            <w:pPr>
              <w:jc w:val="both"/>
              <w:rPr>
                <w:lang w:val="en-GB"/>
              </w:rPr>
            </w:pPr>
            <w:r w:rsidRPr="00DF2425">
              <w:rPr>
                <w:lang w:val="en-GB"/>
              </w:rPr>
              <w:t>West Corridor</w:t>
            </w:r>
          </w:p>
        </w:tc>
        <w:tc>
          <w:tcPr>
            <w:tcW w:w="1934" w:type="dxa"/>
          </w:tcPr>
          <w:p w:rsidR="00DF2425" w:rsidRPr="00DF2425" w:rsidRDefault="00DF2425" w:rsidP="00DF2425">
            <w:pPr>
              <w:jc w:val="both"/>
              <w:rPr>
                <w:lang w:val="en-GB"/>
              </w:rPr>
            </w:pPr>
            <w:proofErr w:type="spellStart"/>
            <w:r w:rsidRPr="00DF2425">
              <w:rPr>
                <w:lang w:val="en-GB"/>
              </w:rPr>
              <w:t>Saulsville</w:t>
            </w:r>
            <w:proofErr w:type="spellEnd"/>
            <w:r w:rsidRPr="00DF2425">
              <w:rPr>
                <w:lang w:val="en-GB"/>
              </w:rPr>
              <w:t xml:space="preserve"> –Pretoria</w:t>
            </w:r>
          </w:p>
        </w:tc>
        <w:tc>
          <w:tcPr>
            <w:tcW w:w="1934" w:type="dxa"/>
          </w:tcPr>
          <w:p w:rsidR="00DF2425" w:rsidRPr="00DF2425" w:rsidRDefault="00DF2425" w:rsidP="00DF2425">
            <w:pPr>
              <w:jc w:val="both"/>
              <w:rPr>
                <w:lang w:val="en-GB"/>
              </w:rPr>
            </w:pPr>
            <w:r w:rsidRPr="00DF2425">
              <w:rPr>
                <w:lang w:val="en-GB"/>
              </w:rPr>
              <w:t>4 new trains</w:t>
            </w:r>
          </w:p>
        </w:tc>
        <w:tc>
          <w:tcPr>
            <w:tcW w:w="1934" w:type="dxa"/>
          </w:tcPr>
          <w:p w:rsidR="00DF2425" w:rsidRPr="00DF2425" w:rsidRDefault="00DF2425" w:rsidP="00DF2425">
            <w:pPr>
              <w:jc w:val="both"/>
              <w:rPr>
                <w:lang w:val="en-GB"/>
              </w:rPr>
            </w:pPr>
            <w:r w:rsidRPr="00DF2425">
              <w:rPr>
                <w:lang w:val="en-GB"/>
              </w:rPr>
              <w:t>November 2019</w:t>
            </w:r>
          </w:p>
        </w:tc>
        <w:tc>
          <w:tcPr>
            <w:tcW w:w="1936" w:type="dxa"/>
          </w:tcPr>
          <w:p w:rsidR="00DF2425" w:rsidRPr="00DF2425" w:rsidRDefault="00DF2425" w:rsidP="00DF2425">
            <w:pPr>
              <w:jc w:val="both"/>
              <w:rPr>
                <w:lang w:val="en-GB"/>
              </w:rPr>
            </w:pPr>
            <w:r w:rsidRPr="00DF2425">
              <w:rPr>
                <w:lang w:val="en-GB"/>
              </w:rPr>
              <w:t>2 Months</w:t>
            </w:r>
          </w:p>
        </w:tc>
      </w:tr>
      <w:tr w:rsidR="00DF2425" w:rsidRPr="00DF2425" w:rsidTr="00DF2425">
        <w:trPr>
          <w:trHeight w:val="376"/>
          <w:jc w:val="center"/>
        </w:trPr>
        <w:tc>
          <w:tcPr>
            <w:tcW w:w="1934" w:type="dxa"/>
            <w:vMerge w:val="restart"/>
          </w:tcPr>
          <w:p w:rsidR="00DF2425" w:rsidRPr="00DF2425" w:rsidRDefault="00DF2425" w:rsidP="00DF2425">
            <w:pPr>
              <w:jc w:val="both"/>
              <w:rPr>
                <w:lang w:val="en-GB"/>
              </w:rPr>
            </w:pPr>
          </w:p>
          <w:p w:rsidR="00DF2425" w:rsidRPr="00DF2425" w:rsidRDefault="00DF2425" w:rsidP="00DF2425">
            <w:pPr>
              <w:jc w:val="both"/>
              <w:rPr>
                <w:lang w:val="en-GB"/>
              </w:rPr>
            </w:pPr>
            <w:r w:rsidRPr="00DF2425">
              <w:rPr>
                <w:lang w:val="en-GB"/>
              </w:rPr>
              <w:t>East Corridor</w:t>
            </w:r>
          </w:p>
        </w:tc>
        <w:tc>
          <w:tcPr>
            <w:tcW w:w="1934" w:type="dxa"/>
          </w:tcPr>
          <w:p w:rsidR="00DF2425" w:rsidRPr="00DF2425" w:rsidRDefault="00DF2425" w:rsidP="00DF2425">
            <w:pPr>
              <w:jc w:val="both"/>
              <w:rPr>
                <w:lang w:val="en-GB"/>
              </w:rPr>
            </w:pPr>
            <w:r w:rsidRPr="00DF2425">
              <w:rPr>
                <w:lang w:val="en-GB"/>
              </w:rPr>
              <w:t>Pretoria ring rail</w:t>
            </w:r>
          </w:p>
        </w:tc>
        <w:tc>
          <w:tcPr>
            <w:tcW w:w="1934" w:type="dxa"/>
          </w:tcPr>
          <w:p w:rsidR="00DF2425" w:rsidRPr="00DF2425" w:rsidRDefault="00DF2425" w:rsidP="00DF2425">
            <w:pPr>
              <w:jc w:val="both"/>
              <w:rPr>
                <w:lang w:val="en-GB"/>
              </w:rPr>
            </w:pPr>
            <w:r w:rsidRPr="00DF2425">
              <w:rPr>
                <w:lang w:val="en-GB"/>
              </w:rPr>
              <w:t>12 new trains</w:t>
            </w:r>
          </w:p>
        </w:tc>
        <w:tc>
          <w:tcPr>
            <w:tcW w:w="1934" w:type="dxa"/>
          </w:tcPr>
          <w:p w:rsidR="00DF2425" w:rsidRPr="00DF2425" w:rsidRDefault="00DF2425" w:rsidP="00DF2425">
            <w:pPr>
              <w:jc w:val="both"/>
              <w:rPr>
                <w:lang w:val="en-GB"/>
              </w:rPr>
            </w:pPr>
            <w:r w:rsidRPr="00DF2425">
              <w:rPr>
                <w:lang w:val="en-GB"/>
              </w:rPr>
              <w:t>April 202</w:t>
            </w:r>
          </w:p>
        </w:tc>
        <w:tc>
          <w:tcPr>
            <w:tcW w:w="1936" w:type="dxa"/>
          </w:tcPr>
          <w:p w:rsidR="00DF2425" w:rsidRPr="00DF2425" w:rsidRDefault="00DF2425" w:rsidP="00DF2425">
            <w:pPr>
              <w:jc w:val="both"/>
              <w:rPr>
                <w:lang w:val="en-GB"/>
              </w:rPr>
            </w:pPr>
            <w:r w:rsidRPr="00DF2425">
              <w:rPr>
                <w:lang w:val="en-GB"/>
              </w:rPr>
              <w:t>7 months</w:t>
            </w:r>
          </w:p>
        </w:tc>
      </w:tr>
      <w:tr w:rsidR="00DF2425" w:rsidRPr="00DF2425" w:rsidTr="00DF2425">
        <w:trPr>
          <w:trHeight w:val="752"/>
          <w:jc w:val="center"/>
        </w:trPr>
        <w:tc>
          <w:tcPr>
            <w:tcW w:w="1934" w:type="dxa"/>
            <w:vMerge/>
          </w:tcPr>
          <w:p w:rsidR="00DF2425" w:rsidRPr="00DF2425" w:rsidRDefault="00DF2425" w:rsidP="00DF2425">
            <w:pPr>
              <w:jc w:val="both"/>
              <w:rPr>
                <w:lang w:val="en-GB"/>
              </w:rPr>
            </w:pPr>
          </w:p>
        </w:tc>
        <w:tc>
          <w:tcPr>
            <w:tcW w:w="1934" w:type="dxa"/>
          </w:tcPr>
          <w:p w:rsidR="00DF2425" w:rsidRPr="00DF2425" w:rsidRDefault="00DF2425" w:rsidP="00DF2425">
            <w:pPr>
              <w:jc w:val="both"/>
              <w:rPr>
                <w:lang w:val="en-GB"/>
              </w:rPr>
            </w:pPr>
            <w:proofErr w:type="spellStart"/>
            <w:r w:rsidRPr="00DF2425">
              <w:rPr>
                <w:lang w:val="en-GB"/>
              </w:rPr>
              <w:t>Pienaarspoort</w:t>
            </w:r>
            <w:proofErr w:type="spellEnd"/>
            <w:r w:rsidRPr="00DF2425">
              <w:rPr>
                <w:lang w:val="en-GB"/>
              </w:rPr>
              <w:t xml:space="preserve">- </w:t>
            </w:r>
            <w:proofErr w:type="spellStart"/>
            <w:r w:rsidRPr="00DF2425">
              <w:rPr>
                <w:lang w:val="en-GB"/>
              </w:rPr>
              <w:t>Koedoespoort</w:t>
            </w:r>
            <w:proofErr w:type="spellEnd"/>
          </w:p>
        </w:tc>
        <w:tc>
          <w:tcPr>
            <w:tcW w:w="1934" w:type="dxa"/>
          </w:tcPr>
          <w:p w:rsidR="00DF2425" w:rsidRPr="00DF2425" w:rsidRDefault="00DF2425" w:rsidP="00DF2425">
            <w:pPr>
              <w:jc w:val="both"/>
              <w:rPr>
                <w:lang w:val="en-GB"/>
              </w:rPr>
            </w:pPr>
            <w:r w:rsidRPr="00DF2425">
              <w:rPr>
                <w:lang w:val="en-GB"/>
              </w:rPr>
              <w:t>8 new trains</w:t>
            </w:r>
          </w:p>
        </w:tc>
        <w:tc>
          <w:tcPr>
            <w:tcW w:w="1934" w:type="dxa"/>
          </w:tcPr>
          <w:p w:rsidR="00DF2425" w:rsidRPr="00DF2425" w:rsidRDefault="00DF2425" w:rsidP="00DF2425">
            <w:pPr>
              <w:jc w:val="both"/>
              <w:rPr>
                <w:lang w:val="en-GB"/>
              </w:rPr>
            </w:pPr>
            <w:r w:rsidRPr="00DF2425">
              <w:rPr>
                <w:lang w:val="en-GB"/>
              </w:rPr>
              <w:t>October 2019</w:t>
            </w:r>
          </w:p>
        </w:tc>
        <w:tc>
          <w:tcPr>
            <w:tcW w:w="1936" w:type="dxa"/>
          </w:tcPr>
          <w:p w:rsidR="00DF2425" w:rsidRPr="00DF2425" w:rsidRDefault="00DF2425" w:rsidP="00DF2425">
            <w:pPr>
              <w:jc w:val="both"/>
              <w:rPr>
                <w:lang w:val="en-GB"/>
              </w:rPr>
            </w:pPr>
            <w:r w:rsidRPr="00DF2425">
              <w:rPr>
                <w:lang w:val="en-GB"/>
              </w:rPr>
              <w:t xml:space="preserve">1month </w:t>
            </w:r>
          </w:p>
        </w:tc>
      </w:tr>
      <w:tr w:rsidR="00DF2425" w:rsidRPr="00DF2425" w:rsidTr="00DF2425">
        <w:trPr>
          <w:trHeight w:val="752"/>
          <w:jc w:val="center"/>
        </w:trPr>
        <w:tc>
          <w:tcPr>
            <w:tcW w:w="1934" w:type="dxa"/>
            <w:vMerge w:val="restart"/>
          </w:tcPr>
          <w:p w:rsidR="00DF2425" w:rsidRPr="00DF2425" w:rsidRDefault="00DF2425" w:rsidP="00DF2425">
            <w:pPr>
              <w:jc w:val="both"/>
              <w:rPr>
                <w:lang w:val="en-GB"/>
              </w:rPr>
            </w:pPr>
          </w:p>
          <w:p w:rsidR="00DF2425" w:rsidRPr="00DF2425" w:rsidRDefault="00DF2425" w:rsidP="00DF2425">
            <w:pPr>
              <w:jc w:val="both"/>
              <w:rPr>
                <w:lang w:val="en-GB"/>
              </w:rPr>
            </w:pPr>
            <w:r w:rsidRPr="00DF2425">
              <w:rPr>
                <w:lang w:val="en-GB"/>
              </w:rPr>
              <w:t>North Corridor</w:t>
            </w:r>
          </w:p>
        </w:tc>
        <w:tc>
          <w:tcPr>
            <w:tcW w:w="1934" w:type="dxa"/>
          </w:tcPr>
          <w:p w:rsidR="00DF2425" w:rsidRPr="00DF2425" w:rsidRDefault="00DF2425" w:rsidP="00DF2425">
            <w:pPr>
              <w:jc w:val="both"/>
              <w:rPr>
                <w:lang w:val="en-GB"/>
              </w:rPr>
            </w:pPr>
            <w:proofErr w:type="spellStart"/>
            <w:r w:rsidRPr="00DF2425">
              <w:rPr>
                <w:lang w:val="en-GB"/>
              </w:rPr>
              <w:t>Leralla</w:t>
            </w:r>
            <w:proofErr w:type="spellEnd"/>
            <w:r w:rsidRPr="00DF2425">
              <w:rPr>
                <w:lang w:val="en-GB"/>
              </w:rPr>
              <w:t xml:space="preserve"> –</w:t>
            </w:r>
            <w:proofErr w:type="spellStart"/>
            <w:r w:rsidRPr="00DF2425">
              <w:rPr>
                <w:lang w:val="en-GB"/>
              </w:rPr>
              <w:t>Germiston</w:t>
            </w:r>
            <w:proofErr w:type="spellEnd"/>
          </w:p>
        </w:tc>
        <w:tc>
          <w:tcPr>
            <w:tcW w:w="1934" w:type="dxa"/>
          </w:tcPr>
          <w:p w:rsidR="00DF2425" w:rsidRPr="00DF2425" w:rsidRDefault="00DF2425" w:rsidP="00DF2425">
            <w:pPr>
              <w:jc w:val="both"/>
              <w:rPr>
                <w:lang w:val="en-GB"/>
              </w:rPr>
            </w:pPr>
            <w:r w:rsidRPr="00DF2425">
              <w:rPr>
                <w:lang w:val="en-GB"/>
              </w:rPr>
              <w:t>20 new trains</w:t>
            </w:r>
          </w:p>
        </w:tc>
        <w:tc>
          <w:tcPr>
            <w:tcW w:w="1934" w:type="dxa"/>
          </w:tcPr>
          <w:p w:rsidR="00DF2425" w:rsidRPr="00DF2425" w:rsidRDefault="00DF2425" w:rsidP="00DF2425">
            <w:pPr>
              <w:jc w:val="both"/>
              <w:rPr>
                <w:lang w:val="en-GB"/>
              </w:rPr>
            </w:pPr>
            <w:r w:rsidRPr="00DF2425">
              <w:rPr>
                <w:lang w:val="en-GB"/>
              </w:rPr>
              <w:t>May 2021</w:t>
            </w:r>
          </w:p>
        </w:tc>
        <w:tc>
          <w:tcPr>
            <w:tcW w:w="1936" w:type="dxa"/>
          </w:tcPr>
          <w:p w:rsidR="00DF2425" w:rsidRPr="00DF2425" w:rsidRDefault="00DF2425" w:rsidP="00DF2425">
            <w:pPr>
              <w:jc w:val="both"/>
              <w:rPr>
                <w:lang w:val="en-GB"/>
              </w:rPr>
            </w:pPr>
            <w:r w:rsidRPr="00DF2425">
              <w:rPr>
                <w:lang w:val="en-GB"/>
              </w:rPr>
              <w:t>20 Months</w:t>
            </w:r>
          </w:p>
        </w:tc>
      </w:tr>
      <w:tr w:rsidR="00DF2425" w:rsidRPr="00DF2425" w:rsidTr="00DF2425">
        <w:trPr>
          <w:trHeight w:val="752"/>
          <w:jc w:val="center"/>
        </w:trPr>
        <w:tc>
          <w:tcPr>
            <w:tcW w:w="1934" w:type="dxa"/>
            <w:vMerge/>
          </w:tcPr>
          <w:p w:rsidR="00DF2425" w:rsidRPr="00DF2425" w:rsidRDefault="00DF2425" w:rsidP="00DF2425">
            <w:pPr>
              <w:jc w:val="both"/>
              <w:rPr>
                <w:lang w:val="en-GB"/>
              </w:rPr>
            </w:pPr>
          </w:p>
        </w:tc>
        <w:tc>
          <w:tcPr>
            <w:tcW w:w="1934" w:type="dxa"/>
          </w:tcPr>
          <w:p w:rsidR="00DF2425" w:rsidRPr="00DF2425" w:rsidRDefault="00DF2425" w:rsidP="00DF2425">
            <w:pPr>
              <w:jc w:val="both"/>
              <w:rPr>
                <w:lang w:val="en-GB"/>
              </w:rPr>
            </w:pPr>
            <w:proofErr w:type="spellStart"/>
            <w:r w:rsidRPr="00DF2425">
              <w:rPr>
                <w:lang w:val="en-GB"/>
              </w:rPr>
              <w:t>Germiston</w:t>
            </w:r>
            <w:proofErr w:type="spellEnd"/>
            <w:r w:rsidRPr="00DF2425">
              <w:rPr>
                <w:lang w:val="en-GB"/>
              </w:rPr>
              <w:t xml:space="preserve">- George </w:t>
            </w:r>
            <w:proofErr w:type="spellStart"/>
            <w:r w:rsidRPr="00DF2425">
              <w:rPr>
                <w:lang w:val="en-GB"/>
              </w:rPr>
              <w:t>Goch</w:t>
            </w:r>
            <w:proofErr w:type="spellEnd"/>
          </w:p>
        </w:tc>
        <w:tc>
          <w:tcPr>
            <w:tcW w:w="1934" w:type="dxa"/>
          </w:tcPr>
          <w:p w:rsidR="00DF2425" w:rsidRPr="00DF2425" w:rsidRDefault="00DF2425" w:rsidP="00DF2425">
            <w:pPr>
              <w:jc w:val="both"/>
              <w:rPr>
                <w:lang w:val="en-GB"/>
              </w:rPr>
            </w:pPr>
            <w:r w:rsidRPr="00DF2425">
              <w:rPr>
                <w:lang w:val="en-GB"/>
              </w:rPr>
              <w:t>6 new trains</w:t>
            </w:r>
          </w:p>
        </w:tc>
        <w:tc>
          <w:tcPr>
            <w:tcW w:w="1934" w:type="dxa"/>
          </w:tcPr>
          <w:p w:rsidR="00DF2425" w:rsidRPr="00DF2425" w:rsidRDefault="00DF2425" w:rsidP="00DF2425">
            <w:pPr>
              <w:jc w:val="both"/>
              <w:rPr>
                <w:lang w:val="en-GB"/>
              </w:rPr>
            </w:pPr>
            <w:r w:rsidRPr="00DF2425">
              <w:rPr>
                <w:lang w:val="en-GB"/>
              </w:rPr>
              <w:t>Jul 2021</w:t>
            </w:r>
          </w:p>
        </w:tc>
        <w:tc>
          <w:tcPr>
            <w:tcW w:w="1936" w:type="dxa"/>
          </w:tcPr>
          <w:p w:rsidR="00DF2425" w:rsidRPr="00DF2425" w:rsidRDefault="00DF2425" w:rsidP="00DF2425">
            <w:pPr>
              <w:jc w:val="both"/>
              <w:rPr>
                <w:lang w:val="en-GB"/>
              </w:rPr>
            </w:pPr>
            <w:r w:rsidRPr="00DF2425">
              <w:rPr>
                <w:lang w:val="en-GB"/>
              </w:rPr>
              <w:t>22 Months</w:t>
            </w:r>
          </w:p>
        </w:tc>
      </w:tr>
    </w:tbl>
    <w:p w:rsidR="00DF2425" w:rsidRDefault="00DF2425" w:rsidP="00DF2425">
      <w:pPr>
        <w:spacing w:line="360" w:lineRule="auto"/>
        <w:ind w:left="1134"/>
        <w:jc w:val="both"/>
        <w:rPr>
          <w:rFonts w:ascii="Arial" w:hAnsi="Arial" w:cs="Arial"/>
          <w:sz w:val="24"/>
          <w:szCs w:val="24"/>
        </w:rPr>
      </w:pPr>
    </w:p>
    <w:p w:rsidR="00DF2425" w:rsidRDefault="00DF2425" w:rsidP="00DF2425">
      <w:pPr>
        <w:spacing w:line="360" w:lineRule="auto"/>
        <w:ind w:left="851"/>
        <w:jc w:val="both"/>
        <w:rPr>
          <w:rFonts w:ascii="Arial" w:hAnsi="Arial" w:cs="Arial"/>
          <w:b/>
          <w:sz w:val="24"/>
          <w:szCs w:val="24"/>
        </w:rPr>
      </w:pPr>
      <w:r w:rsidRPr="00DF2425">
        <w:rPr>
          <w:rFonts w:ascii="Arial" w:hAnsi="Arial" w:cs="Arial"/>
          <w:b/>
          <w:sz w:val="24"/>
          <w:szCs w:val="24"/>
        </w:rPr>
        <w:t>(ii)</w:t>
      </w:r>
      <w:r>
        <w:rPr>
          <w:rFonts w:ascii="Arial" w:hAnsi="Arial" w:cs="Arial"/>
          <w:b/>
          <w:sz w:val="24"/>
          <w:szCs w:val="24"/>
        </w:rPr>
        <w:t xml:space="preserve"> Western Cape:</w:t>
      </w:r>
    </w:p>
    <w:tbl>
      <w:tblPr>
        <w:tblStyle w:val="TableGrid"/>
        <w:tblW w:w="0" w:type="auto"/>
        <w:jc w:val="center"/>
        <w:tblLook w:val="04A0"/>
      </w:tblPr>
      <w:tblGrid>
        <w:gridCol w:w="1803"/>
        <w:gridCol w:w="1803"/>
        <w:gridCol w:w="1803"/>
        <w:gridCol w:w="1803"/>
        <w:gridCol w:w="1804"/>
      </w:tblGrid>
      <w:tr w:rsidR="00DF2425" w:rsidRPr="00DF2425" w:rsidTr="00DF2425">
        <w:trPr>
          <w:jc w:val="center"/>
        </w:trPr>
        <w:tc>
          <w:tcPr>
            <w:tcW w:w="1803" w:type="dxa"/>
          </w:tcPr>
          <w:p w:rsidR="00DF2425" w:rsidRPr="00DF2425" w:rsidRDefault="00DF2425" w:rsidP="00DF2425">
            <w:pPr>
              <w:spacing w:after="160" w:line="259" w:lineRule="auto"/>
              <w:jc w:val="both"/>
              <w:rPr>
                <w:b/>
                <w:lang w:val="en-GB"/>
              </w:rPr>
            </w:pPr>
            <w:r w:rsidRPr="00DF2425">
              <w:rPr>
                <w:b/>
                <w:lang w:val="en-GB"/>
              </w:rPr>
              <w:t>Corridor</w:t>
            </w:r>
          </w:p>
        </w:tc>
        <w:tc>
          <w:tcPr>
            <w:tcW w:w="1803" w:type="dxa"/>
          </w:tcPr>
          <w:p w:rsidR="00DF2425" w:rsidRPr="00DF2425" w:rsidRDefault="00DF2425" w:rsidP="00DF2425">
            <w:pPr>
              <w:spacing w:after="160" w:line="259" w:lineRule="auto"/>
              <w:jc w:val="both"/>
              <w:rPr>
                <w:b/>
                <w:lang w:val="en-GB"/>
              </w:rPr>
            </w:pPr>
            <w:r w:rsidRPr="00DF2425">
              <w:rPr>
                <w:b/>
                <w:lang w:val="en-GB"/>
              </w:rPr>
              <w:t>Route</w:t>
            </w:r>
          </w:p>
        </w:tc>
        <w:tc>
          <w:tcPr>
            <w:tcW w:w="1803" w:type="dxa"/>
          </w:tcPr>
          <w:p w:rsidR="00DF2425" w:rsidRPr="00DF2425" w:rsidRDefault="00DF2425" w:rsidP="00DF2425">
            <w:pPr>
              <w:spacing w:after="160" w:line="259" w:lineRule="auto"/>
              <w:jc w:val="both"/>
              <w:rPr>
                <w:b/>
                <w:lang w:val="en-GB"/>
              </w:rPr>
            </w:pPr>
            <w:r w:rsidRPr="00DF2425">
              <w:rPr>
                <w:b/>
                <w:lang w:val="en-GB"/>
              </w:rPr>
              <w:t>Scheduled trains</w:t>
            </w:r>
          </w:p>
        </w:tc>
        <w:tc>
          <w:tcPr>
            <w:tcW w:w="1803" w:type="dxa"/>
          </w:tcPr>
          <w:p w:rsidR="00DF2425" w:rsidRPr="00DF2425" w:rsidRDefault="00DF2425" w:rsidP="00DF2425">
            <w:pPr>
              <w:spacing w:after="160" w:line="259" w:lineRule="auto"/>
              <w:jc w:val="both"/>
              <w:rPr>
                <w:b/>
                <w:lang w:val="en-GB"/>
              </w:rPr>
            </w:pPr>
            <w:r w:rsidRPr="00DF2425">
              <w:rPr>
                <w:b/>
                <w:lang w:val="en-GB"/>
              </w:rPr>
              <w:t>Date</w:t>
            </w:r>
          </w:p>
        </w:tc>
        <w:tc>
          <w:tcPr>
            <w:tcW w:w="1804" w:type="dxa"/>
          </w:tcPr>
          <w:p w:rsidR="00DF2425" w:rsidRPr="00DF2425" w:rsidRDefault="00DF2425" w:rsidP="00DF2425">
            <w:pPr>
              <w:spacing w:after="160" w:line="259" w:lineRule="auto"/>
              <w:jc w:val="both"/>
              <w:rPr>
                <w:b/>
                <w:lang w:val="en-GB"/>
              </w:rPr>
            </w:pPr>
            <w:r w:rsidRPr="00DF2425">
              <w:rPr>
                <w:b/>
                <w:lang w:val="en-GB"/>
              </w:rPr>
              <w:t>Period</w:t>
            </w:r>
          </w:p>
        </w:tc>
      </w:tr>
      <w:tr w:rsidR="00DF2425" w:rsidRPr="00DF2425" w:rsidTr="00DF2425">
        <w:trPr>
          <w:jc w:val="center"/>
        </w:trPr>
        <w:tc>
          <w:tcPr>
            <w:tcW w:w="1803" w:type="dxa"/>
            <w:vMerge w:val="restart"/>
          </w:tcPr>
          <w:p w:rsidR="00DF2425" w:rsidRPr="00DF2425" w:rsidRDefault="00DF2425" w:rsidP="00DF2425">
            <w:pPr>
              <w:spacing w:after="160" w:line="259" w:lineRule="auto"/>
              <w:jc w:val="both"/>
              <w:rPr>
                <w:lang w:val="en-GB"/>
              </w:rPr>
            </w:pPr>
          </w:p>
          <w:p w:rsidR="00DF2425" w:rsidRPr="00DF2425" w:rsidRDefault="00DF2425" w:rsidP="00DF2425">
            <w:pPr>
              <w:spacing w:after="160" w:line="259" w:lineRule="auto"/>
              <w:jc w:val="both"/>
              <w:rPr>
                <w:lang w:val="en-GB"/>
              </w:rPr>
            </w:pPr>
            <w:r w:rsidRPr="00DF2425">
              <w:rPr>
                <w:lang w:val="en-GB"/>
              </w:rPr>
              <w:t>Southern Corridor</w:t>
            </w:r>
          </w:p>
        </w:tc>
        <w:tc>
          <w:tcPr>
            <w:tcW w:w="1803" w:type="dxa"/>
          </w:tcPr>
          <w:p w:rsidR="00DF2425" w:rsidRPr="00DF2425" w:rsidRDefault="00DF2425" w:rsidP="00DF2425">
            <w:pPr>
              <w:spacing w:after="160" w:line="259" w:lineRule="auto"/>
              <w:jc w:val="both"/>
              <w:rPr>
                <w:lang w:val="en-GB"/>
              </w:rPr>
            </w:pPr>
            <w:r w:rsidRPr="00DF2425">
              <w:rPr>
                <w:lang w:val="en-GB"/>
              </w:rPr>
              <w:t xml:space="preserve">Cape Town- </w:t>
            </w:r>
            <w:proofErr w:type="spellStart"/>
            <w:r w:rsidRPr="00DF2425">
              <w:rPr>
                <w:lang w:val="en-GB"/>
              </w:rPr>
              <w:t>Heathfield</w:t>
            </w:r>
            <w:proofErr w:type="spellEnd"/>
          </w:p>
        </w:tc>
        <w:tc>
          <w:tcPr>
            <w:tcW w:w="1803" w:type="dxa"/>
          </w:tcPr>
          <w:p w:rsidR="00DF2425" w:rsidRPr="00DF2425" w:rsidRDefault="00DF2425" w:rsidP="00DF2425">
            <w:pPr>
              <w:spacing w:after="160" w:line="259" w:lineRule="auto"/>
              <w:jc w:val="both"/>
              <w:rPr>
                <w:lang w:val="en-GB"/>
              </w:rPr>
            </w:pPr>
            <w:r w:rsidRPr="00DF2425">
              <w:rPr>
                <w:lang w:val="en-GB"/>
              </w:rPr>
              <w:t>10 New trains</w:t>
            </w:r>
          </w:p>
        </w:tc>
        <w:tc>
          <w:tcPr>
            <w:tcW w:w="1803" w:type="dxa"/>
          </w:tcPr>
          <w:p w:rsidR="00DF2425" w:rsidRPr="00DF2425" w:rsidRDefault="00DF2425" w:rsidP="00DF2425">
            <w:pPr>
              <w:spacing w:after="160" w:line="259" w:lineRule="auto"/>
              <w:jc w:val="both"/>
              <w:rPr>
                <w:lang w:val="en-GB"/>
              </w:rPr>
            </w:pPr>
            <w:r w:rsidRPr="00DF2425">
              <w:rPr>
                <w:lang w:val="en-GB"/>
              </w:rPr>
              <w:t>November 2019</w:t>
            </w:r>
          </w:p>
        </w:tc>
        <w:tc>
          <w:tcPr>
            <w:tcW w:w="1804" w:type="dxa"/>
          </w:tcPr>
          <w:p w:rsidR="00DF2425" w:rsidRPr="00DF2425" w:rsidRDefault="00DF2425" w:rsidP="00DF2425">
            <w:pPr>
              <w:spacing w:after="160" w:line="259" w:lineRule="auto"/>
              <w:jc w:val="both"/>
              <w:rPr>
                <w:lang w:val="en-GB"/>
              </w:rPr>
            </w:pPr>
            <w:r w:rsidRPr="00DF2425">
              <w:rPr>
                <w:lang w:val="en-GB"/>
              </w:rPr>
              <w:t>2 months</w:t>
            </w:r>
          </w:p>
        </w:tc>
      </w:tr>
      <w:tr w:rsidR="00DF2425" w:rsidRPr="00DF2425" w:rsidTr="00DF2425">
        <w:trPr>
          <w:jc w:val="center"/>
        </w:trPr>
        <w:tc>
          <w:tcPr>
            <w:tcW w:w="1803" w:type="dxa"/>
            <w:vMerge/>
          </w:tcPr>
          <w:p w:rsidR="00DF2425" w:rsidRPr="00DF2425" w:rsidRDefault="00DF2425" w:rsidP="00DF2425">
            <w:pPr>
              <w:spacing w:after="160" w:line="259" w:lineRule="auto"/>
              <w:jc w:val="both"/>
              <w:rPr>
                <w:lang w:val="en-GB"/>
              </w:rPr>
            </w:pPr>
          </w:p>
        </w:tc>
        <w:tc>
          <w:tcPr>
            <w:tcW w:w="1803" w:type="dxa"/>
          </w:tcPr>
          <w:p w:rsidR="00DF2425" w:rsidRPr="00DF2425" w:rsidRDefault="00DF2425" w:rsidP="00DF2425">
            <w:pPr>
              <w:spacing w:after="160" w:line="259" w:lineRule="auto"/>
              <w:jc w:val="both"/>
              <w:rPr>
                <w:lang w:val="en-GB"/>
              </w:rPr>
            </w:pPr>
            <w:r w:rsidRPr="00DF2425">
              <w:rPr>
                <w:lang w:val="en-GB"/>
              </w:rPr>
              <w:t>Cape Town- Simons Town</w:t>
            </w:r>
          </w:p>
        </w:tc>
        <w:tc>
          <w:tcPr>
            <w:tcW w:w="1803" w:type="dxa"/>
          </w:tcPr>
          <w:p w:rsidR="00DF2425" w:rsidRPr="00DF2425" w:rsidRDefault="00DF2425" w:rsidP="00DF2425">
            <w:pPr>
              <w:spacing w:after="160" w:line="259" w:lineRule="auto"/>
              <w:jc w:val="both"/>
              <w:rPr>
                <w:lang w:val="en-GB"/>
              </w:rPr>
            </w:pPr>
            <w:r w:rsidRPr="00DF2425">
              <w:rPr>
                <w:lang w:val="en-GB"/>
              </w:rPr>
              <w:t>20 New Trains</w:t>
            </w:r>
          </w:p>
        </w:tc>
        <w:tc>
          <w:tcPr>
            <w:tcW w:w="1803" w:type="dxa"/>
          </w:tcPr>
          <w:p w:rsidR="00DF2425" w:rsidRPr="00DF2425" w:rsidRDefault="00DF2425" w:rsidP="00DF2425">
            <w:pPr>
              <w:spacing w:after="160" w:line="259" w:lineRule="auto"/>
              <w:jc w:val="both"/>
              <w:rPr>
                <w:lang w:val="en-GB"/>
              </w:rPr>
            </w:pPr>
            <w:r w:rsidRPr="00DF2425">
              <w:rPr>
                <w:lang w:val="en-GB"/>
              </w:rPr>
              <w:t>October 2020</w:t>
            </w:r>
          </w:p>
        </w:tc>
        <w:tc>
          <w:tcPr>
            <w:tcW w:w="1804" w:type="dxa"/>
          </w:tcPr>
          <w:p w:rsidR="00DF2425" w:rsidRPr="00DF2425" w:rsidRDefault="00DF2425" w:rsidP="00DF2425">
            <w:pPr>
              <w:spacing w:after="160" w:line="259" w:lineRule="auto"/>
              <w:jc w:val="both"/>
              <w:rPr>
                <w:lang w:val="en-GB"/>
              </w:rPr>
            </w:pPr>
            <w:r w:rsidRPr="00DF2425">
              <w:rPr>
                <w:lang w:val="en-GB"/>
              </w:rPr>
              <w:t>13 Months</w:t>
            </w:r>
          </w:p>
        </w:tc>
      </w:tr>
      <w:tr w:rsidR="00DF2425" w:rsidRPr="00DF2425" w:rsidTr="00DF2425">
        <w:trPr>
          <w:jc w:val="center"/>
        </w:trPr>
        <w:tc>
          <w:tcPr>
            <w:tcW w:w="1803" w:type="dxa"/>
            <w:vMerge w:val="restart"/>
          </w:tcPr>
          <w:p w:rsidR="00DF2425" w:rsidRPr="00DF2425" w:rsidRDefault="00DF2425" w:rsidP="00DF2425">
            <w:pPr>
              <w:spacing w:after="160" w:line="259" w:lineRule="auto"/>
              <w:jc w:val="both"/>
              <w:rPr>
                <w:lang w:val="en-GB"/>
              </w:rPr>
            </w:pPr>
          </w:p>
          <w:p w:rsidR="00DF2425" w:rsidRPr="00DF2425" w:rsidRDefault="00DF2425" w:rsidP="00DF2425">
            <w:pPr>
              <w:spacing w:after="160" w:line="259" w:lineRule="auto"/>
              <w:jc w:val="both"/>
              <w:rPr>
                <w:lang w:val="en-GB"/>
              </w:rPr>
            </w:pPr>
          </w:p>
          <w:p w:rsidR="00DF2425" w:rsidRPr="00DF2425" w:rsidRDefault="00DF2425" w:rsidP="00DF2425">
            <w:pPr>
              <w:spacing w:after="160" w:line="259" w:lineRule="auto"/>
              <w:jc w:val="both"/>
              <w:rPr>
                <w:lang w:val="en-GB"/>
              </w:rPr>
            </w:pPr>
          </w:p>
          <w:p w:rsidR="00DF2425" w:rsidRPr="00DF2425" w:rsidRDefault="00DF2425" w:rsidP="00DF2425">
            <w:pPr>
              <w:spacing w:after="160" w:line="259" w:lineRule="auto"/>
              <w:jc w:val="both"/>
              <w:rPr>
                <w:lang w:val="en-GB"/>
              </w:rPr>
            </w:pPr>
            <w:r w:rsidRPr="00DF2425">
              <w:rPr>
                <w:lang w:val="en-GB"/>
              </w:rPr>
              <w:t>Central Corridor</w:t>
            </w:r>
          </w:p>
        </w:tc>
        <w:tc>
          <w:tcPr>
            <w:tcW w:w="1803" w:type="dxa"/>
          </w:tcPr>
          <w:p w:rsidR="00DF2425" w:rsidRPr="00DF2425" w:rsidRDefault="00DF2425" w:rsidP="00DF2425">
            <w:pPr>
              <w:spacing w:after="160" w:line="259" w:lineRule="auto"/>
              <w:jc w:val="both"/>
              <w:rPr>
                <w:lang w:val="en-GB"/>
              </w:rPr>
            </w:pPr>
            <w:r w:rsidRPr="00DF2425">
              <w:rPr>
                <w:lang w:val="en-GB"/>
              </w:rPr>
              <w:t xml:space="preserve">Cape Town- </w:t>
            </w:r>
            <w:proofErr w:type="spellStart"/>
            <w:r w:rsidRPr="00DF2425">
              <w:rPr>
                <w:lang w:val="en-GB"/>
              </w:rPr>
              <w:t>Woltemade</w:t>
            </w:r>
            <w:proofErr w:type="spellEnd"/>
            <w:r w:rsidRPr="00DF2425">
              <w:rPr>
                <w:lang w:val="en-GB"/>
              </w:rPr>
              <w:t>-Bellville</w:t>
            </w:r>
          </w:p>
        </w:tc>
        <w:tc>
          <w:tcPr>
            <w:tcW w:w="1803" w:type="dxa"/>
          </w:tcPr>
          <w:p w:rsidR="00DF2425" w:rsidRPr="00DF2425" w:rsidRDefault="00DF2425" w:rsidP="00DF2425">
            <w:pPr>
              <w:spacing w:after="160" w:line="259" w:lineRule="auto"/>
              <w:jc w:val="both"/>
              <w:rPr>
                <w:lang w:val="en-GB"/>
              </w:rPr>
            </w:pPr>
            <w:r w:rsidRPr="00DF2425">
              <w:rPr>
                <w:lang w:val="en-GB"/>
              </w:rPr>
              <w:t>15 New trains</w:t>
            </w:r>
          </w:p>
        </w:tc>
        <w:tc>
          <w:tcPr>
            <w:tcW w:w="1803" w:type="dxa"/>
          </w:tcPr>
          <w:p w:rsidR="00DF2425" w:rsidRPr="00DF2425" w:rsidRDefault="00DF2425" w:rsidP="00DF2425">
            <w:pPr>
              <w:spacing w:after="160" w:line="259" w:lineRule="auto"/>
              <w:jc w:val="both"/>
              <w:rPr>
                <w:lang w:val="en-GB"/>
              </w:rPr>
            </w:pPr>
            <w:r w:rsidRPr="00DF2425">
              <w:rPr>
                <w:lang w:val="en-GB"/>
              </w:rPr>
              <w:t>December 2021</w:t>
            </w:r>
          </w:p>
        </w:tc>
        <w:tc>
          <w:tcPr>
            <w:tcW w:w="1804" w:type="dxa"/>
          </w:tcPr>
          <w:p w:rsidR="00DF2425" w:rsidRPr="00DF2425" w:rsidRDefault="00DF2425" w:rsidP="00DF2425">
            <w:pPr>
              <w:spacing w:after="160" w:line="259" w:lineRule="auto"/>
              <w:jc w:val="both"/>
              <w:rPr>
                <w:lang w:val="en-GB"/>
              </w:rPr>
            </w:pPr>
            <w:r w:rsidRPr="00DF2425">
              <w:rPr>
                <w:lang w:val="en-GB"/>
              </w:rPr>
              <w:t>27 Months</w:t>
            </w:r>
          </w:p>
        </w:tc>
      </w:tr>
      <w:tr w:rsidR="00DF2425" w:rsidRPr="00DF2425" w:rsidTr="00DF2425">
        <w:trPr>
          <w:jc w:val="center"/>
        </w:trPr>
        <w:tc>
          <w:tcPr>
            <w:tcW w:w="1803" w:type="dxa"/>
            <w:vMerge/>
          </w:tcPr>
          <w:p w:rsidR="00DF2425" w:rsidRPr="00DF2425" w:rsidRDefault="00DF2425" w:rsidP="00DF2425">
            <w:pPr>
              <w:spacing w:after="160" w:line="259" w:lineRule="auto"/>
              <w:jc w:val="both"/>
              <w:rPr>
                <w:lang w:val="en-GB"/>
              </w:rPr>
            </w:pPr>
          </w:p>
        </w:tc>
        <w:tc>
          <w:tcPr>
            <w:tcW w:w="1803" w:type="dxa"/>
          </w:tcPr>
          <w:p w:rsidR="00DF2425" w:rsidRPr="00DF2425" w:rsidRDefault="00DF2425" w:rsidP="00DF2425">
            <w:pPr>
              <w:spacing w:after="160" w:line="259" w:lineRule="auto"/>
              <w:jc w:val="both"/>
              <w:rPr>
                <w:lang w:val="en-GB"/>
              </w:rPr>
            </w:pPr>
            <w:r w:rsidRPr="00DF2425">
              <w:rPr>
                <w:lang w:val="en-GB"/>
              </w:rPr>
              <w:t>Cape T0wn – Chris Hani</w:t>
            </w:r>
          </w:p>
        </w:tc>
        <w:tc>
          <w:tcPr>
            <w:tcW w:w="1803" w:type="dxa"/>
          </w:tcPr>
          <w:p w:rsidR="00DF2425" w:rsidRPr="00DF2425" w:rsidRDefault="00DF2425" w:rsidP="00DF2425">
            <w:pPr>
              <w:spacing w:after="160" w:line="259" w:lineRule="auto"/>
              <w:jc w:val="both"/>
              <w:rPr>
                <w:lang w:val="en-GB"/>
              </w:rPr>
            </w:pPr>
            <w:r w:rsidRPr="00DF2425">
              <w:rPr>
                <w:lang w:val="en-GB"/>
              </w:rPr>
              <w:t>20 New trains</w:t>
            </w:r>
          </w:p>
        </w:tc>
        <w:tc>
          <w:tcPr>
            <w:tcW w:w="1803" w:type="dxa"/>
          </w:tcPr>
          <w:p w:rsidR="00DF2425" w:rsidRPr="00DF2425" w:rsidRDefault="00DF2425" w:rsidP="00DF2425">
            <w:pPr>
              <w:spacing w:after="160" w:line="259" w:lineRule="auto"/>
              <w:jc w:val="both"/>
              <w:rPr>
                <w:lang w:val="en-GB"/>
              </w:rPr>
            </w:pPr>
            <w:r w:rsidRPr="00DF2425">
              <w:rPr>
                <w:lang w:val="en-GB"/>
              </w:rPr>
              <w:t>September 2021</w:t>
            </w:r>
          </w:p>
        </w:tc>
        <w:tc>
          <w:tcPr>
            <w:tcW w:w="1804" w:type="dxa"/>
          </w:tcPr>
          <w:p w:rsidR="00DF2425" w:rsidRPr="00DF2425" w:rsidRDefault="00DF2425" w:rsidP="00DF2425">
            <w:pPr>
              <w:spacing w:after="160" w:line="259" w:lineRule="auto"/>
              <w:jc w:val="both"/>
              <w:rPr>
                <w:lang w:val="en-GB"/>
              </w:rPr>
            </w:pPr>
            <w:r w:rsidRPr="00DF2425">
              <w:rPr>
                <w:lang w:val="en-GB"/>
              </w:rPr>
              <w:t>24 Months</w:t>
            </w:r>
          </w:p>
        </w:tc>
      </w:tr>
      <w:tr w:rsidR="00DF2425" w:rsidRPr="00DF2425" w:rsidTr="00DF2425">
        <w:trPr>
          <w:jc w:val="center"/>
        </w:trPr>
        <w:tc>
          <w:tcPr>
            <w:tcW w:w="1803" w:type="dxa"/>
            <w:vMerge/>
          </w:tcPr>
          <w:p w:rsidR="00DF2425" w:rsidRPr="00DF2425" w:rsidRDefault="00DF2425" w:rsidP="00DF2425">
            <w:pPr>
              <w:spacing w:after="160" w:line="259" w:lineRule="auto"/>
              <w:jc w:val="both"/>
              <w:rPr>
                <w:lang w:val="en-GB"/>
              </w:rPr>
            </w:pPr>
          </w:p>
        </w:tc>
        <w:tc>
          <w:tcPr>
            <w:tcW w:w="1803" w:type="dxa"/>
          </w:tcPr>
          <w:p w:rsidR="00DF2425" w:rsidRPr="00DF2425" w:rsidRDefault="00DF2425" w:rsidP="00DF2425">
            <w:pPr>
              <w:spacing w:after="160" w:line="259" w:lineRule="auto"/>
              <w:jc w:val="both"/>
              <w:rPr>
                <w:lang w:val="en-GB"/>
              </w:rPr>
            </w:pPr>
          </w:p>
        </w:tc>
        <w:tc>
          <w:tcPr>
            <w:tcW w:w="1803" w:type="dxa"/>
          </w:tcPr>
          <w:p w:rsidR="00DF2425" w:rsidRPr="00DF2425" w:rsidRDefault="00DF2425" w:rsidP="00DF2425">
            <w:pPr>
              <w:spacing w:after="160" w:line="259" w:lineRule="auto"/>
              <w:jc w:val="both"/>
              <w:rPr>
                <w:lang w:val="en-GB"/>
              </w:rPr>
            </w:pPr>
          </w:p>
        </w:tc>
        <w:tc>
          <w:tcPr>
            <w:tcW w:w="1803" w:type="dxa"/>
          </w:tcPr>
          <w:p w:rsidR="00DF2425" w:rsidRPr="00DF2425" w:rsidRDefault="00DF2425" w:rsidP="00DF2425">
            <w:pPr>
              <w:spacing w:after="160" w:line="259" w:lineRule="auto"/>
              <w:jc w:val="both"/>
              <w:rPr>
                <w:lang w:val="en-GB"/>
              </w:rPr>
            </w:pPr>
          </w:p>
        </w:tc>
        <w:tc>
          <w:tcPr>
            <w:tcW w:w="1804" w:type="dxa"/>
          </w:tcPr>
          <w:p w:rsidR="00DF2425" w:rsidRPr="00DF2425" w:rsidRDefault="00DF2425" w:rsidP="00DF2425">
            <w:pPr>
              <w:spacing w:after="160" w:line="259" w:lineRule="auto"/>
              <w:jc w:val="both"/>
              <w:rPr>
                <w:lang w:val="en-GB"/>
              </w:rPr>
            </w:pPr>
          </w:p>
        </w:tc>
      </w:tr>
    </w:tbl>
    <w:p w:rsidR="00DF2425" w:rsidRDefault="00DF2425" w:rsidP="00DF2425">
      <w:pPr>
        <w:spacing w:line="360" w:lineRule="auto"/>
        <w:ind w:left="851"/>
        <w:jc w:val="both"/>
        <w:rPr>
          <w:rFonts w:ascii="Arial" w:hAnsi="Arial" w:cs="Arial"/>
          <w:b/>
          <w:sz w:val="24"/>
          <w:szCs w:val="24"/>
        </w:rPr>
      </w:pPr>
    </w:p>
    <w:p w:rsidR="00854197" w:rsidRDefault="00854197" w:rsidP="00DF2425">
      <w:pPr>
        <w:spacing w:line="360" w:lineRule="auto"/>
        <w:ind w:left="851"/>
        <w:jc w:val="both"/>
        <w:rPr>
          <w:rFonts w:ascii="Arial" w:hAnsi="Arial" w:cs="Arial"/>
          <w:b/>
          <w:sz w:val="24"/>
          <w:szCs w:val="24"/>
        </w:rPr>
      </w:pPr>
    </w:p>
    <w:p w:rsidR="00DF2425" w:rsidRDefault="00DF2425" w:rsidP="00DF2425">
      <w:pPr>
        <w:spacing w:line="360" w:lineRule="auto"/>
        <w:ind w:left="851"/>
        <w:jc w:val="both"/>
        <w:rPr>
          <w:rFonts w:ascii="Arial" w:hAnsi="Arial" w:cs="Arial"/>
          <w:b/>
          <w:sz w:val="24"/>
          <w:szCs w:val="24"/>
        </w:rPr>
      </w:pPr>
      <w:r>
        <w:rPr>
          <w:rFonts w:ascii="Arial" w:hAnsi="Arial" w:cs="Arial"/>
          <w:b/>
          <w:sz w:val="24"/>
          <w:szCs w:val="24"/>
        </w:rPr>
        <w:t xml:space="preserve">(iii) </w:t>
      </w:r>
      <w:proofErr w:type="spellStart"/>
      <w:r w:rsidRPr="00DF2425">
        <w:rPr>
          <w:rFonts w:ascii="Arial" w:hAnsi="Arial" w:cs="Arial"/>
          <w:b/>
          <w:sz w:val="24"/>
          <w:szCs w:val="24"/>
        </w:rPr>
        <w:t>Kwa</w:t>
      </w:r>
      <w:proofErr w:type="spellEnd"/>
      <w:r w:rsidRPr="00DF2425">
        <w:rPr>
          <w:rFonts w:ascii="Arial" w:hAnsi="Arial" w:cs="Arial"/>
          <w:b/>
          <w:sz w:val="24"/>
          <w:szCs w:val="24"/>
        </w:rPr>
        <w:t xml:space="preserve"> Zulu natal</w:t>
      </w:r>
      <w:r>
        <w:rPr>
          <w:rFonts w:ascii="Arial" w:hAnsi="Arial" w:cs="Arial"/>
          <w:b/>
          <w:sz w:val="24"/>
          <w:szCs w:val="24"/>
        </w:rPr>
        <w:t>:</w:t>
      </w:r>
    </w:p>
    <w:tbl>
      <w:tblPr>
        <w:tblStyle w:val="TableGrid"/>
        <w:tblW w:w="0" w:type="auto"/>
        <w:jc w:val="center"/>
        <w:tblLook w:val="04A0"/>
      </w:tblPr>
      <w:tblGrid>
        <w:gridCol w:w="1803"/>
        <w:gridCol w:w="1803"/>
        <w:gridCol w:w="1803"/>
        <w:gridCol w:w="1803"/>
        <w:gridCol w:w="1804"/>
      </w:tblGrid>
      <w:tr w:rsidR="00DF2425" w:rsidRPr="00DF2425" w:rsidTr="00DF2425">
        <w:trPr>
          <w:jc w:val="center"/>
        </w:trPr>
        <w:tc>
          <w:tcPr>
            <w:tcW w:w="1803" w:type="dxa"/>
          </w:tcPr>
          <w:p w:rsidR="00DF2425" w:rsidRPr="00DF2425" w:rsidRDefault="00DF2425" w:rsidP="00DF2425">
            <w:pPr>
              <w:spacing w:after="160" w:line="259" w:lineRule="auto"/>
              <w:jc w:val="both"/>
              <w:rPr>
                <w:b/>
                <w:lang w:val="en-GB"/>
              </w:rPr>
            </w:pPr>
            <w:r w:rsidRPr="00DF2425">
              <w:rPr>
                <w:b/>
                <w:lang w:val="en-GB"/>
              </w:rPr>
              <w:t>Corridor</w:t>
            </w:r>
          </w:p>
        </w:tc>
        <w:tc>
          <w:tcPr>
            <w:tcW w:w="1803" w:type="dxa"/>
          </w:tcPr>
          <w:p w:rsidR="00DF2425" w:rsidRPr="00DF2425" w:rsidRDefault="00DF2425" w:rsidP="00DF2425">
            <w:pPr>
              <w:spacing w:after="160" w:line="259" w:lineRule="auto"/>
              <w:jc w:val="both"/>
              <w:rPr>
                <w:b/>
                <w:lang w:val="en-GB"/>
              </w:rPr>
            </w:pPr>
            <w:r w:rsidRPr="00DF2425">
              <w:rPr>
                <w:b/>
                <w:lang w:val="en-GB"/>
              </w:rPr>
              <w:t>Route</w:t>
            </w:r>
          </w:p>
        </w:tc>
        <w:tc>
          <w:tcPr>
            <w:tcW w:w="1803" w:type="dxa"/>
          </w:tcPr>
          <w:p w:rsidR="00DF2425" w:rsidRPr="00DF2425" w:rsidRDefault="00DF2425" w:rsidP="00DF2425">
            <w:pPr>
              <w:spacing w:after="160" w:line="259" w:lineRule="auto"/>
              <w:jc w:val="both"/>
              <w:rPr>
                <w:b/>
                <w:lang w:val="en-GB"/>
              </w:rPr>
            </w:pPr>
            <w:r w:rsidRPr="00DF2425">
              <w:rPr>
                <w:b/>
                <w:lang w:val="en-GB"/>
              </w:rPr>
              <w:t>Scheduled trains</w:t>
            </w:r>
          </w:p>
        </w:tc>
        <w:tc>
          <w:tcPr>
            <w:tcW w:w="1803" w:type="dxa"/>
          </w:tcPr>
          <w:p w:rsidR="00DF2425" w:rsidRPr="00DF2425" w:rsidRDefault="00DF2425" w:rsidP="00DF2425">
            <w:pPr>
              <w:spacing w:after="160" w:line="259" w:lineRule="auto"/>
              <w:jc w:val="both"/>
              <w:rPr>
                <w:b/>
                <w:lang w:val="en-GB"/>
              </w:rPr>
            </w:pPr>
            <w:r w:rsidRPr="00DF2425">
              <w:rPr>
                <w:b/>
                <w:lang w:val="en-GB"/>
              </w:rPr>
              <w:t>Date</w:t>
            </w:r>
          </w:p>
        </w:tc>
        <w:tc>
          <w:tcPr>
            <w:tcW w:w="1804" w:type="dxa"/>
          </w:tcPr>
          <w:p w:rsidR="00DF2425" w:rsidRPr="00DF2425" w:rsidRDefault="00DF2425" w:rsidP="00DF2425">
            <w:pPr>
              <w:spacing w:after="160" w:line="259" w:lineRule="auto"/>
              <w:jc w:val="both"/>
              <w:rPr>
                <w:b/>
                <w:lang w:val="en-GB"/>
              </w:rPr>
            </w:pPr>
            <w:r w:rsidRPr="00DF2425">
              <w:rPr>
                <w:b/>
                <w:lang w:val="en-GB"/>
              </w:rPr>
              <w:t>Period</w:t>
            </w:r>
          </w:p>
        </w:tc>
      </w:tr>
      <w:tr w:rsidR="00DF2425" w:rsidRPr="00DF2425" w:rsidTr="00DF2425">
        <w:trPr>
          <w:jc w:val="center"/>
        </w:trPr>
        <w:tc>
          <w:tcPr>
            <w:tcW w:w="1803" w:type="dxa"/>
          </w:tcPr>
          <w:p w:rsidR="00DF2425" w:rsidRPr="00DF2425" w:rsidRDefault="00DF2425" w:rsidP="00DF2425">
            <w:pPr>
              <w:spacing w:after="160" w:line="259" w:lineRule="auto"/>
              <w:jc w:val="both"/>
              <w:rPr>
                <w:lang w:val="en-GB"/>
              </w:rPr>
            </w:pPr>
            <w:r w:rsidRPr="00DF2425">
              <w:rPr>
                <w:lang w:val="en-GB"/>
              </w:rPr>
              <w:t>Central Corridor</w:t>
            </w:r>
          </w:p>
        </w:tc>
        <w:tc>
          <w:tcPr>
            <w:tcW w:w="1803" w:type="dxa"/>
          </w:tcPr>
          <w:p w:rsidR="00DF2425" w:rsidRPr="00DF2425" w:rsidRDefault="00DF2425" w:rsidP="00DF2425">
            <w:pPr>
              <w:spacing w:after="160" w:line="259" w:lineRule="auto"/>
              <w:jc w:val="both"/>
              <w:rPr>
                <w:lang w:val="en-GB"/>
              </w:rPr>
            </w:pPr>
            <w:r w:rsidRPr="00DF2425">
              <w:rPr>
                <w:lang w:val="en-GB"/>
              </w:rPr>
              <w:t>Durban- Reunion</w:t>
            </w:r>
          </w:p>
          <w:p w:rsidR="00DF2425" w:rsidRPr="00DF2425" w:rsidRDefault="00DF2425" w:rsidP="00DF2425">
            <w:pPr>
              <w:spacing w:after="160" w:line="259" w:lineRule="auto"/>
              <w:jc w:val="both"/>
              <w:rPr>
                <w:lang w:val="en-GB"/>
              </w:rPr>
            </w:pPr>
          </w:p>
        </w:tc>
        <w:tc>
          <w:tcPr>
            <w:tcW w:w="1803" w:type="dxa"/>
          </w:tcPr>
          <w:p w:rsidR="00DF2425" w:rsidRPr="00DF2425" w:rsidRDefault="00DF2425" w:rsidP="00DF2425">
            <w:pPr>
              <w:spacing w:after="160" w:line="259" w:lineRule="auto"/>
              <w:jc w:val="both"/>
              <w:rPr>
                <w:lang w:val="en-GB"/>
              </w:rPr>
            </w:pPr>
            <w:r w:rsidRPr="00DF2425">
              <w:rPr>
                <w:lang w:val="en-GB"/>
              </w:rPr>
              <w:t>2 new trains</w:t>
            </w:r>
          </w:p>
        </w:tc>
        <w:tc>
          <w:tcPr>
            <w:tcW w:w="1803" w:type="dxa"/>
          </w:tcPr>
          <w:p w:rsidR="00DF2425" w:rsidRPr="00DF2425" w:rsidRDefault="00DF2425" w:rsidP="00DF2425">
            <w:pPr>
              <w:spacing w:after="160" w:line="259" w:lineRule="auto"/>
              <w:jc w:val="both"/>
              <w:rPr>
                <w:lang w:val="en-GB"/>
              </w:rPr>
            </w:pPr>
            <w:r w:rsidRPr="00DF2425">
              <w:rPr>
                <w:lang w:val="en-GB"/>
              </w:rPr>
              <w:t>February 2020</w:t>
            </w:r>
          </w:p>
        </w:tc>
        <w:tc>
          <w:tcPr>
            <w:tcW w:w="1804" w:type="dxa"/>
          </w:tcPr>
          <w:p w:rsidR="00DF2425" w:rsidRPr="00DF2425" w:rsidRDefault="00DF2425" w:rsidP="00DF2425">
            <w:pPr>
              <w:spacing w:after="160" w:line="259" w:lineRule="auto"/>
              <w:jc w:val="both"/>
              <w:rPr>
                <w:lang w:val="en-GB"/>
              </w:rPr>
            </w:pPr>
            <w:r w:rsidRPr="00DF2425">
              <w:rPr>
                <w:lang w:val="en-GB"/>
              </w:rPr>
              <w:t>5 Months</w:t>
            </w:r>
          </w:p>
        </w:tc>
      </w:tr>
      <w:tr w:rsidR="00DF2425" w:rsidRPr="00DF2425" w:rsidTr="00DF2425">
        <w:trPr>
          <w:jc w:val="center"/>
        </w:trPr>
        <w:tc>
          <w:tcPr>
            <w:tcW w:w="1803" w:type="dxa"/>
          </w:tcPr>
          <w:p w:rsidR="00DF2425" w:rsidRPr="00DF2425" w:rsidRDefault="00DF2425" w:rsidP="00DF2425">
            <w:pPr>
              <w:spacing w:after="160" w:line="259" w:lineRule="auto"/>
              <w:jc w:val="both"/>
              <w:rPr>
                <w:lang w:val="en-GB"/>
              </w:rPr>
            </w:pPr>
          </w:p>
        </w:tc>
        <w:tc>
          <w:tcPr>
            <w:tcW w:w="1803" w:type="dxa"/>
          </w:tcPr>
          <w:p w:rsidR="00DF2425" w:rsidRPr="00DF2425" w:rsidRDefault="00DF2425" w:rsidP="00DF2425">
            <w:pPr>
              <w:spacing w:after="160" w:line="259" w:lineRule="auto"/>
              <w:jc w:val="both"/>
              <w:rPr>
                <w:lang w:val="en-GB"/>
              </w:rPr>
            </w:pPr>
            <w:proofErr w:type="spellStart"/>
            <w:r w:rsidRPr="00DF2425">
              <w:rPr>
                <w:lang w:val="en-GB"/>
              </w:rPr>
              <w:t>Kwa</w:t>
            </w:r>
            <w:proofErr w:type="spellEnd"/>
            <w:r w:rsidRPr="00DF2425">
              <w:rPr>
                <w:lang w:val="en-GB"/>
              </w:rPr>
              <w:t xml:space="preserve"> </w:t>
            </w:r>
            <w:proofErr w:type="spellStart"/>
            <w:r w:rsidRPr="00DF2425">
              <w:rPr>
                <w:lang w:val="en-GB"/>
              </w:rPr>
              <w:t>Mashu</w:t>
            </w:r>
            <w:proofErr w:type="spellEnd"/>
            <w:r w:rsidRPr="00DF2425">
              <w:rPr>
                <w:lang w:val="en-GB"/>
              </w:rPr>
              <w:t xml:space="preserve">- </w:t>
            </w:r>
            <w:proofErr w:type="spellStart"/>
            <w:r w:rsidRPr="00DF2425">
              <w:rPr>
                <w:lang w:val="en-GB"/>
              </w:rPr>
              <w:t>Dalbridge</w:t>
            </w:r>
            <w:proofErr w:type="spellEnd"/>
          </w:p>
        </w:tc>
        <w:tc>
          <w:tcPr>
            <w:tcW w:w="1803" w:type="dxa"/>
          </w:tcPr>
          <w:p w:rsidR="00DF2425" w:rsidRPr="00DF2425" w:rsidRDefault="00DF2425" w:rsidP="00DF2425">
            <w:pPr>
              <w:spacing w:after="160" w:line="259" w:lineRule="auto"/>
              <w:jc w:val="both"/>
              <w:rPr>
                <w:lang w:val="en-GB"/>
              </w:rPr>
            </w:pPr>
            <w:r w:rsidRPr="00DF2425">
              <w:rPr>
                <w:lang w:val="en-GB"/>
              </w:rPr>
              <w:t>8 New trains</w:t>
            </w:r>
          </w:p>
        </w:tc>
        <w:tc>
          <w:tcPr>
            <w:tcW w:w="1803" w:type="dxa"/>
          </w:tcPr>
          <w:p w:rsidR="00DF2425" w:rsidRPr="00DF2425" w:rsidRDefault="00DF2425" w:rsidP="00DF2425">
            <w:pPr>
              <w:spacing w:after="160" w:line="259" w:lineRule="auto"/>
              <w:jc w:val="both"/>
              <w:rPr>
                <w:lang w:val="en-GB"/>
              </w:rPr>
            </w:pPr>
            <w:r w:rsidRPr="00DF2425">
              <w:rPr>
                <w:lang w:val="en-GB"/>
              </w:rPr>
              <w:t>December 2020</w:t>
            </w:r>
          </w:p>
        </w:tc>
        <w:tc>
          <w:tcPr>
            <w:tcW w:w="1804" w:type="dxa"/>
          </w:tcPr>
          <w:p w:rsidR="00DF2425" w:rsidRPr="00DF2425" w:rsidRDefault="00DF2425" w:rsidP="00DF2425">
            <w:pPr>
              <w:spacing w:after="160" w:line="259" w:lineRule="auto"/>
              <w:jc w:val="both"/>
              <w:rPr>
                <w:lang w:val="en-GB"/>
              </w:rPr>
            </w:pPr>
            <w:r w:rsidRPr="00DF2425">
              <w:rPr>
                <w:lang w:val="en-GB"/>
              </w:rPr>
              <w:t>15 Months</w:t>
            </w:r>
          </w:p>
        </w:tc>
      </w:tr>
    </w:tbl>
    <w:p w:rsidR="00DF2425" w:rsidRPr="00DF2425" w:rsidRDefault="00DF2425" w:rsidP="00DF2425">
      <w:pPr>
        <w:spacing w:line="360" w:lineRule="auto"/>
        <w:ind w:left="851"/>
        <w:jc w:val="center"/>
        <w:rPr>
          <w:rFonts w:ascii="Arial" w:hAnsi="Arial" w:cs="Arial"/>
          <w:b/>
          <w:sz w:val="24"/>
          <w:szCs w:val="24"/>
        </w:rPr>
      </w:pPr>
    </w:p>
    <w:sectPr w:rsidR="00DF2425" w:rsidRPr="00DF2425" w:rsidSect="00BD54E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A8" w:rsidRDefault="00A12AA8" w:rsidP="00A6690B">
      <w:pPr>
        <w:spacing w:after="0" w:line="240" w:lineRule="auto"/>
      </w:pPr>
      <w:r>
        <w:separator/>
      </w:r>
    </w:p>
  </w:endnote>
  <w:endnote w:type="continuationSeparator" w:id="0">
    <w:p w:rsidR="00A12AA8" w:rsidRDefault="00A12AA8" w:rsidP="00A66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9308"/>
      <w:docPartObj>
        <w:docPartGallery w:val="Page Numbers (Bottom of Page)"/>
        <w:docPartUnique/>
      </w:docPartObj>
    </w:sdtPr>
    <w:sdtEndPr>
      <w:rPr>
        <w:noProof/>
      </w:rPr>
    </w:sdtEndPr>
    <w:sdtContent>
      <w:p w:rsidR="00A6690B" w:rsidRDefault="00044769">
        <w:pPr>
          <w:pStyle w:val="Footer"/>
          <w:jc w:val="right"/>
        </w:pPr>
        <w:r>
          <w:fldChar w:fldCharType="begin"/>
        </w:r>
        <w:r w:rsidR="00A6690B">
          <w:instrText xml:space="preserve"> PAGE   \* MERGEFORMAT </w:instrText>
        </w:r>
        <w:r>
          <w:fldChar w:fldCharType="separate"/>
        </w:r>
        <w:r w:rsidR="00140635">
          <w:rPr>
            <w:noProof/>
          </w:rPr>
          <w:t>1</w:t>
        </w:r>
        <w:r>
          <w:rPr>
            <w:noProof/>
          </w:rPr>
          <w:fldChar w:fldCharType="end"/>
        </w:r>
      </w:p>
    </w:sdtContent>
  </w:sdt>
  <w:p w:rsidR="00A6690B" w:rsidRDefault="00A66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A8" w:rsidRDefault="00A12AA8" w:rsidP="00A6690B">
      <w:pPr>
        <w:spacing w:after="0" w:line="240" w:lineRule="auto"/>
      </w:pPr>
      <w:r>
        <w:separator/>
      </w:r>
    </w:p>
  </w:footnote>
  <w:footnote w:type="continuationSeparator" w:id="0">
    <w:p w:rsidR="00A12AA8" w:rsidRDefault="00A12AA8" w:rsidP="00A66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3D9"/>
    <w:multiLevelType w:val="hybridMultilevel"/>
    <w:tmpl w:val="272400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7B7FB9"/>
    <w:multiLevelType w:val="hybridMultilevel"/>
    <w:tmpl w:val="7CE6F97E"/>
    <w:lvl w:ilvl="0" w:tplc="B92EB702">
      <w:start w:val="1"/>
      <w:numFmt w:val="decimal"/>
      <w:lvlText w:val="%1."/>
      <w:lvlJc w:val="left"/>
      <w:pPr>
        <w:ind w:left="2929" w:hanging="360"/>
      </w:pPr>
      <w:rPr>
        <w:rFonts w:hint="default"/>
      </w:rPr>
    </w:lvl>
    <w:lvl w:ilvl="1" w:tplc="1C090019">
      <w:start w:val="1"/>
      <w:numFmt w:val="lowerLetter"/>
      <w:lvlText w:val="%2."/>
      <w:lvlJc w:val="left"/>
      <w:pPr>
        <w:ind w:left="3649" w:hanging="360"/>
      </w:pPr>
    </w:lvl>
    <w:lvl w:ilvl="2" w:tplc="1C09001B" w:tentative="1">
      <w:start w:val="1"/>
      <w:numFmt w:val="lowerRoman"/>
      <w:lvlText w:val="%3."/>
      <w:lvlJc w:val="right"/>
      <w:pPr>
        <w:ind w:left="4369" w:hanging="180"/>
      </w:pPr>
    </w:lvl>
    <w:lvl w:ilvl="3" w:tplc="1C09000F" w:tentative="1">
      <w:start w:val="1"/>
      <w:numFmt w:val="decimal"/>
      <w:lvlText w:val="%4."/>
      <w:lvlJc w:val="left"/>
      <w:pPr>
        <w:ind w:left="5089" w:hanging="360"/>
      </w:pPr>
    </w:lvl>
    <w:lvl w:ilvl="4" w:tplc="1C090019" w:tentative="1">
      <w:start w:val="1"/>
      <w:numFmt w:val="lowerLetter"/>
      <w:lvlText w:val="%5."/>
      <w:lvlJc w:val="left"/>
      <w:pPr>
        <w:ind w:left="5809" w:hanging="360"/>
      </w:pPr>
    </w:lvl>
    <w:lvl w:ilvl="5" w:tplc="1C09001B" w:tentative="1">
      <w:start w:val="1"/>
      <w:numFmt w:val="lowerRoman"/>
      <w:lvlText w:val="%6."/>
      <w:lvlJc w:val="right"/>
      <w:pPr>
        <w:ind w:left="6529" w:hanging="180"/>
      </w:pPr>
    </w:lvl>
    <w:lvl w:ilvl="6" w:tplc="1C09000F" w:tentative="1">
      <w:start w:val="1"/>
      <w:numFmt w:val="decimal"/>
      <w:lvlText w:val="%7."/>
      <w:lvlJc w:val="left"/>
      <w:pPr>
        <w:ind w:left="7249" w:hanging="360"/>
      </w:pPr>
    </w:lvl>
    <w:lvl w:ilvl="7" w:tplc="1C090019" w:tentative="1">
      <w:start w:val="1"/>
      <w:numFmt w:val="lowerLetter"/>
      <w:lvlText w:val="%8."/>
      <w:lvlJc w:val="left"/>
      <w:pPr>
        <w:ind w:left="7969" w:hanging="360"/>
      </w:pPr>
    </w:lvl>
    <w:lvl w:ilvl="8" w:tplc="1C09001B" w:tentative="1">
      <w:start w:val="1"/>
      <w:numFmt w:val="lowerRoman"/>
      <w:lvlText w:val="%9."/>
      <w:lvlJc w:val="right"/>
      <w:pPr>
        <w:ind w:left="8689" w:hanging="180"/>
      </w:pPr>
    </w:lvl>
  </w:abstractNum>
  <w:abstractNum w:abstractNumId="2">
    <w:nsid w:val="294E4EF3"/>
    <w:multiLevelType w:val="hybridMultilevel"/>
    <w:tmpl w:val="31529CC0"/>
    <w:lvl w:ilvl="0" w:tplc="1826F354">
      <w:start w:val="1"/>
      <w:numFmt w:val="bullet"/>
      <w:lvlText w:val="•"/>
      <w:lvlJc w:val="left"/>
      <w:pPr>
        <w:tabs>
          <w:tab w:val="num" w:pos="720"/>
        </w:tabs>
        <w:ind w:left="720" w:hanging="360"/>
      </w:pPr>
      <w:rPr>
        <w:rFonts w:ascii="Arial" w:hAnsi="Arial" w:hint="default"/>
      </w:rPr>
    </w:lvl>
    <w:lvl w:ilvl="1" w:tplc="88F4622A" w:tentative="1">
      <w:start w:val="1"/>
      <w:numFmt w:val="bullet"/>
      <w:lvlText w:val="•"/>
      <w:lvlJc w:val="left"/>
      <w:pPr>
        <w:tabs>
          <w:tab w:val="num" w:pos="1440"/>
        </w:tabs>
        <w:ind w:left="1440" w:hanging="360"/>
      </w:pPr>
      <w:rPr>
        <w:rFonts w:ascii="Arial" w:hAnsi="Arial" w:hint="default"/>
      </w:rPr>
    </w:lvl>
    <w:lvl w:ilvl="2" w:tplc="539258C6" w:tentative="1">
      <w:start w:val="1"/>
      <w:numFmt w:val="bullet"/>
      <w:lvlText w:val="•"/>
      <w:lvlJc w:val="left"/>
      <w:pPr>
        <w:tabs>
          <w:tab w:val="num" w:pos="2160"/>
        </w:tabs>
        <w:ind w:left="2160" w:hanging="360"/>
      </w:pPr>
      <w:rPr>
        <w:rFonts w:ascii="Arial" w:hAnsi="Arial" w:hint="default"/>
      </w:rPr>
    </w:lvl>
    <w:lvl w:ilvl="3" w:tplc="083EAE10" w:tentative="1">
      <w:start w:val="1"/>
      <w:numFmt w:val="bullet"/>
      <w:lvlText w:val="•"/>
      <w:lvlJc w:val="left"/>
      <w:pPr>
        <w:tabs>
          <w:tab w:val="num" w:pos="2880"/>
        </w:tabs>
        <w:ind w:left="2880" w:hanging="360"/>
      </w:pPr>
      <w:rPr>
        <w:rFonts w:ascii="Arial" w:hAnsi="Arial" w:hint="default"/>
      </w:rPr>
    </w:lvl>
    <w:lvl w:ilvl="4" w:tplc="51860BD8" w:tentative="1">
      <w:start w:val="1"/>
      <w:numFmt w:val="bullet"/>
      <w:lvlText w:val="•"/>
      <w:lvlJc w:val="left"/>
      <w:pPr>
        <w:tabs>
          <w:tab w:val="num" w:pos="3600"/>
        </w:tabs>
        <w:ind w:left="3600" w:hanging="360"/>
      </w:pPr>
      <w:rPr>
        <w:rFonts w:ascii="Arial" w:hAnsi="Arial" w:hint="default"/>
      </w:rPr>
    </w:lvl>
    <w:lvl w:ilvl="5" w:tplc="DBA00E6C" w:tentative="1">
      <w:start w:val="1"/>
      <w:numFmt w:val="bullet"/>
      <w:lvlText w:val="•"/>
      <w:lvlJc w:val="left"/>
      <w:pPr>
        <w:tabs>
          <w:tab w:val="num" w:pos="4320"/>
        </w:tabs>
        <w:ind w:left="4320" w:hanging="360"/>
      </w:pPr>
      <w:rPr>
        <w:rFonts w:ascii="Arial" w:hAnsi="Arial" w:hint="default"/>
      </w:rPr>
    </w:lvl>
    <w:lvl w:ilvl="6" w:tplc="964C6B7C" w:tentative="1">
      <w:start w:val="1"/>
      <w:numFmt w:val="bullet"/>
      <w:lvlText w:val="•"/>
      <w:lvlJc w:val="left"/>
      <w:pPr>
        <w:tabs>
          <w:tab w:val="num" w:pos="5040"/>
        </w:tabs>
        <w:ind w:left="5040" w:hanging="360"/>
      </w:pPr>
      <w:rPr>
        <w:rFonts w:ascii="Arial" w:hAnsi="Arial" w:hint="default"/>
      </w:rPr>
    </w:lvl>
    <w:lvl w:ilvl="7" w:tplc="0F4C1582" w:tentative="1">
      <w:start w:val="1"/>
      <w:numFmt w:val="bullet"/>
      <w:lvlText w:val="•"/>
      <w:lvlJc w:val="left"/>
      <w:pPr>
        <w:tabs>
          <w:tab w:val="num" w:pos="5760"/>
        </w:tabs>
        <w:ind w:left="5760" w:hanging="360"/>
      </w:pPr>
      <w:rPr>
        <w:rFonts w:ascii="Arial" w:hAnsi="Arial" w:hint="default"/>
      </w:rPr>
    </w:lvl>
    <w:lvl w:ilvl="8" w:tplc="884C65AC" w:tentative="1">
      <w:start w:val="1"/>
      <w:numFmt w:val="bullet"/>
      <w:lvlText w:val="•"/>
      <w:lvlJc w:val="left"/>
      <w:pPr>
        <w:tabs>
          <w:tab w:val="num" w:pos="6480"/>
        </w:tabs>
        <w:ind w:left="6480" w:hanging="360"/>
      </w:pPr>
      <w:rPr>
        <w:rFonts w:ascii="Arial" w:hAnsi="Arial" w:hint="default"/>
      </w:rPr>
    </w:lvl>
  </w:abstractNum>
  <w:abstractNum w:abstractNumId="3">
    <w:nsid w:val="2F14461E"/>
    <w:multiLevelType w:val="hybridMultilevel"/>
    <w:tmpl w:val="6E701B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FD1706"/>
    <w:multiLevelType w:val="hybridMultilevel"/>
    <w:tmpl w:val="06A06CA4"/>
    <w:lvl w:ilvl="0" w:tplc="D64A5B7E">
      <w:start w:val="9"/>
      <w:numFmt w:val="lowerLetter"/>
      <w:lvlText w:val="(%1)"/>
      <w:lvlJc w:val="left"/>
      <w:pPr>
        <w:ind w:left="1421" w:hanging="57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A13B8A"/>
    <w:multiLevelType w:val="hybridMultilevel"/>
    <w:tmpl w:val="ACAE0772"/>
    <w:lvl w:ilvl="0" w:tplc="A9A00A62">
      <w:start w:val="5"/>
      <w:numFmt w:val="lowerLetter"/>
      <w:lvlText w:val="(%1)"/>
      <w:lvlJc w:val="left"/>
      <w:pPr>
        <w:ind w:left="1421" w:hanging="57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D02DBE"/>
    <w:multiLevelType w:val="hybridMultilevel"/>
    <w:tmpl w:val="D64259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7E1952"/>
    <w:multiLevelType w:val="hybridMultilevel"/>
    <w:tmpl w:val="3D962E76"/>
    <w:lvl w:ilvl="0" w:tplc="7E2E46CE">
      <w:start w:val="5"/>
      <w:numFmt w:val="lowerLetter"/>
      <w:lvlText w:val="(%1)"/>
      <w:lvlJc w:val="left"/>
      <w:pPr>
        <w:ind w:left="1421" w:hanging="57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8F08FC"/>
    <w:multiLevelType w:val="hybridMultilevel"/>
    <w:tmpl w:val="59207F7A"/>
    <w:lvl w:ilvl="0" w:tplc="10E0D5EC">
      <w:start w:val="1"/>
      <w:numFmt w:val="lowerLetter"/>
      <w:lvlText w:val="(%1)"/>
      <w:lvlJc w:val="left"/>
      <w:pPr>
        <w:ind w:left="1421" w:hanging="570"/>
      </w:pPr>
      <w:rPr>
        <w:rFonts w:hint="default"/>
        <w:b/>
      </w:rPr>
    </w:lvl>
    <w:lvl w:ilvl="1" w:tplc="1C090019">
      <w:start w:val="1"/>
      <w:numFmt w:val="lowerLetter"/>
      <w:lvlText w:val="%2."/>
      <w:lvlJc w:val="left"/>
      <w:pPr>
        <w:ind w:left="-338" w:hanging="360"/>
      </w:pPr>
    </w:lvl>
    <w:lvl w:ilvl="2" w:tplc="1C09001B" w:tentative="1">
      <w:start w:val="1"/>
      <w:numFmt w:val="lowerRoman"/>
      <w:lvlText w:val="%3."/>
      <w:lvlJc w:val="right"/>
      <w:pPr>
        <w:ind w:left="382" w:hanging="180"/>
      </w:pPr>
    </w:lvl>
    <w:lvl w:ilvl="3" w:tplc="1C09000F" w:tentative="1">
      <w:start w:val="1"/>
      <w:numFmt w:val="decimal"/>
      <w:lvlText w:val="%4."/>
      <w:lvlJc w:val="left"/>
      <w:pPr>
        <w:ind w:left="1102" w:hanging="360"/>
      </w:pPr>
    </w:lvl>
    <w:lvl w:ilvl="4" w:tplc="1C090019" w:tentative="1">
      <w:start w:val="1"/>
      <w:numFmt w:val="lowerLetter"/>
      <w:lvlText w:val="%5."/>
      <w:lvlJc w:val="left"/>
      <w:pPr>
        <w:ind w:left="1822" w:hanging="360"/>
      </w:pPr>
    </w:lvl>
    <w:lvl w:ilvl="5" w:tplc="1C09001B" w:tentative="1">
      <w:start w:val="1"/>
      <w:numFmt w:val="lowerRoman"/>
      <w:lvlText w:val="%6."/>
      <w:lvlJc w:val="right"/>
      <w:pPr>
        <w:ind w:left="2542" w:hanging="180"/>
      </w:pPr>
    </w:lvl>
    <w:lvl w:ilvl="6" w:tplc="1C09000F" w:tentative="1">
      <w:start w:val="1"/>
      <w:numFmt w:val="decimal"/>
      <w:lvlText w:val="%7."/>
      <w:lvlJc w:val="left"/>
      <w:pPr>
        <w:ind w:left="3262" w:hanging="360"/>
      </w:pPr>
    </w:lvl>
    <w:lvl w:ilvl="7" w:tplc="1C090019" w:tentative="1">
      <w:start w:val="1"/>
      <w:numFmt w:val="lowerLetter"/>
      <w:lvlText w:val="%8."/>
      <w:lvlJc w:val="left"/>
      <w:pPr>
        <w:ind w:left="3982" w:hanging="360"/>
      </w:pPr>
    </w:lvl>
    <w:lvl w:ilvl="8" w:tplc="1C09001B" w:tentative="1">
      <w:start w:val="1"/>
      <w:numFmt w:val="lowerRoman"/>
      <w:lvlText w:val="%9."/>
      <w:lvlJc w:val="right"/>
      <w:pPr>
        <w:ind w:left="4702" w:hanging="180"/>
      </w:pPr>
    </w:lvl>
  </w:abstractNum>
  <w:abstractNum w:abstractNumId="9">
    <w:nsid w:val="7C8F3FEE"/>
    <w:multiLevelType w:val="hybridMultilevel"/>
    <w:tmpl w:val="E898CBB0"/>
    <w:lvl w:ilvl="0" w:tplc="22B61D1A">
      <w:start w:val="1"/>
      <w:numFmt w:val="lowerLetter"/>
      <w:lvlText w:val="(%1)"/>
      <w:lvlJc w:val="left"/>
      <w:pPr>
        <w:ind w:left="927" w:hanging="360"/>
      </w:pPr>
      <w:rPr>
        <w:rFonts w:cs="Arial-BoldMT" w:hint="default"/>
        <w:b/>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7D974F18"/>
    <w:multiLevelType w:val="hybridMultilevel"/>
    <w:tmpl w:val="26D890F6"/>
    <w:lvl w:ilvl="0" w:tplc="ADA297DE">
      <w:start w:val="1"/>
      <w:numFmt w:val="bullet"/>
      <w:lvlText w:val="•"/>
      <w:lvlJc w:val="left"/>
      <w:pPr>
        <w:tabs>
          <w:tab w:val="num" w:pos="720"/>
        </w:tabs>
        <w:ind w:left="720" w:hanging="360"/>
      </w:pPr>
      <w:rPr>
        <w:rFonts w:ascii="Arial" w:hAnsi="Arial" w:hint="default"/>
      </w:rPr>
    </w:lvl>
    <w:lvl w:ilvl="1" w:tplc="B624FA26">
      <w:numFmt w:val="bullet"/>
      <w:lvlText w:val="•"/>
      <w:lvlJc w:val="left"/>
      <w:pPr>
        <w:tabs>
          <w:tab w:val="num" w:pos="1440"/>
        </w:tabs>
        <w:ind w:left="1440" w:hanging="360"/>
      </w:pPr>
      <w:rPr>
        <w:rFonts w:ascii="Arial" w:hAnsi="Arial" w:hint="default"/>
      </w:rPr>
    </w:lvl>
    <w:lvl w:ilvl="2" w:tplc="326E2112" w:tentative="1">
      <w:start w:val="1"/>
      <w:numFmt w:val="bullet"/>
      <w:lvlText w:val="•"/>
      <w:lvlJc w:val="left"/>
      <w:pPr>
        <w:tabs>
          <w:tab w:val="num" w:pos="2160"/>
        </w:tabs>
        <w:ind w:left="2160" w:hanging="360"/>
      </w:pPr>
      <w:rPr>
        <w:rFonts w:ascii="Arial" w:hAnsi="Arial" w:hint="default"/>
      </w:rPr>
    </w:lvl>
    <w:lvl w:ilvl="3" w:tplc="160C3E64" w:tentative="1">
      <w:start w:val="1"/>
      <w:numFmt w:val="bullet"/>
      <w:lvlText w:val="•"/>
      <w:lvlJc w:val="left"/>
      <w:pPr>
        <w:tabs>
          <w:tab w:val="num" w:pos="2880"/>
        </w:tabs>
        <w:ind w:left="2880" w:hanging="360"/>
      </w:pPr>
      <w:rPr>
        <w:rFonts w:ascii="Arial" w:hAnsi="Arial" w:hint="default"/>
      </w:rPr>
    </w:lvl>
    <w:lvl w:ilvl="4" w:tplc="E4BEEE9A" w:tentative="1">
      <w:start w:val="1"/>
      <w:numFmt w:val="bullet"/>
      <w:lvlText w:val="•"/>
      <w:lvlJc w:val="left"/>
      <w:pPr>
        <w:tabs>
          <w:tab w:val="num" w:pos="3600"/>
        </w:tabs>
        <w:ind w:left="3600" w:hanging="360"/>
      </w:pPr>
      <w:rPr>
        <w:rFonts w:ascii="Arial" w:hAnsi="Arial" w:hint="default"/>
      </w:rPr>
    </w:lvl>
    <w:lvl w:ilvl="5" w:tplc="445A964E" w:tentative="1">
      <w:start w:val="1"/>
      <w:numFmt w:val="bullet"/>
      <w:lvlText w:val="•"/>
      <w:lvlJc w:val="left"/>
      <w:pPr>
        <w:tabs>
          <w:tab w:val="num" w:pos="4320"/>
        </w:tabs>
        <w:ind w:left="4320" w:hanging="360"/>
      </w:pPr>
      <w:rPr>
        <w:rFonts w:ascii="Arial" w:hAnsi="Arial" w:hint="default"/>
      </w:rPr>
    </w:lvl>
    <w:lvl w:ilvl="6" w:tplc="A2DC4F74" w:tentative="1">
      <w:start w:val="1"/>
      <w:numFmt w:val="bullet"/>
      <w:lvlText w:val="•"/>
      <w:lvlJc w:val="left"/>
      <w:pPr>
        <w:tabs>
          <w:tab w:val="num" w:pos="5040"/>
        </w:tabs>
        <w:ind w:left="5040" w:hanging="360"/>
      </w:pPr>
      <w:rPr>
        <w:rFonts w:ascii="Arial" w:hAnsi="Arial" w:hint="default"/>
      </w:rPr>
    </w:lvl>
    <w:lvl w:ilvl="7" w:tplc="6C1ABEFC" w:tentative="1">
      <w:start w:val="1"/>
      <w:numFmt w:val="bullet"/>
      <w:lvlText w:val="•"/>
      <w:lvlJc w:val="left"/>
      <w:pPr>
        <w:tabs>
          <w:tab w:val="num" w:pos="5760"/>
        </w:tabs>
        <w:ind w:left="5760" w:hanging="360"/>
      </w:pPr>
      <w:rPr>
        <w:rFonts w:ascii="Arial" w:hAnsi="Arial" w:hint="default"/>
      </w:rPr>
    </w:lvl>
    <w:lvl w:ilvl="8" w:tplc="7C483C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8"/>
  </w:num>
  <w:num w:numId="4">
    <w:abstractNumId w:val="6"/>
  </w:num>
  <w:num w:numId="5">
    <w:abstractNumId w:val="5"/>
  </w:num>
  <w:num w:numId="6">
    <w:abstractNumId w:val="2"/>
  </w:num>
  <w:num w:numId="7">
    <w:abstractNumId w:val="10"/>
  </w:num>
  <w:num w:numId="8">
    <w:abstractNumId w:val="7"/>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54E7"/>
    <w:rsid w:val="00044769"/>
    <w:rsid w:val="00075DFE"/>
    <w:rsid w:val="0011550C"/>
    <w:rsid w:val="00140635"/>
    <w:rsid w:val="002B6302"/>
    <w:rsid w:val="00311186"/>
    <w:rsid w:val="00361DFD"/>
    <w:rsid w:val="004103AD"/>
    <w:rsid w:val="00420BB5"/>
    <w:rsid w:val="00456B49"/>
    <w:rsid w:val="00517938"/>
    <w:rsid w:val="00563DCA"/>
    <w:rsid w:val="005668FF"/>
    <w:rsid w:val="00601CBF"/>
    <w:rsid w:val="006074CC"/>
    <w:rsid w:val="006C6008"/>
    <w:rsid w:val="007F0D96"/>
    <w:rsid w:val="00854197"/>
    <w:rsid w:val="00872E7D"/>
    <w:rsid w:val="008D5723"/>
    <w:rsid w:val="0093181E"/>
    <w:rsid w:val="009C3F7B"/>
    <w:rsid w:val="009D2983"/>
    <w:rsid w:val="009E2A18"/>
    <w:rsid w:val="00A12AA8"/>
    <w:rsid w:val="00A35E9C"/>
    <w:rsid w:val="00A6690B"/>
    <w:rsid w:val="00AF52A1"/>
    <w:rsid w:val="00B251DF"/>
    <w:rsid w:val="00BD54E7"/>
    <w:rsid w:val="00BE7241"/>
    <w:rsid w:val="00C0414A"/>
    <w:rsid w:val="00C243F5"/>
    <w:rsid w:val="00C8452C"/>
    <w:rsid w:val="00D304AE"/>
    <w:rsid w:val="00DB4989"/>
    <w:rsid w:val="00DF2425"/>
    <w:rsid w:val="00E41045"/>
    <w:rsid w:val="00E518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E7"/>
    <w:pPr>
      <w:ind w:left="720"/>
      <w:contextualSpacing/>
    </w:pPr>
  </w:style>
  <w:style w:type="paragraph" w:customStyle="1" w:styleId="Paragraph">
    <w:name w:val="Paragraph"/>
    <w:basedOn w:val="Normal"/>
    <w:link w:val="ParagraphChar"/>
    <w:qFormat/>
    <w:rsid w:val="00DB4989"/>
    <w:pPr>
      <w:spacing w:after="0" w:line="264" w:lineRule="auto"/>
      <w:jc w:val="both"/>
    </w:pPr>
    <w:rPr>
      <w:rFonts w:ascii="Arial" w:eastAsia="Calibri" w:hAnsi="Arial" w:cs="Arial"/>
      <w:lang w:val="en-GB"/>
    </w:rPr>
  </w:style>
  <w:style w:type="character" w:customStyle="1" w:styleId="ParagraphChar">
    <w:name w:val="Paragraph Char"/>
    <w:link w:val="Paragraph"/>
    <w:rsid w:val="00DB4989"/>
    <w:rPr>
      <w:rFonts w:ascii="Arial" w:eastAsia="Calibri" w:hAnsi="Arial" w:cs="Arial"/>
      <w:lang w:val="en-GB"/>
    </w:rPr>
  </w:style>
  <w:style w:type="table" w:styleId="TableGrid">
    <w:name w:val="Table Grid"/>
    <w:basedOn w:val="TableNormal"/>
    <w:uiPriority w:val="39"/>
    <w:rsid w:val="00DF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90B"/>
  </w:style>
  <w:style w:type="paragraph" w:styleId="Footer">
    <w:name w:val="footer"/>
    <w:basedOn w:val="Normal"/>
    <w:link w:val="FooterChar"/>
    <w:uiPriority w:val="99"/>
    <w:unhideWhenUsed/>
    <w:rsid w:val="00A6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90B"/>
  </w:style>
  <w:style w:type="paragraph" w:styleId="BalloonText">
    <w:name w:val="Balloon Text"/>
    <w:basedOn w:val="Normal"/>
    <w:link w:val="BalloonTextChar"/>
    <w:uiPriority w:val="99"/>
    <w:semiHidden/>
    <w:unhideWhenUsed/>
    <w:rsid w:val="0011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Moswana</dc:creator>
  <cp:lastModifiedBy>PUMZA</cp:lastModifiedBy>
  <cp:revision>2</cp:revision>
  <cp:lastPrinted>2019-10-14T12:40:00Z</cp:lastPrinted>
  <dcterms:created xsi:type="dcterms:W3CDTF">2019-10-18T08:15:00Z</dcterms:created>
  <dcterms:modified xsi:type="dcterms:W3CDTF">2019-10-18T08:15:00Z</dcterms:modified>
</cp:coreProperties>
</file>