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80250" w14:textId="77777777" w:rsidR="00171316" w:rsidRPr="000B2B9A" w:rsidRDefault="000B2B9A" w:rsidP="00486029">
      <w:pPr>
        <w:pStyle w:val="NoSpacing"/>
        <w:spacing w:line="360" w:lineRule="auto"/>
        <w:jc w:val="both"/>
        <w:rPr>
          <w:rFonts w:ascii="Times New Roman" w:eastAsiaTheme="majorEastAsia" w:hAnsi="Times New Roman" w:cs="Times New Roman"/>
          <w:b/>
          <w:sz w:val="28"/>
          <w:szCs w:val="28"/>
        </w:rPr>
      </w:pPr>
      <w:r w:rsidRPr="000B2B9A">
        <w:rPr>
          <w:rFonts w:ascii="Times New Roman" w:eastAsiaTheme="majorEastAsia" w:hAnsi="Times New Roman" w:cs="Times New Roman"/>
          <w:b/>
          <w:sz w:val="28"/>
          <w:szCs w:val="28"/>
        </w:rPr>
        <w:t xml:space="preserve">2. </w:t>
      </w:r>
      <w:r w:rsidR="00724813" w:rsidRPr="000B2B9A">
        <w:rPr>
          <w:rFonts w:ascii="Times New Roman" w:eastAsiaTheme="majorEastAsia" w:hAnsi="Times New Roman" w:cs="Times New Roman"/>
          <w:b/>
          <w:sz w:val="28"/>
          <w:szCs w:val="28"/>
        </w:rPr>
        <w:t xml:space="preserve">Report of the Portfolio Committee Public Service and Administration on </w:t>
      </w:r>
      <w:r w:rsidR="00490196" w:rsidRPr="000B2B9A">
        <w:rPr>
          <w:rFonts w:ascii="Times New Roman" w:eastAsiaTheme="majorEastAsia" w:hAnsi="Times New Roman" w:cs="Times New Roman"/>
          <w:b/>
          <w:sz w:val="28"/>
          <w:szCs w:val="28"/>
        </w:rPr>
        <w:t>c</w:t>
      </w:r>
      <w:r w:rsidR="00724813" w:rsidRPr="000B2B9A">
        <w:rPr>
          <w:rFonts w:ascii="Times New Roman" w:eastAsiaTheme="majorEastAsia" w:hAnsi="Times New Roman" w:cs="Times New Roman"/>
          <w:b/>
          <w:sz w:val="28"/>
          <w:szCs w:val="28"/>
        </w:rPr>
        <w:t>onsideration of the First Quarterly Performance 2019/2020</w:t>
      </w:r>
      <w:r w:rsidR="0078456C" w:rsidRPr="000B2B9A">
        <w:rPr>
          <w:rFonts w:ascii="Times New Roman" w:eastAsiaTheme="majorEastAsia" w:hAnsi="Times New Roman" w:cs="Times New Roman"/>
          <w:b/>
          <w:sz w:val="28"/>
          <w:szCs w:val="28"/>
        </w:rPr>
        <w:t xml:space="preserve"> financial year</w:t>
      </w:r>
      <w:r w:rsidR="00724813" w:rsidRPr="000B2B9A">
        <w:rPr>
          <w:rFonts w:ascii="Times New Roman" w:eastAsiaTheme="majorEastAsia" w:hAnsi="Times New Roman" w:cs="Times New Roman"/>
          <w:b/>
          <w:sz w:val="28"/>
          <w:szCs w:val="28"/>
        </w:rPr>
        <w:t>: Department of Planning, Monitoring and Evaluation and Entities</w:t>
      </w:r>
      <w:r w:rsidR="00E7077D" w:rsidRPr="000B2B9A">
        <w:rPr>
          <w:rFonts w:ascii="Times New Roman" w:eastAsiaTheme="majorEastAsia" w:hAnsi="Times New Roman" w:cs="Times New Roman"/>
          <w:b/>
          <w:sz w:val="28"/>
          <w:szCs w:val="28"/>
        </w:rPr>
        <w:t xml:space="preserve">, </w:t>
      </w:r>
      <w:r w:rsidR="00490196" w:rsidRPr="000B2B9A">
        <w:rPr>
          <w:rFonts w:ascii="Times New Roman" w:eastAsiaTheme="majorEastAsia" w:hAnsi="Times New Roman" w:cs="Times New Roman"/>
          <w:b/>
          <w:sz w:val="28"/>
          <w:szCs w:val="28"/>
        </w:rPr>
        <w:t>d</w:t>
      </w:r>
      <w:r w:rsidR="00E7077D" w:rsidRPr="000B2B9A">
        <w:rPr>
          <w:rFonts w:ascii="Times New Roman" w:eastAsiaTheme="majorEastAsia" w:hAnsi="Times New Roman" w:cs="Times New Roman"/>
          <w:b/>
          <w:sz w:val="28"/>
          <w:szCs w:val="28"/>
        </w:rPr>
        <w:t>ated</w:t>
      </w:r>
      <w:r w:rsidR="006414A0" w:rsidRPr="000B2B9A">
        <w:rPr>
          <w:rFonts w:ascii="Times New Roman" w:eastAsiaTheme="majorEastAsia" w:hAnsi="Times New Roman" w:cs="Times New Roman"/>
          <w:b/>
          <w:sz w:val="28"/>
          <w:szCs w:val="28"/>
        </w:rPr>
        <w:t xml:space="preserve"> </w:t>
      </w:r>
      <w:r w:rsidR="009D2350" w:rsidRPr="000B2B9A">
        <w:rPr>
          <w:rFonts w:ascii="Times New Roman" w:eastAsiaTheme="majorEastAsia" w:hAnsi="Times New Roman" w:cs="Times New Roman"/>
          <w:b/>
          <w:sz w:val="28"/>
          <w:szCs w:val="28"/>
        </w:rPr>
        <w:t>18 September</w:t>
      </w:r>
      <w:r w:rsidR="004E30B8" w:rsidRPr="000B2B9A">
        <w:rPr>
          <w:rFonts w:ascii="Times New Roman" w:eastAsiaTheme="majorEastAsia" w:hAnsi="Times New Roman" w:cs="Times New Roman"/>
          <w:b/>
          <w:sz w:val="28"/>
          <w:szCs w:val="28"/>
        </w:rPr>
        <w:t xml:space="preserve"> 2019</w:t>
      </w:r>
      <w:r w:rsidR="00171316" w:rsidRPr="000B2B9A">
        <w:rPr>
          <w:rFonts w:ascii="Times New Roman" w:eastAsiaTheme="majorEastAsia" w:hAnsi="Times New Roman" w:cs="Times New Roman"/>
          <w:b/>
          <w:sz w:val="28"/>
          <w:szCs w:val="28"/>
        </w:rPr>
        <w:t xml:space="preserve"> </w:t>
      </w:r>
    </w:p>
    <w:p w14:paraId="613D8E6D" w14:textId="77777777" w:rsidR="00171316" w:rsidRPr="00336B15" w:rsidRDefault="00171316" w:rsidP="00171316">
      <w:pPr>
        <w:pStyle w:val="ListParagraph"/>
        <w:spacing w:line="360" w:lineRule="auto"/>
        <w:ind w:left="567"/>
        <w:rPr>
          <w:rFonts w:ascii="Times New Roman" w:hAnsi="Times New Roman" w:cs="Times New Roman"/>
          <w:b/>
          <w:sz w:val="24"/>
          <w:szCs w:val="24"/>
        </w:rPr>
      </w:pPr>
      <w:bookmarkStart w:id="0" w:name="_GoBack"/>
      <w:bookmarkEnd w:id="0"/>
    </w:p>
    <w:p w14:paraId="118DE3DC" w14:textId="77777777" w:rsidR="00226E0F" w:rsidRPr="00336B15" w:rsidRDefault="00226E0F" w:rsidP="00226E0F">
      <w:pPr>
        <w:pStyle w:val="ListParagraph"/>
        <w:numPr>
          <w:ilvl w:val="0"/>
          <w:numId w:val="1"/>
        </w:numPr>
        <w:spacing w:line="360" w:lineRule="auto"/>
        <w:ind w:left="567" w:hanging="567"/>
        <w:rPr>
          <w:rFonts w:ascii="Times New Roman" w:hAnsi="Times New Roman" w:cs="Times New Roman"/>
          <w:b/>
          <w:sz w:val="24"/>
          <w:szCs w:val="24"/>
        </w:rPr>
      </w:pPr>
      <w:r w:rsidRPr="00336B15">
        <w:rPr>
          <w:rFonts w:ascii="Times New Roman" w:hAnsi="Times New Roman" w:cs="Times New Roman"/>
          <w:b/>
          <w:sz w:val="24"/>
          <w:szCs w:val="24"/>
        </w:rPr>
        <w:t>BACKGROUND</w:t>
      </w:r>
    </w:p>
    <w:p w14:paraId="0B6B36DB" w14:textId="77777777" w:rsidR="00226E0F" w:rsidRPr="00336B15" w:rsidRDefault="00226E0F" w:rsidP="004E30B8">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 xml:space="preserve">The Portfolio Committee on Public Service and Administration (hereinafter referred to as the Committee) having considered </w:t>
      </w:r>
      <w:r w:rsidR="004E30B8" w:rsidRPr="00336B15">
        <w:rPr>
          <w:rFonts w:ascii="Times New Roman" w:hAnsi="Times New Roman" w:cs="Times New Roman"/>
          <w:sz w:val="24"/>
          <w:szCs w:val="24"/>
        </w:rPr>
        <w:t xml:space="preserve">first </w:t>
      </w:r>
      <w:r w:rsidRPr="00336B15">
        <w:rPr>
          <w:rFonts w:ascii="Times New Roman" w:hAnsi="Times New Roman" w:cs="Times New Roman"/>
          <w:sz w:val="24"/>
          <w:szCs w:val="24"/>
        </w:rPr>
        <w:t>quarter performance</w:t>
      </w:r>
      <w:r w:rsidR="00DD35A1" w:rsidRPr="00336B15">
        <w:rPr>
          <w:rFonts w:ascii="Times New Roman" w:hAnsi="Times New Roman" w:cs="Times New Roman"/>
          <w:sz w:val="24"/>
          <w:szCs w:val="24"/>
        </w:rPr>
        <w:t xml:space="preserve"> for 201</w:t>
      </w:r>
      <w:r w:rsidR="004E30B8" w:rsidRPr="00336B15">
        <w:rPr>
          <w:rFonts w:ascii="Times New Roman" w:hAnsi="Times New Roman" w:cs="Times New Roman"/>
          <w:sz w:val="24"/>
          <w:szCs w:val="24"/>
        </w:rPr>
        <w:t>9</w:t>
      </w:r>
      <w:r w:rsidR="00DD35A1" w:rsidRPr="00336B15">
        <w:rPr>
          <w:rFonts w:ascii="Times New Roman" w:hAnsi="Times New Roman" w:cs="Times New Roman"/>
          <w:sz w:val="24"/>
          <w:szCs w:val="24"/>
        </w:rPr>
        <w:t>/</w:t>
      </w:r>
      <w:r w:rsidR="004E30B8" w:rsidRPr="00336B15">
        <w:rPr>
          <w:rFonts w:ascii="Times New Roman" w:hAnsi="Times New Roman" w:cs="Times New Roman"/>
          <w:sz w:val="24"/>
          <w:szCs w:val="24"/>
        </w:rPr>
        <w:t>20</w:t>
      </w:r>
      <w:r w:rsidR="00DD35A1" w:rsidRPr="00336B15">
        <w:rPr>
          <w:rFonts w:ascii="Times New Roman" w:hAnsi="Times New Roman" w:cs="Times New Roman"/>
          <w:sz w:val="24"/>
          <w:szCs w:val="24"/>
        </w:rPr>
        <w:t xml:space="preserve"> financial year</w:t>
      </w:r>
      <w:r w:rsidRPr="00336B15">
        <w:rPr>
          <w:rFonts w:ascii="Times New Roman" w:hAnsi="Times New Roman" w:cs="Times New Roman"/>
          <w:sz w:val="24"/>
          <w:szCs w:val="24"/>
        </w:rPr>
        <w:t xml:space="preserve"> of the Department of P</w:t>
      </w:r>
      <w:r w:rsidR="00AE315D" w:rsidRPr="00336B15">
        <w:rPr>
          <w:rFonts w:ascii="Times New Roman" w:hAnsi="Times New Roman" w:cs="Times New Roman"/>
          <w:sz w:val="24"/>
          <w:szCs w:val="24"/>
        </w:rPr>
        <w:t>lanning, Monitoring</w:t>
      </w:r>
      <w:r w:rsidR="004E30B8" w:rsidRPr="00336B15">
        <w:rPr>
          <w:rFonts w:ascii="Times New Roman" w:hAnsi="Times New Roman" w:cs="Times New Roman"/>
          <w:sz w:val="24"/>
          <w:szCs w:val="24"/>
        </w:rPr>
        <w:t xml:space="preserve"> and</w:t>
      </w:r>
      <w:r w:rsidRPr="00336B15">
        <w:rPr>
          <w:rFonts w:ascii="Times New Roman" w:hAnsi="Times New Roman" w:cs="Times New Roman"/>
          <w:sz w:val="24"/>
          <w:szCs w:val="24"/>
        </w:rPr>
        <w:t xml:space="preserve"> </w:t>
      </w:r>
      <w:r w:rsidR="0064269E" w:rsidRPr="00336B15">
        <w:rPr>
          <w:rFonts w:ascii="Times New Roman" w:hAnsi="Times New Roman" w:cs="Times New Roman"/>
          <w:sz w:val="24"/>
          <w:szCs w:val="24"/>
        </w:rPr>
        <w:t>Evaluation, Government</w:t>
      </w:r>
      <w:r w:rsidR="004E30B8" w:rsidRPr="00336B15">
        <w:rPr>
          <w:rFonts w:ascii="Times New Roman" w:hAnsi="Times New Roman" w:cs="Times New Roman"/>
          <w:sz w:val="24"/>
          <w:szCs w:val="24"/>
        </w:rPr>
        <w:t xml:space="preserve"> Communication and Information System, Media Development and Diversity Agency and Brand South Africa</w:t>
      </w:r>
      <w:r w:rsidRPr="00336B15">
        <w:rPr>
          <w:rFonts w:ascii="Times New Roman" w:hAnsi="Times New Roman" w:cs="Times New Roman"/>
          <w:sz w:val="24"/>
          <w:szCs w:val="24"/>
        </w:rPr>
        <w:t>, reports as follows:</w:t>
      </w:r>
    </w:p>
    <w:p w14:paraId="2B24316C" w14:textId="77777777" w:rsidR="00911136" w:rsidRPr="00336B15" w:rsidRDefault="00911136" w:rsidP="00911136">
      <w:pPr>
        <w:spacing w:after="0" w:line="360" w:lineRule="auto"/>
        <w:jc w:val="both"/>
        <w:rPr>
          <w:rFonts w:ascii="Times New Roman" w:hAnsi="Times New Roman" w:cs="Times New Roman"/>
          <w:sz w:val="24"/>
          <w:szCs w:val="24"/>
        </w:rPr>
      </w:pPr>
    </w:p>
    <w:p w14:paraId="2688C91D" w14:textId="77777777" w:rsidR="00226E0F" w:rsidRPr="00336B15" w:rsidRDefault="00226E0F" w:rsidP="00226E0F">
      <w:pPr>
        <w:pStyle w:val="ListParagraph"/>
        <w:numPr>
          <w:ilvl w:val="0"/>
          <w:numId w:val="1"/>
        </w:numPr>
        <w:ind w:left="567" w:hanging="567"/>
        <w:rPr>
          <w:rFonts w:ascii="Times New Roman" w:hAnsi="Times New Roman" w:cs="Times New Roman"/>
          <w:b/>
          <w:sz w:val="24"/>
          <w:szCs w:val="24"/>
        </w:rPr>
      </w:pPr>
      <w:r w:rsidRPr="00336B15">
        <w:rPr>
          <w:rFonts w:ascii="Times New Roman" w:hAnsi="Times New Roman" w:cs="Times New Roman"/>
          <w:b/>
          <w:sz w:val="24"/>
          <w:szCs w:val="24"/>
        </w:rPr>
        <w:t xml:space="preserve">INTRODUCTION </w:t>
      </w:r>
    </w:p>
    <w:p w14:paraId="68981EF2" w14:textId="77777777" w:rsidR="00226E0F" w:rsidRPr="00336B15" w:rsidRDefault="00226E0F" w:rsidP="00226E0F">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Parliament through its Committees has a constitutional responsibility to oversee quarterly programme performance inform</w:t>
      </w:r>
      <w:r w:rsidR="0064269E">
        <w:rPr>
          <w:rFonts w:ascii="Times New Roman" w:hAnsi="Times New Roman" w:cs="Times New Roman"/>
          <w:sz w:val="24"/>
          <w:szCs w:val="24"/>
        </w:rPr>
        <w:t>ation of the departments and</w:t>
      </w:r>
      <w:r w:rsidRPr="00336B15">
        <w:rPr>
          <w:rFonts w:ascii="Times New Roman" w:hAnsi="Times New Roman" w:cs="Times New Roman"/>
          <w:sz w:val="24"/>
          <w:szCs w:val="24"/>
        </w:rPr>
        <w:t xml:space="preserve"> entities </w:t>
      </w:r>
      <w:r w:rsidR="0064269E">
        <w:rPr>
          <w:rFonts w:ascii="Times New Roman" w:hAnsi="Times New Roman" w:cs="Times New Roman"/>
          <w:sz w:val="24"/>
          <w:szCs w:val="24"/>
        </w:rPr>
        <w:t>in a</w:t>
      </w:r>
      <w:r w:rsidRPr="00336B15">
        <w:rPr>
          <w:rFonts w:ascii="Times New Roman" w:hAnsi="Times New Roman" w:cs="Times New Roman"/>
          <w:sz w:val="24"/>
          <w:szCs w:val="24"/>
        </w:rPr>
        <w:t xml:space="preserve"> particular financial year. </w:t>
      </w:r>
      <w:r w:rsidR="00336B15" w:rsidRPr="00336B15">
        <w:rPr>
          <w:rFonts w:ascii="Times New Roman" w:hAnsi="Times New Roman" w:cs="Times New Roman"/>
          <w:sz w:val="24"/>
          <w:szCs w:val="24"/>
        </w:rPr>
        <w:t xml:space="preserve">Quarterly performance </w:t>
      </w:r>
      <w:r w:rsidR="0064269E" w:rsidRPr="00336B15">
        <w:rPr>
          <w:rFonts w:ascii="Times New Roman" w:hAnsi="Times New Roman" w:cs="Times New Roman"/>
          <w:sz w:val="24"/>
          <w:szCs w:val="24"/>
        </w:rPr>
        <w:t>serves</w:t>
      </w:r>
      <w:r w:rsidR="00336B15" w:rsidRPr="00336B15">
        <w:rPr>
          <w:rFonts w:ascii="Times New Roman" w:hAnsi="Times New Roman" w:cs="Times New Roman"/>
          <w:sz w:val="24"/>
          <w:szCs w:val="24"/>
        </w:rPr>
        <w:t xml:space="preserve"> as a</w:t>
      </w:r>
      <w:r w:rsidRPr="00336B15">
        <w:rPr>
          <w:rFonts w:ascii="Times New Roman" w:hAnsi="Times New Roman" w:cs="Times New Roman"/>
          <w:sz w:val="24"/>
          <w:szCs w:val="24"/>
        </w:rPr>
        <w:t xml:space="preserve"> vital</w:t>
      </w:r>
      <w:r w:rsidR="00336B15" w:rsidRPr="00336B15">
        <w:rPr>
          <w:rFonts w:ascii="Times New Roman" w:hAnsi="Times New Roman" w:cs="Times New Roman"/>
          <w:sz w:val="24"/>
          <w:szCs w:val="24"/>
        </w:rPr>
        <w:t xml:space="preserve"> tool</w:t>
      </w:r>
      <w:r w:rsidRPr="00336B15">
        <w:rPr>
          <w:rFonts w:ascii="Times New Roman" w:hAnsi="Times New Roman" w:cs="Times New Roman"/>
          <w:sz w:val="24"/>
          <w:szCs w:val="24"/>
        </w:rPr>
        <w:t xml:space="preserve"> </w:t>
      </w:r>
      <w:r w:rsidR="00336B15" w:rsidRPr="00336B15">
        <w:rPr>
          <w:rFonts w:ascii="Times New Roman" w:hAnsi="Times New Roman" w:cs="Times New Roman"/>
          <w:sz w:val="24"/>
          <w:szCs w:val="24"/>
        </w:rPr>
        <w:t>used by parliamentary committees to ensure accountability and</w:t>
      </w:r>
      <w:r w:rsidRPr="00336B15">
        <w:rPr>
          <w:rFonts w:ascii="Times New Roman" w:hAnsi="Times New Roman" w:cs="Times New Roman"/>
          <w:sz w:val="24"/>
          <w:szCs w:val="24"/>
        </w:rPr>
        <w:t xml:space="preserve"> transparency </w:t>
      </w:r>
      <w:r w:rsidR="00336B15" w:rsidRPr="00336B15">
        <w:rPr>
          <w:rFonts w:ascii="Times New Roman" w:hAnsi="Times New Roman" w:cs="Times New Roman"/>
          <w:sz w:val="24"/>
          <w:szCs w:val="24"/>
        </w:rPr>
        <w:t xml:space="preserve">in </w:t>
      </w:r>
      <w:r w:rsidR="00E02B87">
        <w:rPr>
          <w:rFonts w:ascii="Times New Roman" w:hAnsi="Times New Roman" w:cs="Times New Roman"/>
          <w:sz w:val="24"/>
          <w:szCs w:val="24"/>
        </w:rPr>
        <w:t>overseeing</w:t>
      </w:r>
      <w:r w:rsidR="00336B15" w:rsidRPr="00336B15">
        <w:rPr>
          <w:rFonts w:ascii="Times New Roman" w:hAnsi="Times New Roman" w:cs="Times New Roman"/>
          <w:sz w:val="24"/>
          <w:szCs w:val="24"/>
        </w:rPr>
        <w:t xml:space="preserve"> both financial and non-financial performance of the departments</w:t>
      </w:r>
      <w:r w:rsidRPr="00336B15">
        <w:rPr>
          <w:rFonts w:ascii="Times New Roman" w:hAnsi="Times New Roman" w:cs="Times New Roman"/>
          <w:sz w:val="24"/>
          <w:szCs w:val="24"/>
        </w:rPr>
        <w:t xml:space="preserve">. </w:t>
      </w:r>
      <w:r w:rsidR="0064269E" w:rsidRPr="00336B15">
        <w:rPr>
          <w:rFonts w:ascii="Times New Roman" w:hAnsi="Times New Roman" w:cs="Times New Roman"/>
          <w:sz w:val="24"/>
          <w:szCs w:val="24"/>
        </w:rPr>
        <w:t>According to</w:t>
      </w:r>
      <w:r w:rsidR="00336B15" w:rsidRPr="00336B15">
        <w:rPr>
          <w:rFonts w:ascii="Times New Roman" w:hAnsi="Times New Roman" w:cs="Times New Roman"/>
          <w:sz w:val="24"/>
          <w:szCs w:val="24"/>
        </w:rPr>
        <w:t xml:space="preserve"> the Public Finance Regulations, departments and</w:t>
      </w:r>
      <w:r w:rsidRPr="00336B15">
        <w:rPr>
          <w:rFonts w:ascii="Times New Roman" w:hAnsi="Times New Roman" w:cs="Times New Roman"/>
          <w:sz w:val="24"/>
          <w:szCs w:val="24"/>
        </w:rPr>
        <w:t xml:space="preserve"> entities are </w:t>
      </w:r>
      <w:r w:rsidR="001A4B86" w:rsidRPr="00336B15">
        <w:rPr>
          <w:rFonts w:ascii="Times New Roman" w:hAnsi="Times New Roman" w:cs="Times New Roman"/>
          <w:sz w:val="24"/>
          <w:szCs w:val="24"/>
        </w:rPr>
        <w:t>mandated by the Public Finance Management Regulations</w:t>
      </w:r>
      <w:r w:rsidRPr="00336B15">
        <w:rPr>
          <w:rFonts w:ascii="Times New Roman" w:hAnsi="Times New Roman" w:cs="Times New Roman"/>
          <w:sz w:val="24"/>
          <w:szCs w:val="24"/>
        </w:rPr>
        <w:t xml:space="preserve"> to prepare quarterly report</w:t>
      </w:r>
      <w:r w:rsidR="0064269E">
        <w:rPr>
          <w:rFonts w:ascii="Times New Roman" w:hAnsi="Times New Roman" w:cs="Times New Roman"/>
          <w:sz w:val="24"/>
          <w:szCs w:val="24"/>
        </w:rPr>
        <w:t>s</w:t>
      </w:r>
      <w:r w:rsidRPr="00336B15">
        <w:rPr>
          <w:rFonts w:ascii="Times New Roman" w:hAnsi="Times New Roman" w:cs="Times New Roman"/>
          <w:sz w:val="24"/>
          <w:szCs w:val="24"/>
        </w:rPr>
        <w:t xml:space="preserve"> within 30 days after the end of each quarter. </w:t>
      </w:r>
      <w:r w:rsidR="00E02B87">
        <w:rPr>
          <w:rFonts w:ascii="Times New Roman" w:hAnsi="Times New Roman" w:cs="Times New Roman"/>
          <w:sz w:val="24"/>
          <w:szCs w:val="24"/>
        </w:rPr>
        <w:t xml:space="preserve">Consideration of quarterly reports by committees is one of the established tools to fulfil Parliament’s oversight and accountability mandates in terms of the Constitution and under rules established by the National Assembly. </w:t>
      </w:r>
    </w:p>
    <w:p w14:paraId="2EE819B5" w14:textId="77777777" w:rsidR="00226E0F" w:rsidRPr="00336B15" w:rsidRDefault="003D77FC" w:rsidP="00226E0F">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 xml:space="preserve">On </w:t>
      </w:r>
      <w:r w:rsidR="004E30B8" w:rsidRPr="00336B15">
        <w:rPr>
          <w:rFonts w:ascii="Times New Roman" w:hAnsi="Times New Roman" w:cs="Times New Roman"/>
          <w:sz w:val="24"/>
          <w:szCs w:val="24"/>
        </w:rPr>
        <w:t>August 28</w:t>
      </w:r>
      <w:r w:rsidRPr="00336B15">
        <w:rPr>
          <w:rFonts w:ascii="Times New Roman" w:hAnsi="Times New Roman" w:cs="Times New Roman"/>
          <w:sz w:val="24"/>
          <w:szCs w:val="24"/>
        </w:rPr>
        <w:t>, 201</w:t>
      </w:r>
      <w:r w:rsidR="004E30B8" w:rsidRPr="00336B15">
        <w:rPr>
          <w:rFonts w:ascii="Times New Roman" w:hAnsi="Times New Roman" w:cs="Times New Roman"/>
          <w:sz w:val="24"/>
          <w:szCs w:val="24"/>
        </w:rPr>
        <w:t>9</w:t>
      </w:r>
      <w:r w:rsidRPr="00336B15">
        <w:rPr>
          <w:rFonts w:ascii="Times New Roman" w:hAnsi="Times New Roman" w:cs="Times New Roman"/>
          <w:sz w:val="24"/>
          <w:szCs w:val="24"/>
        </w:rPr>
        <w:t>, t</w:t>
      </w:r>
      <w:r w:rsidR="00226E0F" w:rsidRPr="00336B15">
        <w:rPr>
          <w:rFonts w:ascii="Times New Roman" w:hAnsi="Times New Roman" w:cs="Times New Roman"/>
          <w:sz w:val="24"/>
          <w:szCs w:val="24"/>
        </w:rPr>
        <w:t xml:space="preserve">he Committee considered </w:t>
      </w:r>
      <w:r w:rsidR="00542F3B" w:rsidRPr="00336B15">
        <w:rPr>
          <w:rFonts w:ascii="Times New Roman" w:eastAsia="Times New Roman" w:hAnsi="Times New Roman" w:cs="Times New Roman"/>
          <w:spacing w:val="6"/>
          <w:sz w:val="24"/>
          <w:szCs w:val="24"/>
          <w:lang w:eastAsia="en-GB"/>
        </w:rPr>
        <w:t xml:space="preserve">the </w:t>
      </w:r>
      <w:r w:rsidR="004E30B8" w:rsidRPr="00336B15">
        <w:rPr>
          <w:rFonts w:ascii="Times New Roman" w:eastAsia="Times New Roman" w:hAnsi="Times New Roman" w:cs="Times New Roman"/>
          <w:spacing w:val="6"/>
          <w:sz w:val="24"/>
          <w:szCs w:val="24"/>
          <w:lang w:eastAsia="en-GB"/>
        </w:rPr>
        <w:t xml:space="preserve">first </w:t>
      </w:r>
      <w:r w:rsidR="00542F3B" w:rsidRPr="00336B15">
        <w:rPr>
          <w:rFonts w:ascii="Times New Roman" w:eastAsia="Times New Roman" w:hAnsi="Times New Roman" w:cs="Times New Roman"/>
          <w:spacing w:val="6"/>
          <w:sz w:val="24"/>
          <w:szCs w:val="24"/>
          <w:lang w:eastAsia="en-GB"/>
        </w:rPr>
        <w:t>quarter performance of</w:t>
      </w:r>
      <w:r w:rsidR="00E02B87">
        <w:rPr>
          <w:rFonts w:ascii="Times New Roman" w:eastAsia="Times New Roman" w:hAnsi="Times New Roman" w:cs="Times New Roman"/>
          <w:spacing w:val="6"/>
          <w:sz w:val="24"/>
          <w:szCs w:val="24"/>
          <w:lang w:eastAsia="en-GB"/>
        </w:rPr>
        <w:t xml:space="preserve"> financial year</w:t>
      </w:r>
      <w:r w:rsidR="00542F3B" w:rsidRPr="00336B15">
        <w:rPr>
          <w:rFonts w:ascii="Times New Roman" w:eastAsia="Times New Roman" w:hAnsi="Times New Roman" w:cs="Times New Roman"/>
          <w:spacing w:val="6"/>
          <w:sz w:val="24"/>
          <w:szCs w:val="24"/>
          <w:lang w:eastAsia="en-GB"/>
        </w:rPr>
        <w:t xml:space="preserve"> </w:t>
      </w:r>
      <w:r w:rsidR="00E02B87">
        <w:rPr>
          <w:rFonts w:ascii="Times New Roman" w:eastAsia="Times New Roman" w:hAnsi="Times New Roman" w:cs="Times New Roman"/>
          <w:spacing w:val="6"/>
          <w:sz w:val="24"/>
          <w:szCs w:val="24"/>
          <w:lang w:eastAsia="en-GB"/>
        </w:rPr>
        <w:t>(</w:t>
      </w:r>
      <w:r w:rsidR="00542F3B" w:rsidRPr="00336B15">
        <w:rPr>
          <w:rFonts w:ascii="Times New Roman" w:eastAsia="Times New Roman" w:hAnsi="Times New Roman" w:cs="Times New Roman"/>
          <w:spacing w:val="6"/>
          <w:sz w:val="24"/>
          <w:szCs w:val="24"/>
          <w:lang w:eastAsia="en-GB"/>
        </w:rPr>
        <w:t>201</w:t>
      </w:r>
      <w:r w:rsidR="004E30B8" w:rsidRPr="00336B15">
        <w:rPr>
          <w:rFonts w:ascii="Times New Roman" w:eastAsia="Times New Roman" w:hAnsi="Times New Roman" w:cs="Times New Roman"/>
          <w:spacing w:val="6"/>
          <w:sz w:val="24"/>
          <w:szCs w:val="24"/>
          <w:lang w:eastAsia="en-GB"/>
        </w:rPr>
        <w:t>9</w:t>
      </w:r>
      <w:r w:rsidR="00542F3B" w:rsidRPr="00336B15">
        <w:rPr>
          <w:rFonts w:ascii="Times New Roman" w:eastAsia="Times New Roman" w:hAnsi="Times New Roman" w:cs="Times New Roman"/>
          <w:spacing w:val="6"/>
          <w:sz w:val="24"/>
          <w:szCs w:val="24"/>
          <w:lang w:eastAsia="en-GB"/>
        </w:rPr>
        <w:t>/</w:t>
      </w:r>
      <w:r w:rsidR="004E30B8" w:rsidRPr="00336B15">
        <w:rPr>
          <w:rFonts w:ascii="Times New Roman" w:eastAsia="Times New Roman" w:hAnsi="Times New Roman" w:cs="Times New Roman"/>
          <w:spacing w:val="6"/>
          <w:sz w:val="24"/>
          <w:szCs w:val="24"/>
          <w:lang w:eastAsia="en-GB"/>
        </w:rPr>
        <w:t>20</w:t>
      </w:r>
      <w:r w:rsidR="00E02B87">
        <w:rPr>
          <w:rFonts w:ascii="Times New Roman" w:eastAsia="Times New Roman" w:hAnsi="Times New Roman" w:cs="Times New Roman"/>
          <w:spacing w:val="6"/>
          <w:sz w:val="24"/>
          <w:szCs w:val="24"/>
          <w:lang w:eastAsia="en-GB"/>
        </w:rPr>
        <w:t>)</w:t>
      </w:r>
      <w:r w:rsidR="00542F3B" w:rsidRPr="00336B15">
        <w:rPr>
          <w:rFonts w:ascii="Times New Roman" w:eastAsia="Times New Roman" w:hAnsi="Times New Roman" w:cs="Times New Roman"/>
          <w:spacing w:val="6"/>
          <w:sz w:val="24"/>
          <w:szCs w:val="24"/>
          <w:lang w:eastAsia="en-GB"/>
        </w:rPr>
        <w:t xml:space="preserve"> </w:t>
      </w:r>
      <w:r w:rsidR="00226E0F" w:rsidRPr="00336B15">
        <w:rPr>
          <w:rFonts w:ascii="Times New Roman" w:hAnsi="Times New Roman" w:cs="Times New Roman"/>
          <w:sz w:val="24"/>
          <w:szCs w:val="24"/>
        </w:rPr>
        <w:t>of the Department of P</w:t>
      </w:r>
      <w:r w:rsidR="00AE315D" w:rsidRPr="00336B15">
        <w:rPr>
          <w:rFonts w:ascii="Times New Roman" w:hAnsi="Times New Roman" w:cs="Times New Roman"/>
          <w:sz w:val="24"/>
          <w:szCs w:val="24"/>
        </w:rPr>
        <w:t>lanning Monitoring and Evaluation</w:t>
      </w:r>
      <w:r w:rsidR="00336B15">
        <w:rPr>
          <w:rFonts w:ascii="Times New Roman" w:hAnsi="Times New Roman" w:cs="Times New Roman"/>
          <w:sz w:val="24"/>
          <w:szCs w:val="24"/>
        </w:rPr>
        <w:t xml:space="preserve"> and entities (Government Communication and Information System, Media Development and Diversity Agency and Brand South Africa</w:t>
      </w:r>
      <w:r w:rsidR="00226E0F" w:rsidRPr="00336B15">
        <w:rPr>
          <w:rFonts w:ascii="Times New Roman" w:hAnsi="Times New Roman" w:cs="Times New Roman"/>
          <w:sz w:val="24"/>
          <w:szCs w:val="24"/>
        </w:rPr>
        <w:t>. The performance informat</w:t>
      </w:r>
      <w:r w:rsidR="001A4B86" w:rsidRPr="00336B15">
        <w:rPr>
          <w:rFonts w:ascii="Times New Roman" w:hAnsi="Times New Roman" w:cs="Times New Roman"/>
          <w:sz w:val="24"/>
          <w:szCs w:val="24"/>
        </w:rPr>
        <w:t>ion was in accordance with the</w:t>
      </w:r>
      <w:r w:rsidR="00226E0F" w:rsidRPr="00336B15">
        <w:rPr>
          <w:rFonts w:ascii="Times New Roman" w:hAnsi="Times New Roman" w:cs="Times New Roman"/>
          <w:sz w:val="24"/>
          <w:szCs w:val="24"/>
        </w:rPr>
        <w:t xml:space="preserve"> Strategic Plans, Annual Performance Plan and Medium Term Strategic Framework</w:t>
      </w:r>
      <w:r w:rsidR="00336B15">
        <w:rPr>
          <w:rFonts w:ascii="Times New Roman" w:hAnsi="Times New Roman" w:cs="Times New Roman"/>
          <w:sz w:val="24"/>
          <w:szCs w:val="24"/>
        </w:rPr>
        <w:t xml:space="preserve"> 2014-2019</w:t>
      </w:r>
      <w:r w:rsidR="00226E0F" w:rsidRPr="00336B15">
        <w:rPr>
          <w:rFonts w:ascii="Times New Roman" w:hAnsi="Times New Roman" w:cs="Times New Roman"/>
          <w:sz w:val="24"/>
          <w:szCs w:val="24"/>
        </w:rPr>
        <w:t>. The report provides an overview of the presentations made before the Co</w:t>
      </w:r>
      <w:r w:rsidR="001A4B86" w:rsidRPr="00336B15">
        <w:rPr>
          <w:rFonts w:ascii="Times New Roman" w:hAnsi="Times New Roman" w:cs="Times New Roman"/>
          <w:sz w:val="24"/>
          <w:szCs w:val="24"/>
        </w:rPr>
        <w:t>mmittee mainly focusing on the</w:t>
      </w:r>
      <w:r w:rsidR="00226E0F" w:rsidRPr="00336B15">
        <w:rPr>
          <w:rFonts w:ascii="Times New Roman" w:hAnsi="Times New Roman" w:cs="Times New Roman"/>
          <w:sz w:val="24"/>
          <w:szCs w:val="24"/>
        </w:rPr>
        <w:t xml:space="preserve"> achievements, output in respect of the performance indicators and targets set for </w:t>
      </w:r>
      <w:r w:rsidR="00E02B87">
        <w:rPr>
          <w:rFonts w:ascii="Times New Roman" w:hAnsi="Times New Roman" w:cs="Times New Roman"/>
          <w:sz w:val="24"/>
          <w:szCs w:val="24"/>
        </w:rPr>
        <w:t>2019/20</w:t>
      </w:r>
      <w:r w:rsidR="00226E0F" w:rsidRPr="00336B15">
        <w:rPr>
          <w:rFonts w:ascii="Times New Roman" w:hAnsi="Times New Roman" w:cs="Times New Roman"/>
          <w:sz w:val="24"/>
          <w:szCs w:val="24"/>
        </w:rPr>
        <w:t xml:space="preserve"> financial year. The report outlines the findings/observations and recommendations of the Committee relating to </w:t>
      </w:r>
      <w:r w:rsidR="00AE315D" w:rsidRPr="00336B15">
        <w:rPr>
          <w:rFonts w:ascii="Times New Roman" w:hAnsi="Times New Roman" w:cs="Times New Roman"/>
          <w:sz w:val="24"/>
          <w:szCs w:val="24"/>
        </w:rPr>
        <w:t xml:space="preserve">the Department and </w:t>
      </w:r>
      <w:r w:rsidR="00336B15">
        <w:rPr>
          <w:rFonts w:ascii="Times New Roman" w:hAnsi="Times New Roman" w:cs="Times New Roman"/>
          <w:sz w:val="24"/>
          <w:szCs w:val="24"/>
        </w:rPr>
        <w:t>entities’</w:t>
      </w:r>
      <w:r w:rsidR="00226E0F" w:rsidRPr="00336B15">
        <w:rPr>
          <w:rFonts w:ascii="Times New Roman" w:hAnsi="Times New Roman" w:cs="Times New Roman"/>
          <w:sz w:val="24"/>
          <w:szCs w:val="24"/>
        </w:rPr>
        <w:t xml:space="preserve"> performance.  </w:t>
      </w:r>
    </w:p>
    <w:p w14:paraId="192F0EE5" w14:textId="77777777" w:rsidR="00AE315D" w:rsidRPr="00336B15" w:rsidRDefault="00AE315D" w:rsidP="00AE315D">
      <w:pPr>
        <w:pStyle w:val="ListParagraph"/>
        <w:numPr>
          <w:ilvl w:val="0"/>
          <w:numId w:val="1"/>
        </w:numPr>
        <w:ind w:left="567" w:hanging="567"/>
        <w:rPr>
          <w:rFonts w:ascii="Times New Roman" w:hAnsi="Times New Roman" w:cs="Times New Roman"/>
          <w:sz w:val="24"/>
          <w:szCs w:val="24"/>
        </w:rPr>
      </w:pPr>
      <w:r w:rsidRPr="00336B15">
        <w:rPr>
          <w:rFonts w:ascii="Times New Roman" w:hAnsi="Times New Roman" w:cs="Times New Roman"/>
          <w:b/>
          <w:sz w:val="24"/>
          <w:szCs w:val="24"/>
        </w:rPr>
        <w:lastRenderedPageBreak/>
        <w:t>PROGRAMME PE</w:t>
      </w:r>
      <w:r w:rsidR="00075578" w:rsidRPr="00336B15">
        <w:rPr>
          <w:rFonts w:ascii="Times New Roman" w:hAnsi="Times New Roman" w:cs="Times New Roman"/>
          <w:b/>
          <w:sz w:val="24"/>
          <w:szCs w:val="24"/>
        </w:rPr>
        <w:t>R</w:t>
      </w:r>
      <w:r w:rsidRPr="00336B15">
        <w:rPr>
          <w:rFonts w:ascii="Times New Roman" w:hAnsi="Times New Roman" w:cs="Times New Roman"/>
          <w:b/>
          <w:sz w:val="24"/>
          <w:szCs w:val="24"/>
        </w:rPr>
        <w:t>FORMANCE</w:t>
      </w:r>
    </w:p>
    <w:p w14:paraId="3D5B2E60" w14:textId="77777777" w:rsidR="00336B15" w:rsidRPr="00336B15" w:rsidRDefault="00336B15" w:rsidP="00336B15">
      <w:pP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336B15">
        <w:rPr>
          <w:rFonts w:ascii="Times New Roman" w:hAnsi="Times New Roman" w:cs="Times New Roman"/>
          <w:b/>
          <w:sz w:val="24"/>
          <w:szCs w:val="24"/>
        </w:rPr>
        <w:t>Budget and expenditure</w:t>
      </w:r>
      <w:r>
        <w:rPr>
          <w:rFonts w:ascii="Times New Roman" w:hAnsi="Times New Roman" w:cs="Times New Roman"/>
          <w:sz w:val="24"/>
          <w:szCs w:val="24"/>
        </w:rPr>
        <w:t xml:space="preserve"> </w:t>
      </w:r>
    </w:p>
    <w:p w14:paraId="6E0EE1C7" w14:textId="77777777" w:rsidR="00F76194" w:rsidRPr="00336B15" w:rsidRDefault="00853506" w:rsidP="009A0943">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The Department</w:t>
      </w:r>
      <w:r w:rsidR="00336B15">
        <w:rPr>
          <w:rFonts w:ascii="Times New Roman" w:hAnsi="Times New Roman" w:cs="Times New Roman"/>
          <w:sz w:val="24"/>
          <w:szCs w:val="24"/>
        </w:rPr>
        <w:t xml:space="preserve"> of Planning Monitoring and Evaluation </w:t>
      </w:r>
      <w:r w:rsidRPr="00336B15">
        <w:rPr>
          <w:rFonts w:ascii="Times New Roman" w:hAnsi="Times New Roman" w:cs="Times New Roman"/>
          <w:sz w:val="24"/>
          <w:szCs w:val="24"/>
        </w:rPr>
        <w:t>spent R</w:t>
      </w:r>
      <w:r w:rsidR="00F70072" w:rsidRPr="00336B15">
        <w:rPr>
          <w:rFonts w:ascii="Times New Roman" w:hAnsi="Times New Roman" w:cs="Times New Roman"/>
          <w:sz w:val="24"/>
          <w:szCs w:val="24"/>
        </w:rPr>
        <w:t>206</w:t>
      </w:r>
      <w:r w:rsidRPr="00336B15">
        <w:rPr>
          <w:rFonts w:ascii="Times New Roman" w:hAnsi="Times New Roman" w:cs="Times New Roman"/>
          <w:sz w:val="24"/>
          <w:szCs w:val="24"/>
        </w:rPr>
        <w:t>.</w:t>
      </w:r>
      <w:r w:rsidR="00F70072" w:rsidRPr="00336B15">
        <w:rPr>
          <w:rFonts w:ascii="Times New Roman" w:hAnsi="Times New Roman" w:cs="Times New Roman"/>
          <w:sz w:val="24"/>
          <w:szCs w:val="24"/>
        </w:rPr>
        <w:t>420</w:t>
      </w:r>
      <w:r w:rsidRPr="00336B15">
        <w:rPr>
          <w:rFonts w:ascii="Times New Roman" w:hAnsi="Times New Roman" w:cs="Times New Roman"/>
          <w:sz w:val="24"/>
          <w:szCs w:val="24"/>
        </w:rPr>
        <w:t xml:space="preserve"> million</w:t>
      </w:r>
      <w:r w:rsidR="00336B15">
        <w:rPr>
          <w:rFonts w:ascii="Times New Roman" w:hAnsi="Times New Roman" w:cs="Times New Roman"/>
          <w:sz w:val="24"/>
          <w:szCs w:val="24"/>
        </w:rPr>
        <w:t xml:space="preserve"> (</w:t>
      </w:r>
      <w:r w:rsidR="00336B15" w:rsidRPr="00336B15">
        <w:rPr>
          <w:rFonts w:ascii="Times New Roman" w:hAnsi="Times New Roman" w:cs="Times New Roman"/>
          <w:sz w:val="24"/>
          <w:szCs w:val="24"/>
        </w:rPr>
        <w:t>21</w:t>
      </w:r>
      <w:r w:rsidR="00336B15">
        <w:rPr>
          <w:rFonts w:ascii="Times New Roman" w:hAnsi="Times New Roman" w:cs="Times New Roman"/>
          <w:sz w:val="24"/>
          <w:szCs w:val="24"/>
        </w:rPr>
        <w:t>.6</w:t>
      </w:r>
      <w:r w:rsidR="00E02B87">
        <w:rPr>
          <w:rFonts w:ascii="Times New Roman" w:hAnsi="Times New Roman" w:cs="Times New Roman"/>
          <w:sz w:val="24"/>
          <w:szCs w:val="24"/>
        </w:rPr>
        <w:t>%)</w:t>
      </w:r>
      <w:r w:rsidRPr="00336B15">
        <w:rPr>
          <w:rFonts w:ascii="Times New Roman" w:hAnsi="Times New Roman" w:cs="Times New Roman"/>
          <w:sz w:val="24"/>
          <w:szCs w:val="24"/>
        </w:rPr>
        <w:t xml:space="preserve"> of the </w:t>
      </w:r>
      <w:r w:rsidR="00336B15">
        <w:rPr>
          <w:rFonts w:ascii="Times New Roman" w:hAnsi="Times New Roman" w:cs="Times New Roman"/>
          <w:sz w:val="24"/>
          <w:szCs w:val="24"/>
        </w:rPr>
        <w:t xml:space="preserve">budget </w:t>
      </w:r>
      <w:r w:rsidRPr="00336B15">
        <w:rPr>
          <w:rFonts w:ascii="Times New Roman" w:hAnsi="Times New Roman" w:cs="Times New Roman"/>
          <w:sz w:val="24"/>
          <w:szCs w:val="24"/>
        </w:rPr>
        <w:t xml:space="preserve">allocated </w:t>
      </w:r>
      <w:r w:rsidR="009A0943" w:rsidRPr="00336B15">
        <w:rPr>
          <w:rFonts w:ascii="Times New Roman" w:hAnsi="Times New Roman" w:cs="Times New Roman"/>
          <w:sz w:val="24"/>
          <w:szCs w:val="24"/>
        </w:rPr>
        <w:t>of R95</w:t>
      </w:r>
      <w:r w:rsidR="00F70072" w:rsidRPr="00336B15">
        <w:rPr>
          <w:rFonts w:ascii="Times New Roman" w:hAnsi="Times New Roman" w:cs="Times New Roman"/>
          <w:sz w:val="24"/>
          <w:szCs w:val="24"/>
        </w:rPr>
        <w:t>6</w:t>
      </w:r>
      <w:r w:rsidR="009A0943" w:rsidRPr="00336B15">
        <w:rPr>
          <w:rFonts w:ascii="Times New Roman" w:hAnsi="Times New Roman" w:cs="Times New Roman"/>
          <w:sz w:val="24"/>
          <w:szCs w:val="24"/>
        </w:rPr>
        <w:t>.</w:t>
      </w:r>
      <w:r w:rsidR="00F70072" w:rsidRPr="00336B15">
        <w:rPr>
          <w:rFonts w:ascii="Times New Roman" w:hAnsi="Times New Roman" w:cs="Times New Roman"/>
          <w:sz w:val="24"/>
          <w:szCs w:val="24"/>
        </w:rPr>
        <w:t>939</w:t>
      </w:r>
      <w:r w:rsidR="009A0943" w:rsidRPr="00336B15">
        <w:rPr>
          <w:rFonts w:ascii="Times New Roman" w:hAnsi="Times New Roman" w:cs="Times New Roman"/>
          <w:sz w:val="24"/>
          <w:szCs w:val="24"/>
        </w:rPr>
        <w:t xml:space="preserve"> million in the </w:t>
      </w:r>
      <w:r w:rsidR="00F70072" w:rsidRPr="00336B15">
        <w:rPr>
          <w:rFonts w:ascii="Times New Roman" w:hAnsi="Times New Roman" w:cs="Times New Roman"/>
          <w:sz w:val="24"/>
          <w:szCs w:val="24"/>
        </w:rPr>
        <w:t xml:space="preserve">first </w:t>
      </w:r>
      <w:r w:rsidR="009A0943" w:rsidRPr="00336B15">
        <w:rPr>
          <w:rFonts w:ascii="Times New Roman" w:hAnsi="Times New Roman" w:cs="Times New Roman"/>
          <w:sz w:val="24"/>
          <w:szCs w:val="24"/>
        </w:rPr>
        <w:t>quarter of 201</w:t>
      </w:r>
      <w:r w:rsidR="00F70072" w:rsidRPr="00336B15">
        <w:rPr>
          <w:rFonts w:ascii="Times New Roman" w:hAnsi="Times New Roman" w:cs="Times New Roman"/>
          <w:sz w:val="24"/>
          <w:szCs w:val="24"/>
        </w:rPr>
        <w:t>9</w:t>
      </w:r>
      <w:r w:rsidR="009A0943" w:rsidRPr="00336B15">
        <w:rPr>
          <w:rFonts w:ascii="Times New Roman" w:hAnsi="Times New Roman" w:cs="Times New Roman"/>
          <w:sz w:val="24"/>
          <w:szCs w:val="24"/>
        </w:rPr>
        <w:t>/</w:t>
      </w:r>
      <w:r w:rsidR="00F70072" w:rsidRPr="00336B15">
        <w:rPr>
          <w:rFonts w:ascii="Times New Roman" w:hAnsi="Times New Roman" w:cs="Times New Roman"/>
          <w:sz w:val="24"/>
          <w:szCs w:val="24"/>
        </w:rPr>
        <w:t>20</w:t>
      </w:r>
      <w:r w:rsidR="009A0943" w:rsidRPr="00336B15">
        <w:rPr>
          <w:rFonts w:ascii="Times New Roman" w:hAnsi="Times New Roman" w:cs="Times New Roman"/>
          <w:sz w:val="24"/>
          <w:szCs w:val="24"/>
        </w:rPr>
        <w:t xml:space="preserve"> financial year. </w:t>
      </w:r>
      <w:r w:rsidR="00336B15">
        <w:rPr>
          <w:rFonts w:ascii="Times New Roman" w:hAnsi="Times New Roman" w:cs="Times New Roman"/>
          <w:sz w:val="24"/>
          <w:szCs w:val="24"/>
        </w:rPr>
        <w:t xml:space="preserve">The R206.4 million in actual spending was R17.2 million </w:t>
      </w:r>
      <w:r w:rsidR="009D2350">
        <w:rPr>
          <w:rFonts w:ascii="Times New Roman" w:hAnsi="Times New Roman" w:cs="Times New Roman"/>
          <w:sz w:val="24"/>
          <w:szCs w:val="24"/>
        </w:rPr>
        <w:t xml:space="preserve">less </w:t>
      </w:r>
      <w:r w:rsidR="00336B15">
        <w:rPr>
          <w:rFonts w:ascii="Times New Roman" w:hAnsi="Times New Roman" w:cs="Times New Roman"/>
          <w:sz w:val="24"/>
          <w:szCs w:val="24"/>
        </w:rPr>
        <w:t xml:space="preserve">than the projected expenditure of R223.7 million for the period under review. The lower than anticipated spending was mostly reported </w:t>
      </w:r>
      <w:r w:rsidR="00E02B87">
        <w:rPr>
          <w:rFonts w:ascii="Times New Roman" w:hAnsi="Times New Roman" w:cs="Times New Roman"/>
          <w:sz w:val="24"/>
          <w:szCs w:val="24"/>
        </w:rPr>
        <w:t>under</w:t>
      </w:r>
      <w:r w:rsidR="00336B15">
        <w:rPr>
          <w:rFonts w:ascii="Times New Roman" w:hAnsi="Times New Roman" w:cs="Times New Roman"/>
          <w:sz w:val="24"/>
          <w:szCs w:val="24"/>
        </w:rPr>
        <w:t xml:space="preserve"> goods and services due to delays in processing of invoices for payment of the </w:t>
      </w:r>
      <w:r w:rsidR="00E02B87">
        <w:rPr>
          <w:rFonts w:ascii="Times New Roman" w:hAnsi="Times New Roman" w:cs="Times New Roman"/>
          <w:sz w:val="24"/>
          <w:szCs w:val="24"/>
        </w:rPr>
        <w:t>department’s</w:t>
      </w:r>
      <w:r w:rsidR="00336B15">
        <w:rPr>
          <w:rFonts w:ascii="Times New Roman" w:hAnsi="Times New Roman" w:cs="Times New Roman"/>
          <w:sz w:val="24"/>
          <w:szCs w:val="24"/>
        </w:rPr>
        <w:t xml:space="preserve"> office accommodation. </w:t>
      </w:r>
      <w:r w:rsidR="009A0943" w:rsidRPr="00336B15">
        <w:rPr>
          <w:rFonts w:ascii="Times New Roman" w:hAnsi="Times New Roman" w:cs="Times New Roman"/>
          <w:sz w:val="24"/>
          <w:szCs w:val="24"/>
        </w:rPr>
        <w:t xml:space="preserve">The total number of targets were </w:t>
      </w:r>
      <w:r w:rsidR="00E02B87" w:rsidRPr="00336B15">
        <w:rPr>
          <w:rFonts w:ascii="Times New Roman" w:hAnsi="Times New Roman" w:cs="Times New Roman"/>
          <w:sz w:val="24"/>
          <w:szCs w:val="24"/>
        </w:rPr>
        <w:t>twenty-seven</w:t>
      </w:r>
      <w:r w:rsidR="00F70072" w:rsidRPr="00336B15">
        <w:rPr>
          <w:rFonts w:ascii="Times New Roman" w:hAnsi="Times New Roman" w:cs="Times New Roman"/>
          <w:sz w:val="24"/>
          <w:szCs w:val="24"/>
        </w:rPr>
        <w:t xml:space="preserve"> </w:t>
      </w:r>
      <w:r w:rsidR="009A0943" w:rsidRPr="00336B15">
        <w:rPr>
          <w:rFonts w:ascii="Times New Roman" w:hAnsi="Times New Roman" w:cs="Times New Roman"/>
          <w:sz w:val="24"/>
          <w:szCs w:val="24"/>
        </w:rPr>
        <w:t>(</w:t>
      </w:r>
      <w:r w:rsidR="00F70072" w:rsidRPr="00336B15">
        <w:rPr>
          <w:rFonts w:ascii="Times New Roman" w:hAnsi="Times New Roman" w:cs="Times New Roman"/>
          <w:sz w:val="24"/>
          <w:szCs w:val="24"/>
        </w:rPr>
        <w:t>27</w:t>
      </w:r>
      <w:r w:rsidR="009A0943" w:rsidRPr="00336B15">
        <w:rPr>
          <w:rFonts w:ascii="Times New Roman" w:hAnsi="Times New Roman" w:cs="Times New Roman"/>
          <w:sz w:val="24"/>
          <w:szCs w:val="24"/>
        </w:rPr>
        <w:t xml:space="preserve">). </w:t>
      </w:r>
      <w:r w:rsidR="00E02B87" w:rsidRPr="00336B15">
        <w:rPr>
          <w:rFonts w:ascii="Times New Roman" w:hAnsi="Times New Roman" w:cs="Times New Roman"/>
          <w:sz w:val="24"/>
          <w:szCs w:val="24"/>
        </w:rPr>
        <w:t>Twenty-five</w:t>
      </w:r>
      <w:r w:rsidR="00F70072" w:rsidRPr="00336B15">
        <w:rPr>
          <w:rFonts w:ascii="Times New Roman" w:hAnsi="Times New Roman" w:cs="Times New Roman"/>
          <w:sz w:val="24"/>
          <w:szCs w:val="24"/>
        </w:rPr>
        <w:t xml:space="preserve"> </w:t>
      </w:r>
      <w:r w:rsidR="009A0943" w:rsidRPr="00336B15">
        <w:rPr>
          <w:rFonts w:ascii="Times New Roman" w:hAnsi="Times New Roman" w:cs="Times New Roman"/>
          <w:sz w:val="24"/>
          <w:szCs w:val="24"/>
        </w:rPr>
        <w:t>were achi</w:t>
      </w:r>
      <w:r w:rsidR="00E01F05" w:rsidRPr="00336B15">
        <w:rPr>
          <w:rFonts w:ascii="Times New Roman" w:hAnsi="Times New Roman" w:cs="Times New Roman"/>
          <w:sz w:val="24"/>
          <w:szCs w:val="24"/>
        </w:rPr>
        <w:t>e</w:t>
      </w:r>
      <w:r w:rsidR="009A0943" w:rsidRPr="00336B15">
        <w:rPr>
          <w:rFonts w:ascii="Times New Roman" w:hAnsi="Times New Roman" w:cs="Times New Roman"/>
          <w:sz w:val="24"/>
          <w:szCs w:val="24"/>
        </w:rPr>
        <w:t>ved</w:t>
      </w:r>
      <w:r w:rsidR="00F70072" w:rsidRPr="00336B15">
        <w:rPr>
          <w:rFonts w:ascii="Times New Roman" w:hAnsi="Times New Roman" w:cs="Times New Roman"/>
          <w:sz w:val="24"/>
          <w:szCs w:val="24"/>
        </w:rPr>
        <w:t xml:space="preserve"> and only two (2).</w:t>
      </w:r>
      <w:r w:rsidR="009A0943" w:rsidRPr="00336B15">
        <w:rPr>
          <w:rFonts w:ascii="Times New Roman" w:hAnsi="Times New Roman" w:cs="Times New Roman"/>
          <w:sz w:val="24"/>
          <w:szCs w:val="24"/>
        </w:rPr>
        <w:t xml:space="preserve"> The overall performance of the Department in the </w:t>
      </w:r>
      <w:r w:rsidR="00F70072" w:rsidRPr="00336B15">
        <w:rPr>
          <w:rFonts w:ascii="Times New Roman" w:hAnsi="Times New Roman" w:cs="Times New Roman"/>
          <w:sz w:val="24"/>
          <w:szCs w:val="24"/>
        </w:rPr>
        <w:t xml:space="preserve">first </w:t>
      </w:r>
      <w:r w:rsidR="009A0943" w:rsidRPr="00336B15">
        <w:rPr>
          <w:rFonts w:ascii="Times New Roman" w:hAnsi="Times New Roman" w:cs="Times New Roman"/>
          <w:sz w:val="24"/>
          <w:szCs w:val="24"/>
        </w:rPr>
        <w:t xml:space="preserve">quarter </w:t>
      </w:r>
      <w:r w:rsidR="00E02B87">
        <w:rPr>
          <w:rFonts w:ascii="Times New Roman" w:hAnsi="Times New Roman" w:cs="Times New Roman"/>
          <w:sz w:val="24"/>
          <w:szCs w:val="24"/>
        </w:rPr>
        <w:t xml:space="preserve">of </w:t>
      </w:r>
      <w:r w:rsidR="00F70072" w:rsidRPr="00336B15">
        <w:rPr>
          <w:rFonts w:ascii="Times New Roman" w:hAnsi="Times New Roman" w:cs="Times New Roman"/>
          <w:sz w:val="24"/>
          <w:szCs w:val="24"/>
        </w:rPr>
        <w:t xml:space="preserve">2019/2020 </w:t>
      </w:r>
      <w:r w:rsidR="009A0943" w:rsidRPr="00336B15">
        <w:rPr>
          <w:rFonts w:ascii="Times New Roman" w:hAnsi="Times New Roman" w:cs="Times New Roman"/>
          <w:sz w:val="24"/>
          <w:szCs w:val="24"/>
        </w:rPr>
        <w:t xml:space="preserve">was </w:t>
      </w:r>
      <w:r w:rsidR="00F70072" w:rsidRPr="00336B15">
        <w:rPr>
          <w:rFonts w:ascii="Times New Roman" w:hAnsi="Times New Roman" w:cs="Times New Roman"/>
          <w:sz w:val="24"/>
          <w:szCs w:val="24"/>
        </w:rPr>
        <w:t>92</w:t>
      </w:r>
      <w:r w:rsidR="009A0943" w:rsidRPr="00336B15">
        <w:rPr>
          <w:rFonts w:ascii="Times New Roman" w:hAnsi="Times New Roman" w:cs="Times New Roman"/>
          <w:sz w:val="24"/>
          <w:szCs w:val="24"/>
        </w:rPr>
        <w:t>% against the</w:t>
      </w:r>
      <w:r w:rsidR="00E02B87">
        <w:rPr>
          <w:rFonts w:ascii="Times New Roman" w:hAnsi="Times New Roman" w:cs="Times New Roman"/>
          <w:sz w:val="24"/>
          <w:szCs w:val="24"/>
        </w:rPr>
        <w:t xml:space="preserve"> set</w:t>
      </w:r>
      <w:r w:rsidR="009A0943" w:rsidRPr="00336B15">
        <w:rPr>
          <w:rFonts w:ascii="Times New Roman" w:hAnsi="Times New Roman" w:cs="Times New Roman"/>
          <w:sz w:val="24"/>
          <w:szCs w:val="24"/>
        </w:rPr>
        <w:t xml:space="preserve"> predetermined targets</w:t>
      </w:r>
      <w:r w:rsidR="00F70072" w:rsidRPr="00336B15">
        <w:rPr>
          <w:rFonts w:ascii="Times New Roman" w:hAnsi="Times New Roman" w:cs="Times New Roman"/>
          <w:sz w:val="24"/>
          <w:szCs w:val="24"/>
        </w:rPr>
        <w:t>.</w:t>
      </w:r>
    </w:p>
    <w:p w14:paraId="4BF88561" w14:textId="77777777" w:rsidR="00075578" w:rsidRPr="00336B15" w:rsidRDefault="009A0943" w:rsidP="009A0943">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 xml:space="preserve"> </w:t>
      </w:r>
    </w:p>
    <w:p w14:paraId="1821BE45" w14:textId="77777777" w:rsidR="00AE315D" w:rsidRPr="00336B15" w:rsidRDefault="00B66BB8" w:rsidP="00B66BB8">
      <w:pPr>
        <w:pStyle w:val="ListParagraph"/>
        <w:numPr>
          <w:ilvl w:val="0"/>
          <w:numId w:val="2"/>
        </w:numPr>
        <w:spacing w:line="360" w:lineRule="auto"/>
        <w:jc w:val="both"/>
        <w:rPr>
          <w:rFonts w:ascii="Times New Roman" w:hAnsi="Times New Roman" w:cs="Times New Roman"/>
          <w:b/>
          <w:sz w:val="24"/>
          <w:szCs w:val="24"/>
        </w:rPr>
      </w:pPr>
      <w:r w:rsidRPr="00336B15">
        <w:rPr>
          <w:rFonts w:ascii="Times New Roman" w:hAnsi="Times New Roman" w:cs="Times New Roman"/>
          <w:b/>
          <w:sz w:val="24"/>
          <w:szCs w:val="24"/>
        </w:rPr>
        <w:t xml:space="preserve">Programme 1: Administration </w:t>
      </w:r>
    </w:p>
    <w:p w14:paraId="618D2359" w14:textId="77777777" w:rsidR="00B66BB8" w:rsidRPr="00336B15" w:rsidRDefault="00B66BB8" w:rsidP="00B66BB8">
      <w:pPr>
        <w:spacing w:line="360" w:lineRule="auto"/>
        <w:jc w:val="both"/>
        <w:rPr>
          <w:rFonts w:ascii="Times New Roman" w:hAnsi="Times New Roman" w:cs="Times New Roman"/>
          <w:sz w:val="24"/>
          <w:szCs w:val="24"/>
          <w:lang w:val="en-GB" w:eastAsia="en-GB"/>
        </w:rPr>
      </w:pPr>
      <w:r w:rsidRPr="00336B15">
        <w:rPr>
          <w:rFonts w:ascii="Times New Roman" w:hAnsi="Times New Roman" w:cs="Times New Roman"/>
          <w:sz w:val="24"/>
          <w:szCs w:val="24"/>
        </w:rPr>
        <w:t xml:space="preserve">The main objective of the programme is to provide strategic leadership, management, administrative, financial and human resource services to enable the Department to achieve its strategic and operational goals. </w:t>
      </w:r>
      <w:r w:rsidRPr="00336B15">
        <w:rPr>
          <w:rFonts w:ascii="Times New Roman" w:hAnsi="Times New Roman" w:cs="Times New Roman"/>
          <w:sz w:val="24"/>
          <w:szCs w:val="24"/>
          <w:lang w:val="en-GB" w:eastAsia="en-GB"/>
        </w:rPr>
        <w:t>The programme’s objective is to co-ordinate planning, monitoring and reporting on the implementation of the Departmental plans, to promote internal and external communication on the work of the department, to achieve an unqualified audit opinion on financial statements, to hire, develop and retain the right people in the right positions for the department throughout the planning period, to successfully implement and realise benefits from ICT solutions in doing the work of the department and to promote good corporate governance practices and management.</w:t>
      </w:r>
    </w:p>
    <w:p w14:paraId="7E91F5B4" w14:textId="77777777" w:rsidR="00EB7A46" w:rsidRPr="00336B15" w:rsidRDefault="00D17745" w:rsidP="00EB7A46">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Programme 1</w:t>
      </w:r>
      <w:r w:rsidR="00EB7A46" w:rsidRPr="00336B15">
        <w:rPr>
          <w:rFonts w:ascii="Times New Roman" w:hAnsi="Times New Roman" w:cs="Times New Roman"/>
          <w:sz w:val="24"/>
          <w:szCs w:val="24"/>
        </w:rPr>
        <w:t xml:space="preserve"> had </w:t>
      </w:r>
      <w:r w:rsidR="00E71CEB" w:rsidRPr="00336B15">
        <w:rPr>
          <w:rFonts w:ascii="Times New Roman" w:hAnsi="Times New Roman" w:cs="Times New Roman"/>
          <w:sz w:val="24"/>
          <w:szCs w:val="24"/>
        </w:rPr>
        <w:t>13</w:t>
      </w:r>
      <w:r w:rsidR="00EB7A46" w:rsidRPr="00336B15">
        <w:rPr>
          <w:rFonts w:ascii="Times New Roman" w:hAnsi="Times New Roman" w:cs="Times New Roman"/>
          <w:sz w:val="24"/>
          <w:szCs w:val="24"/>
        </w:rPr>
        <w:t xml:space="preserve"> predetermined targets in </w:t>
      </w:r>
      <w:r w:rsidR="009A0943" w:rsidRPr="00336B15">
        <w:rPr>
          <w:rFonts w:ascii="Times New Roman" w:hAnsi="Times New Roman" w:cs="Times New Roman"/>
          <w:sz w:val="24"/>
          <w:szCs w:val="24"/>
        </w:rPr>
        <w:t xml:space="preserve">the </w:t>
      </w:r>
      <w:r w:rsidR="00E71CEB" w:rsidRPr="00336B15">
        <w:rPr>
          <w:rFonts w:ascii="Times New Roman" w:hAnsi="Times New Roman" w:cs="Times New Roman"/>
          <w:sz w:val="24"/>
          <w:szCs w:val="24"/>
        </w:rPr>
        <w:t xml:space="preserve">first </w:t>
      </w:r>
      <w:r w:rsidR="00EB7A46" w:rsidRPr="00336B15">
        <w:rPr>
          <w:rFonts w:ascii="Times New Roman" w:hAnsi="Times New Roman" w:cs="Times New Roman"/>
          <w:sz w:val="24"/>
          <w:szCs w:val="24"/>
        </w:rPr>
        <w:t>quarter 201</w:t>
      </w:r>
      <w:r w:rsidR="00E71CEB" w:rsidRPr="00336B15">
        <w:rPr>
          <w:rFonts w:ascii="Times New Roman" w:hAnsi="Times New Roman" w:cs="Times New Roman"/>
          <w:sz w:val="24"/>
          <w:szCs w:val="24"/>
        </w:rPr>
        <w:t>9</w:t>
      </w:r>
      <w:r w:rsidR="00EB7A46" w:rsidRPr="00336B15">
        <w:rPr>
          <w:rFonts w:ascii="Times New Roman" w:hAnsi="Times New Roman" w:cs="Times New Roman"/>
          <w:sz w:val="24"/>
          <w:szCs w:val="24"/>
        </w:rPr>
        <w:t>/</w:t>
      </w:r>
      <w:r w:rsidR="00E71CEB" w:rsidRPr="00336B15">
        <w:rPr>
          <w:rFonts w:ascii="Times New Roman" w:hAnsi="Times New Roman" w:cs="Times New Roman"/>
          <w:sz w:val="24"/>
          <w:szCs w:val="24"/>
        </w:rPr>
        <w:t>20</w:t>
      </w:r>
      <w:r w:rsidR="00EB7A46" w:rsidRPr="00336B15">
        <w:rPr>
          <w:rFonts w:ascii="Times New Roman" w:hAnsi="Times New Roman" w:cs="Times New Roman"/>
          <w:sz w:val="24"/>
          <w:szCs w:val="24"/>
        </w:rPr>
        <w:t xml:space="preserve"> financial</w:t>
      </w:r>
      <w:r w:rsidR="006A5D30" w:rsidRPr="00336B15">
        <w:rPr>
          <w:rFonts w:ascii="Times New Roman" w:hAnsi="Times New Roman" w:cs="Times New Roman"/>
          <w:sz w:val="24"/>
          <w:szCs w:val="24"/>
        </w:rPr>
        <w:t xml:space="preserve"> year. The Department achieved 85</w:t>
      </w:r>
      <w:r w:rsidR="00EB7A46" w:rsidRPr="00336B15">
        <w:rPr>
          <w:rFonts w:ascii="Times New Roman" w:hAnsi="Times New Roman" w:cs="Times New Roman"/>
          <w:sz w:val="24"/>
          <w:szCs w:val="24"/>
        </w:rPr>
        <w:t xml:space="preserve"> per</w:t>
      </w:r>
      <w:r w:rsidR="00E02B87">
        <w:rPr>
          <w:rFonts w:ascii="Times New Roman" w:hAnsi="Times New Roman" w:cs="Times New Roman"/>
          <w:sz w:val="24"/>
          <w:szCs w:val="24"/>
        </w:rPr>
        <w:t xml:space="preserve"> </w:t>
      </w:r>
      <w:r w:rsidR="00EB7A46" w:rsidRPr="00336B15">
        <w:rPr>
          <w:rFonts w:ascii="Times New Roman" w:hAnsi="Times New Roman" w:cs="Times New Roman"/>
          <w:sz w:val="24"/>
          <w:szCs w:val="24"/>
        </w:rPr>
        <w:t xml:space="preserve">cent of its targets, which is equivalent to </w:t>
      </w:r>
      <w:r w:rsidR="00E71CEB" w:rsidRPr="00336B15">
        <w:rPr>
          <w:rFonts w:ascii="Times New Roman" w:hAnsi="Times New Roman" w:cs="Times New Roman"/>
          <w:sz w:val="24"/>
          <w:szCs w:val="24"/>
        </w:rPr>
        <w:t>elev</w:t>
      </w:r>
      <w:r w:rsidR="00336B15">
        <w:rPr>
          <w:rFonts w:ascii="Times New Roman" w:hAnsi="Times New Roman" w:cs="Times New Roman"/>
          <w:sz w:val="24"/>
          <w:szCs w:val="24"/>
        </w:rPr>
        <w:t>e</w:t>
      </w:r>
      <w:r w:rsidR="00E71CEB" w:rsidRPr="00336B15">
        <w:rPr>
          <w:rFonts w:ascii="Times New Roman" w:hAnsi="Times New Roman" w:cs="Times New Roman"/>
          <w:sz w:val="24"/>
          <w:szCs w:val="24"/>
        </w:rPr>
        <w:t xml:space="preserve">n </w:t>
      </w:r>
      <w:r w:rsidR="00EB7A46" w:rsidRPr="00336B15">
        <w:rPr>
          <w:rFonts w:ascii="Times New Roman" w:hAnsi="Times New Roman" w:cs="Times New Roman"/>
          <w:sz w:val="24"/>
          <w:szCs w:val="24"/>
        </w:rPr>
        <w:t>targets</w:t>
      </w:r>
      <w:r w:rsidR="00336B15">
        <w:rPr>
          <w:rFonts w:ascii="Times New Roman" w:hAnsi="Times New Roman" w:cs="Times New Roman"/>
          <w:sz w:val="24"/>
          <w:szCs w:val="24"/>
        </w:rPr>
        <w:t>, only</w:t>
      </w:r>
      <w:r w:rsidR="00E71CEB" w:rsidRPr="00336B15">
        <w:rPr>
          <w:rFonts w:ascii="Times New Roman" w:hAnsi="Times New Roman" w:cs="Times New Roman"/>
          <w:sz w:val="24"/>
          <w:szCs w:val="24"/>
        </w:rPr>
        <w:t xml:space="preserve"> </w:t>
      </w:r>
      <w:r w:rsidR="00336B15">
        <w:rPr>
          <w:rFonts w:ascii="Times New Roman" w:hAnsi="Times New Roman" w:cs="Times New Roman"/>
          <w:sz w:val="24"/>
          <w:szCs w:val="24"/>
        </w:rPr>
        <w:t>two</w:t>
      </w:r>
      <w:r w:rsidR="00E71CEB" w:rsidRPr="00336B15">
        <w:rPr>
          <w:rFonts w:ascii="Times New Roman" w:hAnsi="Times New Roman" w:cs="Times New Roman"/>
          <w:sz w:val="24"/>
          <w:szCs w:val="24"/>
        </w:rPr>
        <w:t xml:space="preserve"> targets were not achieved which is </w:t>
      </w:r>
      <w:r w:rsidR="00EB7A46" w:rsidRPr="00336B15">
        <w:rPr>
          <w:rFonts w:ascii="Times New Roman" w:hAnsi="Times New Roman" w:cs="Times New Roman"/>
          <w:sz w:val="24"/>
          <w:szCs w:val="24"/>
        </w:rPr>
        <w:t xml:space="preserve">equivalent to </w:t>
      </w:r>
      <w:r w:rsidR="00E71CEB" w:rsidRPr="00336B15">
        <w:rPr>
          <w:rFonts w:ascii="Times New Roman" w:hAnsi="Times New Roman" w:cs="Times New Roman"/>
          <w:sz w:val="24"/>
          <w:szCs w:val="24"/>
        </w:rPr>
        <w:t>15 per cent</w:t>
      </w:r>
      <w:r w:rsidR="00EB7A46" w:rsidRPr="00336B15">
        <w:rPr>
          <w:rFonts w:ascii="Times New Roman" w:hAnsi="Times New Roman" w:cs="Times New Roman"/>
          <w:sz w:val="24"/>
          <w:szCs w:val="24"/>
        </w:rPr>
        <w:t xml:space="preserve">.  </w:t>
      </w:r>
      <w:r w:rsidR="00E71CEB" w:rsidRPr="00336B15">
        <w:rPr>
          <w:rFonts w:ascii="Times New Roman" w:hAnsi="Times New Roman" w:cs="Times New Roman"/>
          <w:sz w:val="24"/>
          <w:szCs w:val="24"/>
        </w:rPr>
        <w:t xml:space="preserve"> </w:t>
      </w:r>
      <w:r w:rsidR="00EB7A46" w:rsidRPr="00336B15">
        <w:rPr>
          <w:rFonts w:ascii="Times New Roman" w:hAnsi="Times New Roman" w:cs="Times New Roman"/>
          <w:sz w:val="24"/>
          <w:szCs w:val="24"/>
        </w:rPr>
        <w:t xml:space="preserve"> </w:t>
      </w:r>
    </w:p>
    <w:p w14:paraId="408BFB91" w14:textId="77777777" w:rsidR="00EB7A46" w:rsidRPr="00336B15" w:rsidRDefault="00EB7A46" w:rsidP="00F76194">
      <w:pPr>
        <w:spacing w:after="0" w:line="360" w:lineRule="auto"/>
        <w:jc w:val="both"/>
        <w:rPr>
          <w:rFonts w:ascii="Times New Roman" w:hAnsi="Times New Roman" w:cs="Times New Roman"/>
          <w:sz w:val="24"/>
          <w:szCs w:val="24"/>
        </w:rPr>
      </w:pPr>
    </w:p>
    <w:p w14:paraId="553EC935" w14:textId="77777777" w:rsidR="00B66BB8" w:rsidRPr="00336B15" w:rsidRDefault="00B66BB8" w:rsidP="00B66BB8">
      <w:pPr>
        <w:pStyle w:val="ListParagraph"/>
        <w:numPr>
          <w:ilvl w:val="0"/>
          <w:numId w:val="2"/>
        </w:numPr>
        <w:rPr>
          <w:rFonts w:ascii="Times New Roman" w:hAnsi="Times New Roman" w:cs="Times New Roman"/>
          <w:sz w:val="24"/>
          <w:szCs w:val="24"/>
        </w:rPr>
      </w:pPr>
      <w:r w:rsidRPr="00336B15">
        <w:rPr>
          <w:rFonts w:ascii="Times New Roman" w:hAnsi="Times New Roman" w:cs="Times New Roman"/>
          <w:b/>
          <w:sz w:val="24"/>
          <w:szCs w:val="24"/>
        </w:rPr>
        <w:t>Programme 2</w:t>
      </w:r>
      <w:r w:rsidRPr="00336B15">
        <w:rPr>
          <w:rFonts w:ascii="Times New Roman" w:hAnsi="Times New Roman" w:cs="Times New Roman"/>
          <w:sz w:val="24"/>
          <w:szCs w:val="24"/>
        </w:rPr>
        <w:t xml:space="preserve">: </w:t>
      </w:r>
      <w:r w:rsidR="001F60B2" w:rsidRPr="00336B15">
        <w:rPr>
          <w:rFonts w:ascii="Times New Roman" w:hAnsi="Times New Roman" w:cs="Times New Roman"/>
          <w:b/>
          <w:sz w:val="24"/>
          <w:szCs w:val="24"/>
          <w:lang w:val="en-GB" w:eastAsia="en-GB"/>
        </w:rPr>
        <w:t xml:space="preserve">National Planning Coordination </w:t>
      </w:r>
    </w:p>
    <w:p w14:paraId="64B9E6CB" w14:textId="77777777" w:rsidR="00EB7A46" w:rsidRPr="00336B15" w:rsidRDefault="00B66BB8" w:rsidP="006A5D30">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lang w:val="en-GB" w:eastAsia="en-GB"/>
        </w:rPr>
        <w:t xml:space="preserve">The main purpose of this programme is to advance the strategic priorities of the department by developing and implementing the outcomes system, monitoring and reporting on its progress, and evaluating its impact. The main objectives are to ensure effective outcomes planning, monitoring and evaluation through facilitating the development of plans of the Delivery Agreements for priority outcomes with government departments, monitor and </w:t>
      </w:r>
      <w:r w:rsidRPr="00336B15">
        <w:rPr>
          <w:rFonts w:ascii="Times New Roman" w:hAnsi="Times New Roman" w:cs="Times New Roman"/>
          <w:sz w:val="24"/>
          <w:szCs w:val="24"/>
          <w:lang w:val="en-GB" w:eastAsia="en-GB"/>
        </w:rPr>
        <w:lastRenderedPageBreak/>
        <w:t xml:space="preserve">evaluate the implementation of the Delivery Agreements and making recommendations for corrective action on an ongoing basis. In addition, the Department aims to provide advice and technical support to the Presidency, establish and support an effective national evaluation system to inform </w:t>
      </w:r>
      <w:r w:rsidR="003E01D2" w:rsidRPr="00336B15">
        <w:rPr>
          <w:rFonts w:ascii="Times New Roman" w:hAnsi="Times New Roman" w:cs="Times New Roman"/>
          <w:sz w:val="24"/>
          <w:szCs w:val="24"/>
          <w:lang w:val="en-GB" w:eastAsia="en-GB"/>
        </w:rPr>
        <w:t xml:space="preserve">the </w:t>
      </w:r>
      <w:r w:rsidRPr="00336B15">
        <w:rPr>
          <w:rFonts w:ascii="Times New Roman" w:hAnsi="Times New Roman" w:cs="Times New Roman"/>
          <w:sz w:val="24"/>
          <w:szCs w:val="24"/>
          <w:lang w:val="en-GB" w:eastAsia="en-GB"/>
        </w:rPr>
        <w:t xml:space="preserve">government’s work on a continuous basis. </w:t>
      </w:r>
      <w:r w:rsidR="006A5D30" w:rsidRPr="00336B15">
        <w:rPr>
          <w:rFonts w:ascii="Times New Roman" w:hAnsi="Times New Roman" w:cs="Times New Roman"/>
          <w:sz w:val="24"/>
          <w:szCs w:val="24"/>
        </w:rPr>
        <w:t xml:space="preserve"> </w:t>
      </w:r>
      <w:r w:rsidR="00EB7A46" w:rsidRPr="00336B15">
        <w:rPr>
          <w:rFonts w:ascii="Times New Roman" w:hAnsi="Times New Roman" w:cs="Times New Roman"/>
          <w:sz w:val="24"/>
          <w:szCs w:val="24"/>
        </w:rPr>
        <w:t>Programme 2</w:t>
      </w:r>
      <w:r w:rsidR="00F41A98" w:rsidRPr="00336B15">
        <w:rPr>
          <w:rFonts w:ascii="Times New Roman" w:hAnsi="Times New Roman" w:cs="Times New Roman"/>
          <w:sz w:val="24"/>
          <w:szCs w:val="24"/>
        </w:rPr>
        <w:t xml:space="preserve">. All </w:t>
      </w:r>
      <w:r w:rsidR="006A5D30" w:rsidRPr="00336B15">
        <w:rPr>
          <w:rFonts w:ascii="Times New Roman" w:hAnsi="Times New Roman" w:cs="Times New Roman"/>
          <w:sz w:val="24"/>
          <w:szCs w:val="24"/>
        </w:rPr>
        <w:t xml:space="preserve">five </w:t>
      </w:r>
      <w:r w:rsidR="00F41A98" w:rsidRPr="00336B15">
        <w:rPr>
          <w:rFonts w:ascii="Times New Roman" w:hAnsi="Times New Roman" w:cs="Times New Roman"/>
          <w:sz w:val="24"/>
          <w:szCs w:val="24"/>
        </w:rPr>
        <w:t xml:space="preserve">targets for the </w:t>
      </w:r>
      <w:r w:rsidR="00E71CEB" w:rsidRPr="00336B15">
        <w:rPr>
          <w:rFonts w:ascii="Times New Roman" w:hAnsi="Times New Roman" w:cs="Times New Roman"/>
          <w:sz w:val="24"/>
          <w:szCs w:val="24"/>
        </w:rPr>
        <w:t>first quarter 2019/20 financial year</w:t>
      </w:r>
      <w:r w:rsidR="00F70072" w:rsidRPr="00336B15">
        <w:rPr>
          <w:rFonts w:ascii="Times New Roman" w:hAnsi="Times New Roman" w:cs="Times New Roman"/>
          <w:sz w:val="24"/>
          <w:szCs w:val="24"/>
        </w:rPr>
        <w:t xml:space="preserve"> were met</w:t>
      </w:r>
      <w:r w:rsidR="00F41A98" w:rsidRPr="00336B15">
        <w:rPr>
          <w:rFonts w:ascii="Times New Roman" w:hAnsi="Times New Roman" w:cs="Times New Roman"/>
          <w:sz w:val="24"/>
          <w:szCs w:val="24"/>
        </w:rPr>
        <w:t xml:space="preserve">. </w:t>
      </w:r>
    </w:p>
    <w:p w14:paraId="4AD7F334" w14:textId="77777777" w:rsidR="00115998" w:rsidRPr="00336B15" w:rsidRDefault="00115998" w:rsidP="00115998">
      <w:pPr>
        <w:spacing w:after="0" w:line="360" w:lineRule="auto"/>
        <w:jc w:val="both"/>
        <w:rPr>
          <w:rFonts w:ascii="Times New Roman" w:hAnsi="Times New Roman" w:cs="Times New Roman"/>
          <w:sz w:val="24"/>
          <w:szCs w:val="24"/>
        </w:rPr>
      </w:pPr>
    </w:p>
    <w:p w14:paraId="5999FC96" w14:textId="77777777" w:rsidR="00B66BB8" w:rsidRPr="00336B15" w:rsidRDefault="00B66BB8" w:rsidP="00B66BB8">
      <w:pPr>
        <w:pStyle w:val="ListParagraph"/>
        <w:numPr>
          <w:ilvl w:val="0"/>
          <w:numId w:val="2"/>
        </w:numPr>
        <w:rPr>
          <w:rFonts w:ascii="Times New Roman" w:hAnsi="Times New Roman" w:cs="Times New Roman"/>
          <w:sz w:val="24"/>
          <w:szCs w:val="24"/>
        </w:rPr>
      </w:pPr>
      <w:r w:rsidRPr="00336B15">
        <w:rPr>
          <w:rFonts w:ascii="Times New Roman" w:hAnsi="Times New Roman" w:cs="Times New Roman"/>
          <w:b/>
          <w:sz w:val="24"/>
          <w:szCs w:val="24"/>
        </w:rPr>
        <w:t>Programme 3:</w:t>
      </w:r>
      <w:r w:rsidRPr="00336B15">
        <w:rPr>
          <w:rFonts w:ascii="Times New Roman" w:hAnsi="Times New Roman" w:cs="Times New Roman"/>
          <w:sz w:val="24"/>
          <w:szCs w:val="24"/>
        </w:rPr>
        <w:t xml:space="preserve"> </w:t>
      </w:r>
      <w:r w:rsidR="00521FB1" w:rsidRPr="00336B15">
        <w:rPr>
          <w:rFonts w:ascii="Times New Roman" w:hAnsi="Times New Roman" w:cs="Times New Roman"/>
          <w:b/>
          <w:sz w:val="24"/>
          <w:szCs w:val="24"/>
          <w:lang w:val="en-GB" w:eastAsia="en-GB"/>
        </w:rPr>
        <w:t>Sector monitoring</w:t>
      </w:r>
      <w:r w:rsidR="00E30D33" w:rsidRPr="00336B15">
        <w:rPr>
          <w:rFonts w:ascii="Times New Roman" w:hAnsi="Times New Roman" w:cs="Times New Roman"/>
          <w:b/>
          <w:sz w:val="24"/>
          <w:szCs w:val="24"/>
          <w:lang w:val="en-GB" w:eastAsia="en-GB"/>
        </w:rPr>
        <w:t xml:space="preserve"> services</w:t>
      </w:r>
      <w:r w:rsidR="00521FB1" w:rsidRPr="00336B15">
        <w:rPr>
          <w:rFonts w:ascii="Times New Roman" w:hAnsi="Times New Roman" w:cs="Times New Roman"/>
          <w:b/>
          <w:sz w:val="24"/>
          <w:szCs w:val="24"/>
          <w:lang w:val="en-GB" w:eastAsia="en-GB"/>
        </w:rPr>
        <w:t xml:space="preserve"> </w:t>
      </w:r>
      <w:r w:rsidRPr="00336B15">
        <w:rPr>
          <w:rFonts w:ascii="Times New Roman" w:hAnsi="Times New Roman" w:cs="Times New Roman"/>
          <w:b/>
          <w:sz w:val="24"/>
          <w:szCs w:val="24"/>
          <w:lang w:val="en-GB" w:eastAsia="en-GB"/>
        </w:rPr>
        <w:t xml:space="preserve"> </w:t>
      </w:r>
    </w:p>
    <w:p w14:paraId="037BF983" w14:textId="77777777" w:rsidR="002509DA" w:rsidRPr="00336B15" w:rsidRDefault="00B66BB8" w:rsidP="006A5D30">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The programme is responsible for promoting good M&amp;E practices in government, conducting management performance assessment and support, frontline service delivery monitoring and support and government-wide planning and M&amp;E capacity development and learning. The branch will also be responsible for the proposed Regional Offices. Whereas the OME Branch’s focus is on the management of the outcomes system and the achievement of government’s priorities, the focus of the IPM&amp;E branch is on what can be done to make the organisation function better.</w:t>
      </w:r>
      <w:r w:rsidR="006A5D30" w:rsidRPr="00336B15">
        <w:rPr>
          <w:rFonts w:ascii="Times New Roman" w:hAnsi="Times New Roman" w:cs="Times New Roman"/>
          <w:sz w:val="24"/>
          <w:szCs w:val="24"/>
        </w:rPr>
        <w:t xml:space="preserve"> </w:t>
      </w:r>
      <w:r w:rsidR="00BA397B" w:rsidRPr="00336B15">
        <w:rPr>
          <w:rFonts w:ascii="Times New Roman" w:hAnsi="Times New Roman" w:cs="Times New Roman"/>
          <w:sz w:val="24"/>
          <w:szCs w:val="24"/>
        </w:rPr>
        <w:t>Programme 3</w:t>
      </w:r>
      <w:r w:rsidR="002509DA" w:rsidRPr="00336B15">
        <w:rPr>
          <w:rFonts w:ascii="Times New Roman" w:hAnsi="Times New Roman" w:cs="Times New Roman"/>
          <w:sz w:val="24"/>
          <w:szCs w:val="24"/>
        </w:rPr>
        <w:t>,</w:t>
      </w:r>
      <w:r w:rsidR="00BA397B" w:rsidRPr="00336B15">
        <w:rPr>
          <w:rFonts w:ascii="Times New Roman" w:hAnsi="Times New Roman" w:cs="Times New Roman"/>
          <w:sz w:val="24"/>
          <w:szCs w:val="24"/>
        </w:rPr>
        <w:t xml:space="preserve"> </w:t>
      </w:r>
      <w:r w:rsidR="00F70072" w:rsidRPr="00336B15">
        <w:rPr>
          <w:rFonts w:ascii="Times New Roman" w:hAnsi="Times New Roman" w:cs="Times New Roman"/>
          <w:sz w:val="24"/>
          <w:szCs w:val="24"/>
        </w:rPr>
        <w:t>the set</w:t>
      </w:r>
      <w:r w:rsidR="002509DA" w:rsidRPr="00336B15">
        <w:rPr>
          <w:rFonts w:ascii="Times New Roman" w:hAnsi="Times New Roman" w:cs="Times New Roman"/>
          <w:sz w:val="24"/>
          <w:szCs w:val="24"/>
        </w:rPr>
        <w:t xml:space="preserve"> target </w:t>
      </w:r>
      <w:r w:rsidR="00336B15">
        <w:rPr>
          <w:rFonts w:ascii="Times New Roman" w:hAnsi="Times New Roman" w:cs="Times New Roman"/>
          <w:sz w:val="24"/>
          <w:szCs w:val="24"/>
        </w:rPr>
        <w:t>was</w:t>
      </w:r>
      <w:r w:rsidR="002509DA" w:rsidRPr="00336B15">
        <w:rPr>
          <w:rFonts w:ascii="Times New Roman" w:hAnsi="Times New Roman" w:cs="Times New Roman"/>
          <w:sz w:val="24"/>
          <w:szCs w:val="24"/>
        </w:rPr>
        <w:t xml:space="preserve"> met in the first quarter of 2019/20 financial year. </w:t>
      </w:r>
    </w:p>
    <w:p w14:paraId="461FC319" w14:textId="77777777" w:rsidR="006A5D30" w:rsidRPr="00336B15" w:rsidRDefault="006A5D30" w:rsidP="00F76194">
      <w:pPr>
        <w:spacing w:after="0" w:line="360" w:lineRule="auto"/>
        <w:jc w:val="both"/>
        <w:rPr>
          <w:rFonts w:ascii="Times New Roman" w:hAnsi="Times New Roman" w:cs="Times New Roman"/>
          <w:sz w:val="24"/>
          <w:szCs w:val="24"/>
        </w:rPr>
      </w:pPr>
    </w:p>
    <w:p w14:paraId="4B8C6BE0" w14:textId="77777777" w:rsidR="00B66BB8" w:rsidRPr="00336B15" w:rsidRDefault="002509DA" w:rsidP="002509DA">
      <w:pPr>
        <w:spacing w:line="360" w:lineRule="auto"/>
        <w:ind w:left="360"/>
        <w:jc w:val="both"/>
        <w:rPr>
          <w:rFonts w:ascii="Times New Roman" w:hAnsi="Times New Roman" w:cs="Times New Roman"/>
          <w:b/>
          <w:sz w:val="24"/>
          <w:szCs w:val="24"/>
          <w:lang w:val="en-GB" w:eastAsia="en-GB"/>
        </w:rPr>
      </w:pPr>
      <w:r w:rsidRPr="00336B15">
        <w:rPr>
          <w:rFonts w:ascii="Times New Roman" w:hAnsi="Times New Roman" w:cs="Times New Roman"/>
          <w:b/>
          <w:sz w:val="24"/>
          <w:szCs w:val="24"/>
        </w:rPr>
        <w:t xml:space="preserve">d) </w:t>
      </w:r>
      <w:r w:rsidR="00B66BB8" w:rsidRPr="00336B15">
        <w:rPr>
          <w:rFonts w:ascii="Times New Roman" w:hAnsi="Times New Roman" w:cs="Times New Roman"/>
          <w:b/>
          <w:sz w:val="24"/>
          <w:szCs w:val="24"/>
        </w:rPr>
        <w:t>Programme 4:</w:t>
      </w:r>
      <w:r w:rsidR="00B66BB8" w:rsidRPr="00336B15">
        <w:rPr>
          <w:rFonts w:ascii="Times New Roman" w:hAnsi="Times New Roman" w:cs="Times New Roman"/>
          <w:sz w:val="24"/>
          <w:szCs w:val="24"/>
        </w:rPr>
        <w:t xml:space="preserve"> </w:t>
      </w:r>
      <w:r w:rsidR="00B66BB8" w:rsidRPr="00336B15">
        <w:rPr>
          <w:rFonts w:ascii="Times New Roman" w:hAnsi="Times New Roman" w:cs="Times New Roman"/>
          <w:b/>
          <w:sz w:val="24"/>
          <w:szCs w:val="24"/>
          <w:lang w:val="en-GB" w:eastAsia="en-GB"/>
        </w:rPr>
        <w:t>P</w:t>
      </w:r>
      <w:r w:rsidR="00521FB1" w:rsidRPr="00336B15">
        <w:rPr>
          <w:rFonts w:ascii="Times New Roman" w:hAnsi="Times New Roman" w:cs="Times New Roman"/>
          <w:b/>
          <w:sz w:val="24"/>
          <w:szCs w:val="24"/>
          <w:lang w:val="en-GB" w:eastAsia="en-GB"/>
        </w:rPr>
        <w:t xml:space="preserve">ublic sector Monitoring and Capacity Development </w:t>
      </w:r>
    </w:p>
    <w:p w14:paraId="65134963" w14:textId="77777777" w:rsidR="00F70072" w:rsidRPr="00336B15" w:rsidRDefault="00B66BB8" w:rsidP="00F70072">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The purpose of this programme is to develop the country’s long-term vision and national strategic plan</w:t>
      </w:r>
      <w:r w:rsidR="003E01D2" w:rsidRPr="00336B15">
        <w:rPr>
          <w:rFonts w:ascii="Times New Roman" w:hAnsi="Times New Roman" w:cs="Times New Roman"/>
          <w:sz w:val="24"/>
          <w:szCs w:val="24"/>
        </w:rPr>
        <w:t>s</w:t>
      </w:r>
      <w:r w:rsidRPr="00336B15">
        <w:rPr>
          <w:rFonts w:ascii="Times New Roman" w:hAnsi="Times New Roman" w:cs="Times New Roman"/>
          <w:sz w:val="24"/>
          <w:szCs w:val="24"/>
        </w:rPr>
        <w:t xml:space="preserve"> and contribute towards better outcomes in government through better planning, better long term plans, greater policy coherence and a clear articulation of long term aspiration. The main responsibilities of the programme is to institutionalise and strengthen planning in government by facilitating the development of sectoral plans, ensuring coherence between plans, policies and service delivery across government, ensuring high-level priorities are fed through into plans across all spheres of government and engaging stakeholders on the output of the planning process to ensure buy-in. </w:t>
      </w:r>
      <w:r w:rsidR="002509DA" w:rsidRPr="00336B15">
        <w:rPr>
          <w:rFonts w:ascii="Times New Roman" w:hAnsi="Times New Roman" w:cs="Times New Roman"/>
          <w:sz w:val="24"/>
          <w:szCs w:val="24"/>
        </w:rPr>
        <w:t xml:space="preserve">Programme 4, </w:t>
      </w:r>
      <w:r w:rsidR="00336B15">
        <w:rPr>
          <w:rFonts w:ascii="Times New Roman" w:hAnsi="Times New Roman" w:cs="Times New Roman"/>
          <w:sz w:val="24"/>
          <w:szCs w:val="24"/>
        </w:rPr>
        <w:t>a</w:t>
      </w:r>
      <w:r w:rsidR="00F70072" w:rsidRPr="00336B15">
        <w:rPr>
          <w:rFonts w:ascii="Times New Roman" w:hAnsi="Times New Roman" w:cs="Times New Roman"/>
          <w:sz w:val="24"/>
          <w:szCs w:val="24"/>
        </w:rPr>
        <w:t xml:space="preserve">ll four targets for the first quarter 2019/20 financial year were met. </w:t>
      </w:r>
    </w:p>
    <w:p w14:paraId="2FF35314" w14:textId="77777777" w:rsidR="006A5D30" w:rsidRPr="00336B15" w:rsidRDefault="006A5D30" w:rsidP="00115998">
      <w:pPr>
        <w:spacing w:after="0" w:line="360" w:lineRule="auto"/>
        <w:jc w:val="both"/>
        <w:rPr>
          <w:rFonts w:ascii="Times New Roman" w:hAnsi="Times New Roman" w:cs="Times New Roman"/>
          <w:sz w:val="24"/>
          <w:szCs w:val="24"/>
        </w:rPr>
      </w:pPr>
    </w:p>
    <w:p w14:paraId="24C6E043" w14:textId="77777777" w:rsidR="0065024A" w:rsidRPr="00336B15" w:rsidRDefault="002509DA" w:rsidP="002509DA">
      <w:pPr>
        <w:ind w:firstLine="360"/>
        <w:rPr>
          <w:rFonts w:ascii="Times New Roman" w:hAnsi="Times New Roman" w:cs="Times New Roman"/>
          <w:sz w:val="24"/>
          <w:szCs w:val="24"/>
        </w:rPr>
      </w:pPr>
      <w:r w:rsidRPr="00336B15">
        <w:rPr>
          <w:rFonts w:ascii="Times New Roman" w:hAnsi="Times New Roman" w:cs="Times New Roman"/>
          <w:b/>
          <w:sz w:val="24"/>
          <w:szCs w:val="24"/>
        </w:rPr>
        <w:t xml:space="preserve">e) </w:t>
      </w:r>
      <w:r w:rsidR="0065024A" w:rsidRPr="00336B15">
        <w:rPr>
          <w:rFonts w:ascii="Times New Roman" w:hAnsi="Times New Roman" w:cs="Times New Roman"/>
          <w:b/>
          <w:sz w:val="24"/>
          <w:szCs w:val="24"/>
        </w:rPr>
        <w:t xml:space="preserve">Programme </w:t>
      </w:r>
      <w:r w:rsidR="00C90EA7" w:rsidRPr="00336B15">
        <w:rPr>
          <w:rFonts w:ascii="Times New Roman" w:hAnsi="Times New Roman" w:cs="Times New Roman"/>
          <w:b/>
          <w:sz w:val="24"/>
          <w:szCs w:val="24"/>
        </w:rPr>
        <w:t>5</w:t>
      </w:r>
      <w:r w:rsidR="0065024A" w:rsidRPr="00336B15">
        <w:rPr>
          <w:rFonts w:ascii="Times New Roman" w:hAnsi="Times New Roman" w:cs="Times New Roman"/>
          <w:b/>
          <w:sz w:val="24"/>
          <w:szCs w:val="24"/>
        </w:rPr>
        <w:t>:</w:t>
      </w:r>
      <w:r w:rsidR="0065024A" w:rsidRPr="00336B15">
        <w:rPr>
          <w:rFonts w:ascii="Times New Roman" w:hAnsi="Times New Roman" w:cs="Times New Roman"/>
          <w:sz w:val="24"/>
          <w:szCs w:val="24"/>
        </w:rPr>
        <w:t xml:space="preserve"> </w:t>
      </w:r>
      <w:r w:rsidRPr="00336B15">
        <w:rPr>
          <w:rFonts w:ascii="Times New Roman" w:hAnsi="Times New Roman" w:cs="Times New Roman"/>
          <w:b/>
          <w:sz w:val="24"/>
          <w:szCs w:val="24"/>
        </w:rPr>
        <w:t>Evaluation, Evidence and Knowledge Systems</w:t>
      </w:r>
    </w:p>
    <w:p w14:paraId="7C963471" w14:textId="77777777" w:rsidR="00F70072" w:rsidRPr="00336B15" w:rsidRDefault="002509DA" w:rsidP="00F70072">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 xml:space="preserve">The purpose of the programme is to coordinate and support the generation, collation, accessibility and timely use of quality evidence to support performance monitoring and evaluation across government. Programme 5, </w:t>
      </w:r>
      <w:r w:rsidR="00F70072" w:rsidRPr="00336B15">
        <w:rPr>
          <w:rFonts w:ascii="Times New Roman" w:hAnsi="Times New Roman" w:cs="Times New Roman"/>
          <w:sz w:val="24"/>
          <w:szCs w:val="24"/>
        </w:rPr>
        <w:t xml:space="preserve">the set target was met in the first quarter of 2019/20 financial year. </w:t>
      </w:r>
    </w:p>
    <w:p w14:paraId="2966C58B" w14:textId="77777777" w:rsidR="00E6216D" w:rsidRPr="00336B15" w:rsidRDefault="00E6216D" w:rsidP="00C830E9">
      <w:pPr>
        <w:spacing w:after="0"/>
        <w:rPr>
          <w:rFonts w:ascii="Times New Roman" w:hAnsi="Times New Roman" w:cs="Times New Roman"/>
          <w:sz w:val="24"/>
          <w:szCs w:val="24"/>
        </w:rPr>
      </w:pPr>
    </w:p>
    <w:p w14:paraId="66B52DF3" w14:textId="77777777" w:rsidR="002D4D31" w:rsidRPr="00336B15" w:rsidRDefault="003F0AF9" w:rsidP="00BA6562">
      <w:pPr>
        <w:pStyle w:val="ListParagraph"/>
        <w:numPr>
          <w:ilvl w:val="0"/>
          <w:numId w:val="1"/>
        </w:numPr>
        <w:spacing w:line="360" w:lineRule="auto"/>
        <w:ind w:left="450"/>
        <w:rPr>
          <w:rFonts w:ascii="Times New Roman" w:hAnsi="Times New Roman" w:cs="Times New Roman"/>
          <w:b/>
          <w:sz w:val="24"/>
          <w:szCs w:val="24"/>
        </w:rPr>
      </w:pPr>
      <w:r w:rsidRPr="00336B15">
        <w:rPr>
          <w:rFonts w:ascii="Times New Roman" w:hAnsi="Times New Roman" w:cs="Times New Roman"/>
          <w:b/>
          <w:sz w:val="24"/>
          <w:szCs w:val="24"/>
        </w:rPr>
        <w:t xml:space="preserve">GOVERNMENT COMMUNICATION AND INFORMATION SYSTEM </w:t>
      </w:r>
    </w:p>
    <w:p w14:paraId="4FB0B5EB" w14:textId="77777777" w:rsidR="002D4D31" w:rsidRPr="00336B15" w:rsidRDefault="002D4D31" w:rsidP="002D4D31">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The primary responsibility of the GCIS is to ensure the democratic strength, success and security of the country through rapid, responsive and continuous communication of government achievements in meeting the mandate to rule given by the citizens of South Africa.  The GCIS is further responsible for providing strategic leadership and coordinating a government communication system that ensures that members of the public are informed and have access to government programmes and policies.</w:t>
      </w:r>
    </w:p>
    <w:p w14:paraId="493FCEC3" w14:textId="77777777" w:rsidR="00AC226B" w:rsidRPr="00336B15" w:rsidRDefault="00AC226B" w:rsidP="002D4D31">
      <w:pPr>
        <w:spacing w:line="360" w:lineRule="auto"/>
        <w:jc w:val="both"/>
        <w:rPr>
          <w:rFonts w:ascii="Times New Roman" w:hAnsi="Times New Roman" w:cs="Times New Roman"/>
          <w:sz w:val="24"/>
          <w:szCs w:val="24"/>
        </w:rPr>
      </w:pPr>
      <w:r w:rsidRPr="00336B15">
        <w:rPr>
          <w:rFonts w:ascii="Times New Roman" w:hAnsi="Times New Roman" w:cs="Times New Roman"/>
          <w:noProof/>
          <w:sz w:val="24"/>
          <w:szCs w:val="24"/>
          <w:lang w:eastAsia="en-ZA"/>
        </w:rPr>
        <w:drawing>
          <wp:inline distT="0" distB="0" distL="0" distR="0" wp14:anchorId="4659C177" wp14:editId="7C5FC553">
            <wp:extent cx="5731510" cy="2641600"/>
            <wp:effectExtent l="0" t="0" r="254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EBF93D" w14:textId="77777777" w:rsidR="002D4D31" w:rsidRPr="00336B15" w:rsidRDefault="00AC226B" w:rsidP="00BA6562">
      <w:pPr>
        <w:pStyle w:val="ListParagraph"/>
        <w:numPr>
          <w:ilvl w:val="0"/>
          <w:numId w:val="16"/>
        </w:numPr>
        <w:spacing w:after="0" w:line="360" w:lineRule="auto"/>
        <w:jc w:val="both"/>
        <w:rPr>
          <w:rFonts w:ascii="Times New Roman" w:hAnsi="Times New Roman" w:cs="Times New Roman"/>
          <w:b/>
          <w:sz w:val="24"/>
          <w:szCs w:val="24"/>
        </w:rPr>
      </w:pPr>
      <w:r w:rsidRPr="00336B15">
        <w:rPr>
          <w:rFonts w:ascii="Times New Roman" w:hAnsi="Times New Roman" w:cs="Times New Roman"/>
          <w:b/>
          <w:sz w:val="24"/>
          <w:szCs w:val="24"/>
        </w:rPr>
        <w:t xml:space="preserve">Programme 1: </w:t>
      </w:r>
      <w:r w:rsidR="002D4D31" w:rsidRPr="00336B15">
        <w:rPr>
          <w:rFonts w:ascii="Times New Roman" w:hAnsi="Times New Roman" w:cs="Times New Roman"/>
          <w:b/>
          <w:sz w:val="24"/>
          <w:szCs w:val="24"/>
        </w:rPr>
        <w:t>Administration</w:t>
      </w:r>
    </w:p>
    <w:p w14:paraId="0AC5704E" w14:textId="77777777" w:rsidR="003F0AF9" w:rsidRPr="00336B15" w:rsidRDefault="002D4D31" w:rsidP="003F0AF9">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 xml:space="preserve">The main purpose of the programme is to provide strategic leadership, management and support services to the department. The programme has five sub-programmes which are as follows; Strategic Management; Human Resources (HR); Information Management and Technology; Chief Financial Officer; and Internal Audit. </w:t>
      </w:r>
    </w:p>
    <w:p w14:paraId="53721D54" w14:textId="77777777" w:rsidR="002D4D31" w:rsidRPr="00336B15" w:rsidRDefault="003F0AF9" w:rsidP="003F0AF9">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Programme 1 had nine predetermined targets in the first quarter of 2019/20 financial year.  All nine targets for the quarter were met.</w:t>
      </w:r>
    </w:p>
    <w:p w14:paraId="5BDBF3CF" w14:textId="77777777" w:rsidR="002D4D31" w:rsidRPr="00336B15" w:rsidRDefault="002D4D31" w:rsidP="002D4D31">
      <w:pPr>
        <w:spacing w:after="0" w:line="360" w:lineRule="auto"/>
        <w:jc w:val="both"/>
        <w:rPr>
          <w:rFonts w:ascii="Times New Roman" w:hAnsi="Times New Roman" w:cs="Times New Roman"/>
          <w:sz w:val="24"/>
          <w:szCs w:val="24"/>
        </w:rPr>
      </w:pPr>
    </w:p>
    <w:p w14:paraId="2025334E" w14:textId="77777777" w:rsidR="002D4D31" w:rsidRPr="00336B15" w:rsidRDefault="00AC226B" w:rsidP="00BA6562">
      <w:pPr>
        <w:pStyle w:val="ListParagraph"/>
        <w:numPr>
          <w:ilvl w:val="0"/>
          <w:numId w:val="16"/>
        </w:numPr>
        <w:spacing w:after="0" w:line="360" w:lineRule="auto"/>
        <w:jc w:val="both"/>
        <w:rPr>
          <w:rFonts w:ascii="Times New Roman" w:hAnsi="Times New Roman" w:cs="Times New Roman"/>
          <w:b/>
          <w:sz w:val="24"/>
          <w:szCs w:val="24"/>
          <w:lang w:val="en-GB" w:eastAsia="en-GB"/>
        </w:rPr>
      </w:pPr>
      <w:r w:rsidRPr="00336B15">
        <w:rPr>
          <w:rFonts w:ascii="Times New Roman" w:hAnsi="Times New Roman" w:cs="Times New Roman"/>
          <w:b/>
          <w:sz w:val="24"/>
          <w:szCs w:val="24"/>
        </w:rPr>
        <w:t xml:space="preserve">Programme 2: </w:t>
      </w:r>
      <w:r w:rsidR="002D4D31" w:rsidRPr="00336B15">
        <w:rPr>
          <w:rFonts w:ascii="Times New Roman" w:hAnsi="Times New Roman" w:cs="Times New Roman"/>
          <w:b/>
          <w:sz w:val="24"/>
          <w:szCs w:val="24"/>
          <w:lang w:val="en-GB" w:eastAsia="en-GB"/>
        </w:rPr>
        <w:t>Content Processing and Dissemination</w:t>
      </w:r>
    </w:p>
    <w:p w14:paraId="4E2DE86A" w14:textId="77777777" w:rsidR="008761B8" w:rsidRPr="00336B15" w:rsidRDefault="002D4D31" w:rsidP="003F0AF9">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 xml:space="preserve">The purpose of the programme is to provide strategic leadership in government communication to ensure coherence, coordination, consistency, quality, impact and responsiveness of government communication. There are three sub-programmes which are as follows; Products and Platforms, Policy and Research; and Communication Service Agency. </w:t>
      </w:r>
    </w:p>
    <w:p w14:paraId="523A035F" w14:textId="77777777" w:rsidR="00AC226B" w:rsidRPr="00336B15" w:rsidRDefault="00AC226B" w:rsidP="003F0AF9">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lastRenderedPageBreak/>
        <w:t xml:space="preserve">Programme 2 had seventeen predetermined targets in the first quarter of 2019/20 financial year. The entities achieved 94 per cent of its targets, which is equivalent to sixteen targets. Only </w:t>
      </w:r>
      <w:r w:rsidR="00D827FB">
        <w:rPr>
          <w:rFonts w:ascii="Times New Roman" w:hAnsi="Times New Roman" w:cs="Times New Roman"/>
          <w:sz w:val="24"/>
          <w:szCs w:val="24"/>
        </w:rPr>
        <w:t xml:space="preserve">one per cent of the target </w:t>
      </w:r>
      <w:r w:rsidR="003F0AF9" w:rsidRPr="00336B15">
        <w:rPr>
          <w:rFonts w:ascii="Times New Roman" w:hAnsi="Times New Roman" w:cs="Times New Roman"/>
          <w:sz w:val="24"/>
          <w:szCs w:val="24"/>
        </w:rPr>
        <w:t>was delayed</w:t>
      </w:r>
      <w:r w:rsidRPr="00336B15">
        <w:rPr>
          <w:rFonts w:ascii="Times New Roman" w:hAnsi="Times New Roman" w:cs="Times New Roman"/>
          <w:sz w:val="24"/>
          <w:szCs w:val="24"/>
        </w:rPr>
        <w:t xml:space="preserve">, which is equivalent to one target. </w:t>
      </w:r>
    </w:p>
    <w:p w14:paraId="16A03DB0" w14:textId="77777777" w:rsidR="00AC226B" w:rsidRPr="00336B15" w:rsidRDefault="00AC226B" w:rsidP="00F76194">
      <w:pPr>
        <w:spacing w:after="0" w:line="360" w:lineRule="auto"/>
        <w:jc w:val="both"/>
        <w:rPr>
          <w:rFonts w:ascii="Times New Roman" w:hAnsi="Times New Roman" w:cs="Times New Roman"/>
          <w:sz w:val="24"/>
          <w:szCs w:val="24"/>
        </w:rPr>
      </w:pPr>
    </w:p>
    <w:p w14:paraId="1C6B4B2D" w14:textId="77777777" w:rsidR="002D4D31" w:rsidRPr="00336B15" w:rsidRDefault="00AC226B" w:rsidP="00F76194">
      <w:pPr>
        <w:pStyle w:val="ListParagraph"/>
        <w:numPr>
          <w:ilvl w:val="0"/>
          <w:numId w:val="16"/>
        </w:numPr>
        <w:spacing w:after="0" w:line="360" w:lineRule="auto"/>
        <w:jc w:val="both"/>
        <w:rPr>
          <w:rFonts w:ascii="Times New Roman" w:hAnsi="Times New Roman" w:cs="Times New Roman"/>
          <w:b/>
          <w:sz w:val="24"/>
          <w:szCs w:val="24"/>
          <w:lang w:val="en-GB" w:eastAsia="en-GB"/>
        </w:rPr>
      </w:pPr>
      <w:r w:rsidRPr="00336B15">
        <w:rPr>
          <w:rFonts w:ascii="Times New Roman" w:hAnsi="Times New Roman" w:cs="Times New Roman"/>
          <w:b/>
          <w:sz w:val="24"/>
          <w:szCs w:val="24"/>
        </w:rPr>
        <w:t xml:space="preserve">Programme 3: </w:t>
      </w:r>
      <w:r w:rsidR="002D4D31" w:rsidRPr="00336B15">
        <w:rPr>
          <w:rFonts w:ascii="Times New Roman" w:hAnsi="Times New Roman" w:cs="Times New Roman"/>
          <w:b/>
          <w:sz w:val="24"/>
          <w:szCs w:val="24"/>
          <w:lang w:val="en-GB" w:eastAsia="en-GB"/>
        </w:rPr>
        <w:t>Intergovernmental Coordination and Stakeholder Management</w:t>
      </w:r>
    </w:p>
    <w:p w14:paraId="5B2FC6B3" w14:textId="77777777" w:rsidR="002D4D31" w:rsidRPr="00336B15" w:rsidRDefault="002D4D31" w:rsidP="0039256B">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 xml:space="preserve">The purpose of the programme is the implementation of development communication through mediated and unmediated communication and sound stakeholder relations and partnerships. The programme aim to maintain and strengthen a well-functioning communication system that proactively informs and engages the public. There are three sub-programmes which are as follows; Provincial and Local Liaison; Cluster Communication; and Media Engagement. </w:t>
      </w:r>
    </w:p>
    <w:p w14:paraId="52E6BA8F" w14:textId="77777777" w:rsidR="00AC226B" w:rsidRPr="00336B15" w:rsidRDefault="00E02B87" w:rsidP="0039256B">
      <w:pPr>
        <w:spacing w:line="360" w:lineRule="auto"/>
        <w:jc w:val="both"/>
        <w:rPr>
          <w:rFonts w:ascii="Times New Roman" w:hAnsi="Times New Roman" w:cs="Times New Roman"/>
          <w:sz w:val="24"/>
          <w:szCs w:val="24"/>
        </w:rPr>
      </w:pPr>
      <w:r>
        <w:rPr>
          <w:rFonts w:ascii="Times New Roman" w:hAnsi="Times New Roman" w:cs="Times New Roman"/>
          <w:sz w:val="24"/>
          <w:szCs w:val="24"/>
        </w:rPr>
        <w:t>Programme 3 has</w:t>
      </w:r>
      <w:r w:rsidR="00AC226B" w:rsidRPr="00336B15">
        <w:rPr>
          <w:rFonts w:ascii="Times New Roman" w:hAnsi="Times New Roman" w:cs="Times New Roman"/>
          <w:sz w:val="24"/>
          <w:szCs w:val="24"/>
        </w:rPr>
        <w:t xml:space="preserve"> fifteen predetermined targets in the first quarter of 2019/20 financial year. The entities achieved 73 per cent of its targets, which is equivalent to eleven targets. Only 27 per cent of the targets were delayed, which is equivalent to four targets. </w:t>
      </w:r>
    </w:p>
    <w:p w14:paraId="788FF19D" w14:textId="77777777" w:rsidR="00BA6562" w:rsidRPr="00336B15" w:rsidRDefault="00BA6562" w:rsidP="00670489">
      <w:pPr>
        <w:pStyle w:val="ListParagraph"/>
        <w:spacing w:after="0" w:line="360" w:lineRule="auto"/>
        <w:ind w:left="450"/>
        <w:rPr>
          <w:rFonts w:ascii="Times New Roman" w:hAnsi="Times New Roman" w:cs="Times New Roman"/>
          <w:b/>
          <w:sz w:val="24"/>
          <w:szCs w:val="24"/>
        </w:rPr>
      </w:pPr>
    </w:p>
    <w:p w14:paraId="453502EE" w14:textId="77777777" w:rsidR="00A406A2" w:rsidRPr="00336B15" w:rsidRDefault="003F0AF9" w:rsidP="00A406A2">
      <w:pPr>
        <w:pStyle w:val="ListParagraph"/>
        <w:numPr>
          <w:ilvl w:val="0"/>
          <w:numId w:val="1"/>
        </w:numPr>
        <w:spacing w:line="360" w:lineRule="auto"/>
        <w:ind w:left="450" w:hanging="450"/>
        <w:rPr>
          <w:rFonts w:ascii="Times New Roman" w:hAnsi="Times New Roman" w:cs="Times New Roman"/>
          <w:b/>
          <w:sz w:val="24"/>
          <w:szCs w:val="24"/>
        </w:rPr>
      </w:pPr>
      <w:r w:rsidRPr="00336B15">
        <w:rPr>
          <w:rFonts w:ascii="Times New Roman" w:hAnsi="Times New Roman" w:cs="Times New Roman"/>
          <w:b/>
          <w:sz w:val="24"/>
          <w:szCs w:val="24"/>
        </w:rPr>
        <w:t>MEDIA DEVELOPMENT AND DIVERSITY AGENCY</w:t>
      </w:r>
    </w:p>
    <w:p w14:paraId="1DBE37B5" w14:textId="77777777" w:rsidR="009229FC" w:rsidRPr="00336B15" w:rsidRDefault="00A406A2" w:rsidP="00670489">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The mandate of the MDDA is to create an enabling environment for media development and diversity which reflects the needs and aspirations of all South Africans; redress the exclusion and marginalisation of disadvantaged communities and people from access to the media and the media industry; promote media development and diversity by providing support primarily to community and small commercial media projects; encourage ownership and control of, and access to, media by historically disadvantaged communities as well as by historically diminished indigenous language and cultural groups; encourage the development of human resources and training, and capacity building, within the media industry, especially amongst historically disadvantaged groups; encourage the channelling of resources to the community media and small commercial media sectors; and raise public awareness with regard to media development and diversity issues.</w:t>
      </w:r>
      <w:r w:rsidR="00670489" w:rsidRPr="00336B15">
        <w:rPr>
          <w:rFonts w:ascii="Times New Roman" w:hAnsi="Times New Roman" w:cs="Times New Roman"/>
          <w:sz w:val="24"/>
          <w:szCs w:val="24"/>
        </w:rPr>
        <w:t xml:space="preserve"> </w:t>
      </w:r>
      <w:r w:rsidR="000E1AC9" w:rsidRPr="00336B15">
        <w:rPr>
          <w:rFonts w:ascii="Times New Roman" w:hAnsi="Times New Roman" w:cs="Times New Roman"/>
          <w:sz w:val="24"/>
          <w:szCs w:val="24"/>
          <w:lang w:val="en-GB"/>
        </w:rPr>
        <w:t>Projects related targets moved to quarters 3 and 4 for new process.</w:t>
      </w:r>
    </w:p>
    <w:p w14:paraId="256BED07" w14:textId="77777777" w:rsidR="00F76194" w:rsidRPr="00336B15" w:rsidRDefault="00F76194" w:rsidP="00A406A2">
      <w:pPr>
        <w:autoSpaceDE w:val="0"/>
        <w:autoSpaceDN w:val="0"/>
        <w:adjustRightInd w:val="0"/>
        <w:spacing w:after="0" w:line="360" w:lineRule="auto"/>
        <w:jc w:val="both"/>
        <w:rPr>
          <w:rFonts w:ascii="Times New Roman" w:hAnsi="Times New Roman" w:cs="Times New Roman"/>
          <w:sz w:val="24"/>
          <w:szCs w:val="24"/>
        </w:rPr>
      </w:pPr>
    </w:p>
    <w:p w14:paraId="3870E9F4" w14:textId="77777777" w:rsidR="00A406A2" w:rsidRPr="00336B15" w:rsidRDefault="00A406A2" w:rsidP="00F76194">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rPr>
      </w:pPr>
      <w:r w:rsidRPr="00336B15">
        <w:rPr>
          <w:rFonts w:ascii="Times New Roman" w:hAnsi="Times New Roman" w:cs="Times New Roman"/>
          <w:b/>
          <w:sz w:val="24"/>
          <w:szCs w:val="24"/>
        </w:rPr>
        <w:t>Programme 1: Governance and Administration</w:t>
      </w:r>
    </w:p>
    <w:p w14:paraId="5ECC0942" w14:textId="77777777" w:rsidR="00A406A2" w:rsidRPr="00336B15" w:rsidRDefault="00A406A2" w:rsidP="00A406A2">
      <w:pPr>
        <w:autoSpaceDE w:val="0"/>
        <w:autoSpaceDN w:val="0"/>
        <w:adjustRightInd w:val="0"/>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lastRenderedPageBreak/>
        <w:t xml:space="preserve">The programme ensures effective leadership, strategic management and operations through continuous refinement of organisational strategy and the implementation of the appropriate legislation and best practices. </w:t>
      </w:r>
    </w:p>
    <w:p w14:paraId="548C1E17" w14:textId="77777777" w:rsidR="00A406A2" w:rsidRPr="00336B15" w:rsidRDefault="00A406A2" w:rsidP="00A406A2">
      <w:pPr>
        <w:pStyle w:val="ListParagraph"/>
        <w:numPr>
          <w:ilvl w:val="0"/>
          <w:numId w:val="10"/>
        </w:numPr>
        <w:autoSpaceDE w:val="0"/>
        <w:autoSpaceDN w:val="0"/>
        <w:adjustRightInd w:val="0"/>
        <w:spacing w:after="160" w:line="360" w:lineRule="auto"/>
        <w:jc w:val="both"/>
        <w:rPr>
          <w:rFonts w:ascii="Times New Roman" w:hAnsi="Times New Roman" w:cs="Times New Roman"/>
          <w:b/>
          <w:sz w:val="24"/>
          <w:szCs w:val="24"/>
        </w:rPr>
      </w:pPr>
      <w:r w:rsidRPr="00336B15">
        <w:rPr>
          <w:rFonts w:ascii="Times New Roman" w:hAnsi="Times New Roman" w:cs="Times New Roman"/>
          <w:b/>
          <w:sz w:val="24"/>
          <w:szCs w:val="24"/>
        </w:rPr>
        <w:t>Programme 2: Grant and Seed Funding</w:t>
      </w:r>
    </w:p>
    <w:p w14:paraId="1E6B2E86" w14:textId="77777777" w:rsidR="00F76194" w:rsidRPr="00336B15" w:rsidRDefault="00A406A2" w:rsidP="00A406A2">
      <w:pPr>
        <w:autoSpaceDE w:val="0"/>
        <w:autoSpaceDN w:val="0"/>
        <w:adjustRightInd w:val="0"/>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The programme promotes media development and diversity through financial and non-financial support for community broadcasting as well as community and small commercial print projects. The programme consists of two strategic objectives enc</w:t>
      </w:r>
      <w:r w:rsidR="00F76194" w:rsidRPr="00336B15">
        <w:rPr>
          <w:rFonts w:ascii="Times New Roman" w:hAnsi="Times New Roman" w:cs="Times New Roman"/>
          <w:sz w:val="24"/>
          <w:szCs w:val="24"/>
        </w:rPr>
        <w:t>apsulated in two sub-programme.</w:t>
      </w:r>
    </w:p>
    <w:p w14:paraId="10E4A02D" w14:textId="77777777" w:rsidR="00F76194" w:rsidRPr="00336B15" w:rsidRDefault="00F76194" w:rsidP="00F76194">
      <w:pPr>
        <w:autoSpaceDE w:val="0"/>
        <w:autoSpaceDN w:val="0"/>
        <w:adjustRightInd w:val="0"/>
        <w:spacing w:after="0" w:line="360" w:lineRule="auto"/>
        <w:jc w:val="both"/>
        <w:rPr>
          <w:rFonts w:ascii="Times New Roman" w:hAnsi="Times New Roman" w:cs="Times New Roman"/>
          <w:sz w:val="24"/>
          <w:szCs w:val="24"/>
        </w:rPr>
      </w:pPr>
    </w:p>
    <w:p w14:paraId="2DE19B7E" w14:textId="77777777" w:rsidR="00A406A2" w:rsidRPr="00336B15" w:rsidRDefault="00A406A2" w:rsidP="00A406A2">
      <w:pPr>
        <w:pStyle w:val="ListParagraph"/>
        <w:numPr>
          <w:ilvl w:val="0"/>
          <w:numId w:val="10"/>
        </w:numPr>
        <w:autoSpaceDE w:val="0"/>
        <w:autoSpaceDN w:val="0"/>
        <w:adjustRightInd w:val="0"/>
        <w:spacing w:after="160" w:line="360" w:lineRule="auto"/>
        <w:jc w:val="both"/>
        <w:rPr>
          <w:rFonts w:ascii="Times New Roman" w:hAnsi="Times New Roman" w:cs="Times New Roman"/>
          <w:b/>
          <w:sz w:val="24"/>
          <w:szCs w:val="24"/>
        </w:rPr>
      </w:pPr>
      <w:r w:rsidRPr="00336B15">
        <w:rPr>
          <w:rFonts w:ascii="Times New Roman" w:hAnsi="Times New Roman" w:cs="Times New Roman"/>
          <w:b/>
          <w:sz w:val="24"/>
          <w:szCs w:val="24"/>
        </w:rPr>
        <w:t>Programme 3: Partnerships, Public Awareness and Advocacy</w:t>
      </w:r>
    </w:p>
    <w:p w14:paraId="4316ECA4" w14:textId="77777777" w:rsidR="00A406A2" w:rsidRPr="00336B15" w:rsidRDefault="00A406A2" w:rsidP="00A406A2">
      <w:pPr>
        <w:autoSpaceDE w:val="0"/>
        <w:autoSpaceDN w:val="0"/>
        <w:adjustRightInd w:val="0"/>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The programme seeks to position the MDDA as a leading influencer and authoritative voice in the community and small commercial media, by playing a key role in the national dialogue on the sector, through implementation of strategic partnership to carry out Media Development and Diversity Interventions.</w:t>
      </w:r>
    </w:p>
    <w:p w14:paraId="61812E70" w14:textId="77777777" w:rsidR="00F76194" w:rsidRPr="00336B15" w:rsidRDefault="00F76194" w:rsidP="00F76194">
      <w:pPr>
        <w:autoSpaceDE w:val="0"/>
        <w:autoSpaceDN w:val="0"/>
        <w:adjustRightInd w:val="0"/>
        <w:spacing w:after="0" w:line="360" w:lineRule="auto"/>
        <w:jc w:val="both"/>
        <w:rPr>
          <w:rFonts w:ascii="Times New Roman" w:hAnsi="Times New Roman" w:cs="Times New Roman"/>
          <w:sz w:val="24"/>
          <w:szCs w:val="24"/>
        </w:rPr>
      </w:pPr>
    </w:p>
    <w:p w14:paraId="33DF56E1" w14:textId="77777777" w:rsidR="00A406A2" w:rsidRPr="00336B15" w:rsidRDefault="00A406A2" w:rsidP="00A406A2">
      <w:pPr>
        <w:pStyle w:val="ListParagraph"/>
        <w:numPr>
          <w:ilvl w:val="0"/>
          <w:numId w:val="10"/>
        </w:numPr>
        <w:autoSpaceDE w:val="0"/>
        <w:autoSpaceDN w:val="0"/>
        <w:adjustRightInd w:val="0"/>
        <w:spacing w:after="160" w:line="360" w:lineRule="auto"/>
        <w:jc w:val="both"/>
        <w:rPr>
          <w:rFonts w:ascii="Times New Roman" w:hAnsi="Times New Roman" w:cs="Times New Roman"/>
          <w:b/>
          <w:sz w:val="24"/>
          <w:szCs w:val="24"/>
        </w:rPr>
      </w:pPr>
      <w:r w:rsidRPr="00336B15">
        <w:rPr>
          <w:rFonts w:ascii="Times New Roman" w:hAnsi="Times New Roman" w:cs="Times New Roman"/>
          <w:b/>
          <w:sz w:val="24"/>
          <w:szCs w:val="24"/>
        </w:rPr>
        <w:t>Programme 4: Capacity Building and Sector Development</w:t>
      </w:r>
    </w:p>
    <w:p w14:paraId="1A14C790" w14:textId="77777777" w:rsidR="00A406A2" w:rsidRPr="00336B15" w:rsidRDefault="00A406A2" w:rsidP="00A406A2">
      <w:pPr>
        <w:autoSpaceDE w:val="0"/>
        <w:autoSpaceDN w:val="0"/>
        <w:adjustRightInd w:val="0"/>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 xml:space="preserve">The programme aim to encourage the development of human resources, training and capacity building within the media industry, especially amongst historically disadvantaged groups. In achieving the desired outcome, the Agency has developed capacity building programmes, which aim to provide community and small commercial media with necessary skills needed for effective performance in day to day work. </w:t>
      </w:r>
    </w:p>
    <w:p w14:paraId="2A38A047" w14:textId="77777777" w:rsidR="00F76194" w:rsidRPr="00336B15" w:rsidRDefault="00F76194" w:rsidP="00F76194">
      <w:pPr>
        <w:autoSpaceDE w:val="0"/>
        <w:autoSpaceDN w:val="0"/>
        <w:adjustRightInd w:val="0"/>
        <w:spacing w:after="0" w:line="360" w:lineRule="auto"/>
        <w:jc w:val="both"/>
        <w:rPr>
          <w:rFonts w:ascii="Times New Roman" w:hAnsi="Times New Roman" w:cs="Times New Roman"/>
          <w:sz w:val="24"/>
          <w:szCs w:val="24"/>
        </w:rPr>
      </w:pPr>
    </w:p>
    <w:p w14:paraId="596989C6" w14:textId="77777777" w:rsidR="00A406A2" w:rsidRPr="00336B15" w:rsidRDefault="00A406A2" w:rsidP="00A406A2">
      <w:pPr>
        <w:pStyle w:val="ListParagraph"/>
        <w:numPr>
          <w:ilvl w:val="0"/>
          <w:numId w:val="10"/>
        </w:numPr>
        <w:autoSpaceDE w:val="0"/>
        <w:autoSpaceDN w:val="0"/>
        <w:adjustRightInd w:val="0"/>
        <w:spacing w:after="160" w:line="360" w:lineRule="auto"/>
        <w:jc w:val="both"/>
        <w:rPr>
          <w:rFonts w:ascii="Times New Roman" w:hAnsi="Times New Roman" w:cs="Times New Roman"/>
          <w:b/>
          <w:sz w:val="24"/>
          <w:szCs w:val="24"/>
        </w:rPr>
      </w:pPr>
      <w:r w:rsidRPr="00336B15">
        <w:rPr>
          <w:rFonts w:ascii="Times New Roman" w:hAnsi="Times New Roman" w:cs="Times New Roman"/>
          <w:b/>
          <w:sz w:val="24"/>
          <w:szCs w:val="24"/>
        </w:rPr>
        <w:t>Programme 5: Innovation, Research and Development</w:t>
      </w:r>
    </w:p>
    <w:p w14:paraId="40D763CC" w14:textId="77777777" w:rsidR="00A406A2" w:rsidRPr="00336B15" w:rsidRDefault="00A406A2" w:rsidP="00A406A2">
      <w:pPr>
        <w:autoSpaceDE w:val="0"/>
        <w:autoSpaceDN w:val="0"/>
        <w:adjustRightInd w:val="0"/>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 xml:space="preserve">The purpose of the programme is to encourage research regarding media development and diversity. The programme seek to enrich research and information to the sectors that inform programme development and strategic focus.  </w:t>
      </w:r>
    </w:p>
    <w:p w14:paraId="221C4E0C" w14:textId="77777777" w:rsidR="00F76194" w:rsidRPr="00336B15" w:rsidRDefault="00F76194" w:rsidP="00A406A2">
      <w:pPr>
        <w:autoSpaceDE w:val="0"/>
        <w:autoSpaceDN w:val="0"/>
        <w:adjustRightInd w:val="0"/>
        <w:spacing w:line="360" w:lineRule="auto"/>
        <w:jc w:val="both"/>
        <w:rPr>
          <w:rFonts w:ascii="Times New Roman" w:hAnsi="Times New Roman" w:cs="Times New Roman"/>
          <w:sz w:val="24"/>
          <w:szCs w:val="24"/>
        </w:rPr>
      </w:pPr>
    </w:p>
    <w:p w14:paraId="32EADA08" w14:textId="77777777" w:rsidR="00A406A2" w:rsidRPr="00336B15" w:rsidRDefault="009A39C3" w:rsidP="00A406A2">
      <w:pPr>
        <w:pStyle w:val="ListParagraph"/>
        <w:numPr>
          <w:ilvl w:val="0"/>
          <w:numId w:val="1"/>
        </w:numPr>
        <w:spacing w:line="360" w:lineRule="auto"/>
        <w:ind w:left="426" w:hanging="426"/>
        <w:rPr>
          <w:rFonts w:ascii="Times New Roman" w:hAnsi="Times New Roman" w:cs="Times New Roman"/>
          <w:b/>
          <w:sz w:val="24"/>
          <w:szCs w:val="24"/>
        </w:rPr>
      </w:pPr>
      <w:r w:rsidRPr="00336B15">
        <w:rPr>
          <w:rFonts w:ascii="Times New Roman" w:hAnsi="Times New Roman" w:cs="Times New Roman"/>
          <w:b/>
          <w:sz w:val="24"/>
          <w:szCs w:val="24"/>
        </w:rPr>
        <w:t>BRAND SOUTH AFRICA</w:t>
      </w:r>
    </w:p>
    <w:p w14:paraId="76BB3D2B" w14:textId="77777777" w:rsidR="00A406A2" w:rsidRPr="00336B15" w:rsidRDefault="00685C7B" w:rsidP="00A406A2">
      <w:pPr>
        <w:spacing w:line="360" w:lineRule="auto"/>
        <w:jc w:val="both"/>
        <w:rPr>
          <w:rFonts w:ascii="Times New Roman" w:hAnsi="Times New Roman" w:cs="Times New Roman"/>
          <w:sz w:val="24"/>
          <w:szCs w:val="24"/>
          <w:lang w:val="en-GB"/>
        </w:rPr>
      </w:pPr>
      <w:r w:rsidRPr="00336B15">
        <w:rPr>
          <w:rFonts w:ascii="Times New Roman" w:hAnsi="Times New Roman" w:cs="Times New Roman"/>
          <w:sz w:val="24"/>
          <w:szCs w:val="24"/>
          <w:lang w:val="en-GB"/>
        </w:rPr>
        <w:lastRenderedPageBreak/>
        <w:t>Brand SA</w:t>
      </w:r>
      <w:r w:rsidR="00490196">
        <w:rPr>
          <w:rFonts w:ascii="Times New Roman" w:hAnsi="Times New Roman" w:cs="Times New Roman"/>
          <w:sz w:val="24"/>
          <w:szCs w:val="24"/>
          <w:lang w:val="en-GB"/>
        </w:rPr>
        <w:t>’</w:t>
      </w:r>
      <w:r w:rsidR="00A406A2" w:rsidRPr="00336B15">
        <w:rPr>
          <w:rFonts w:ascii="Times New Roman" w:hAnsi="Times New Roman" w:cs="Times New Roman"/>
          <w:sz w:val="24"/>
          <w:szCs w:val="24"/>
          <w:lang w:val="en-GB"/>
        </w:rPr>
        <w:t>s purpose is to develop and implement a proactive and coordinated international marketing and communications strategy for South Africa; to contribute to job creation and poverty reduction; and to attract inward investment, trade and tourism.</w:t>
      </w:r>
    </w:p>
    <w:p w14:paraId="082699C7" w14:textId="77777777" w:rsidR="00685C7B" w:rsidRPr="00336B15" w:rsidRDefault="00A406A2" w:rsidP="00685C7B">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lang w:val="en-US"/>
        </w:rPr>
        <w:t xml:space="preserve">BSA aims to make an indirect contribution to economic growth, job creation, poverty alleviation and social cohesion by encouraging local and foreign investment, tourism and trade through the promotion of Brand South Africa. </w:t>
      </w:r>
      <w:r w:rsidRPr="00336B15">
        <w:rPr>
          <w:rFonts w:ascii="Times New Roman" w:hAnsi="Times New Roman" w:cs="Times New Roman"/>
          <w:bCs/>
          <w:sz w:val="24"/>
          <w:szCs w:val="24"/>
        </w:rPr>
        <w:t>BSA</w:t>
      </w:r>
      <w:r w:rsidRPr="00336B15">
        <w:rPr>
          <w:rFonts w:ascii="Times New Roman" w:hAnsi="Times New Roman" w:cs="Times New Roman"/>
          <w:b/>
          <w:bCs/>
          <w:sz w:val="24"/>
          <w:szCs w:val="24"/>
        </w:rPr>
        <w:t xml:space="preserve"> </w:t>
      </w:r>
      <w:r w:rsidRPr="00336B15">
        <w:rPr>
          <w:rFonts w:ascii="Times New Roman" w:hAnsi="Times New Roman" w:cs="Times New Roman"/>
          <w:sz w:val="24"/>
          <w:szCs w:val="24"/>
        </w:rPr>
        <w:t xml:space="preserve">develops and implements a proactive and coordinated international marketing and communications strategy for South Africa to contribute to job creation and poverty reduction, and to attract inward investment, trade and tourism. </w:t>
      </w:r>
    </w:p>
    <w:p w14:paraId="4BE62436" w14:textId="77777777" w:rsidR="00F76194" w:rsidRPr="00336B15" w:rsidRDefault="00F76194" w:rsidP="00F76194">
      <w:pPr>
        <w:spacing w:after="0" w:line="360" w:lineRule="auto"/>
        <w:jc w:val="both"/>
        <w:rPr>
          <w:rFonts w:ascii="Times New Roman" w:hAnsi="Times New Roman" w:cs="Times New Roman"/>
          <w:sz w:val="24"/>
          <w:szCs w:val="24"/>
        </w:rPr>
      </w:pPr>
    </w:p>
    <w:p w14:paraId="5707F8F1" w14:textId="77777777" w:rsidR="00A406A2" w:rsidRPr="00336B15" w:rsidRDefault="00A406A2" w:rsidP="00685C7B">
      <w:pPr>
        <w:pStyle w:val="ListParagraph"/>
        <w:numPr>
          <w:ilvl w:val="0"/>
          <w:numId w:val="18"/>
        </w:numPr>
        <w:spacing w:line="360" w:lineRule="auto"/>
        <w:jc w:val="both"/>
        <w:rPr>
          <w:rFonts w:ascii="Times New Roman" w:hAnsi="Times New Roman" w:cs="Times New Roman"/>
          <w:b/>
          <w:sz w:val="24"/>
          <w:szCs w:val="24"/>
        </w:rPr>
      </w:pPr>
      <w:r w:rsidRPr="00336B15">
        <w:rPr>
          <w:rFonts w:ascii="Times New Roman" w:hAnsi="Times New Roman" w:cs="Times New Roman"/>
          <w:b/>
          <w:sz w:val="24"/>
          <w:szCs w:val="24"/>
        </w:rPr>
        <w:t>Programme 1: Administration</w:t>
      </w:r>
    </w:p>
    <w:p w14:paraId="67E620C5" w14:textId="77777777" w:rsidR="00685C7B" w:rsidRPr="00336B15" w:rsidRDefault="00A406A2" w:rsidP="00685C7B">
      <w:pPr>
        <w:spacing w:line="360" w:lineRule="auto"/>
        <w:jc w:val="both"/>
        <w:rPr>
          <w:rFonts w:ascii="Times New Roman" w:hAnsi="Times New Roman" w:cs="Times New Roman"/>
          <w:sz w:val="24"/>
          <w:szCs w:val="24"/>
          <w:lang w:val="en-US"/>
        </w:rPr>
      </w:pPr>
      <w:r w:rsidRPr="00336B15">
        <w:rPr>
          <w:rFonts w:ascii="Times New Roman" w:hAnsi="Times New Roman" w:cs="Times New Roman"/>
          <w:sz w:val="24"/>
          <w:szCs w:val="24"/>
          <w:lang w:val="en-US"/>
        </w:rPr>
        <w:t xml:space="preserve">The programme seeks to provide management and leadership to develop standardised format of guidelines and templates to strengthen the means of verification and collecting and reporting on performance information. </w:t>
      </w:r>
    </w:p>
    <w:p w14:paraId="02842300" w14:textId="77777777" w:rsidR="003B1C38" w:rsidRPr="00336B15" w:rsidRDefault="003B1C38" w:rsidP="003B1C38">
      <w:pPr>
        <w:autoSpaceDE w:val="0"/>
        <w:autoSpaceDN w:val="0"/>
        <w:adjustRightInd w:val="0"/>
        <w:spacing w:line="360" w:lineRule="auto"/>
        <w:jc w:val="both"/>
        <w:rPr>
          <w:rFonts w:ascii="Times New Roman" w:eastAsia="Times New Roman" w:hAnsi="Times New Roman" w:cs="Times New Roman"/>
          <w:i/>
          <w:sz w:val="24"/>
          <w:szCs w:val="24"/>
          <w:lang w:val="en-GB" w:eastAsia="en-GB"/>
        </w:rPr>
      </w:pPr>
      <w:r w:rsidRPr="00336B15">
        <w:rPr>
          <w:rFonts w:ascii="Times New Roman" w:eastAsia="Times New Roman" w:hAnsi="Times New Roman" w:cs="Times New Roman"/>
          <w:sz w:val="24"/>
          <w:szCs w:val="24"/>
          <w:lang w:val="en-GB" w:eastAsia="en-GB"/>
        </w:rPr>
        <w:t xml:space="preserve">Programme 1, </w:t>
      </w:r>
      <w:r w:rsidR="003971CE" w:rsidRPr="00336B15">
        <w:rPr>
          <w:rFonts w:ascii="Times New Roman" w:hAnsi="Times New Roman" w:cs="Times New Roman"/>
          <w:sz w:val="24"/>
          <w:szCs w:val="24"/>
        </w:rPr>
        <w:t xml:space="preserve">the entities had three predetermined targets, one target was achieved which is equivalent to 33% and two </w:t>
      </w:r>
      <w:r w:rsidR="0069614A">
        <w:rPr>
          <w:rFonts w:ascii="Times New Roman" w:hAnsi="Times New Roman" w:cs="Times New Roman"/>
          <w:sz w:val="24"/>
          <w:szCs w:val="24"/>
        </w:rPr>
        <w:t>targets were</w:t>
      </w:r>
      <w:r w:rsidR="003971CE" w:rsidRPr="00336B15">
        <w:rPr>
          <w:rFonts w:ascii="Times New Roman" w:hAnsi="Times New Roman" w:cs="Times New Roman"/>
          <w:sz w:val="24"/>
          <w:szCs w:val="24"/>
        </w:rPr>
        <w:t xml:space="preserve"> not achieved which is 67% per cent in the first quarter of 2019/20 financial year</w:t>
      </w:r>
      <w:r w:rsidRPr="00336B15">
        <w:rPr>
          <w:rFonts w:ascii="Times New Roman" w:eastAsia="Times New Roman" w:hAnsi="Times New Roman" w:cs="Times New Roman"/>
          <w:sz w:val="24"/>
          <w:szCs w:val="24"/>
          <w:lang w:val="en-GB" w:eastAsia="en-GB"/>
        </w:rPr>
        <w:t xml:space="preserve">.  </w:t>
      </w:r>
    </w:p>
    <w:p w14:paraId="223F6D07" w14:textId="77777777" w:rsidR="00685C7B" w:rsidRPr="00336B15" w:rsidRDefault="00685C7B" w:rsidP="00F76194">
      <w:pPr>
        <w:spacing w:after="0" w:line="360" w:lineRule="auto"/>
        <w:jc w:val="both"/>
        <w:rPr>
          <w:rFonts w:ascii="Times New Roman" w:hAnsi="Times New Roman" w:cs="Times New Roman"/>
          <w:b/>
          <w:sz w:val="24"/>
          <w:szCs w:val="24"/>
        </w:rPr>
      </w:pPr>
    </w:p>
    <w:p w14:paraId="76465798" w14:textId="77777777" w:rsidR="00A406A2" w:rsidRPr="00336B15" w:rsidRDefault="00A406A2" w:rsidP="00A406A2">
      <w:pPr>
        <w:pStyle w:val="ListParagraph"/>
        <w:numPr>
          <w:ilvl w:val="0"/>
          <w:numId w:val="11"/>
        </w:numPr>
        <w:spacing w:after="160" w:line="360" w:lineRule="auto"/>
        <w:jc w:val="both"/>
        <w:rPr>
          <w:rFonts w:ascii="Times New Roman" w:hAnsi="Times New Roman" w:cs="Times New Roman"/>
          <w:b/>
          <w:sz w:val="24"/>
          <w:szCs w:val="24"/>
        </w:rPr>
      </w:pPr>
      <w:r w:rsidRPr="00336B15">
        <w:rPr>
          <w:rFonts w:ascii="Times New Roman" w:hAnsi="Times New Roman" w:cs="Times New Roman"/>
          <w:b/>
          <w:sz w:val="24"/>
          <w:szCs w:val="24"/>
        </w:rPr>
        <w:t>Programme 2: Brand marketing &amp; reputation management</w:t>
      </w:r>
    </w:p>
    <w:p w14:paraId="039B5FF4" w14:textId="77777777" w:rsidR="008761B8" w:rsidRPr="00336B15" w:rsidRDefault="00A406A2" w:rsidP="003971CE">
      <w:pPr>
        <w:spacing w:after="120" w:line="360" w:lineRule="auto"/>
        <w:jc w:val="both"/>
        <w:rPr>
          <w:rFonts w:ascii="Times New Roman" w:hAnsi="Times New Roman" w:cs="Times New Roman"/>
          <w:sz w:val="24"/>
          <w:szCs w:val="24"/>
          <w:lang w:val="en-US"/>
        </w:rPr>
      </w:pPr>
      <w:r w:rsidRPr="00336B15">
        <w:rPr>
          <w:rFonts w:ascii="Times New Roman" w:hAnsi="Times New Roman" w:cs="Times New Roman"/>
          <w:sz w:val="24"/>
          <w:szCs w:val="24"/>
          <w:lang w:val="en-US"/>
        </w:rPr>
        <w:t xml:space="preserve">The programme seeks to develop and articulate a Nation Brand identity that will advance South Africa’s long-term reputation and global competitiveness. This includes a focus to research and monitor sentiment and performance of the National Brand to analyse trends and provide insights to inform decision making and communication and then to both proactively and reactively communicate the country’s value proposition, values and highlight progress being made. </w:t>
      </w:r>
      <w:r w:rsidR="003971CE" w:rsidRPr="00336B15">
        <w:rPr>
          <w:rFonts w:ascii="Times New Roman" w:hAnsi="Times New Roman" w:cs="Times New Roman"/>
          <w:sz w:val="24"/>
          <w:szCs w:val="24"/>
          <w:lang w:val="en-US"/>
        </w:rPr>
        <w:t xml:space="preserve"> </w:t>
      </w:r>
      <w:r w:rsidR="008761B8" w:rsidRPr="00336B15">
        <w:rPr>
          <w:rFonts w:ascii="Times New Roman" w:eastAsia="Times New Roman" w:hAnsi="Times New Roman" w:cs="Times New Roman"/>
          <w:sz w:val="24"/>
          <w:szCs w:val="24"/>
          <w:lang w:val="en-GB" w:eastAsia="en-GB"/>
        </w:rPr>
        <w:t xml:space="preserve">Programme 2, </w:t>
      </w:r>
      <w:r w:rsidR="003971CE" w:rsidRPr="00336B15">
        <w:rPr>
          <w:rFonts w:ascii="Times New Roman" w:hAnsi="Times New Roman" w:cs="Times New Roman"/>
          <w:sz w:val="24"/>
          <w:szCs w:val="24"/>
        </w:rPr>
        <w:t>All 16 targets for the quarter were met.</w:t>
      </w:r>
    </w:p>
    <w:p w14:paraId="7ABCBF52" w14:textId="77777777" w:rsidR="00A406A2" w:rsidRPr="00336B15" w:rsidRDefault="00A406A2" w:rsidP="00A406A2">
      <w:pPr>
        <w:pStyle w:val="ListParagraph"/>
        <w:numPr>
          <w:ilvl w:val="0"/>
          <w:numId w:val="11"/>
        </w:numPr>
        <w:spacing w:after="160" w:line="360" w:lineRule="auto"/>
        <w:jc w:val="both"/>
        <w:rPr>
          <w:rFonts w:ascii="Times New Roman" w:hAnsi="Times New Roman" w:cs="Times New Roman"/>
          <w:b/>
          <w:sz w:val="24"/>
          <w:szCs w:val="24"/>
        </w:rPr>
      </w:pPr>
      <w:r w:rsidRPr="00336B15">
        <w:rPr>
          <w:rFonts w:ascii="Times New Roman" w:hAnsi="Times New Roman" w:cs="Times New Roman"/>
          <w:b/>
          <w:sz w:val="24"/>
          <w:szCs w:val="24"/>
        </w:rPr>
        <w:t>Programme 3: Stakeholder relationships</w:t>
      </w:r>
    </w:p>
    <w:p w14:paraId="3604A905" w14:textId="77777777" w:rsidR="008761B8" w:rsidRPr="00336B15" w:rsidRDefault="00A406A2" w:rsidP="003971CE">
      <w:pPr>
        <w:spacing w:after="0" w:line="360" w:lineRule="auto"/>
        <w:jc w:val="both"/>
        <w:rPr>
          <w:rFonts w:ascii="Times New Roman" w:hAnsi="Times New Roman" w:cs="Times New Roman"/>
          <w:sz w:val="24"/>
          <w:szCs w:val="24"/>
          <w:lang w:val="en-US"/>
        </w:rPr>
      </w:pPr>
      <w:r w:rsidRPr="00336B15">
        <w:rPr>
          <w:rFonts w:ascii="Times New Roman" w:hAnsi="Times New Roman" w:cs="Times New Roman"/>
          <w:sz w:val="24"/>
          <w:szCs w:val="24"/>
          <w:lang w:val="en-US"/>
        </w:rPr>
        <w:t>The programme seeks to build and leverage collaborative partnership, to participate, to integrate and coordinate efforts and approaches to market the Nation Brand identity and promote the Nation’s value proposition and to interface meaningfully with stakeholders who drive or influence the Nation Brand and its reputation.</w:t>
      </w:r>
      <w:r w:rsidR="003971CE" w:rsidRPr="00336B15">
        <w:rPr>
          <w:rFonts w:ascii="Times New Roman" w:hAnsi="Times New Roman" w:cs="Times New Roman"/>
          <w:sz w:val="24"/>
          <w:szCs w:val="24"/>
          <w:lang w:val="en-US"/>
        </w:rPr>
        <w:t xml:space="preserve"> </w:t>
      </w:r>
      <w:r w:rsidR="008761B8" w:rsidRPr="00336B15">
        <w:rPr>
          <w:rFonts w:ascii="Times New Roman" w:eastAsia="Times New Roman" w:hAnsi="Times New Roman" w:cs="Times New Roman"/>
          <w:sz w:val="24"/>
          <w:szCs w:val="24"/>
          <w:lang w:val="en-GB" w:eastAsia="en-GB"/>
        </w:rPr>
        <w:t>Programme 3</w:t>
      </w:r>
      <w:r w:rsidR="003971CE" w:rsidRPr="00336B15">
        <w:rPr>
          <w:rFonts w:ascii="Times New Roman" w:eastAsia="Times New Roman" w:hAnsi="Times New Roman" w:cs="Times New Roman"/>
          <w:sz w:val="24"/>
          <w:szCs w:val="24"/>
          <w:lang w:val="en-GB" w:eastAsia="en-GB"/>
        </w:rPr>
        <w:t xml:space="preserve">, </w:t>
      </w:r>
      <w:r w:rsidR="003971CE" w:rsidRPr="00336B15">
        <w:rPr>
          <w:rFonts w:ascii="Times New Roman" w:hAnsi="Times New Roman" w:cs="Times New Roman"/>
          <w:sz w:val="24"/>
          <w:szCs w:val="24"/>
        </w:rPr>
        <w:t>All 5 targets for the quarter were met.</w:t>
      </w:r>
    </w:p>
    <w:p w14:paraId="6BD504F2" w14:textId="77777777" w:rsidR="0054216E" w:rsidRPr="00336B15" w:rsidRDefault="00A406A2" w:rsidP="00A406A2">
      <w:pPr>
        <w:spacing w:after="0" w:line="360" w:lineRule="auto"/>
        <w:jc w:val="both"/>
        <w:rPr>
          <w:rFonts w:ascii="Times New Roman" w:hAnsi="Times New Roman" w:cs="Times New Roman"/>
          <w:sz w:val="24"/>
          <w:szCs w:val="24"/>
        </w:rPr>
      </w:pPr>
      <w:r w:rsidRPr="00336B15">
        <w:rPr>
          <w:rFonts w:ascii="Times New Roman" w:hAnsi="Times New Roman" w:cs="Times New Roman"/>
          <w:sz w:val="24"/>
          <w:szCs w:val="24"/>
          <w:lang w:val="en-US"/>
        </w:rPr>
        <w:lastRenderedPageBreak/>
        <w:t xml:space="preserve"> </w:t>
      </w:r>
      <w:r w:rsidR="00250F02" w:rsidRPr="00336B15">
        <w:rPr>
          <w:rFonts w:ascii="Times New Roman" w:hAnsi="Times New Roman" w:cs="Times New Roman"/>
          <w:sz w:val="24"/>
          <w:szCs w:val="24"/>
        </w:rPr>
        <w:t xml:space="preserve"> </w:t>
      </w:r>
    </w:p>
    <w:p w14:paraId="662BB9D6" w14:textId="77777777" w:rsidR="00AE315D" w:rsidRPr="00336B15" w:rsidRDefault="00AE315D" w:rsidP="00AE315D">
      <w:pPr>
        <w:pStyle w:val="ListParagraph"/>
        <w:numPr>
          <w:ilvl w:val="0"/>
          <w:numId w:val="1"/>
        </w:numPr>
        <w:ind w:left="567" w:hanging="567"/>
        <w:rPr>
          <w:rFonts w:ascii="Times New Roman" w:hAnsi="Times New Roman" w:cs="Times New Roman"/>
          <w:sz w:val="24"/>
          <w:szCs w:val="24"/>
        </w:rPr>
      </w:pPr>
      <w:r w:rsidRPr="00336B15">
        <w:rPr>
          <w:rFonts w:ascii="Times New Roman" w:hAnsi="Times New Roman" w:cs="Times New Roman"/>
          <w:b/>
          <w:sz w:val="24"/>
          <w:szCs w:val="24"/>
        </w:rPr>
        <w:t>FINDINGS AND OBSERVATIONS</w:t>
      </w:r>
    </w:p>
    <w:p w14:paraId="368545BF" w14:textId="77777777" w:rsidR="00ED4912" w:rsidRPr="00336B15" w:rsidRDefault="00ED4912" w:rsidP="00ED4912">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The Portfolio Committee made the following observations and findings:</w:t>
      </w:r>
    </w:p>
    <w:p w14:paraId="31D185A8" w14:textId="77777777" w:rsidR="004D2082" w:rsidRPr="00336B15" w:rsidRDefault="004D2082" w:rsidP="004D2082">
      <w:pPr>
        <w:pStyle w:val="ListParagraph"/>
        <w:rPr>
          <w:rFonts w:ascii="Times New Roman" w:hAnsi="Times New Roman" w:cs="Times New Roman"/>
          <w:sz w:val="24"/>
          <w:szCs w:val="24"/>
        </w:rPr>
      </w:pPr>
    </w:p>
    <w:p w14:paraId="4E014CA1" w14:textId="77777777" w:rsidR="00844FEE" w:rsidRPr="00E30975" w:rsidRDefault="00E664FC" w:rsidP="00D827FB">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 xml:space="preserve">The Committee </w:t>
      </w:r>
      <w:r w:rsidR="00D827FB" w:rsidRPr="00E30975">
        <w:rPr>
          <w:rFonts w:ascii="Times New Roman" w:hAnsi="Times New Roman" w:cs="Times New Roman"/>
          <w:sz w:val="24"/>
          <w:szCs w:val="24"/>
        </w:rPr>
        <w:t>welcomed</w:t>
      </w:r>
      <w:r w:rsidRPr="00E30975">
        <w:rPr>
          <w:rFonts w:ascii="Times New Roman" w:hAnsi="Times New Roman" w:cs="Times New Roman"/>
          <w:sz w:val="24"/>
          <w:szCs w:val="24"/>
        </w:rPr>
        <w:t xml:space="preserve"> the Department of Planning</w:t>
      </w:r>
      <w:r w:rsidR="00D827FB" w:rsidRPr="00E30975">
        <w:rPr>
          <w:rFonts w:ascii="Times New Roman" w:hAnsi="Times New Roman" w:cs="Times New Roman"/>
          <w:sz w:val="24"/>
          <w:szCs w:val="24"/>
        </w:rPr>
        <w:t>, Monitoring and Evaluation and</w:t>
      </w:r>
      <w:r w:rsidR="00DD349E" w:rsidRPr="00E30975">
        <w:rPr>
          <w:rFonts w:ascii="Times New Roman" w:hAnsi="Times New Roman" w:cs="Times New Roman"/>
          <w:sz w:val="24"/>
          <w:szCs w:val="24"/>
        </w:rPr>
        <w:t xml:space="preserve"> entities </w:t>
      </w:r>
      <w:r w:rsidR="00D827FB" w:rsidRPr="00E30975">
        <w:rPr>
          <w:rFonts w:ascii="Times New Roman" w:hAnsi="Times New Roman" w:cs="Times New Roman"/>
          <w:sz w:val="24"/>
          <w:szCs w:val="24"/>
        </w:rPr>
        <w:t>(Government Communication and Information System, Media Development and Diversity</w:t>
      </w:r>
      <w:r w:rsidR="0069614A" w:rsidRPr="00E30975">
        <w:rPr>
          <w:rFonts w:ascii="Times New Roman" w:hAnsi="Times New Roman" w:cs="Times New Roman"/>
          <w:sz w:val="24"/>
          <w:szCs w:val="24"/>
        </w:rPr>
        <w:t xml:space="preserve"> Development</w:t>
      </w:r>
      <w:r w:rsidR="00D827FB" w:rsidRPr="00E30975">
        <w:rPr>
          <w:rFonts w:ascii="Times New Roman" w:hAnsi="Times New Roman" w:cs="Times New Roman"/>
          <w:sz w:val="24"/>
          <w:szCs w:val="24"/>
        </w:rPr>
        <w:t xml:space="preserve">, and Brand South Africa) </w:t>
      </w:r>
      <w:r w:rsidR="00DD349E" w:rsidRPr="00E30975">
        <w:rPr>
          <w:rFonts w:ascii="Times New Roman" w:hAnsi="Times New Roman" w:cs="Times New Roman"/>
          <w:sz w:val="24"/>
          <w:szCs w:val="24"/>
        </w:rPr>
        <w:t xml:space="preserve">on </w:t>
      </w:r>
      <w:r w:rsidRPr="00E30975">
        <w:rPr>
          <w:rFonts w:ascii="Times New Roman" w:hAnsi="Times New Roman" w:cs="Times New Roman"/>
          <w:sz w:val="24"/>
          <w:szCs w:val="24"/>
        </w:rPr>
        <w:t xml:space="preserve">their </w:t>
      </w:r>
      <w:r w:rsidR="00DD349E" w:rsidRPr="00E30975">
        <w:rPr>
          <w:rFonts w:ascii="Times New Roman" w:hAnsi="Times New Roman" w:cs="Times New Roman"/>
          <w:sz w:val="24"/>
          <w:szCs w:val="24"/>
        </w:rPr>
        <w:t xml:space="preserve">first </w:t>
      </w:r>
      <w:r w:rsidRPr="00E30975">
        <w:rPr>
          <w:rFonts w:ascii="Times New Roman" w:hAnsi="Times New Roman" w:cs="Times New Roman"/>
          <w:sz w:val="24"/>
          <w:szCs w:val="24"/>
        </w:rPr>
        <w:t xml:space="preserve">quarter performance </w:t>
      </w:r>
      <w:r w:rsidR="00DD349E" w:rsidRPr="00E30975">
        <w:rPr>
          <w:rFonts w:ascii="Times New Roman" w:hAnsi="Times New Roman" w:cs="Times New Roman"/>
          <w:sz w:val="24"/>
          <w:szCs w:val="24"/>
        </w:rPr>
        <w:t>of 2019</w:t>
      </w:r>
      <w:r w:rsidR="00931DA0" w:rsidRPr="00E30975">
        <w:rPr>
          <w:rFonts w:ascii="Times New Roman" w:hAnsi="Times New Roman" w:cs="Times New Roman"/>
          <w:sz w:val="24"/>
          <w:szCs w:val="24"/>
        </w:rPr>
        <w:t>/</w:t>
      </w:r>
      <w:r w:rsidR="00DD349E" w:rsidRPr="00E30975">
        <w:rPr>
          <w:rFonts w:ascii="Times New Roman" w:hAnsi="Times New Roman" w:cs="Times New Roman"/>
          <w:sz w:val="24"/>
          <w:szCs w:val="24"/>
        </w:rPr>
        <w:t>20</w:t>
      </w:r>
      <w:r w:rsidR="00931DA0" w:rsidRPr="00E30975">
        <w:rPr>
          <w:rFonts w:ascii="Times New Roman" w:hAnsi="Times New Roman" w:cs="Times New Roman"/>
          <w:sz w:val="24"/>
          <w:szCs w:val="24"/>
        </w:rPr>
        <w:t xml:space="preserve"> financial year</w:t>
      </w:r>
      <w:r w:rsidR="00D827FB" w:rsidRPr="00E30975">
        <w:rPr>
          <w:rFonts w:ascii="Times New Roman" w:hAnsi="Times New Roman" w:cs="Times New Roman"/>
          <w:sz w:val="24"/>
          <w:szCs w:val="24"/>
        </w:rPr>
        <w:t>.</w:t>
      </w:r>
      <w:r w:rsidR="0069614A" w:rsidRPr="00E30975">
        <w:rPr>
          <w:rFonts w:ascii="Times New Roman" w:hAnsi="Times New Roman" w:cs="Times New Roman"/>
          <w:sz w:val="24"/>
          <w:szCs w:val="24"/>
        </w:rPr>
        <w:t xml:space="preserve"> </w:t>
      </w:r>
    </w:p>
    <w:p w14:paraId="22E5AB16" w14:textId="77777777" w:rsidR="00D827FB" w:rsidRPr="00D827FB" w:rsidRDefault="00D827FB" w:rsidP="00D827FB">
      <w:pPr>
        <w:pStyle w:val="ListParagraph"/>
        <w:spacing w:line="360" w:lineRule="auto"/>
        <w:jc w:val="both"/>
        <w:rPr>
          <w:rFonts w:ascii="Times New Roman" w:hAnsi="Times New Roman" w:cs="Times New Roman"/>
          <w:sz w:val="24"/>
          <w:szCs w:val="24"/>
        </w:rPr>
      </w:pPr>
    </w:p>
    <w:p w14:paraId="5FE1225D" w14:textId="77777777" w:rsidR="00FF0EC2" w:rsidRDefault="00931DA0" w:rsidP="00DD349E">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 xml:space="preserve">The </w:t>
      </w:r>
      <w:r w:rsidR="00844FEE" w:rsidRPr="00E30975">
        <w:rPr>
          <w:rFonts w:ascii="Times New Roman" w:hAnsi="Times New Roman" w:cs="Times New Roman"/>
          <w:sz w:val="24"/>
          <w:szCs w:val="24"/>
        </w:rPr>
        <w:t xml:space="preserve">Committee </w:t>
      </w:r>
      <w:r w:rsidR="006A758C" w:rsidRPr="00E30975">
        <w:rPr>
          <w:rFonts w:ascii="Times New Roman" w:hAnsi="Times New Roman" w:cs="Times New Roman"/>
          <w:sz w:val="24"/>
          <w:szCs w:val="24"/>
        </w:rPr>
        <w:t>was</w:t>
      </w:r>
      <w:r w:rsidR="0069614A" w:rsidRPr="00E30975">
        <w:rPr>
          <w:rFonts w:ascii="Times New Roman" w:hAnsi="Times New Roman" w:cs="Times New Roman"/>
          <w:sz w:val="24"/>
          <w:szCs w:val="24"/>
        </w:rPr>
        <w:t xml:space="preserve"> contented</w:t>
      </w:r>
      <w:r w:rsidR="00FF0EC2" w:rsidRPr="00E30975">
        <w:rPr>
          <w:rFonts w:ascii="Times New Roman" w:hAnsi="Times New Roman" w:cs="Times New Roman"/>
          <w:sz w:val="24"/>
          <w:szCs w:val="24"/>
        </w:rPr>
        <w:t xml:space="preserve"> </w:t>
      </w:r>
      <w:r w:rsidR="0069614A" w:rsidRPr="00E30975">
        <w:rPr>
          <w:rFonts w:ascii="Times New Roman" w:hAnsi="Times New Roman" w:cs="Times New Roman"/>
          <w:sz w:val="24"/>
          <w:szCs w:val="24"/>
        </w:rPr>
        <w:t>with the progress of</w:t>
      </w:r>
      <w:r w:rsidR="00FF0EC2" w:rsidRPr="00E30975">
        <w:rPr>
          <w:rFonts w:ascii="Times New Roman" w:hAnsi="Times New Roman" w:cs="Times New Roman"/>
          <w:sz w:val="24"/>
          <w:szCs w:val="24"/>
        </w:rPr>
        <w:t xml:space="preserve"> </w:t>
      </w:r>
      <w:r w:rsidR="0069614A" w:rsidRPr="00E30975">
        <w:rPr>
          <w:rFonts w:ascii="Times New Roman" w:hAnsi="Times New Roman" w:cs="Times New Roman"/>
          <w:sz w:val="24"/>
          <w:szCs w:val="24"/>
        </w:rPr>
        <w:t>up</w:t>
      </w:r>
      <w:r w:rsidR="00FF0EC2" w:rsidRPr="00E30975">
        <w:rPr>
          <w:rFonts w:ascii="Times New Roman" w:hAnsi="Times New Roman" w:cs="Times New Roman"/>
          <w:sz w:val="24"/>
          <w:szCs w:val="24"/>
        </w:rPr>
        <w:t xml:space="preserve">lifting moratorium of the posts </w:t>
      </w:r>
      <w:r w:rsidR="0069614A" w:rsidRPr="00E30975">
        <w:rPr>
          <w:rFonts w:ascii="Times New Roman" w:hAnsi="Times New Roman" w:cs="Times New Roman"/>
          <w:sz w:val="24"/>
          <w:szCs w:val="24"/>
        </w:rPr>
        <w:t xml:space="preserve">in </w:t>
      </w:r>
      <w:r w:rsidR="00FF0EC2" w:rsidRPr="00E30975">
        <w:rPr>
          <w:rFonts w:ascii="Times New Roman" w:hAnsi="Times New Roman" w:cs="Times New Roman"/>
          <w:sz w:val="24"/>
          <w:szCs w:val="24"/>
        </w:rPr>
        <w:t>Government Communication and Information System, Media Development and Diversity, and Brand South Africa. The fi</w:t>
      </w:r>
      <w:r w:rsidR="0069614A" w:rsidRPr="00E30975">
        <w:rPr>
          <w:rFonts w:ascii="Times New Roman" w:hAnsi="Times New Roman" w:cs="Times New Roman"/>
          <w:sz w:val="24"/>
          <w:szCs w:val="24"/>
        </w:rPr>
        <w:t>ll</w:t>
      </w:r>
      <w:r w:rsidR="00FF0EC2" w:rsidRPr="00E30975">
        <w:rPr>
          <w:rFonts w:ascii="Times New Roman" w:hAnsi="Times New Roman" w:cs="Times New Roman"/>
          <w:sz w:val="24"/>
          <w:szCs w:val="24"/>
        </w:rPr>
        <w:t xml:space="preserve">ing of the Chief Executive Officer post in the MDDA will </w:t>
      </w:r>
      <w:r w:rsidR="0069614A" w:rsidRPr="00E30975">
        <w:rPr>
          <w:rFonts w:ascii="Times New Roman" w:hAnsi="Times New Roman" w:cs="Times New Roman"/>
          <w:sz w:val="24"/>
          <w:szCs w:val="24"/>
        </w:rPr>
        <w:t>only be done after</w:t>
      </w:r>
      <w:r w:rsidR="00FF0EC2" w:rsidRPr="00E30975">
        <w:rPr>
          <w:rFonts w:ascii="Times New Roman" w:hAnsi="Times New Roman" w:cs="Times New Roman"/>
          <w:sz w:val="24"/>
          <w:szCs w:val="24"/>
        </w:rPr>
        <w:t xml:space="preserve"> the appointment of the Board Members.</w:t>
      </w:r>
      <w:r w:rsidR="00FF0EC2">
        <w:rPr>
          <w:rFonts w:ascii="Times New Roman" w:hAnsi="Times New Roman" w:cs="Times New Roman"/>
          <w:sz w:val="24"/>
          <w:szCs w:val="24"/>
        </w:rPr>
        <w:t xml:space="preserve"> </w:t>
      </w:r>
    </w:p>
    <w:p w14:paraId="5AF02C8A" w14:textId="77777777" w:rsidR="00FF0EC2" w:rsidRPr="00FF0EC2" w:rsidRDefault="00FF0EC2" w:rsidP="00FF0EC2">
      <w:pPr>
        <w:pStyle w:val="ListParagraph"/>
        <w:rPr>
          <w:rFonts w:ascii="Times New Roman" w:hAnsi="Times New Roman" w:cs="Times New Roman"/>
          <w:sz w:val="24"/>
          <w:szCs w:val="24"/>
        </w:rPr>
      </w:pPr>
    </w:p>
    <w:p w14:paraId="4AE99368" w14:textId="77777777" w:rsidR="009078C9" w:rsidRDefault="00FF0EC2" w:rsidP="00DD349E">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Th</w:t>
      </w:r>
      <w:r w:rsidR="009078C9" w:rsidRPr="00E30975">
        <w:rPr>
          <w:rFonts w:ascii="Times New Roman" w:hAnsi="Times New Roman" w:cs="Times New Roman"/>
          <w:sz w:val="24"/>
          <w:szCs w:val="24"/>
        </w:rPr>
        <w:t xml:space="preserve">e Committee further welcomes the announcement by the Department of Planning Monitoring and Evaluation </w:t>
      </w:r>
      <w:r w:rsidR="0069614A" w:rsidRPr="00E30975">
        <w:rPr>
          <w:rFonts w:ascii="Times New Roman" w:hAnsi="Times New Roman" w:cs="Times New Roman"/>
          <w:sz w:val="24"/>
          <w:szCs w:val="24"/>
        </w:rPr>
        <w:t>on the</w:t>
      </w:r>
      <w:r w:rsidR="009078C9" w:rsidRPr="00E30975">
        <w:rPr>
          <w:rFonts w:ascii="Times New Roman" w:hAnsi="Times New Roman" w:cs="Times New Roman"/>
          <w:sz w:val="24"/>
          <w:szCs w:val="24"/>
        </w:rPr>
        <w:t xml:space="preserve"> transfer</w:t>
      </w:r>
      <w:r w:rsidR="0069614A" w:rsidRPr="00E30975">
        <w:rPr>
          <w:rFonts w:ascii="Times New Roman" w:hAnsi="Times New Roman" w:cs="Times New Roman"/>
          <w:sz w:val="24"/>
          <w:szCs w:val="24"/>
        </w:rPr>
        <w:t>r</w:t>
      </w:r>
      <w:r w:rsidR="009078C9" w:rsidRPr="00E30975">
        <w:rPr>
          <w:rFonts w:ascii="Times New Roman" w:hAnsi="Times New Roman" w:cs="Times New Roman"/>
          <w:sz w:val="24"/>
          <w:szCs w:val="24"/>
        </w:rPr>
        <w:t>al of the Management Performance Assessment Tool</w:t>
      </w:r>
      <w:r w:rsidR="0069614A" w:rsidRPr="00E30975">
        <w:rPr>
          <w:rFonts w:ascii="Times New Roman" w:hAnsi="Times New Roman" w:cs="Times New Roman"/>
          <w:sz w:val="24"/>
          <w:szCs w:val="24"/>
        </w:rPr>
        <w:t xml:space="preserve"> (MPAT)</w:t>
      </w:r>
      <w:r w:rsidR="009078C9" w:rsidRPr="00E30975">
        <w:rPr>
          <w:rFonts w:ascii="Times New Roman" w:hAnsi="Times New Roman" w:cs="Times New Roman"/>
          <w:sz w:val="24"/>
          <w:szCs w:val="24"/>
        </w:rPr>
        <w:t xml:space="preserve"> to be administered </w:t>
      </w:r>
      <w:r w:rsidR="0069614A" w:rsidRPr="00E30975">
        <w:rPr>
          <w:rFonts w:ascii="Times New Roman" w:hAnsi="Times New Roman" w:cs="Times New Roman"/>
          <w:sz w:val="24"/>
          <w:szCs w:val="24"/>
        </w:rPr>
        <w:t xml:space="preserve">by </w:t>
      </w:r>
      <w:r w:rsidR="009078C9" w:rsidRPr="00E30975">
        <w:rPr>
          <w:rFonts w:ascii="Times New Roman" w:hAnsi="Times New Roman" w:cs="Times New Roman"/>
          <w:sz w:val="24"/>
          <w:szCs w:val="24"/>
        </w:rPr>
        <w:t xml:space="preserve">the Department of Public Service and Administration. The DPME will </w:t>
      </w:r>
      <w:r w:rsidR="00700ED8" w:rsidRPr="00E30975">
        <w:rPr>
          <w:rFonts w:ascii="Times New Roman" w:hAnsi="Times New Roman" w:cs="Times New Roman"/>
          <w:sz w:val="24"/>
          <w:szCs w:val="24"/>
        </w:rPr>
        <w:t xml:space="preserve">focus </w:t>
      </w:r>
      <w:r w:rsidR="009078C9" w:rsidRPr="00E30975">
        <w:rPr>
          <w:rFonts w:ascii="Times New Roman" w:hAnsi="Times New Roman" w:cs="Times New Roman"/>
          <w:sz w:val="24"/>
          <w:szCs w:val="24"/>
        </w:rPr>
        <w:t>monitor</w:t>
      </w:r>
      <w:r w:rsidR="00700ED8" w:rsidRPr="00E30975">
        <w:rPr>
          <w:rFonts w:ascii="Times New Roman" w:hAnsi="Times New Roman" w:cs="Times New Roman"/>
          <w:sz w:val="24"/>
          <w:szCs w:val="24"/>
        </w:rPr>
        <w:t>ing</w:t>
      </w:r>
      <w:r w:rsidR="009078C9" w:rsidRPr="00E30975">
        <w:rPr>
          <w:rFonts w:ascii="Times New Roman" w:hAnsi="Times New Roman" w:cs="Times New Roman"/>
          <w:sz w:val="24"/>
          <w:szCs w:val="24"/>
        </w:rPr>
        <w:t xml:space="preserve"> performance of the Medium-Term Strategic Framework of government.</w:t>
      </w:r>
      <w:r w:rsidR="009078C9">
        <w:rPr>
          <w:rFonts w:ascii="Times New Roman" w:hAnsi="Times New Roman" w:cs="Times New Roman"/>
          <w:sz w:val="24"/>
          <w:szCs w:val="24"/>
        </w:rPr>
        <w:t xml:space="preserve"> </w:t>
      </w:r>
    </w:p>
    <w:p w14:paraId="7DC8DE7C" w14:textId="77777777" w:rsidR="009078C9" w:rsidRPr="009078C9" w:rsidRDefault="009078C9" w:rsidP="009078C9">
      <w:pPr>
        <w:pStyle w:val="ListParagraph"/>
        <w:rPr>
          <w:rFonts w:ascii="Times New Roman" w:hAnsi="Times New Roman" w:cs="Times New Roman"/>
          <w:sz w:val="24"/>
          <w:szCs w:val="24"/>
        </w:rPr>
      </w:pPr>
    </w:p>
    <w:p w14:paraId="1E0C35DB" w14:textId="77777777" w:rsidR="009078C9" w:rsidRPr="00E30975" w:rsidRDefault="009078C9" w:rsidP="00DD349E">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The Committee str</w:t>
      </w:r>
      <w:r w:rsidR="00700ED8" w:rsidRPr="00E30975">
        <w:rPr>
          <w:rFonts w:ascii="Times New Roman" w:hAnsi="Times New Roman" w:cs="Times New Roman"/>
          <w:sz w:val="24"/>
          <w:szCs w:val="24"/>
        </w:rPr>
        <w:t>essed the importance of alignment of MPAT</w:t>
      </w:r>
      <w:r w:rsidRPr="00E30975">
        <w:rPr>
          <w:rFonts w:ascii="Times New Roman" w:hAnsi="Times New Roman" w:cs="Times New Roman"/>
          <w:sz w:val="24"/>
          <w:szCs w:val="24"/>
        </w:rPr>
        <w:t xml:space="preserve"> reporting timeframes </w:t>
      </w:r>
      <w:r w:rsidR="00700ED8" w:rsidRPr="00E30975">
        <w:rPr>
          <w:rFonts w:ascii="Times New Roman" w:hAnsi="Times New Roman" w:cs="Times New Roman"/>
          <w:sz w:val="24"/>
          <w:szCs w:val="24"/>
        </w:rPr>
        <w:t>with the period the</w:t>
      </w:r>
      <w:r w:rsidRPr="00E30975">
        <w:rPr>
          <w:rFonts w:ascii="Times New Roman" w:hAnsi="Times New Roman" w:cs="Times New Roman"/>
          <w:sz w:val="24"/>
          <w:szCs w:val="24"/>
        </w:rPr>
        <w:t xml:space="preserve"> Auditor-General</w:t>
      </w:r>
      <w:r w:rsidR="00700ED8" w:rsidRPr="00E30975">
        <w:rPr>
          <w:rFonts w:ascii="Times New Roman" w:hAnsi="Times New Roman" w:cs="Times New Roman"/>
          <w:sz w:val="24"/>
          <w:szCs w:val="24"/>
        </w:rPr>
        <w:t xml:space="preserve"> releases the</w:t>
      </w:r>
      <w:r w:rsidRPr="00E30975">
        <w:rPr>
          <w:rFonts w:ascii="Times New Roman" w:hAnsi="Times New Roman" w:cs="Times New Roman"/>
          <w:sz w:val="24"/>
          <w:szCs w:val="24"/>
        </w:rPr>
        <w:t xml:space="preserve"> audit </w:t>
      </w:r>
      <w:r w:rsidR="00700ED8" w:rsidRPr="00E30975">
        <w:rPr>
          <w:rFonts w:ascii="Times New Roman" w:hAnsi="Times New Roman" w:cs="Times New Roman"/>
          <w:sz w:val="24"/>
          <w:szCs w:val="24"/>
        </w:rPr>
        <w:t>outcomes</w:t>
      </w:r>
      <w:r w:rsidRPr="00E30975">
        <w:rPr>
          <w:rFonts w:ascii="Times New Roman" w:hAnsi="Times New Roman" w:cs="Times New Roman"/>
          <w:sz w:val="24"/>
          <w:szCs w:val="24"/>
        </w:rPr>
        <w:t xml:space="preserve"> in order to</w:t>
      </w:r>
      <w:r w:rsidR="00700ED8" w:rsidRPr="00E30975">
        <w:rPr>
          <w:rFonts w:ascii="Times New Roman" w:hAnsi="Times New Roman" w:cs="Times New Roman"/>
          <w:sz w:val="24"/>
          <w:szCs w:val="24"/>
        </w:rPr>
        <w:t xml:space="preserve"> ensure reports complements each other and for </w:t>
      </w:r>
      <w:r w:rsidR="00E30975" w:rsidRPr="00E30975">
        <w:rPr>
          <w:rFonts w:ascii="Times New Roman" w:hAnsi="Times New Roman" w:cs="Times New Roman"/>
          <w:sz w:val="24"/>
          <w:szCs w:val="24"/>
        </w:rPr>
        <w:t xml:space="preserve">the </w:t>
      </w:r>
      <w:r w:rsidR="00700ED8" w:rsidRPr="00E30975">
        <w:rPr>
          <w:rFonts w:ascii="Times New Roman" w:hAnsi="Times New Roman" w:cs="Times New Roman"/>
          <w:sz w:val="24"/>
          <w:szCs w:val="24"/>
        </w:rPr>
        <w:t>purpose of</w:t>
      </w:r>
      <w:r w:rsidRPr="00E30975">
        <w:rPr>
          <w:rFonts w:ascii="Times New Roman" w:hAnsi="Times New Roman" w:cs="Times New Roman"/>
          <w:sz w:val="24"/>
          <w:szCs w:val="24"/>
        </w:rPr>
        <w:t xml:space="preserve"> empower</w:t>
      </w:r>
      <w:r w:rsidR="00700ED8" w:rsidRPr="00E30975">
        <w:rPr>
          <w:rFonts w:ascii="Times New Roman" w:hAnsi="Times New Roman" w:cs="Times New Roman"/>
          <w:sz w:val="24"/>
          <w:szCs w:val="24"/>
        </w:rPr>
        <w:t>ing</w:t>
      </w:r>
      <w:r w:rsidRPr="00E30975">
        <w:rPr>
          <w:rFonts w:ascii="Times New Roman" w:hAnsi="Times New Roman" w:cs="Times New Roman"/>
          <w:sz w:val="24"/>
          <w:szCs w:val="24"/>
        </w:rPr>
        <w:t xml:space="preserve"> legislatures </w:t>
      </w:r>
      <w:r w:rsidR="00700ED8" w:rsidRPr="00E30975">
        <w:rPr>
          <w:rFonts w:ascii="Times New Roman" w:hAnsi="Times New Roman" w:cs="Times New Roman"/>
          <w:sz w:val="24"/>
          <w:szCs w:val="24"/>
        </w:rPr>
        <w:t xml:space="preserve">to conduct effective oversight and accountability. </w:t>
      </w:r>
      <w:r w:rsidRPr="00E30975">
        <w:rPr>
          <w:rFonts w:ascii="Times New Roman" w:hAnsi="Times New Roman" w:cs="Times New Roman"/>
          <w:sz w:val="24"/>
          <w:szCs w:val="24"/>
        </w:rPr>
        <w:t xml:space="preserve">  </w:t>
      </w:r>
      <w:r w:rsidR="00FF0EC2" w:rsidRPr="00E30975">
        <w:rPr>
          <w:rFonts w:ascii="Times New Roman" w:hAnsi="Times New Roman" w:cs="Times New Roman"/>
          <w:sz w:val="24"/>
          <w:szCs w:val="24"/>
        </w:rPr>
        <w:t xml:space="preserve"> </w:t>
      </w:r>
    </w:p>
    <w:p w14:paraId="557AE14F" w14:textId="77777777" w:rsidR="009078C9" w:rsidRPr="009078C9" w:rsidRDefault="009078C9" w:rsidP="009078C9">
      <w:pPr>
        <w:pStyle w:val="ListParagraph"/>
        <w:rPr>
          <w:rFonts w:ascii="Times New Roman" w:hAnsi="Times New Roman" w:cs="Times New Roman"/>
          <w:sz w:val="24"/>
          <w:szCs w:val="24"/>
        </w:rPr>
      </w:pPr>
    </w:p>
    <w:p w14:paraId="662269DD" w14:textId="77777777" w:rsidR="00DD349E" w:rsidRPr="00E30975" w:rsidRDefault="009078C9" w:rsidP="00DD349E">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 xml:space="preserve">The </w:t>
      </w:r>
      <w:r w:rsidR="004404A3" w:rsidRPr="00E30975">
        <w:rPr>
          <w:rFonts w:ascii="Times New Roman" w:hAnsi="Times New Roman" w:cs="Times New Roman"/>
          <w:sz w:val="24"/>
          <w:szCs w:val="24"/>
        </w:rPr>
        <w:t xml:space="preserve">Committee welcomes the announcement that the </w:t>
      </w:r>
      <w:r w:rsidRPr="00E30975">
        <w:rPr>
          <w:rFonts w:ascii="Times New Roman" w:hAnsi="Times New Roman" w:cs="Times New Roman"/>
          <w:sz w:val="24"/>
          <w:szCs w:val="24"/>
        </w:rPr>
        <w:t xml:space="preserve">Department </w:t>
      </w:r>
      <w:r w:rsidR="004404A3" w:rsidRPr="00E30975">
        <w:rPr>
          <w:rFonts w:ascii="Times New Roman" w:hAnsi="Times New Roman" w:cs="Times New Roman"/>
          <w:sz w:val="24"/>
          <w:szCs w:val="24"/>
        </w:rPr>
        <w:t>has finalised roundtable for the National Water Securi</w:t>
      </w:r>
      <w:r w:rsidR="00853FBB" w:rsidRPr="00E30975">
        <w:rPr>
          <w:rFonts w:ascii="Times New Roman" w:hAnsi="Times New Roman" w:cs="Times New Roman"/>
          <w:sz w:val="24"/>
          <w:szCs w:val="24"/>
        </w:rPr>
        <w:t>ty Framework which will provide</w:t>
      </w:r>
      <w:r w:rsidR="004404A3" w:rsidRPr="00E30975">
        <w:rPr>
          <w:rFonts w:ascii="Times New Roman" w:hAnsi="Times New Roman" w:cs="Times New Roman"/>
          <w:sz w:val="24"/>
          <w:szCs w:val="24"/>
        </w:rPr>
        <w:t xml:space="preserve"> a</w:t>
      </w:r>
      <w:r w:rsidR="00E30975" w:rsidRPr="00E30975">
        <w:rPr>
          <w:rFonts w:ascii="Times New Roman" w:hAnsi="Times New Roman" w:cs="Times New Roman"/>
          <w:sz w:val="24"/>
          <w:szCs w:val="24"/>
        </w:rPr>
        <w:t>n</w:t>
      </w:r>
      <w:r w:rsidR="004404A3" w:rsidRPr="00E30975">
        <w:rPr>
          <w:rFonts w:ascii="Times New Roman" w:hAnsi="Times New Roman" w:cs="Times New Roman"/>
          <w:sz w:val="24"/>
          <w:szCs w:val="24"/>
        </w:rPr>
        <w:t xml:space="preserve"> </w:t>
      </w:r>
      <w:r w:rsidR="00700ED8" w:rsidRPr="00E30975">
        <w:rPr>
          <w:rFonts w:ascii="Times New Roman" w:hAnsi="Times New Roman" w:cs="Times New Roman"/>
          <w:sz w:val="24"/>
          <w:szCs w:val="24"/>
        </w:rPr>
        <w:t>agenda</w:t>
      </w:r>
      <w:r w:rsidR="004404A3" w:rsidRPr="00E30975">
        <w:rPr>
          <w:rFonts w:ascii="Times New Roman" w:hAnsi="Times New Roman" w:cs="Times New Roman"/>
          <w:sz w:val="24"/>
          <w:szCs w:val="24"/>
        </w:rPr>
        <w:t xml:space="preserve"> for water security at the national level meant to guide the sector implementation of the NDP.   </w:t>
      </w:r>
      <w:r w:rsidR="00FF0EC2" w:rsidRPr="00E30975">
        <w:rPr>
          <w:rFonts w:ascii="Times New Roman" w:hAnsi="Times New Roman" w:cs="Times New Roman"/>
          <w:sz w:val="24"/>
          <w:szCs w:val="24"/>
        </w:rPr>
        <w:t xml:space="preserve"> </w:t>
      </w:r>
      <w:r w:rsidR="00DD6DDD" w:rsidRPr="00E30975">
        <w:rPr>
          <w:rFonts w:ascii="Times New Roman" w:hAnsi="Times New Roman" w:cs="Times New Roman"/>
          <w:sz w:val="24"/>
          <w:szCs w:val="24"/>
        </w:rPr>
        <w:t xml:space="preserve"> </w:t>
      </w:r>
    </w:p>
    <w:p w14:paraId="51443F24" w14:textId="77777777" w:rsidR="006A12F0" w:rsidRPr="006A12F0" w:rsidRDefault="006A12F0" w:rsidP="006A12F0">
      <w:pPr>
        <w:pStyle w:val="ListParagraph"/>
        <w:rPr>
          <w:rFonts w:ascii="Times New Roman" w:hAnsi="Times New Roman" w:cs="Times New Roman"/>
          <w:sz w:val="24"/>
          <w:szCs w:val="24"/>
        </w:rPr>
      </w:pPr>
    </w:p>
    <w:p w14:paraId="42372B95" w14:textId="77777777" w:rsidR="006A12F0" w:rsidRPr="00336B15" w:rsidRDefault="006A12F0" w:rsidP="006A12F0">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The Committee requested the Department to provide reports with regard to Frontline Services</w:t>
      </w:r>
      <w:r w:rsidR="00700ED8" w:rsidRPr="00E30975">
        <w:rPr>
          <w:rFonts w:ascii="Times New Roman" w:hAnsi="Times New Roman" w:cs="Times New Roman"/>
          <w:sz w:val="24"/>
          <w:szCs w:val="24"/>
        </w:rPr>
        <w:t xml:space="preserve"> Delivery Monitoring</w:t>
      </w:r>
      <w:r w:rsidR="009D2350">
        <w:rPr>
          <w:rFonts w:ascii="Times New Roman" w:hAnsi="Times New Roman" w:cs="Times New Roman"/>
          <w:sz w:val="24"/>
          <w:szCs w:val="24"/>
        </w:rPr>
        <w:t>, Izi</w:t>
      </w:r>
      <w:r w:rsidRPr="00E30975">
        <w:rPr>
          <w:rFonts w:ascii="Times New Roman" w:hAnsi="Times New Roman" w:cs="Times New Roman"/>
          <w:sz w:val="24"/>
          <w:szCs w:val="24"/>
        </w:rPr>
        <w:t>mb</w:t>
      </w:r>
      <w:r w:rsidR="00700ED8" w:rsidRPr="00E30975">
        <w:rPr>
          <w:rFonts w:ascii="Times New Roman" w:hAnsi="Times New Roman" w:cs="Times New Roman"/>
          <w:sz w:val="24"/>
          <w:szCs w:val="24"/>
        </w:rPr>
        <w:t>i</w:t>
      </w:r>
      <w:r w:rsidR="009D2350">
        <w:rPr>
          <w:rFonts w:ascii="Times New Roman" w:hAnsi="Times New Roman" w:cs="Times New Roman"/>
          <w:sz w:val="24"/>
          <w:szCs w:val="24"/>
        </w:rPr>
        <w:t>zo</w:t>
      </w:r>
      <w:r w:rsidRPr="00E30975">
        <w:rPr>
          <w:rFonts w:ascii="Times New Roman" w:hAnsi="Times New Roman" w:cs="Times New Roman"/>
          <w:sz w:val="24"/>
          <w:szCs w:val="24"/>
        </w:rPr>
        <w:t>, Presi</w:t>
      </w:r>
      <w:r w:rsidR="00700ED8" w:rsidRPr="00E30975">
        <w:rPr>
          <w:rFonts w:ascii="Times New Roman" w:hAnsi="Times New Roman" w:cs="Times New Roman"/>
          <w:sz w:val="24"/>
          <w:szCs w:val="24"/>
        </w:rPr>
        <w:t>de</w:t>
      </w:r>
      <w:r w:rsidRPr="00E30975">
        <w:rPr>
          <w:rFonts w:ascii="Times New Roman" w:hAnsi="Times New Roman" w:cs="Times New Roman"/>
          <w:sz w:val="24"/>
          <w:szCs w:val="24"/>
        </w:rPr>
        <w:t>ntial Hotline and Distressed Mining Towns. A follow up oversight</w:t>
      </w:r>
      <w:r w:rsidR="00700ED8" w:rsidRPr="00E30975">
        <w:rPr>
          <w:rFonts w:ascii="Times New Roman" w:hAnsi="Times New Roman" w:cs="Times New Roman"/>
          <w:sz w:val="24"/>
          <w:szCs w:val="24"/>
        </w:rPr>
        <w:t xml:space="preserve"> visit</w:t>
      </w:r>
      <w:r w:rsidRPr="00E30975">
        <w:rPr>
          <w:rFonts w:ascii="Times New Roman" w:hAnsi="Times New Roman" w:cs="Times New Roman"/>
          <w:sz w:val="24"/>
          <w:szCs w:val="24"/>
        </w:rPr>
        <w:t xml:space="preserve"> has to be </w:t>
      </w:r>
      <w:r w:rsidR="00700ED8" w:rsidRPr="00E30975">
        <w:rPr>
          <w:rFonts w:ascii="Times New Roman" w:hAnsi="Times New Roman" w:cs="Times New Roman"/>
          <w:sz w:val="24"/>
          <w:szCs w:val="24"/>
        </w:rPr>
        <w:t>scheduled</w:t>
      </w:r>
      <w:r w:rsidRPr="00E30975">
        <w:rPr>
          <w:rFonts w:ascii="Times New Roman" w:hAnsi="Times New Roman" w:cs="Times New Roman"/>
          <w:sz w:val="24"/>
          <w:szCs w:val="24"/>
        </w:rPr>
        <w:t xml:space="preserve"> by the </w:t>
      </w:r>
      <w:r w:rsidR="00700ED8" w:rsidRPr="00E30975">
        <w:rPr>
          <w:rFonts w:ascii="Times New Roman" w:hAnsi="Times New Roman" w:cs="Times New Roman"/>
          <w:sz w:val="24"/>
          <w:szCs w:val="24"/>
        </w:rPr>
        <w:t>C</w:t>
      </w:r>
      <w:r w:rsidRPr="00E30975">
        <w:rPr>
          <w:rFonts w:ascii="Times New Roman" w:hAnsi="Times New Roman" w:cs="Times New Roman"/>
          <w:sz w:val="24"/>
          <w:szCs w:val="24"/>
        </w:rPr>
        <w:t xml:space="preserve">ommittee to </w:t>
      </w:r>
      <w:r w:rsidR="00700ED8" w:rsidRPr="00E30975">
        <w:rPr>
          <w:rFonts w:ascii="Times New Roman" w:hAnsi="Times New Roman" w:cs="Times New Roman"/>
          <w:sz w:val="24"/>
          <w:szCs w:val="24"/>
        </w:rPr>
        <w:t>determine whether</w:t>
      </w:r>
      <w:r w:rsidRPr="00E30975">
        <w:rPr>
          <w:rFonts w:ascii="Times New Roman" w:hAnsi="Times New Roman" w:cs="Times New Roman"/>
          <w:sz w:val="24"/>
          <w:szCs w:val="24"/>
        </w:rPr>
        <w:t xml:space="preserve"> the</w:t>
      </w:r>
      <w:r w:rsidR="00700ED8" w:rsidRPr="00E30975">
        <w:rPr>
          <w:rFonts w:ascii="Times New Roman" w:hAnsi="Times New Roman" w:cs="Times New Roman"/>
          <w:sz w:val="24"/>
          <w:szCs w:val="24"/>
        </w:rPr>
        <w:t>re was a</w:t>
      </w:r>
      <w:r w:rsidRPr="00E30975">
        <w:rPr>
          <w:rFonts w:ascii="Times New Roman" w:hAnsi="Times New Roman" w:cs="Times New Roman"/>
          <w:sz w:val="24"/>
          <w:szCs w:val="24"/>
        </w:rPr>
        <w:t xml:space="preserve"> progress</w:t>
      </w:r>
      <w:r w:rsidR="00700ED8" w:rsidRPr="00E30975">
        <w:rPr>
          <w:rFonts w:ascii="Times New Roman" w:hAnsi="Times New Roman" w:cs="Times New Roman"/>
          <w:sz w:val="24"/>
          <w:szCs w:val="24"/>
        </w:rPr>
        <w:t xml:space="preserve"> in improving the living conditions of mining towns</w:t>
      </w:r>
      <w:r w:rsidRPr="00E30975">
        <w:rPr>
          <w:rFonts w:ascii="Times New Roman" w:hAnsi="Times New Roman" w:cs="Times New Roman"/>
          <w:sz w:val="24"/>
          <w:szCs w:val="24"/>
        </w:rPr>
        <w:t>.</w:t>
      </w:r>
      <w:r>
        <w:rPr>
          <w:rFonts w:ascii="Times New Roman" w:hAnsi="Times New Roman" w:cs="Times New Roman"/>
          <w:sz w:val="24"/>
          <w:szCs w:val="24"/>
        </w:rPr>
        <w:t xml:space="preserve"> </w:t>
      </w:r>
      <w:r w:rsidRPr="00336B15">
        <w:rPr>
          <w:rFonts w:ascii="Times New Roman" w:hAnsi="Times New Roman" w:cs="Times New Roman"/>
          <w:sz w:val="24"/>
          <w:szCs w:val="24"/>
        </w:rPr>
        <w:t xml:space="preserve">  </w:t>
      </w:r>
    </w:p>
    <w:p w14:paraId="598FD55C" w14:textId="77777777" w:rsidR="00DD349E" w:rsidRPr="00336B15" w:rsidRDefault="00DD349E" w:rsidP="00DD349E">
      <w:pPr>
        <w:pStyle w:val="ListParagraph"/>
        <w:rPr>
          <w:rFonts w:ascii="Times New Roman" w:hAnsi="Times New Roman" w:cs="Times New Roman"/>
          <w:sz w:val="24"/>
          <w:szCs w:val="24"/>
        </w:rPr>
      </w:pPr>
    </w:p>
    <w:p w14:paraId="7DF90947" w14:textId="77777777" w:rsidR="00296285" w:rsidRPr="00336B15" w:rsidRDefault="00296285" w:rsidP="00296285">
      <w:pPr>
        <w:pStyle w:val="ListParagraph"/>
        <w:rPr>
          <w:rFonts w:ascii="Times New Roman" w:hAnsi="Times New Roman" w:cs="Times New Roman"/>
          <w:sz w:val="24"/>
          <w:szCs w:val="24"/>
        </w:rPr>
      </w:pPr>
    </w:p>
    <w:p w14:paraId="55E5E759" w14:textId="77777777" w:rsidR="0083694E" w:rsidRDefault="00700ED8" w:rsidP="00D827FB">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The GCIS should be viewed by</w:t>
      </w:r>
      <w:r w:rsidR="004404A3" w:rsidRPr="00E30975">
        <w:rPr>
          <w:rFonts w:ascii="Times New Roman" w:hAnsi="Times New Roman" w:cs="Times New Roman"/>
          <w:sz w:val="24"/>
          <w:szCs w:val="24"/>
        </w:rPr>
        <w:t xml:space="preserve"> government instit</w:t>
      </w:r>
      <w:r w:rsidRPr="00E30975">
        <w:rPr>
          <w:rFonts w:ascii="Times New Roman" w:hAnsi="Times New Roman" w:cs="Times New Roman"/>
          <w:sz w:val="24"/>
          <w:szCs w:val="24"/>
        </w:rPr>
        <w:t>utions as a communication hub and a</w:t>
      </w:r>
      <w:r w:rsidR="004404A3" w:rsidRPr="00E30975">
        <w:rPr>
          <w:rFonts w:ascii="Times New Roman" w:hAnsi="Times New Roman" w:cs="Times New Roman"/>
          <w:sz w:val="24"/>
          <w:szCs w:val="24"/>
        </w:rPr>
        <w:t xml:space="preserve"> choice in communicating key Cabinet decision</w:t>
      </w:r>
      <w:r w:rsidRPr="00E30975">
        <w:rPr>
          <w:rFonts w:ascii="Times New Roman" w:hAnsi="Times New Roman" w:cs="Times New Roman"/>
          <w:sz w:val="24"/>
          <w:szCs w:val="24"/>
        </w:rPr>
        <w:t>s of</w:t>
      </w:r>
      <w:r w:rsidR="004404A3" w:rsidRPr="00E30975">
        <w:rPr>
          <w:rFonts w:ascii="Times New Roman" w:hAnsi="Times New Roman" w:cs="Times New Roman"/>
          <w:sz w:val="24"/>
          <w:szCs w:val="24"/>
        </w:rPr>
        <w:t xml:space="preserve"> government. The </w:t>
      </w:r>
      <w:r w:rsidR="0083694E" w:rsidRPr="00E30975">
        <w:rPr>
          <w:rFonts w:ascii="Times New Roman" w:hAnsi="Times New Roman" w:cs="Times New Roman"/>
          <w:sz w:val="24"/>
          <w:szCs w:val="24"/>
        </w:rPr>
        <w:t xml:space="preserve">Committee </w:t>
      </w:r>
      <w:r w:rsidR="004404A3" w:rsidRPr="00E30975">
        <w:rPr>
          <w:rFonts w:ascii="Times New Roman" w:hAnsi="Times New Roman" w:cs="Times New Roman"/>
          <w:sz w:val="24"/>
          <w:szCs w:val="24"/>
        </w:rPr>
        <w:t>encourage</w:t>
      </w:r>
      <w:r w:rsidR="0083694E" w:rsidRPr="00E30975">
        <w:rPr>
          <w:rFonts w:ascii="Times New Roman" w:hAnsi="Times New Roman" w:cs="Times New Roman"/>
          <w:sz w:val="24"/>
          <w:szCs w:val="24"/>
        </w:rPr>
        <w:t>d</w:t>
      </w:r>
      <w:r w:rsidR="004404A3" w:rsidRPr="00E30975">
        <w:rPr>
          <w:rFonts w:ascii="Times New Roman" w:hAnsi="Times New Roman" w:cs="Times New Roman"/>
          <w:sz w:val="24"/>
          <w:szCs w:val="24"/>
        </w:rPr>
        <w:t xml:space="preserve"> gov</w:t>
      </w:r>
      <w:r w:rsidR="0083694E" w:rsidRPr="00E30975">
        <w:rPr>
          <w:rFonts w:ascii="Times New Roman" w:hAnsi="Times New Roman" w:cs="Times New Roman"/>
          <w:sz w:val="24"/>
          <w:szCs w:val="24"/>
        </w:rPr>
        <w:t xml:space="preserve">ernment departments to </w:t>
      </w:r>
      <w:r w:rsidR="006A758C" w:rsidRPr="00E30975">
        <w:rPr>
          <w:rFonts w:ascii="Times New Roman" w:hAnsi="Times New Roman" w:cs="Times New Roman"/>
          <w:sz w:val="24"/>
          <w:szCs w:val="24"/>
        </w:rPr>
        <w:t>consider</w:t>
      </w:r>
      <w:r w:rsidR="0083694E" w:rsidRPr="00E30975">
        <w:rPr>
          <w:rFonts w:ascii="Times New Roman" w:hAnsi="Times New Roman" w:cs="Times New Roman"/>
          <w:sz w:val="24"/>
          <w:szCs w:val="24"/>
        </w:rPr>
        <w:t xml:space="preserve"> GCIS as a preferred choice in communicating government key messages.</w:t>
      </w:r>
      <w:r w:rsidR="0083694E">
        <w:rPr>
          <w:rFonts w:ascii="Times New Roman" w:hAnsi="Times New Roman" w:cs="Times New Roman"/>
          <w:sz w:val="24"/>
          <w:szCs w:val="24"/>
        </w:rPr>
        <w:t xml:space="preserve"> </w:t>
      </w:r>
    </w:p>
    <w:p w14:paraId="6FE9133A" w14:textId="77777777" w:rsidR="004404A3" w:rsidRDefault="004404A3" w:rsidP="0083694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93865D" w14:textId="77777777" w:rsidR="004D2082" w:rsidRDefault="0083694E" w:rsidP="00073F81">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The Thusong Service Centre location and funding model remains key issues the Committee will be conducting oversight over government. The Committee notes the role of the GCIS in marketing and profiling the Thusong Service Centres across the countr</w:t>
      </w:r>
      <w:r w:rsidR="006A758C" w:rsidRPr="00E30975">
        <w:rPr>
          <w:rFonts w:ascii="Times New Roman" w:hAnsi="Times New Roman" w:cs="Times New Roman"/>
          <w:sz w:val="24"/>
          <w:szCs w:val="24"/>
        </w:rPr>
        <w:t>y. However, the Committee was</w:t>
      </w:r>
      <w:r w:rsidRPr="00E30975">
        <w:rPr>
          <w:rFonts w:ascii="Times New Roman" w:hAnsi="Times New Roman" w:cs="Times New Roman"/>
          <w:sz w:val="24"/>
          <w:szCs w:val="24"/>
        </w:rPr>
        <w:t xml:space="preserve"> discontent with the state of the Thusong Ser</w:t>
      </w:r>
      <w:r w:rsidR="006A12F0" w:rsidRPr="00E30975">
        <w:rPr>
          <w:rFonts w:ascii="Times New Roman" w:hAnsi="Times New Roman" w:cs="Times New Roman"/>
          <w:sz w:val="24"/>
          <w:szCs w:val="24"/>
        </w:rPr>
        <w:t>v</w:t>
      </w:r>
      <w:r w:rsidRPr="00E30975">
        <w:rPr>
          <w:rFonts w:ascii="Times New Roman" w:hAnsi="Times New Roman" w:cs="Times New Roman"/>
          <w:sz w:val="24"/>
          <w:szCs w:val="24"/>
        </w:rPr>
        <w:t>ice Centres in the country.</w:t>
      </w:r>
      <w:r w:rsidR="006A12F0" w:rsidRPr="00E30975">
        <w:rPr>
          <w:rFonts w:ascii="Times New Roman" w:hAnsi="Times New Roman" w:cs="Times New Roman"/>
          <w:sz w:val="24"/>
          <w:szCs w:val="24"/>
        </w:rPr>
        <w:t xml:space="preserve"> Only Mapon</w:t>
      </w:r>
      <w:r w:rsidR="006A758C" w:rsidRPr="00E30975">
        <w:rPr>
          <w:rFonts w:ascii="Times New Roman" w:hAnsi="Times New Roman" w:cs="Times New Roman"/>
          <w:sz w:val="24"/>
          <w:szCs w:val="24"/>
        </w:rPr>
        <w:t>ya Mall Thusong Service Centre wa</w:t>
      </w:r>
      <w:r w:rsidR="006A12F0" w:rsidRPr="00E30975">
        <w:rPr>
          <w:rFonts w:ascii="Times New Roman" w:hAnsi="Times New Roman" w:cs="Times New Roman"/>
          <w:sz w:val="24"/>
          <w:szCs w:val="24"/>
        </w:rPr>
        <w:t>s</w:t>
      </w:r>
      <w:r w:rsidR="006A758C" w:rsidRPr="00E30975">
        <w:rPr>
          <w:rFonts w:ascii="Times New Roman" w:hAnsi="Times New Roman" w:cs="Times New Roman"/>
          <w:sz w:val="24"/>
          <w:szCs w:val="24"/>
        </w:rPr>
        <w:t xml:space="preserve"> considered as</w:t>
      </w:r>
      <w:r w:rsidR="006A12F0" w:rsidRPr="00E30975">
        <w:rPr>
          <w:rFonts w:ascii="Times New Roman" w:hAnsi="Times New Roman" w:cs="Times New Roman"/>
          <w:sz w:val="24"/>
          <w:szCs w:val="24"/>
        </w:rPr>
        <w:t xml:space="preserve"> the best model</w:t>
      </w:r>
      <w:r w:rsidR="00853FBB" w:rsidRPr="00E30975">
        <w:rPr>
          <w:rFonts w:ascii="Times New Roman" w:hAnsi="Times New Roman" w:cs="Times New Roman"/>
          <w:sz w:val="24"/>
          <w:szCs w:val="24"/>
        </w:rPr>
        <w:t>,</w:t>
      </w:r>
      <w:r w:rsidR="006A12F0" w:rsidRPr="00E30975">
        <w:rPr>
          <w:rFonts w:ascii="Times New Roman" w:hAnsi="Times New Roman" w:cs="Times New Roman"/>
          <w:sz w:val="24"/>
          <w:szCs w:val="24"/>
        </w:rPr>
        <w:t xml:space="preserve"> but </w:t>
      </w:r>
      <w:r w:rsidR="00853FBB" w:rsidRPr="00E30975">
        <w:rPr>
          <w:rFonts w:ascii="Times New Roman" w:hAnsi="Times New Roman" w:cs="Times New Roman"/>
          <w:sz w:val="24"/>
          <w:szCs w:val="24"/>
        </w:rPr>
        <w:t xml:space="preserve">the </w:t>
      </w:r>
      <w:r w:rsidR="006A12F0" w:rsidRPr="00E30975">
        <w:rPr>
          <w:rFonts w:ascii="Times New Roman" w:hAnsi="Times New Roman" w:cs="Times New Roman"/>
          <w:sz w:val="24"/>
          <w:szCs w:val="24"/>
        </w:rPr>
        <w:t xml:space="preserve">majority of the </w:t>
      </w:r>
      <w:r w:rsidR="00E30975" w:rsidRPr="00E30975">
        <w:rPr>
          <w:rFonts w:ascii="Times New Roman" w:hAnsi="Times New Roman" w:cs="Times New Roman"/>
          <w:sz w:val="24"/>
          <w:szCs w:val="24"/>
        </w:rPr>
        <w:t>Thusong C</w:t>
      </w:r>
      <w:r w:rsidR="006A12F0" w:rsidRPr="00E30975">
        <w:rPr>
          <w:rFonts w:ascii="Times New Roman" w:hAnsi="Times New Roman" w:cs="Times New Roman"/>
          <w:sz w:val="24"/>
          <w:szCs w:val="24"/>
        </w:rPr>
        <w:t xml:space="preserve">entres are not fully </w:t>
      </w:r>
      <w:r w:rsidR="006A758C" w:rsidRPr="00E30975">
        <w:rPr>
          <w:rFonts w:ascii="Times New Roman" w:hAnsi="Times New Roman" w:cs="Times New Roman"/>
          <w:sz w:val="24"/>
          <w:szCs w:val="24"/>
        </w:rPr>
        <w:t>functional</w:t>
      </w:r>
      <w:r w:rsidR="006A12F0" w:rsidRPr="00E30975">
        <w:rPr>
          <w:rFonts w:ascii="Times New Roman" w:hAnsi="Times New Roman" w:cs="Times New Roman"/>
          <w:sz w:val="24"/>
          <w:szCs w:val="24"/>
        </w:rPr>
        <w:t>.</w:t>
      </w:r>
      <w:r w:rsidRPr="00E30975">
        <w:rPr>
          <w:rFonts w:ascii="Times New Roman" w:hAnsi="Times New Roman" w:cs="Times New Roman"/>
          <w:sz w:val="24"/>
          <w:szCs w:val="24"/>
        </w:rPr>
        <w:t xml:space="preserve"> A follow up meeting with all departments responsible for the Thusong Service Centre</w:t>
      </w:r>
      <w:r w:rsidR="006A758C" w:rsidRPr="00E30975">
        <w:rPr>
          <w:rFonts w:ascii="Times New Roman" w:hAnsi="Times New Roman" w:cs="Times New Roman"/>
          <w:sz w:val="24"/>
          <w:szCs w:val="24"/>
        </w:rPr>
        <w:t>s</w:t>
      </w:r>
      <w:r w:rsidRPr="00E30975">
        <w:rPr>
          <w:rFonts w:ascii="Times New Roman" w:hAnsi="Times New Roman" w:cs="Times New Roman"/>
          <w:sz w:val="24"/>
          <w:szCs w:val="24"/>
        </w:rPr>
        <w:t xml:space="preserve"> will be organised in finding </w:t>
      </w:r>
      <w:r w:rsidR="006A758C" w:rsidRPr="00E30975">
        <w:rPr>
          <w:rFonts w:ascii="Times New Roman" w:hAnsi="Times New Roman" w:cs="Times New Roman"/>
          <w:sz w:val="24"/>
          <w:szCs w:val="24"/>
        </w:rPr>
        <w:t xml:space="preserve">a </w:t>
      </w:r>
      <w:r w:rsidRPr="00E30975">
        <w:rPr>
          <w:rFonts w:ascii="Times New Roman" w:hAnsi="Times New Roman" w:cs="Times New Roman"/>
          <w:sz w:val="24"/>
          <w:szCs w:val="24"/>
        </w:rPr>
        <w:t xml:space="preserve">lasting </w:t>
      </w:r>
      <w:r w:rsidR="006A758C" w:rsidRPr="00E30975">
        <w:rPr>
          <w:rFonts w:ascii="Times New Roman" w:hAnsi="Times New Roman" w:cs="Times New Roman"/>
          <w:sz w:val="24"/>
          <w:szCs w:val="24"/>
        </w:rPr>
        <w:t>solution</w:t>
      </w:r>
      <w:r w:rsidRPr="00E30975">
        <w:rPr>
          <w:rFonts w:ascii="Times New Roman" w:hAnsi="Times New Roman" w:cs="Times New Roman"/>
          <w:sz w:val="24"/>
          <w:szCs w:val="24"/>
        </w:rPr>
        <w:t xml:space="preserve"> with regard to </w:t>
      </w:r>
      <w:r w:rsidR="00853FBB" w:rsidRPr="00E30975">
        <w:rPr>
          <w:rFonts w:ascii="Times New Roman" w:hAnsi="Times New Roman" w:cs="Times New Roman"/>
          <w:sz w:val="24"/>
          <w:szCs w:val="24"/>
        </w:rPr>
        <w:t xml:space="preserve">the </w:t>
      </w:r>
      <w:r w:rsidRPr="00E30975">
        <w:rPr>
          <w:rFonts w:ascii="Times New Roman" w:hAnsi="Times New Roman" w:cs="Times New Roman"/>
          <w:sz w:val="24"/>
          <w:szCs w:val="24"/>
        </w:rPr>
        <w:t>challenges confronting t</w:t>
      </w:r>
      <w:r w:rsidR="00853FBB" w:rsidRPr="00E30975">
        <w:rPr>
          <w:rFonts w:ascii="Times New Roman" w:hAnsi="Times New Roman" w:cs="Times New Roman"/>
          <w:sz w:val="24"/>
          <w:szCs w:val="24"/>
        </w:rPr>
        <w:t>h</w:t>
      </w:r>
      <w:r w:rsidRPr="00E30975">
        <w:rPr>
          <w:rFonts w:ascii="Times New Roman" w:hAnsi="Times New Roman" w:cs="Times New Roman"/>
          <w:sz w:val="24"/>
          <w:szCs w:val="24"/>
        </w:rPr>
        <w:t>e centres.</w:t>
      </w:r>
      <w:r>
        <w:rPr>
          <w:rFonts w:ascii="Times New Roman" w:hAnsi="Times New Roman" w:cs="Times New Roman"/>
          <w:sz w:val="24"/>
          <w:szCs w:val="24"/>
        </w:rPr>
        <w:t xml:space="preserve">  </w:t>
      </w:r>
    </w:p>
    <w:p w14:paraId="45968603" w14:textId="77777777" w:rsidR="006A12F0" w:rsidRPr="006A12F0" w:rsidRDefault="006A12F0" w:rsidP="006A12F0">
      <w:pPr>
        <w:pStyle w:val="ListParagraph"/>
        <w:rPr>
          <w:rFonts w:ascii="Times New Roman" w:hAnsi="Times New Roman" w:cs="Times New Roman"/>
          <w:sz w:val="24"/>
          <w:szCs w:val="24"/>
        </w:rPr>
      </w:pPr>
    </w:p>
    <w:p w14:paraId="3A9FEDF8" w14:textId="77777777" w:rsidR="006A12F0" w:rsidRDefault="006A12F0" w:rsidP="00073F81">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 xml:space="preserve">The Committee </w:t>
      </w:r>
      <w:r w:rsidR="006A758C" w:rsidRPr="00E30975">
        <w:rPr>
          <w:rFonts w:ascii="Times New Roman" w:hAnsi="Times New Roman" w:cs="Times New Roman"/>
          <w:sz w:val="24"/>
          <w:szCs w:val="24"/>
        </w:rPr>
        <w:t>advised</w:t>
      </w:r>
      <w:r w:rsidRPr="00E30975">
        <w:rPr>
          <w:rFonts w:ascii="Times New Roman" w:hAnsi="Times New Roman" w:cs="Times New Roman"/>
          <w:sz w:val="24"/>
          <w:szCs w:val="24"/>
        </w:rPr>
        <w:t xml:space="preserve"> the GCIS to enforce</w:t>
      </w:r>
      <w:r w:rsidR="006A758C" w:rsidRPr="00E30975">
        <w:rPr>
          <w:rFonts w:ascii="Times New Roman" w:hAnsi="Times New Roman" w:cs="Times New Roman"/>
          <w:sz w:val="24"/>
          <w:szCs w:val="24"/>
        </w:rPr>
        <w:t xml:space="preserve"> Communication Policy across</w:t>
      </w:r>
      <w:r w:rsidRPr="00E30975">
        <w:rPr>
          <w:rFonts w:ascii="Times New Roman" w:hAnsi="Times New Roman" w:cs="Times New Roman"/>
          <w:sz w:val="24"/>
          <w:szCs w:val="24"/>
        </w:rPr>
        <w:t xml:space="preserve"> three spheres of government in order to ensure good ethical standards of communicators in government. However, the GCIS hig</w:t>
      </w:r>
      <w:r w:rsidR="00853FBB" w:rsidRPr="00E30975">
        <w:rPr>
          <w:rFonts w:ascii="Times New Roman" w:hAnsi="Times New Roman" w:cs="Times New Roman"/>
          <w:sz w:val="24"/>
          <w:szCs w:val="24"/>
        </w:rPr>
        <w:t>hlights that the responsibility for</w:t>
      </w:r>
      <w:r w:rsidRPr="00E30975">
        <w:rPr>
          <w:rFonts w:ascii="Times New Roman" w:hAnsi="Times New Roman" w:cs="Times New Roman"/>
          <w:sz w:val="24"/>
          <w:szCs w:val="24"/>
        </w:rPr>
        <w:t xml:space="preserve"> the enf</w:t>
      </w:r>
      <w:r w:rsidR="00994068" w:rsidRPr="00E30975">
        <w:rPr>
          <w:rFonts w:ascii="Times New Roman" w:hAnsi="Times New Roman" w:cs="Times New Roman"/>
          <w:sz w:val="24"/>
          <w:szCs w:val="24"/>
        </w:rPr>
        <w:t>orcement of the policy depends on</w:t>
      </w:r>
      <w:r w:rsidRPr="00E30975">
        <w:rPr>
          <w:rFonts w:ascii="Times New Roman" w:hAnsi="Times New Roman" w:cs="Times New Roman"/>
          <w:sz w:val="24"/>
          <w:szCs w:val="24"/>
        </w:rPr>
        <w:t xml:space="preserve"> the</w:t>
      </w:r>
      <w:r w:rsidR="00994068" w:rsidRPr="00E30975">
        <w:rPr>
          <w:rFonts w:ascii="Times New Roman" w:hAnsi="Times New Roman" w:cs="Times New Roman"/>
          <w:sz w:val="24"/>
          <w:szCs w:val="24"/>
        </w:rPr>
        <w:t xml:space="preserve"> respective </w:t>
      </w:r>
      <w:r w:rsidRPr="00E30975">
        <w:rPr>
          <w:rFonts w:ascii="Times New Roman" w:hAnsi="Times New Roman" w:cs="Times New Roman"/>
          <w:sz w:val="24"/>
          <w:szCs w:val="24"/>
        </w:rPr>
        <w:t>departments</w:t>
      </w:r>
      <w:r w:rsidR="00994068" w:rsidRPr="00E30975">
        <w:rPr>
          <w:rFonts w:ascii="Times New Roman" w:hAnsi="Times New Roman" w:cs="Times New Roman"/>
          <w:sz w:val="24"/>
          <w:szCs w:val="24"/>
        </w:rPr>
        <w:t>,</w:t>
      </w:r>
      <w:r w:rsidRPr="00E30975">
        <w:rPr>
          <w:rFonts w:ascii="Times New Roman" w:hAnsi="Times New Roman" w:cs="Times New Roman"/>
          <w:sz w:val="24"/>
          <w:szCs w:val="24"/>
        </w:rPr>
        <w:t xml:space="preserve"> as they are responsible for </w:t>
      </w:r>
      <w:r w:rsidR="00994068" w:rsidRPr="00E30975">
        <w:rPr>
          <w:rFonts w:ascii="Times New Roman" w:hAnsi="Times New Roman" w:cs="Times New Roman"/>
          <w:sz w:val="24"/>
          <w:szCs w:val="24"/>
        </w:rPr>
        <w:t>appointing communicators.</w:t>
      </w:r>
      <w:r w:rsidR="00994068">
        <w:rPr>
          <w:rFonts w:ascii="Times New Roman" w:hAnsi="Times New Roman" w:cs="Times New Roman"/>
          <w:sz w:val="24"/>
          <w:szCs w:val="24"/>
        </w:rPr>
        <w:t xml:space="preserve"> </w:t>
      </w:r>
    </w:p>
    <w:p w14:paraId="24790482" w14:textId="77777777" w:rsidR="006A12F0" w:rsidRPr="006A12F0" w:rsidRDefault="006A12F0" w:rsidP="006A12F0">
      <w:pPr>
        <w:pStyle w:val="ListParagraph"/>
        <w:rPr>
          <w:rFonts w:ascii="Times New Roman" w:hAnsi="Times New Roman" w:cs="Times New Roman"/>
          <w:sz w:val="24"/>
          <w:szCs w:val="24"/>
        </w:rPr>
      </w:pPr>
    </w:p>
    <w:p w14:paraId="51AEB8A8" w14:textId="77777777" w:rsidR="006A12F0" w:rsidRPr="00E30975" w:rsidRDefault="00853FBB" w:rsidP="00073F81">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The GCIS was commended for achiev</w:t>
      </w:r>
      <w:r w:rsidR="006A12F0" w:rsidRPr="00E30975">
        <w:rPr>
          <w:rFonts w:ascii="Times New Roman" w:hAnsi="Times New Roman" w:cs="Times New Roman"/>
          <w:sz w:val="24"/>
          <w:szCs w:val="24"/>
        </w:rPr>
        <w:t xml:space="preserve">ing employment equity targets </w:t>
      </w:r>
      <w:r w:rsidR="00E30975" w:rsidRPr="00E30975">
        <w:rPr>
          <w:rFonts w:ascii="Times New Roman" w:hAnsi="Times New Roman" w:cs="Times New Roman"/>
          <w:sz w:val="24"/>
          <w:szCs w:val="24"/>
        </w:rPr>
        <w:t>by</w:t>
      </w:r>
      <w:r w:rsidR="006A12F0" w:rsidRPr="00E30975">
        <w:rPr>
          <w:rFonts w:ascii="Times New Roman" w:hAnsi="Times New Roman" w:cs="Times New Roman"/>
          <w:sz w:val="24"/>
          <w:szCs w:val="24"/>
        </w:rPr>
        <w:t xml:space="preserve"> appointing women in senior management positions and achieving 2% of people with disabilities. </w:t>
      </w:r>
    </w:p>
    <w:p w14:paraId="36EEDF2C" w14:textId="77777777" w:rsidR="006A12F0" w:rsidRPr="006A12F0" w:rsidRDefault="006A12F0" w:rsidP="006A12F0">
      <w:pPr>
        <w:pStyle w:val="ListParagraph"/>
        <w:rPr>
          <w:rFonts w:ascii="Times New Roman" w:hAnsi="Times New Roman" w:cs="Times New Roman"/>
          <w:sz w:val="24"/>
          <w:szCs w:val="24"/>
        </w:rPr>
      </w:pPr>
    </w:p>
    <w:p w14:paraId="04F4622C" w14:textId="77777777" w:rsidR="005624E5" w:rsidRDefault="00994068" w:rsidP="00073F81">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 xml:space="preserve">The Committee noted the explanation of the MDDA </w:t>
      </w:r>
      <w:r w:rsidR="00E30975" w:rsidRPr="00E30975">
        <w:rPr>
          <w:rFonts w:ascii="Times New Roman" w:hAnsi="Times New Roman" w:cs="Times New Roman"/>
          <w:sz w:val="24"/>
          <w:szCs w:val="24"/>
        </w:rPr>
        <w:t>for under-spending</w:t>
      </w:r>
      <w:r w:rsidR="005624E5" w:rsidRPr="00E30975">
        <w:rPr>
          <w:rFonts w:ascii="Times New Roman" w:hAnsi="Times New Roman" w:cs="Times New Roman"/>
          <w:sz w:val="24"/>
          <w:szCs w:val="24"/>
        </w:rPr>
        <w:t xml:space="preserve"> budget in the first quarter of 2019/20 financial year. The MDDA </w:t>
      </w:r>
      <w:r w:rsidR="00E30975" w:rsidRPr="00E30975">
        <w:rPr>
          <w:rFonts w:ascii="Times New Roman" w:hAnsi="Times New Roman" w:cs="Times New Roman"/>
          <w:sz w:val="24"/>
          <w:szCs w:val="24"/>
        </w:rPr>
        <w:t xml:space="preserve">will </w:t>
      </w:r>
      <w:r w:rsidR="005624E5" w:rsidRPr="00E30975">
        <w:rPr>
          <w:rFonts w:ascii="Times New Roman" w:hAnsi="Times New Roman" w:cs="Times New Roman"/>
          <w:sz w:val="24"/>
          <w:szCs w:val="24"/>
        </w:rPr>
        <w:t>ensure budget is well spent in the outer quarters.</w:t>
      </w:r>
      <w:r w:rsidR="005624E5">
        <w:rPr>
          <w:rFonts w:ascii="Times New Roman" w:hAnsi="Times New Roman" w:cs="Times New Roman"/>
          <w:sz w:val="24"/>
          <w:szCs w:val="24"/>
        </w:rPr>
        <w:t xml:space="preserve"> </w:t>
      </w:r>
    </w:p>
    <w:p w14:paraId="2E66D487" w14:textId="77777777" w:rsidR="005624E5" w:rsidRPr="005624E5" w:rsidRDefault="005624E5" w:rsidP="005624E5">
      <w:pPr>
        <w:pStyle w:val="ListParagraph"/>
        <w:rPr>
          <w:rFonts w:ascii="Times New Roman" w:hAnsi="Times New Roman" w:cs="Times New Roman"/>
          <w:sz w:val="24"/>
          <w:szCs w:val="24"/>
        </w:rPr>
      </w:pPr>
    </w:p>
    <w:p w14:paraId="39F40EC4" w14:textId="77777777" w:rsidR="006A12F0" w:rsidRPr="00336B15" w:rsidRDefault="005624E5" w:rsidP="00073F81">
      <w:pPr>
        <w:pStyle w:val="ListParagraph"/>
        <w:numPr>
          <w:ilvl w:val="1"/>
          <w:numId w:val="1"/>
        </w:numPr>
        <w:spacing w:line="360" w:lineRule="auto"/>
        <w:ind w:hanging="720"/>
        <w:jc w:val="both"/>
        <w:rPr>
          <w:rFonts w:ascii="Times New Roman" w:hAnsi="Times New Roman" w:cs="Times New Roman"/>
          <w:sz w:val="24"/>
          <w:szCs w:val="24"/>
        </w:rPr>
      </w:pPr>
      <w:r w:rsidRPr="00E30975">
        <w:rPr>
          <w:rFonts w:ascii="Times New Roman" w:hAnsi="Times New Roman" w:cs="Times New Roman"/>
          <w:sz w:val="24"/>
          <w:szCs w:val="24"/>
        </w:rPr>
        <w:t xml:space="preserve">The Committee was concerned about Brand SA for not having an internal audit section to audit its financial and non-financial performance. Brand SA was requested to consider establishing </w:t>
      </w:r>
      <w:r w:rsidR="00E30975" w:rsidRPr="00E30975">
        <w:rPr>
          <w:rFonts w:ascii="Times New Roman" w:hAnsi="Times New Roman" w:cs="Times New Roman"/>
          <w:sz w:val="24"/>
          <w:szCs w:val="24"/>
        </w:rPr>
        <w:t>a U</w:t>
      </w:r>
      <w:r w:rsidR="00853FBB" w:rsidRPr="00E30975">
        <w:rPr>
          <w:rFonts w:ascii="Times New Roman" w:hAnsi="Times New Roman" w:cs="Times New Roman"/>
          <w:sz w:val="24"/>
          <w:szCs w:val="24"/>
        </w:rPr>
        <w:t>nit</w:t>
      </w:r>
      <w:r w:rsidR="00E30975" w:rsidRPr="00E30975">
        <w:rPr>
          <w:rFonts w:ascii="Times New Roman" w:hAnsi="Times New Roman" w:cs="Times New Roman"/>
          <w:sz w:val="24"/>
          <w:szCs w:val="24"/>
        </w:rPr>
        <w:t xml:space="preserve"> or/ Section</w:t>
      </w:r>
      <w:r w:rsidR="00853FBB" w:rsidRPr="00E30975">
        <w:rPr>
          <w:rFonts w:ascii="Times New Roman" w:hAnsi="Times New Roman" w:cs="Times New Roman"/>
          <w:sz w:val="24"/>
          <w:szCs w:val="24"/>
        </w:rPr>
        <w:t xml:space="preserve"> depending on the availability of funds.</w:t>
      </w:r>
      <w:r w:rsidR="00853FBB">
        <w:rPr>
          <w:rFonts w:ascii="Times New Roman" w:hAnsi="Times New Roman" w:cs="Times New Roman"/>
          <w:sz w:val="24"/>
          <w:szCs w:val="24"/>
        </w:rPr>
        <w:t xml:space="preserve"> </w:t>
      </w:r>
      <w:r>
        <w:rPr>
          <w:rFonts w:ascii="Times New Roman" w:hAnsi="Times New Roman" w:cs="Times New Roman"/>
          <w:sz w:val="24"/>
          <w:szCs w:val="24"/>
        </w:rPr>
        <w:t xml:space="preserve">   </w:t>
      </w:r>
      <w:r w:rsidR="00994068">
        <w:rPr>
          <w:rFonts w:ascii="Times New Roman" w:hAnsi="Times New Roman" w:cs="Times New Roman"/>
          <w:sz w:val="24"/>
          <w:szCs w:val="24"/>
        </w:rPr>
        <w:t xml:space="preserve"> </w:t>
      </w:r>
    </w:p>
    <w:p w14:paraId="62E7593B" w14:textId="77777777" w:rsidR="00DD6DDD" w:rsidRPr="00336B15" w:rsidRDefault="00DD6DDD" w:rsidP="00DD6DDD">
      <w:pPr>
        <w:pStyle w:val="ListParagraph"/>
        <w:rPr>
          <w:rFonts w:ascii="Times New Roman" w:hAnsi="Times New Roman" w:cs="Times New Roman"/>
          <w:sz w:val="24"/>
          <w:szCs w:val="24"/>
        </w:rPr>
      </w:pPr>
    </w:p>
    <w:p w14:paraId="60571914" w14:textId="77777777" w:rsidR="0017338D" w:rsidRPr="00336B15" w:rsidRDefault="0017338D" w:rsidP="0017338D">
      <w:pPr>
        <w:pStyle w:val="ListParagraph"/>
        <w:rPr>
          <w:rFonts w:ascii="Times New Roman" w:hAnsi="Times New Roman" w:cs="Times New Roman"/>
          <w:sz w:val="24"/>
          <w:szCs w:val="24"/>
        </w:rPr>
      </w:pPr>
    </w:p>
    <w:p w14:paraId="0869FCA5" w14:textId="77777777" w:rsidR="00842BCD" w:rsidRPr="00E30975" w:rsidRDefault="00842BCD" w:rsidP="00842BCD">
      <w:pPr>
        <w:pStyle w:val="ListParagraph"/>
        <w:numPr>
          <w:ilvl w:val="0"/>
          <w:numId w:val="1"/>
        </w:numPr>
        <w:spacing w:line="360" w:lineRule="auto"/>
        <w:ind w:left="709" w:hanging="709"/>
        <w:jc w:val="both"/>
        <w:rPr>
          <w:rFonts w:ascii="Times New Roman" w:hAnsi="Times New Roman" w:cs="Times New Roman"/>
          <w:b/>
          <w:sz w:val="24"/>
          <w:szCs w:val="24"/>
        </w:rPr>
      </w:pPr>
      <w:r w:rsidRPr="00E30975">
        <w:rPr>
          <w:rFonts w:ascii="Times New Roman" w:hAnsi="Times New Roman" w:cs="Times New Roman"/>
          <w:b/>
          <w:sz w:val="24"/>
          <w:szCs w:val="24"/>
        </w:rPr>
        <w:t>The Portfolio Committee recommends as follows:</w:t>
      </w:r>
    </w:p>
    <w:p w14:paraId="650DFA64" w14:textId="77777777" w:rsidR="00842BCD" w:rsidRPr="00E30975" w:rsidRDefault="00490196" w:rsidP="00CD553F">
      <w:pPr>
        <w:spacing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lastRenderedPageBreak/>
        <w:t>8</w:t>
      </w:r>
      <w:r w:rsidR="00842BCD" w:rsidRPr="00E30975">
        <w:rPr>
          <w:rFonts w:ascii="Times New Roman" w:hAnsi="Times New Roman" w:cs="Times New Roman"/>
          <w:b/>
          <w:sz w:val="24"/>
          <w:szCs w:val="24"/>
        </w:rPr>
        <w:t>.</w:t>
      </w:r>
      <w:r w:rsidR="00CD553F" w:rsidRPr="00E30975">
        <w:rPr>
          <w:rFonts w:ascii="Times New Roman" w:hAnsi="Times New Roman" w:cs="Times New Roman"/>
          <w:sz w:val="24"/>
          <w:szCs w:val="24"/>
        </w:rPr>
        <w:t>1</w:t>
      </w:r>
      <w:r w:rsidR="00CD553F" w:rsidRPr="00E30975">
        <w:rPr>
          <w:rFonts w:ascii="Times New Roman" w:hAnsi="Times New Roman" w:cs="Times New Roman"/>
          <w:sz w:val="24"/>
          <w:szCs w:val="24"/>
        </w:rPr>
        <w:tab/>
        <w:t>T</w:t>
      </w:r>
      <w:r w:rsidR="00842BCD" w:rsidRPr="00E30975">
        <w:rPr>
          <w:rFonts w:ascii="Times New Roman" w:hAnsi="Times New Roman" w:cs="Times New Roman"/>
          <w:sz w:val="24"/>
          <w:szCs w:val="24"/>
        </w:rPr>
        <w:t xml:space="preserve">he House adopts and approve </w:t>
      </w:r>
      <w:r>
        <w:rPr>
          <w:rFonts w:ascii="Times New Roman" w:hAnsi="Times New Roman" w:cs="Times New Roman"/>
          <w:sz w:val="24"/>
          <w:szCs w:val="24"/>
        </w:rPr>
        <w:t xml:space="preserve">the </w:t>
      </w:r>
      <w:r w:rsidR="00842BCD" w:rsidRPr="00E30975">
        <w:rPr>
          <w:rFonts w:ascii="Times New Roman" w:hAnsi="Times New Roman" w:cs="Times New Roman"/>
          <w:sz w:val="24"/>
          <w:szCs w:val="24"/>
        </w:rPr>
        <w:t>performance</w:t>
      </w:r>
      <w:r w:rsidR="00CD553F" w:rsidRPr="00E30975">
        <w:rPr>
          <w:rFonts w:ascii="Times New Roman" w:hAnsi="Times New Roman" w:cs="Times New Roman"/>
          <w:sz w:val="24"/>
          <w:szCs w:val="24"/>
        </w:rPr>
        <w:t xml:space="preserve"> report</w:t>
      </w:r>
      <w:r w:rsidR="00842BCD" w:rsidRPr="00E30975">
        <w:rPr>
          <w:rFonts w:ascii="Times New Roman" w:hAnsi="Times New Roman" w:cs="Times New Roman"/>
          <w:sz w:val="24"/>
          <w:szCs w:val="24"/>
        </w:rPr>
        <w:t xml:space="preserve"> of the Department of Planning, Monitoring and Evaluation</w:t>
      </w:r>
      <w:r>
        <w:rPr>
          <w:rFonts w:ascii="Times New Roman" w:hAnsi="Times New Roman" w:cs="Times New Roman"/>
          <w:sz w:val="24"/>
          <w:szCs w:val="24"/>
        </w:rPr>
        <w:t>.</w:t>
      </w:r>
    </w:p>
    <w:p w14:paraId="644BADDC" w14:textId="77777777" w:rsidR="00842BCD" w:rsidRPr="00336B15" w:rsidRDefault="00842BCD" w:rsidP="00842BCD">
      <w:pPr>
        <w:spacing w:line="360" w:lineRule="auto"/>
        <w:jc w:val="both"/>
        <w:rPr>
          <w:rFonts w:ascii="Times New Roman" w:hAnsi="Times New Roman" w:cs="Times New Roman"/>
          <w:sz w:val="24"/>
          <w:szCs w:val="24"/>
        </w:rPr>
      </w:pPr>
      <w:r w:rsidRPr="00336B15">
        <w:rPr>
          <w:rFonts w:ascii="Times New Roman" w:hAnsi="Times New Roman" w:cs="Times New Roman"/>
          <w:sz w:val="24"/>
          <w:szCs w:val="24"/>
        </w:rPr>
        <w:t xml:space="preserve">Report </w:t>
      </w:r>
      <w:r w:rsidR="00E21AF6" w:rsidRPr="00336B15">
        <w:rPr>
          <w:rFonts w:ascii="Times New Roman" w:hAnsi="Times New Roman" w:cs="Times New Roman"/>
          <w:sz w:val="24"/>
          <w:szCs w:val="24"/>
        </w:rPr>
        <w:t xml:space="preserve">to be </w:t>
      </w:r>
      <w:r w:rsidRPr="00336B15">
        <w:rPr>
          <w:rFonts w:ascii="Times New Roman" w:hAnsi="Times New Roman" w:cs="Times New Roman"/>
          <w:sz w:val="24"/>
          <w:szCs w:val="24"/>
        </w:rPr>
        <w:t>considered</w:t>
      </w:r>
      <w:r w:rsidR="000B2B9A">
        <w:rPr>
          <w:rFonts w:ascii="Times New Roman" w:hAnsi="Times New Roman" w:cs="Times New Roman"/>
          <w:sz w:val="24"/>
          <w:szCs w:val="24"/>
        </w:rPr>
        <w:t>.</w:t>
      </w:r>
    </w:p>
    <w:sectPr w:rsidR="00842BCD" w:rsidRPr="00336B15" w:rsidSect="000B2B9A">
      <w:footerReference w:type="default" r:id="rId10"/>
      <w:pgSz w:w="11906" w:h="16838"/>
      <w:pgMar w:top="144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065BC" w14:textId="77777777" w:rsidR="00330B72" w:rsidRDefault="00330B72" w:rsidP="00345ADF">
      <w:pPr>
        <w:spacing w:after="0" w:line="240" w:lineRule="auto"/>
      </w:pPr>
      <w:r>
        <w:separator/>
      </w:r>
    </w:p>
  </w:endnote>
  <w:endnote w:type="continuationSeparator" w:id="0">
    <w:p w14:paraId="729479CC" w14:textId="77777777" w:rsidR="00330B72" w:rsidRDefault="00330B72" w:rsidP="0034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219528"/>
      <w:docPartObj>
        <w:docPartGallery w:val="Page Numbers (Bottom of Page)"/>
        <w:docPartUnique/>
      </w:docPartObj>
    </w:sdtPr>
    <w:sdtEndPr>
      <w:rPr>
        <w:noProof/>
      </w:rPr>
    </w:sdtEndPr>
    <w:sdtContent>
      <w:p w14:paraId="48F482AD" w14:textId="23811BD6" w:rsidR="006A12F0" w:rsidRDefault="006A12F0">
        <w:pPr>
          <w:pStyle w:val="Footer"/>
          <w:jc w:val="center"/>
        </w:pPr>
        <w:r>
          <w:fldChar w:fldCharType="begin"/>
        </w:r>
        <w:r>
          <w:instrText xml:space="preserve"> PAGE   \* MERGEFORMAT </w:instrText>
        </w:r>
        <w:r>
          <w:fldChar w:fldCharType="separate"/>
        </w:r>
        <w:r w:rsidR="00586E4B">
          <w:rPr>
            <w:noProof/>
          </w:rPr>
          <w:t>1</w:t>
        </w:r>
        <w:r>
          <w:rPr>
            <w:noProof/>
          </w:rPr>
          <w:fldChar w:fldCharType="end"/>
        </w:r>
      </w:p>
    </w:sdtContent>
  </w:sdt>
  <w:p w14:paraId="6746051B" w14:textId="77777777" w:rsidR="006A12F0" w:rsidRDefault="006A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D620" w14:textId="77777777" w:rsidR="00330B72" w:rsidRDefault="00330B72" w:rsidP="00345ADF">
      <w:pPr>
        <w:spacing w:after="0" w:line="240" w:lineRule="auto"/>
      </w:pPr>
      <w:r>
        <w:separator/>
      </w:r>
    </w:p>
  </w:footnote>
  <w:footnote w:type="continuationSeparator" w:id="0">
    <w:p w14:paraId="48761D63" w14:textId="77777777" w:rsidR="00330B72" w:rsidRDefault="00330B72" w:rsidP="00345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975"/>
    <w:multiLevelType w:val="hybridMultilevel"/>
    <w:tmpl w:val="1CAC79A0"/>
    <w:lvl w:ilvl="0" w:tplc="8618B87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D42EC"/>
    <w:multiLevelType w:val="multilevel"/>
    <w:tmpl w:val="AC1C24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5B5184"/>
    <w:multiLevelType w:val="hybridMultilevel"/>
    <w:tmpl w:val="FF482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7491B"/>
    <w:multiLevelType w:val="hybridMultilevel"/>
    <w:tmpl w:val="147A1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B1349"/>
    <w:multiLevelType w:val="hybridMultilevel"/>
    <w:tmpl w:val="190639C8"/>
    <w:lvl w:ilvl="0" w:tplc="1A5C84D4">
      <w:start w:val="1"/>
      <w:numFmt w:val="bullet"/>
      <w:lvlText w:val="•"/>
      <w:lvlJc w:val="left"/>
      <w:pPr>
        <w:tabs>
          <w:tab w:val="num" w:pos="720"/>
        </w:tabs>
        <w:ind w:left="720" w:hanging="360"/>
      </w:pPr>
      <w:rPr>
        <w:rFonts w:ascii="Arial" w:hAnsi="Arial" w:hint="default"/>
      </w:rPr>
    </w:lvl>
    <w:lvl w:ilvl="1" w:tplc="1B06F9E8" w:tentative="1">
      <w:start w:val="1"/>
      <w:numFmt w:val="bullet"/>
      <w:lvlText w:val="•"/>
      <w:lvlJc w:val="left"/>
      <w:pPr>
        <w:tabs>
          <w:tab w:val="num" w:pos="1440"/>
        </w:tabs>
        <w:ind w:left="1440" w:hanging="360"/>
      </w:pPr>
      <w:rPr>
        <w:rFonts w:ascii="Arial" w:hAnsi="Arial" w:hint="default"/>
      </w:rPr>
    </w:lvl>
    <w:lvl w:ilvl="2" w:tplc="D444E030" w:tentative="1">
      <w:start w:val="1"/>
      <w:numFmt w:val="bullet"/>
      <w:lvlText w:val="•"/>
      <w:lvlJc w:val="left"/>
      <w:pPr>
        <w:tabs>
          <w:tab w:val="num" w:pos="2160"/>
        </w:tabs>
        <w:ind w:left="2160" w:hanging="360"/>
      </w:pPr>
      <w:rPr>
        <w:rFonts w:ascii="Arial" w:hAnsi="Arial" w:hint="default"/>
      </w:rPr>
    </w:lvl>
    <w:lvl w:ilvl="3" w:tplc="199A93C2" w:tentative="1">
      <w:start w:val="1"/>
      <w:numFmt w:val="bullet"/>
      <w:lvlText w:val="•"/>
      <w:lvlJc w:val="left"/>
      <w:pPr>
        <w:tabs>
          <w:tab w:val="num" w:pos="2880"/>
        </w:tabs>
        <w:ind w:left="2880" w:hanging="360"/>
      </w:pPr>
      <w:rPr>
        <w:rFonts w:ascii="Arial" w:hAnsi="Arial" w:hint="default"/>
      </w:rPr>
    </w:lvl>
    <w:lvl w:ilvl="4" w:tplc="0B786AA2" w:tentative="1">
      <w:start w:val="1"/>
      <w:numFmt w:val="bullet"/>
      <w:lvlText w:val="•"/>
      <w:lvlJc w:val="left"/>
      <w:pPr>
        <w:tabs>
          <w:tab w:val="num" w:pos="3600"/>
        </w:tabs>
        <w:ind w:left="3600" w:hanging="360"/>
      </w:pPr>
      <w:rPr>
        <w:rFonts w:ascii="Arial" w:hAnsi="Arial" w:hint="default"/>
      </w:rPr>
    </w:lvl>
    <w:lvl w:ilvl="5" w:tplc="60F62764" w:tentative="1">
      <w:start w:val="1"/>
      <w:numFmt w:val="bullet"/>
      <w:lvlText w:val="•"/>
      <w:lvlJc w:val="left"/>
      <w:pPr>
        <w:tabs>
          <w:tab w:val="num" w:pos="4320"/>
        </w:tabs>
        <w:ind w:left="4320" w:hanging="360"/>
      </w:pPr>
      <w:rPr>
        <w:rFonts w:ascii="Arial" w:hAnsi="Arial" w:hint="default"/>
      </w:rPr>
    </w:lvl>
    <w:lvl w:ilvl="6" w:tplc="93C8031A" w:tentative="1">
      <w:start w:val="1"/>
      <w:numFmt w:val="bullet"/>
      <w:lvlText w:val="•"/>
      <w:lvlJc w:val="left"/>
      <w:pPr>
        <w:tabs>
          <w:tab w:val="num" w:pos="5040"/>
        </w:tabs>
        <w:ind w:left="5040" w:hanging="360"/>
      </w:pPr>
      <w:rPr>
        <w:rFonts w:ascii="Arial" w:hAnsi="Arial" w:hint="default"/>
      </w:rPr>
    </w:lvl>
    <w:lvl w:ilvl="7" w:tplc="34C0F58A" w:tentative="1">
      <w:start w:val="1"/>
      <w:numFmt w:val="bullet"/>
      <w:lvlText w:val="•"/>
      <w:lvlJc w:val="left"/>
      <w:pPr>
        <w:tabs>
          <w:tab w:val="num" w:pos="5760"/>
        </w:tabs>
        <w:ind w:left="5760" w:hanging="360"/>
      </w:pPr>
      <w:rPr>
        <w:rFonts w:ascii="Arial" w:hAnsi="Arial" w:hint="default"/>
      </w:rPr>
    </w:lvl>
    <w:lvl w:ilvl="8" w:tplc="6CF6885A" w:tentative="1">
      <w:start w:val="1"/>
      <w:numFmt w:val="bullet"/>
      <w:lvlText w:val="•"/>
      <w:lvlJc w:val="left"/>
      <w:pPr>
        <w:tabs>
          <w:tab w:val="num" w:pos="6480"/>
        </w:tabs>
        <w:ind w:left="6480" w:hanging="360"/>
      </w:pPr>
      <w:rPr>
        <w:rFonts w:ascii="Arial" w:hAnsi="Arial" w:hint="default"/>
      </w:rPr>
    </w:lvl>
  </w:abstractNum>
  <w:abstractNum w:abstractNumId="5">
    <w:nsid w:val="257703C3"/>
    <w:multiLevelType w:val="hybridMultilevel"/>
    <w:tmpl w:val="1AF4648E"/>
    <w:lvl w:ilvl="0" w:tplc="04AEF3B2">
      <w:start w:val="1"/>
      <w:numFmt w:val="bullet"/>
      <w:lvlText w:val="•"/>
      <w:lvlJc w:val="left"/>
      <w:pPr>
        <w:tabs>
          <w:tab w:val="num" w:pos="720"/>
        </w:tabs>
        <w:ind w:left="720" w:hanging="360"/>
      </w:pPr>
      <w:rPr>
        <w:rFonts w:ascii="Arial" w:hAnsi="Arial" w:hint="default"/>
      </w:rPr>
    </w:lvl>
    <w:lvl w:ilvl="1" w:tplc="A20C5966" w:tentative="1">
      <w:start w:val="1"/>
      <w:numFmt w:val="bullet"/>
      <w:lvlText w:val="•"/>
      <w:lvlJc w:val="left"/>
      <w:pPr>
        <w:tabs>
          <w:tab w:val="num" w:pos="1440"/>
        </w:tabs>
        <w:ind w:left="1440" w:hanging="360"/>
      </w:pPr>
      <w:rPr>
        <w:rFonts w:ascii="Arial" w:hAnsi="Arial" w:hint="default"/>
      </w:rPr>
    </w:lvl>
    <w:lvl w:ilvl="2" w:tplc="1E7010E2" w:tentative="1">
      <w:start w:val="1"/>
      <w:numFmt w:val="bullet"/>
      <w:lvlText w:val="•"/>
      <w:lvlJc w:val="left"/>
      <w:pPr>
        <w:tabs>
          <w:tab w:val="num" w:pos="2160"/>
        </w:tabs>
        <w:ind w:left="2160" w:hanging="360"/>
      </w:pPr>
      <w:rPr>
        <w:rFonts w:ascii="Arial" w:hAnsi="Arial" w:hint="default"/>
      </w:rPr>
    </w:lvl>
    <w:lvl w:ilvl="3" w:tplc="F608229E" w:tentative="1">
      <w:start w:val="1"/>
      <w:numFmt w:val="bullet"/>
      <w:lvlText w:val="•"/>
      <w:lvlJc w:val="left"/>
      <w:pPr>
        <w:tabs>
          <w:tab w:val="num" w:pos="2880"/>
        </w:tabs>
        <w:ind w:left="2880" w:hanging="360"/>
      </w:pPr>
      <w:rPr>
        <w:rFonts w:ascii="Arial" w:hAnsi="Arial" w:hint="default"/>
      </w:rPr>
    </w:lvl>
    <w:lvl w:ilvl="4" w:tplc="86D06B2C" w:tentative="1">
      <w:start w:val="1"/>
      <w:numFmt w:val="bullet"/>
      <w:lvlText w:val="•"/>
      <w:lvlJc w:val="left"/>
      <w:pPr>
        <w:tabs>
          <w:tab w:val="num" w:pos="3600"/>
        </w:tabs>
        <w:ind w:left="3600" w:hanging="360"/>
      </w:pPr>
      <w:rPr>
        <w:rFonts w:ascii="Arial" w:hAnsi="Arial" w:hint="default"/>
      </w:rPr>
    </w:lvl>
    <w:lvl w:ilvl="5" w:tplc="D85E3208" w:tentative="1">
      <w:start w:val="1"/>
      <w:numFmt w:val="bullet"/>
      <w:lvlText w:val="•"/>
      <w:lvlJc w:val="left"/>
      <w:pPr>
        <w:tabs>
          <w:tab w:val="num" w:pos="4320"/>
        </w:tabs>
        <w:ind w:left="4320" w:hanging="360"/>
      </w:pPr>
      <w:rPr>
        <w:rFonts w:ascii="Arial" w:hAnsi="Arial" w:hint="default"/>
      </w:rPr>
    </w:lvl>
    <w:lvl w:ilvl="6" w:tplc="C346D4AA" w:tentative="1">
      <w:start w:val="1"/>
      <w:numFmt w:val="bullet"/>
      <w:lvlText w:val="•"/>
      <w:lvlJc w:val="left"/>
      <w:pPr>
        <w:tabs>
          <w:tab w:val="num" w:pos="5040"/>
        </w:tabs>
        <w:ind w:left="5040" w:hanging="360"/>
      </w:pPr>
      <w:rPr>
        <w:rFonts w:ascii="Arial" w:hAnsi="Arial" w:hint="default"/>
      </w:rPr>
    </w:lvl>
    <w:lvl w:ilvl="7" w:tplc="39D02A38" w:tentative="1">
      <w:start w:val="1"/>
      <w:numFmt w:val="bullet"/>
      <w:lvlText w:val="•"/>
      <w:lvlJc w:val="left"/>
      <w:pPr>
        <w:tabs>
          <w:tab w:val="num" w:pos="5760"/>
        </w:tabs>
        <w:ind w:left="5760" w:hanging="360"/>
      </w:pPr>
      <w:rPr>
        <w:rFonts w:ascii="Arial" w:hAnsi="Arial" w:hint="default"/>
      </w:rPr>
    </w:lvl>
    <w:lvl w:ilvl="8" w:tplc="29B6B454" w:tentative="1">
      <w:start w:val="1"/>
      <w:numFmt w:val="bullet"/>
      <w:lvlText w:val="•"/>
      <w:lvlJc w:val="left"/>
      <w:pPr>
        <w:tabs>
          <w:tab w:val="num" w:pos="6480"/>
        </w:tabs>
        <w:ind w:left="6480" w:hanging="360"/>
      </w:pPr>
      <w:rPr>
        <w:rFonts w:ascii="Arial" w:hAnsi="Arial" w:hint="default"/>
      </w:rPr>
    </w:lvl>
  </w:abstractNum>
  <w:abstractNum w:abstractNumId="6">
    <w:nsid w:val="29C11A45"/>
    <w:multiLevelType w:val="hybridMultilevel"/>
    <w:tmpl w:val="F362878E"/>
    <w:lvl w:ilvl="0" w:tplc="8618B870">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B60DCF"/>
    <w:multiLevelType w:val="hybridMultilevel"/>
    <w:tmpl w:val="DF729C36"/>
    <w:lvl w:ilvl="0" w:tplc="2B8C23E4">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A8D6D23"/>
    <w:multiLevelType w:val="hybridMultilevel"/>
    <w:tmpl w:val="55DC6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373E3"/>
    <w:multiLevelType w:val="hybridMultilevel"/>
    <w:tmpl w:val="B686C87E"/>
    <w:lvl w:ilvl="0" w:tplc="198C90EE">
      <w:start w:val="1"/>
      <w:numFmt w:val="low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B91C6C"/>
    <w:multiLevelType w:val="hybridMultilevel"/>
    <w:tmpl w:val="0A025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A3D8F"/>
    <w:multiLevelType w:val="hybridMultilevel"/>
    <w:tmpl w:val="BD18BEF0"/>
    <w:lvl w:ilvl="0" w:tplc="9DB8308E">
      <w:start w:val="1"/>
      <w:numFmt w:val="bullet"/>
      <w:lvlText w:val=""/>
      <w:lvlJc w:val="left"/>
      <w:pPr>
        <w:tabs>
          <w:tab w:val="num" w:pos="720"/>
        </w:tabs>
        <w:ind w:left="720" w:hanging="360"/>
      </w:pPr>
      <w:rPr>
        <w:rFonts w:ascii="Wingdings" w:hAnsi="Wingdings" w:hint="default"/>
      </w:rPr>
    </w:lvl>
    <w:lvl w:ilvl="1" w:tplc="1DAA4A86" w:tentative="1">
      <w:start w:val="1"/>
      <w:numFmt w:val="bullet"/>
      <w:lvlText w:val=""/>
      <w:lvlJc w:val="left"/>
      <w:pPr>
        <w:tabs>
          <w:tab w:val="num" w:pos="1440"/>
        </w:tabs>
        <w:ind w:left="1440" w:hanging="360"/>
      </w:pPr>
      <w:rPr>
        <w:rFonts w:ascii="Wingdings" w:hAnsi="Wingdings" w:hint="default"/>
      </w:rPr>
    </w:lvl>
    <w:lvl w:ilvl="2" w:tplc="79BED674" w:tentative="1">
      <w:start w:val="1"/>
      <w:numFmt w:val="bullet"/>
      <w:lvlText w:val=""/>
      <w:lvlJc w:val="left"/>
      <w:pPr>
        <w:tabs>
          <w:tab w:val="num" w:pos="2160"/>
        </w:tabs>
        <w:ind w:left="2160" w:hanging="360"/>
      </w:pPr>
      <w:rPr>
        <w:rFonts w:ascii="Wingdings" w:hAnsi="Wingdings" w:hint="default"/>
      </w:rPr>
    </w:lvl>
    <w:lvl w:ilvl="3" w:tplc="CF2083DE" w:tentative="1">
      <w:start w:val="1"/>
      <w:numFmt w:val="bullet"/>
      <w:lvlText w:val=""/>
      <w:lvlJc w:val="left"/>
      <w:pPr>
        <w:tabs>
          <w:tab w:val="num" w:pos="2880"/>
        </w:tabs>
        <w:ind w:left="2880" w:hanging="360"/>
      </w:pPr>
      <w:rPr>
        <w:rFonts w:ascii="Wingdings" w:hAnsi="Wingdings" w:hint="default"/>
      </w:rPr>
    </w:lvl>
    <w:lvl w:ilvl="4" w:tplc="68A2844E" w:tentative="1">
      <w:start w:val="1"/>
      <w:numFmt w:val="bullet"/>
      <w:lvlText w:val=""/>
      <w:lvlJc w:val="left"/>
      <w:pPr>
        <w:tabs>
          <w:tab w:val="num" w:pos="3600"/>
        </w:tabs>
        <w:ind w:left="3600" w:hanging="360"/>
      </w:pPr>
      <w:rPr>
        <w:rFonts w:ascii="Wingdings" w:hAnsi="Wingdings" w:hint="default"/>
      </w:rPr>
    </w:lvl>
    <w:lvl w:ilvl="5" w:tplc="023C30C2" w:tentative="1">
      <w:start w:val="1"/>
      <w:numFmt w:val="bullet"/>
      <w:lvlText w:val=""/>
      <w:lvlJc w:val="left"/>
      <w:pPr>
        <w:tabs>
          <w:tab w:val="num" w:pos="4320"/>
        </w:tabs>
        <w:ind w:left="4320" w:hanging="360"/>
      </w:pPr>
      <w:rPr>
        <w:rFonts w:ascii="Wingdings" w:hAnsi="Wingdings" w:hint="default"/>
      </w:rPr>
    </w:lvl>
    <w:lvl w:ilvl="6" w:tplc="F328D9C4" w:tentative="1">
      <w:start w:val="1"/>
      <w:numFmt w:val="bullet"/>
      <w:lvlText w:val=""/>
      <w:lvlJc w:val="left"/>
      <w:pPr>
        <w:tabs>
          <w:tab w:val="num" w:pos="5040"/>
        </w:tabs>
        <w:ind w:left="5040" w:hanging="360"/>
      </w:pPr>
      <w:rPr>
        <w:rFonts w:ascii="Wingdings" w:hAnsi="Wingdings" w:hint="default"/>
      </w:rPr>
    </w:lvl>
    <w:lvl w:ilvl="7" w:tplc="E90E5872" w:tentative="1">
      <w:start w:val="1"/>
      <w:numFmt w:val="bullet"/>
      <w:lvlText w:val=""/>
      <w:lvlJc w:val="left"/>
      <w:pPr>
        <w:tabs>
          <w:tab w:val="num" w:pos="5760"/>
        </w:tabs>
        <w:ind w:left="5760" w:hanging="360"/>
      </w:pPr>
      <w:rPr>
        <w:rFonts w:ascii="Wingdings" w:hAnsi="Wingdings" w:hint="default"/>
      </w:rPr>
    </w:lvl>
    <w:lvl w:ilvl="8" w:tplc="6E74EA3E" w:tentative="1">
      <w:start w:val="1"/>
      <w:numFmt w:val="bullet"/>
      <w:lvlText w:val=""/>
      <w:lvlJc w:val="left"/>
      <w:pPr>
        <w:tabs>
          <w:tab w:val="num" w:pos="6480"/>
        </w:tabs>
        <w:ind w:left="6480" w:hanging="360"/>
      </w:pPr>
      <w:rPr>
        <w:rFonts w:ascii="Wingdings" w:hAnsi="Wingdings" w:hint="default"/>
      </w:rPr>
    </w:lvl>
  </w:abstractNum>
  <w:abstractNum w:abstractNumId="12">
    <w:nsid w:val="465979FA"/>
    <w:multiLevelType w:val="hybridMultilevel"/>
    <w:tmpl w:val="55FAEE46"/>
    <w:lvl w:ilvl="0" w:tplc="A9A4ACB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0E2DE5"/>
    <w:multiLevelType w:val="hybridMultilevel"/>
    <w:tmpl w:val="9A4C0192"/>
    <w:lvl w:ilvl="0" w:tplc="8618B87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E5CDE"/>
    <w:multiLevelType w:val="hybridMultilevel"/>
    <w:tmpl w:val="96A856DC"/>
    <w:lvl w:ilvl="0" w:tplc="8892CA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5AA1035"/>
    <w:multiLevelType w:val="multilevel"/>
    <w:tmpl w:val="4AC27E2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60B1A5C"/>
    <w:multiLevelType w:val="hybridMultilevel"/>
    <w:tmpl w:val="CCF0A7F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AFC4666"/>
    <w:multiLevelType w:val="hybridMultilevel"/>
    <w:tmpl w:val="3E1E5C1C"/>
    <w:lvl w:ilvl="0" w:tplc="18304B0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D93D39"/>
    <w:multiLevelType w:val="hybridMultilevel"/>
    <w:tmpl w:val="0CB0318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E230FB2"/>
    <w:multiLevelType w:val="hybridMultilevel"/>
    <w:tmpl w:val="B9FA3386"/>
    <w:lvl w:ilvl="0" w:tplc="198C90EE">
      <w:start w:val="1"/>
      <w:numFmt w:val="low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23D5108"/>
    <w:multiLevelType w:val="hybridMultilevel"/>
    <w:tmpl w:val="E9CCDD36"/>
    <w:lvl w:ilvl="0" w:tplc="EF4E0FD6">
      <w:start w:val="1"/>
      <w:numFmt w:val="bullet"/>
      <w:lvlText w:val="•"/>
      <w:lvlJc w:val="left"/>
      <w:pPr>
        <w:tabs>
          <w:tab w:val="num" w:pos="720"/>
        </w:tabs>
        <w:ind w:left="720" w:hanging="360"/>
      </w:pPr>
      <w:rPr>
        <w:rFonts w:ascii="Arial" w:hAnsi="Arial" w:hint="default"/>
      </w:rPr>
    </w:lvl>
    <w:lvl w:ilvl="1" w:tplc="C32C232C" w:tentative="1">
      <w:start w:val="1"/>
      <w:numFmt w:val="bullet"/>
      <w:lvlText w:val="•"/>
      <w:lvlJc w:val="left"/>
      <w:pPr>
        <w:tabs>
          <w:tab w:val="num" w:pos="1440"/>
        </w:tabs>
        <w:ind w:left="1440" w:hanging="360"/>
      </w:pPr>
      <w:rPr>
        <w:rFonts w:ascii="Arial" w:hAnsi="Arial" w:hint="default"/>
      </w:rPr>
    </w:lvl>
    <w:lvl w:ilvl="2" w:tplc="A11E9356" w:tentative="1">
      <w:start w:val="1"/>
      <w:numFmt w:val="bullet"/>
      <w:lvlText w:val="•"/>
      <w:lvlJc w:val="left"/>
      <w:pPr>
        <w:tabs>
          <w:tab w:val="num" w:pos="2160"/>
        </w:tabs>
        <w:ind w:left="2160" w:hanging="360"/>
      </w:pPr>
      <w:rPr>
        <w:rFonts w:ascii="Arial" w:hAnsi="Arial" w:hint="default"/>
      </w:rPr>
    </w:lvl>
    <w:lvl w:ilvl="3" w:tplc="BDDE6AF4" w:tentative="1">
      <w:start w:val="1"/>
      <w:numFmt w:val="bullet"/>
      <w:lvlText w:val="•"/>
      <w:lvlJc w:val="left"/>
      <w:pPr>
        <w:tabs>
          <w:tab w:val="num" w:pos="2880"/>
        </w:tabs>
        <w:ind w:left="2880" w:hanging="360"/>
      </w:pPr>
      <w:rPr>
        <w:rFonts w:ascii="Arial" w:hAnsi="Arial" w:hint="default"/>
      </w:rPr>
    </w:lvl>
    <w:lvl w:ilvl="4" w:tplc="85F46F28" w:tentative="1">
      <w:start w:val="1"/>
      <w:numFmt w:val="bullet"/>
      <w:lvlText w:val="•"/>
      <w:lvlJc w:val="left"/>
      <w:pPr>
        <w:tabs>
          <w:tab w:val="num" w:pos="3600"/>
        </w:tabs>
        <w:ind w:left="3600" w:hanging="360"/>
      </w:pPr>
      <w:rPr>
        <w:rFonts w:ascii="Arial" w:hAnsi="Arial" w:hint="default"/>
      </w:rPr>
    </w:lvl>
    <w:lvl w:ilvl="5" w:tplc="E5744CDC" w:tentative="1">
      <w:start w:val="1"/>
      <w:numFmt w:val="bullet"/>
      <w:lvlText w:val="•"/>
      <w:lvlJc w:val="left"/>
      <w:pPr>
        <w:tabs>
          <w:tab w:val="num" w:pos="4320"/>
        </w:tabs>
        <w:ind w:left="4320" w:hanging="360"/>
      </w:pPr>
      <w:rPr>
        <w:rFonts w:ascii="Arial" w:hAnsi="Arial" w:hint="default"/>
      </w:rPr>
    </w:lvl>
    <w:lvl w:ilvl="6" w:tplc="FDBE1CFC" w:tentative="1">
      <w:start w:val="1"/>
      <w:numFmt w:val="bullet"/>
      <w:lvlText w:val="•"/>
      <w:lvlJc w:val="left"/>
      <w:pPr>
        <w:tabs>
          <w:tab w:val="num" w:pos="5040"/>
        </w:tabs>
        <w:ind w:left="5040" w:hanging="360"/>
      </w:pPr>
      <w:rPr>
        <w:rFonts w:ascii="Arial" w:hAnsi="Arial" w:hint="default"/>
      </w:rPr>
    </w:lvl>
    <w:lvl w:ilvl="7" w:tplc="4EB28872" w:tentative="1">
      <w:start w:val="1"/>
      <w:numFmt w:val="bullet"/>
      <w:lvlText w:val="•"/>
      <w:lvlJc w:val="left"/>
      <w:pPr>
        <w:tabs>
          <w:tab w:val="num" w:pos="5760"/>
        </w:tabs>
        <w:ind w:left="5760" w:hanging="360"/>
      </w:pPr>
      <w:rPr>
        <w:rFonts w:ascii="Arial" w:hAnsi="Arial" w:hint="default"/>
      </w:rPr>
    </w:lvl>
    <w:lvl w:ilvl="8" w:tplc="FBB2933E" w:tentative="1">
      <w:start w:val="1"/>
      <w:numFmt w:val="bullet"/>
      <w:lvlText w:val="•"/>
      <w:lvlJc w:val="left"/>
      <w:pPr>
        <w:tabs>
          <w:tab w:val="num" w:pos="6480"/>
        </w:tabs>
        <w:ind w:left="6480" w:hanging="360"/>
      </w:pPr>
      <w:rPr>
        <w:rFonts w:ascii="Arial" w:hAnsi="Arial" w:hint="default"/>
      </w:rPr>
    </w:lvl>
  </w:abstractNum>
  <w:abstractNum w:abstractNumId="21">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BE675F7"/>
    <w:multiLevelType w:val="hybridMultilevel"/>
    <w:tmpl w:val="6A6E90D0"/>
    <w:lvl w:ilvl="0" w:tplc="DE2AB1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1"/>
  </w:num>
  <w:num w:numId="4">
    <w:abstractNumId w:val="15"/>
  </w:num>
  <w:num w:numId="5">
    <w:abstractNumId w:val="17"/>
  </w:num>
  <w:num w:numId="6">
    <w:abstractNumId w:val="19"/>
  </w:num>
  <w:num w:numId="7">
    <w:abstractNumId w:val="5"/>
  </w:num>
  <w:num w:numId="8">
    <w:abstractNumId w:val="20"/>
  </w:num>
  <w:num w:numId="9">
    <w:abstractNumId w:val="4"/>
  </w:num>
  <w:num w:numId="10">
    <w:abstractNumId w:val="7"/>
  </w:num>
  <w:num w:numId="11">
    <w:abstractNumId w:val="12"/>
  </w:num>
  <w:num w:numId="12">
    <w:abstractNumId w:val="14"/>
  </w:num>
  <w:num w:numId="13">
    <w:abstractNumId w:val="6"/>
  </w:num>
  <w:num w:numId="14">
    <w:abstractNumId w:val="0"/>
  </w:num>
  <w:num w:numId="15">
    <w:abstractNumId w:val="13"/>
  </w:num>
  <w:num w:numId="16">
    <w:abstractNumId w:val="3"/>
  </w:num>
  <w:num w:numId="17">
    <w:abstractNumId w:val="22"/>
  </w:num>
  <w:num w:numId="18">
    <w:abstractNumId w:val="2"/>
  </w:num>
  <w:num w:numId="19">
    <w:abstractNumId w:val="11"/>
  </w:num>
  <w:num w:numId="20">
    <w:abstractNumId w:val="16"/>
  </w:num>
  <w:num w:numId="21">
    <w:abstractNumId w:val="18"/>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0F"/>
    <w:rsid w:val="00005B14"/>
    <w:rsid w:val="0002197F"/>
    <w:rsid w:val="00054683"/>
    <w:rsid w:val="00056F28"/>
    <w:rsid w:val="00073F81"/>
    <w:rsid w:val="00075274"/>
    <w:rsid w:val="00075578"/>
    <w:rsid w:val="00080668"/>
    <w:rsid w:val="0009604A"/>
    <w:rsid w:val="000B2B9A"/>
    <w:rsid w:val="000D46BF"/>
    <w:rsid w:val="000E1AC9"/>
    <w:rsid w:val="000E26B3"/>
    <w:rsid w:val="00104AC7"/>
    <w:rsid w:val="00114170"/>
    <w:rsid w:val="00115998"/>
    <w:rsid w:val="00123D4A"/>
    <w:rsid w:val="00124168"/>
    <w:rsid w:val="00150A30"/>
    <w:rsid w:val="00171316"/>
    <w:rsid w:val="0017338D"/>
    <w:rsid w:val="00183620"/>
    <w:rsid w:val="001A4B86"/>
    <w:rsid w:val="001C1670"/>
    <w:rsid w:val="001C1F3D"/>
    <w:rsid w:val="001D0574"/>
    <w:rsid w:val="001E043D"/>
    <w:rsid w:val="001F60B2"/>
    <w:rsid w:val="0021576F"/>
    <w:rsid w:val="00226E0F"/>
    <w:rsid w:val="002343C7"/>
    <w:rsid w:val="002509DA"/>
    <w:rsid w:val="00250F02"/>
    <w:rsid w:val="002749CB"/>
    <w:rsid w:val="0027593E"/>
    <w:rsid w:val="00296285"/>
    <w:rsid w:val="002C12C9"/>
    <w:rsid w:val="002C6094"/>
    <w:rsid w:val="002D4D31"/>
    <w:rsid w:val="002F556C"/>
    <w:rsid w:val="00306F37"/>
    <w:rsid w:val="0032090D"/>
    <w:rsid w:val="00330B72"/>
    <w:rsid w:val="00336B15"/>
    <w:rsid w:val="00345ADF"/>
    <w:rsid w:val="00380FFD"/>
    <w:rsid w:val="0039256B"/>
    <w:rsid w:val="003971CE"/>
    <w:rsid w:val="003B1C38"/>
    <w:rsid w:val="003B5994"/>
    <w:rsid w:val="003D4653"/>
    <w:rsid w:val="003D77FC"/>
    <w:rsid w:val="003E01D2"/>
    <w:rsid w:val="003F0AF9"/>
    <w:rsid w:val="004404A3"/>
    <w:rsid w:val="004508B0"/>
    <w:rsid w:val="00451C77"/>
    <w:rsid w:val="00481F5D"/>
    <w:rsid w:val="004858EC"/>
    <w:rsid w:val="00486029"/>
    <w:rsid w:val="00487650"/>
    <w:rsid w:val="00490196"/>
    <w:rsid w:val="004D2082"/>
    <w:rsid w:val="004D4809"/>
    <w:rsid w:val="004E30B8"/>
    <w:rsid w:val="005152EE"/>
    <w:rsid w:val="00521FB1"/>
    <w:rsid w:val="00523A80"/>
    <w:rsid w:val="00537E0D"/>
    <w:rsid w:val="00541509"/>
    <w:rsid w:val="0054216E"/>
    <w:rsid w:val="00542F3B"/>
    <w:rsid w:val="00545504"/>
    <w:rsid w:val="00553362"/>
    <w:rsid w:val="005624E5"/>
    <w:rsid w:val="00582C0D"/>
    <w:rsid w:val="00586E4B"/>
    <w:rsid w:val="00590148"/>
    <w:rsid w:val="005A44BE"/>
    <w:rsid w:val="005F091D"/>
    <w:rsid w:val="00610320"/>
    <w:rsid w:val="00613B66"/>
    <w:rsid w:val="00623A6F"/>
    <w:rsid w:val="00631B4F"/>
    <w:rsid w:val="006414A0"/>
    <w:rsid w:val="0064269E"/>
    <w:rsid w:val="0065024A"/>
    <w:rsid w:val="00652A1D"/>
    <w:rsid w:val="00670489"/>
    <w:rsid w:val="00675720"/>
    <w:rsid w:val="00685C7B"/>
    <w:rsid w:val="0069614A"/>
    <w:rsid w:val="006A12F0"/>
    <w:rsid w:val="006A4832"/>
    <w:rsid w:val="006A5D30"/>
    <w:rsid w:val="006A758C"/>
    <w:rsid w:val="006B4D3D"/>
    <w:rsid w:val="006E6535"/>
    <w:rsid w:val="00700ED8"/>
    <w:rsid w:val="007074F9"/>
    <w:rsid w:val="00724813"/>
    <w:rsid w:val="007502DB"/>
    <w:rsid w:val="007504FB"/>
    <w:rsid w:val="007529F3"/>
    <w:rsid w:val="00776C67"/>
    <w:rsid w:val="0078456C"/>
    <w:rsid w:val="007D296B"/>
    <w:rsid w:val="00802699"/>
    <w:rsid w:val="00826C5A"/>
    <w:rsid w:val="0083694E"/>
    <w:rsid w:val="00842BCD"/>
    <w:rsid w:val="00844FEE"/>
    <w:rsid w:val="00853506"/>
    <w:rsid w:val="00853FBB"/>
    <w:rsid w:val="00857FF9"/>
    <w:rsid w:val="00866B13"/>
    <w:rsid w:val="0087180D"/>
    <w:rsid w:val="008761B8"/>
    <w:rsid w:val="008830FC"/>
    <w:rsid w:val="00904BB5"/>
    <w:rsid w:val="009078C9"/>
    <w:rsid w:val="00911136"/>
    <w:rsid w:val="00914BDF"/>
    <w:rsid w:val="00921A25"/>
    <w:rsid w:val="009229FC"/>
    <w:rsid w:val="00931DA0"/>
    <w:rsid w:val="00977BDF"/>
    <w:rsid w:val="00980286"/>
    <w:rsid w:val="00994068"/>
    <w:rsid w:val="009A0943"/>
    <w:rsid w:val="009A2D0A"/>
    <w:rsid w:val="009A39C3"/>
    <w:rsid w:val="009C2D33"/>
    <w:rsid w:val="009C6B65"/>
    <w:rsid w:val="009D2350"/>
    <w:rsid w:val="009F668E"/>
    <w:rsid w:val="00A01027"/>
    <w:rsid w:val="00A027AE"/>
    <w:rsid w:val="00A406A2"/>
    <w:rsid w:val="00A42760"/>
    <w:rsid w:val="00A81468"/>
    <w:rsid w:val="00A92244"/>
    <w:rsid w:val="00AC226B"/>
    <w:rsid w:val="00AD5A8C"/>
    <w:rsid w:val="00AE315D"/>
    <w:rsid w:val="00B277E6"/>
    <w:rsid w:val="00B35ADC"/>
    <w:rsid w:val="00B45B9E"/>
    <w:rsid w:val="00B528BB"/>
    <w:rsid w:val="00B66BB8"/>
    <w:rsid w:val="00B81159"/>
    <w:rsid w:val="00B947E4"/>
    <w:rsid w:val="00BA397B"/>
    <w:rsid w:val="00BA6562"/>
    <w:rsid w:val="00BA6B7F"/>
    <w:rsid w:val="00C04F79"/>
    <w:rsid w:val="00C45336"/>
    <w:rsid w:val="00C830E9"/>
    <w:rsid w:val="00C90EA7"/>
    <w:rsid w:val="00CA16A0"/>
    <w:rsid w:val="00CA5E40"/>
    <w:rsid w:val="00CB3893"/>
    <w:rsid w:val="00CB5EC8"/>
    <w:rsid w:val="00CD553F"/>
    <w:rsid w:val="00CE54FF"/>
    <w:rsid w:val="00D17745"/>
    <w:rsid w:val="00D44A14"/>
    <w:rsid w:val="00D52675"/>
    <w:rsid w:val="00D71D9D"/>
    <w:rsid w:val="00D827FB"/>
    <w:rsid w:val="00DB59BE"/>
    <w:rsid w:val="00DB6114"/>
    <w:rsid w:val="00DD349E"/>
    <w:rsid w:val="00DD35A1"/>
    <w:rsid w:val="00DD532C"/>
    <w:rsid w:val="00DD6DDD"/>
    <w:rsid w:val="00DE4C3C"/>
    <w:rsid w:val="00E01F05"/>
    <w:rsid w:val="00E02B87"/>
    <w:rsid w:val="00E06B85"/>
    <w:rsid w:val="00E21AF6"/>
    <w:rsid w:val="00E21FD4"/>
    <w:rsid w:val="00E30975"/>
    <w:rsid w:val="00E30D33"/>
    <w:rsid w:val="00E6216D"/>
    <w:rsid w:val="00E664FC"/>
    <w:rsid w:val="00E7077D"/>
    <w:rsid w:val="00E713D9"/>
    <w:rsid w:val="00E71CEB"/>
    <w:rsid w:val="00E856EF"/>
    <w:rsid w:val="00EB7A46"/>
    <w:rsid w:val="00ED2A2B"/>
    <w:rsid w:val="00ED4912"/>
    <w:rsid w:val="00EE67E9"/>
    <w:rsid w:val="00EF2A3B"/>
    <w:rsid w:val="00F23007"/>
    <w:rsid w:val="00F41A98"/>
    <w:rsid w:val="00F54721"/>
    <w:rsid w:val="00F70072"/>
    <w:rsid w:val="00F71623"/>
    <w:rsid w:val="00F76194"/>
    <w:rsid w:val="00FA3582"/>
    <w:rsid w:val="00FD1E5A"/>
    <w:rsid w:val="00FF0E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6E0F"/>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226E0F"/>
    <w:rPr>
      <w:rFonts w:eastAsiaTheme="minorEastAsia"/>
      <w:lang w:val="en-US" w:eastAsia="en-ZA"/>
    </w:rPr>
  </w:style>
  <w:style w:type="paragraph" w:styleId="ListParagraph">
    <w:name w:val="List Paragraph"/>
    <w:aliases w:val="List Paragraph 1"/>
    <w:basedOn w:val="Normal"/>
    <w:link w:val="ListParagraphChar"/>
    <w:uiPriority w:val="34"/>
    <w:qFormat/>
    <w:rsid w:val="00226E0F"/>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226E0F"/>
    <w:rPr>
      <w:rFonts w:eastAsiaTheme="minorEastAsia"/>
      <w:lang w:eastAsia="en-ZA"/>
    </w:rPr>
  </w:style>
  <w:style w:type="paragraph" w:styleId="Header">
    <w:name w:val="header"/>
    <w:basedOn w:val="Normal"/>
    <w:link w:val="HeaderChar"/>
    <w:uiPriority w:val="99"/>
    <w:unhideWhenUsed/>
    <w:rsid w:val="00345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DF"/>
  </w:style>
  <w:style w:type="paragraph" w:styleId="Footer">
    <w:name w:val="footer"/>
    <w:basedOn w:val="Normal"/>
    <w:link w:val="FooterChar"/>
    <w:uiPriority w:val="99"/>
    <w:unhideWhenUsed/>
    <w:rsid w:val="00345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DF"/>
  </w:style>
  <w:style w:type="table" w:styleId="TableGrid">
    <w:name w:val="Table Grid"/>
    <w:basedOn w:val="TableNormal"/>
    <w:uiPriority w:val="59"/>
    <w:rsid w:val="002D4D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8761B8"/>
    <w:pPr>
      <w:spacing w:after="0" w:line="240" w:lineRule="auto"/>
      <w:jc w:val="both"/>
    </w:pPr>
    <w:rPr>
      <w:rFonts w:eastAsiaTheme="minorEastAsia"/>
      <w:b/>
      <w:bCs/>
      <w:color w:val="404040" w:themeColor="text1" w:themeTint="B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6E0F"/>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226E0F"/>
    <w:rPr>
      <w:rFonts w:eastAsiaTheme="minorEastAsia"/>
      <w:lang w:val="en-US" w:eastAsia="en-ZA"/>
    </w:rPr>
  </w:style>
  <w:style w:type="paragraph" w:styleId="ListParagraph">
    <w:name w:val="List Paragraph"/>
    <w:aliases w:val="List Paragraph 1"/>
    <w:basedOn w:val="Normal"/>
    <w:link w:val="ListParagraphChar"/>
    <w:uiPriority w:val="34"/>
    <w:qFormat/>
    <w:rsid w:val="00226E0F"/>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226E0F"/>
    <w:rPr>
      <w:rFonts w:eastAsiaTheme="minorEastAsia"/>
      <w:lang w:eastAsia="en-ZA"/>
    </w:rPr>
  </w:style>
  <w:style w:type="paragraph" w:styleId="Header">
    <w:name w:val="header"/>
    <w:basedOn w:val="Normal"/>
    <w:link w:val="HeaderChar"/>
    <w:uiPriority w:val="99"/>
    <w:unhideWhenUsed/>
    <w:rsid w:val="00345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DF"/>
  </w:style>
  <w:style w:type="paragraph" w:styleId="Footer">
    <w:name w:val="footer"/>
    <w:basedOn w:val="Normal"/>
    <w:link w:val="FooterChar"/>
    <w:uiPriority w:val="99"/>
    <w:unhideWhenUsed/>
    <w:rsid w:val="00345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DF"/>
  </w:style>
  <w:style w:type="table" w:styleId="TableGrid">
    <w:name w:val="Table Grid"/>
    <w:basedOn w:val="TableNormal"/>
    <w:uiPriority w:val="59"/>
    <w:rsid w:val="002D4D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8761B8"/>
    <w:pPr>
      <w:spacing w:after="0" w:line="240" w:lineRule="auto"/>
      <w:jc w:val="both"/>
    </w:pPr>
    <w:rPr>
      <w:rFonts w:eastAsiaTheme="minorEastAsia"/>
      <w:b/>
      <w:bCs/>
      <w:color w:val="404040" w:themeColor="text1" w:themeTint="B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2158">
      <w:bodyDiv w:val="1"/>
      <w:marLeft w:val="0"/>
      <w:marRight w:val="0"/>
      <w:marTop w:val="0"/>
      <w:marBottom w:val="0"/>
      <w:divBdr>
        <w:top w:val="none" w:sz="0" w:space="0" w:color="auto"/>
        <w:left w:val="none" w:sz="0" w:space="0" w:color="auto"/>
        <w:bottom w:val="none" w:sz="0" w:space="0" w:color="auto"/>
        <w:right w:val="none" w:sz="0" w:space="0" w:color="auto"/>
      </w:divBdr>
      <w:divsChild>
        <w:div w:id="2634853">
          <w:marLeft w:val="547"/>
          <w:marRight w:val="0"/>
          <w:marTop w:val="0"/>
          <w:marBottom w:val="0"/>
          <w:divBdr>
            <w:top w:val="none" w:sz="0" w:space="0" w:color="auto"/>
            <w:left w:val="none" w:sz="0" w:space="0" w:color="auto"/>
            <w:bottom w:val="none" w:sz="0" w:space="0" w:color="auto"/>
            <w:right w:val="none" w:sz="0" w:space="0" w:color="auto"/>
          </w:divBdr>
        </w:div>
      </w:divsChild>
    </w:div>
    <w:div w:id="296184932">
      <w:bodyDiv w:val="1"/>
      <w:marLeft w:val="0"/>
      <w:marRight w:val="0"/>
      <w:marTop w:val="0"/>
      <w:marBottom w:val="0"/>
      <w:divBdr>
        <w:top w:val="none" w:sz="0" w:space="0" w:color="auto"/>
        <w:left w:val="none" w:sz="0" w:space="0" w:color="auto"/>
        <w:bottom w:val="none" w:sz="0" w:space="0" w:color="auto"/>
        <w:right w:val="none" w:sz="0" w:space="0" w:color="auto"/>
      </w:divBdr>
      <w:divsChild>
        <w:div w:id="732120647">
          <w:marLeft w:val="547"/>
          <w:marRight w:val="0"/>
          <w:marTop w:val="0"/>
          <w:marBottom w:val="0"/>
          <w:divBdr>
            <w:top w:val="none" w:sz="0" w:space="0" w:color="auto"/>
            <w:left w:val="none" w:sz="0" w:space="0" w:color="auto"/>
            <w:bottom w:val="none" w:sz="0" w:space="0" w:color="auto"/>
            <w:right w:val="none" w:sz="0" w:space="0" w:color="auto"/>
          </w:divBdr>
        </w:div>
        <w:div w:id="1646742981">
          <w:marLeft w:val="547"/>
          <w:marRight w:val="0"/>
          <w:marTop w:val="0"/>
          <w:marBottom w:val="0"/>
          <w:divBdr>
            <w:top w:val="none" w:sz="0" w:space="0" w:color="auto"/>
            <w:left w:val="none" w:sz="0" w:space="0" w:color="auto"/>
            <w:bottom w:val="none" w:sz="0" w:space="0" w:color="auto"/>
            <w:right w:val="none" w:sz="0" w:space="0" w:color="auto"/>
          </w:divBdr>
        </w:div>
      </w:divsChild>
    </w:div>
    <w:div w:id="606235309">
      <w:bodyDiv w:val="1"/>
      <w:marLeft w:val="0"/>
      <w:marRight w:val="0"/>
      <w:marTop w:val="0"/>
      <w:marBottom w:val="0"/>
      <w:divBdr>
        <w:top w:val="none" w:sz="0" w:space="0" w:color="auto"/>
        <w:left w:val="none" w:sz="0" w:space="0" w:color="auto"/>
        <w:bottom w:val="none" w:sz="0" w:space="0" w:color="auto"/>
        <w:right w:val="none" w:sz="0" w:space="0" w:color="auto"/>
      </w:divBdr>
    </w:div>
    <w:div w:id="982080784">
      <w:bodyDiv w:val="1"/>
      <w:marLeft w:val="0"/>
      <w:marRight w:val="0"/>
      <w:marTop w:val="0"/>
      <w:marBottom w:val="0"/>
      <w:divBdr>
        <w:top w:val="none" w:sz="0" w:space="0" w:color="auto"/>
        <w:left w:val="none" w:sz="0" w:space="0" w:color="auto"/>
        <w:bottom w:val="none" w:sz="0" w:space="0" w:color="auto"/>
        <w:right w:val="none" w:sz="0" w:space="0" w:color="auto"/>
      </w:divBdr>
      <w:divsChild>
        <w:div w:id="600064526">
          <w:marLeft w:val="1138"/>
          <w:marRight w:val="0"/>
          <w:marTop w:val="0"/>
          <w:marBottom w:val="120"/>
          <w:divBdr>
            <w:top w:val="none" w:sz="0" w:space="0" w:color="auto"/>
            <w:left w:val="none" w:sz="0" w:space="0" w:color="auto"/>
            <w:bottom w:val="none" w:sz="0" w:space="0" w:color="auto"/>
            <w:right w:val="none" w:sz="0" w:space="0" w:color="auto"/>
          </w:divBdr>
        </w:div>
      </w:divsChild>
    </w:div>
    <w:div w:id="1551380554">
      <w:bodyDiv w:val="1"/>
      <w:marLeft w:val="0"/>
      <w:marRight w:val="0"/>
      <w:marTop w:val="0"/>
      <w:marBottom w:val="0"/>
      <w:divBdr>
        <w:top w:val="none" w:sz="0" w:space="0" w:color="auto"/>
        <w:left w:val="none" w:sz="0" w:space="0" w:color="auto"/>
        <w:bottom w:val="none" w:sz="0" w:space="0" w:color="auto"/>
        <w:right w:val="none" w:sz="0" w:space="0" w:color="auto"/>
      </w:divBdr>
      <w:divsChild>
        <w:div w:id="1335494053">
          <w:marLeft w:val="547"/>
          <w:marRight w:val="0"/>
          <w:marTop w:val="0"/>
          <w:marBottom w:val="0"/>
          <w:divBdr>
            <w:top w:val="none" w:sz="0" w:space="0" w:color="auto"/>
            <w:left w:val="none" w:sz="0" w:space="0" w:color="auto"/>
            <w:bottom w:val="none" w:sz="0" w:space="0" w:color="auto"/>
            <w:right w:val="none" w:sz="0" w:space="0" w:color="auto"/>
          </w:divBdr>
        </w:div>
        <w:div w:id="1182626716">
          <w:marLeft w:val="547"/>
          <w:marRight w:val="0"/>
          <w:marTop w:val="0"/>
          <w:marBottom w:val="0"/>
          <w:divBdr>
            <w:top w:val="none" w:sz="0" w:space="0" w:color="auto"/>
            <w:left w:val="none" w:sz="0" w:space="0" w:color="auto"/>
            <w:bottom w:val="none" w:sz="0" w:space="0" w:color="auto"/>
            <w:right w:val="none" w:sz="0" w:space="0" w:color="auto"/>
          </w:divBdr>
        </w:div>
        <w:div w:id="566114064">
          <w:marLeft w:val="547"/>
          <w:marRight w:val="0"/>
          <w:marTop w:val="0"/>
          <w:marBottom w:val="0"/>
          <w:divBdr>
            <w:top w:val="none" w:sz="0" w:space="0" w:color="auto"/>
            <w:left w:val="none" w:sz="0" w:space="0" w:color="auto"/>
            <w:bottom w:val="none" w:sz="0" w:space="0" w:color="auto"/>
            <w:right w:val="none" w:sz="0" w:space="0" w:color="auto"/>
          </w:divBdr>
        </w:div>
        <w:div w:id="476149417">
          <w:marLeft w:val="547"/>
          <w:marRight w:val="0"/>
          <w:marTop w:val="0"/>
          <w:marBottom w:val="0"/>
          <w:divBdr>
            <w:top w:val="none" w:sz="0" w:space="0" w:color="auto"/>
            <w:left w:val="none" w:sz="0" w:space="0" w:color="auto"/>
            <w:bottom w:val="none" w:sz="0" w:space="0" w:color="auto"/>
            <w:right w:val="none" w:sz="0" w:space="0" w:color="auto"/>
          </w:divBdr>
        </w:div>
      </w:divsChild>
    </w:div>
    <w:div w:id="17357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dirty="0"/>
              <a:t>Programme Performance</a:t>
            </a:r>
          </a:p>
        </c:rich>
      </c:tx>
      <c:overlay val="0"/>
      <c:spPr>
        <a:noFill/>
        <a:ln>
          <a:noFill/>
        </a:ln>
        <a:effectLst/>
      </c:spPr>
    </c:title>
    <c:autoTitleDeleted val="0"/>
    <c:plotArea>
      <c:layout/>
      <c:barChart>
        <c:barDir val="col"/>
        <c:grouping val="clustered"/>
        <c:varyColors val="0"/>
        <c:ser>
          <c:idx val="0"/>
          <c:order val="0"/>
          <c:tx>
            <c:strRef>
              <c:f>Sheet1!$A$10:$B$10</c:f>
              <c:strCache>
                <c:ptCount val="2"/>
                <c:pt idx="0">
                  <c:v>Achieved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Sheet1!$C$9:$E$9</c:f>
              <c:strCache>
                <c:ptCount val="3"/>
                <c:pt idx="0">
                  <c:v>Administration</c:v>
                </c:pt>
                <c:pt idx="1">
                  <c:v>Content Processing and Dissemination</c:v>
                </c:pt>
                <c:pt idx="2">
                  <c:v>Intergovernmental Coordination and Stakeholder Management</c:v>
                </c:pt>
              </c:strCache>
            </c:strRef>
          </c:cat>
          <c:val>
            <c:numRef>
              <c:f>Sheet1!$C$10:$E$10</c:f>
              <c:numCache>
                <c:formatCode>0%</c:formatCode>
                <c:ptCount val="3"/>
                <c:pt idx="0">
                  <c:v>1</c:v>
                </c:pt>
                <c:pt idx="1">
                  <c:v>0.94</c:v>
                </c:pt>
                <c:pt idx="2">
                  <c:v>0.73</c:v>
                </c:pt>
              </c:numCache>
            </c:numRef>
          </c:val>
          <c:extLst xmlns:c16r2="http://schemas.microsoft.com/office/drawing/2015/06/chart">
            <c:ext xmlns:c16="http://schemas.microsoft.com/office/drawing/2014/chart" uri="{C3380CC4-5D6E-409C-BE32-E72D297353CC}">
              <c16:uniqueId val="{00000000-495D-4CEA-ABBD-D079A0CFB33D}"/>
            </c:ext>
          </c:extLst>
        </c:ser>
        <c:ser>
          <c:idx val="1"/>
          <c:order val="1"/>
          <c:tx>
            <c:strRef>
              <c:f>Sheet1!$A$11:$B$11</c:f>
              <c:strCache>
                <c:ptCount val="2"/>
                <c:pt idx="0">
                  <c:v>Delayed</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Sheet1!$C$9:$E$9</c:f>
              <c:strCache>
                <c:ptCount val="3"/>
                <c:pt idx="0">
                  <c:v>Administration</c:v>
                </c:pt>
                <c:pt idx="1">
                  <c:v>Content Processing and Dissemination</c:v>
                </c:pt>
                <c:pt idx="2">
                  <c:v>Intergovernmental Coordination and Stakeholder Management</c:v>
                </c:pt>
              </c:strCache>
            </c:strRef>
          </c:cat>
          <c:val>
            <c:numRef>
              <c:f>Sheet1!$C$11:$E$11</c:f>
              <c:numCache>
                <c:formatCode>0%</c:formatCode>
                <c:ptCount val="3"/>
                <c:pt idx="0" formatCode="General">
                  <c:v>0</c:v>
                </c:pt>
                <c:pt idx="1">
                  <c:v>0.06</c:v>
                </c:pt>
                <c:pt idx="2">
                  <c:v>0.27</c:v>
                </c:pt>
              </c:numCache>
            </c:numRef>
          </c:val>
          <c:extLst xmlns:c16r2="http://schemas.microsoft.com/office/drawing/2015/06/chart">
            <c:ext xmlns:c16="http://schemas.microsoft.com/office/drawing/2014/chart" uri="{C3380CC4-5D6E-409C-BE32-E72D297353CC}">
              <c16:uniqueId val="{00000001-495D-4CEA-ABBD-D079A0CFB33D}"/>
            </c:ext>
          </c:extLst>
        </c:ser>
        <c:ser>
          <c:idx val="2"/>
          <c:order val="2"/>
          <c:tx>
            <c:strRef>
              <c:f>Sheet1!$A$12:$B$12</c:f>
              <c:strCache>
                <c:ptCount val="2"/>
                <c:pt idx="0">
                  <c:v>Delayed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Sheet1!$C$9:$E$9</c:f>
              <c:strCache>
                <c:ptCount val="3"/>
                <c:pt idx="0">
                  <c:v>Administration</c:v>
                </c:pt>
                <c:pt idx="1">
                  <c:v>Content Processing and Dissemination</c:v>
                </c:pt>
                <c:pt idx="2">
                  <c:v>Intergovernmental Coordination and Stakeholder Management</c:v>
                </c:pt>
              </c:strCache>
            </c:strRef>
          </c:cat>
          <c:val>
            <c:numRef>
              <c:f>Sheet1!$C$12:$E$12</c:f>
              <c:numCache>
                <c:formatCode>General</c:formatCode>
                <c:ptCount val="3"/>
              </c:numCache>
            </c:numRef>
          </c:val>
          <c:extLst xmlns:c16r2="http://schemas.microsoft.com/office/drawing/2015/06/chart">
            <c:ext xmlns:c16="http://schemas.microsoft.com/office/drawing/2014/chart" uri="{C3380CC4-5D6E-409C-BE32-E72D297353CC}">
              <c16:uniqueId val="{00000002-495D-4CEA-ABBD-D079A0CFB33D}"/>
            </c:ext>
          </c:extLst>
        </c:ser>
        <c:dLbls>
          <c:showLegendKey val="0"/>
          <c:showVal val="0"/>
          <c:showCatName val="0"/>
          <c:showSerName val="0"/>
          <c:showPercent val="0"/>
          <c:showBubbleSize val="0"/>
        </c:dLbls>
        <c:gapWidth val="219"/>
        <c:overlap val="-27"/>
        <c:axId val="161774208"/>
        <c:axId val="161776000"/>
      </c:barChart>
      <c:catAx>
        <c:axId val="161774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76000"/>
        <c:crosses val="autoZero"/>
        <c:auto val="1"/>
        <c:lblAlgn val="ctr"/>
        <c:lblOffset val="100"/>
        <c:noMultiLvlLbl val="0"/>
      </c:catAx>
      <c:valAx>
        <c:axId val="161776000"/>
        <c:scaling>
          <c:orientation val="minMax"/>
        </c:scaling>
        <c:delete val="0"/>
        <c:axPos val="l"/>
        <c:majorGridlines>
          <c:spPr>
            <a:ln w="9525" cap="flat" cmpd="sng" algn="ctr">
              <a:noFill/>
              <a:round/>
            </a:ln>
            <a:effectLst/>
          </c:spPr>
        </c:majorGridlines>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74208"/>
        <c:crosses val="autoZero"/>
        <c:crossBetween val="between"/>
      </c:valAx>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CB27-84DD-4971-9AE4-CF25C26F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2709</Words>
  <Characters>15442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QUARTERLY PERFORMANCE BUDGET VOTE 8: DEPARTMENT OF PLANNING, MONITORING AND EVALUATION: Dated 24 October 2018</dc:subject>
  <dc:creator>Julius Ngoepe</dc:creator>
  <cp:lastModifiedBy>Asanda</cp:lastModifiedBy>
  <cp:revision>2</cp:revision>
  <dcterms:created xsi:type="dcterms:W3CDTF">2019-09-20T09:40:00Z</dcterms:created>
  <dcterms:modified xsi:type="dcterms:W3CDTF">2019-09-20T09:40:00Z</dcterms:modified>
</cp:coreProperties>
</file>