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7F24" w14:textId="77777777" w:rsidR="002A3AAF" w:rsidRPr="00501CC5" w:rsidRDefault="00501CC5" w:rsidP="00501CC5">
      <w:pPr>
        <w:autoSpaceDE w:val="0"/>
        <w:autoSpaceDN w:val="0"/>
        <w:adjustRightInd w:val="0"/>
        <w:spacing w:line="240" w:lineRule="auto"/>
        <w:ind w:left="446" w:hanging="446"/>
        <w:rPr>
          <w:rFonts w:ascii="Times New Roman" w:hAnsi="Times New Roman"/>
          <w:b/>
          <w:sz w:val="28"/>
          <w:szCs w:val="28"/>
        </w:rPr>
      </w:pPr>
      <w:r w:rsidRPr="00501CC5">
        <w:rPr>
          <w:rFonts w:ascii="Times New Roman" w:hAnsi="Times New Roman"/>
          <w:b/>
          <w:sz w:val="28"/>
          <w:szCs w:val="28"/>
        </w:rPr>
        <w:t>3.</w:t>
      </w:r>
      <w:r w:rsidRPr="00501CC5">
        <w:rPr>
          <w:rFonts w:ascii="Times New Roman" w:hAnsi="Times New Roman"/>
          <w:b/>
          <w:sz w:val="28"/>
          <w:szCs w:val="28"/>
        </w:rPr>
        <w:tab/>
      </w:r>
      <w:r w:rsidR="002A3AAF" w:rsidRPr="00501CC5">
        <w:rPr>
          <w:rFonts w:ascii="Times New Roman" w:hAnsi="Times New Roman"/>
          <w:b/>
          <w:sz w:val="28"/>
          <w:szCs w:val="28"/>
        </w:rPr>
        <w:t xml:space="preserve">Report of the </w:t>
      </w:r>
      <w:r w:rsidR="00407586" w:rsidRPr="00501CC5">
        <w:rPr>
          <w:rFonts w:ascii="Times New Roman" w:hAnsi="Times New Roman"/>
          <w:b/>
          <w:sz w:val="28"/>
          <w:szCs w:val="28"/>
        </w:rPr>
        <w:t xml:space="preserve">Portfolio </w:t>
      </w:r>
      <w:r w:rsidR="008A261A" w:rsidRPr="00501CC5">
        <w:rPr>
          <w:rFonts w:ascii="Times New Roman" w:hAnsi="Times New Roman"/>
          <w:b/>
          <w:sz w:val="28"/>
          <w:szCs w:val="28"/>
        </w:rPr>
        <w:t>Committee</w:t>
      </w:r>
      <w:r w:rsidR="002A3AAF" w:rsidRPr="00501CC5">
        <w:rPr>
          <w:rFonts w:ascii="Times New Roman" w:hAnsi="Times New Roman"/>
          <w:b/>
          <w:sz w:val="28"/>
          <w:szCs w:val="28"/>
        </w:rPr>
        <w:t xml:space="preserve"> on </w:t>
      </w:r>
      <w:r w:rsidR="00407586" w:rsidRPr="00501CC5">
        <w:rPr>
          <w:rFonts w:ascii="Times New Roman" w:hAnsi="Times New Roman"/>
          <w:b/>
          <w:sz w:val="28"/>
          <w:szCs w:val="28"/>
        </w:rPr>
        <w:t xml:space="preserve">Justice and </w:t>
      </w:r>
      <w:r w:rsidR="00226DAF" w:rsidRPr="00501CC5">
        <w:rPr>
          <w:rFonts w:ascii="Times New Roman" w:hAnsi="Times New Roman"/>
          <w:b/>
          <w:sz w:val="28"/>
          <w:szCs w:val="28"/>
        </w:rPr>
        <w:t>Correctional Services</w:t>
      </w:r>
      <w:r w:rsidR="00014359" w:rsidRPr="00501CC5">
        <w:rPr>
          <w:rFonts w:ascii="Times New Roman" w:hAnsi="Times New Roman"/>
          <w:b/>
          <w:sz w:val="28"/>
          <w:szCs w:val="28"/>
        </w:rPr>
        <w:t xml:space="preserve"> on Budget Vote 21</w:t>
      </w:r>
      <w:r w:rsidR="00407586" w:rsidRPr="00501CC5">
        <w:rPr>
          <w:rFonts w:ascii="Times New Roman" w:hAnsi="Times New Roman"/>
          <w:b/>
          <w:sz w:val="28"/>
          <w:szCs w:val="28"/>
        </w:rPr>
        <w:t xml:space="preserve">: </w:t>
      </w:r>
      <w:bookmarkStart w:id="0" w:name="_GoBack"/>
      <w:r w:rsidR="00407586" w:rsidRPr="00501CC5">
        <w:rPr>
          <w:rFonts w:ascii="Times New Roman" w:hAnsi="Times New Roman"/>
          <w:b/>
          <w:sz w:val="28"/>
          <w:szCs w:val="28"/>
        </w:rPr>
        <w:t>Justice and Constitutional Development</w:t>
      </w:r>
      <w:bookmarkEnd w:id="0"/>
      <w:r w:rsidR="00407586" w:rsidRPr="00501CC5">
        <w:rPr>
          <w:rFonts w:ascii="Times New Roman" w:hAnsi="Times New Roman"/>
          <w:b/>
          <w:sz w:val="28"/>
          <w:szCs w:val="28"/>
        </w:rPr>
        <w:t xml:space="preserve">, dated </w:t>
      </w:r>
      <w:r w:rsidR="00491045" w:rsidRPr="00501CC5">
        <w:rPr>
          <w:rFonts w:ascii="Times New Roman" w:hAnsi="Times New Roman"/>
          <w:b/>
          <w:sz w:val="28"/>
          <w:szCs w:val="28"/>
        </w:rPr>
        <w:t>12 July 2019</w:t>
      </w:r>
    </w:p>
    <w:p w14:paraId="4AFE90BF" w14:textId="77777777" w:rsidR="00A841A9" w:rsidRPr="001D73B0" w:rsidRDefault="00A841A9" w:rsidP="000536B5">
      <w:pPr>
        <w:autoSpaceDE w:val="0"/>
        <w:autoSpaceDN w:val="0"/>
        <w:adjustRightInd w:val="0"/>
        <w:spacing w:line="360" w:lineRule="auto"/>
        <w:rPr>
          <w:rFonts w:ascii="Times New Roman" w:hAnsi="Times New Roman"/>
          <w:b/>
          <w:sz w:val="24"/>
          <w:szCs w:val="24"/>
        </w:rPr>
      </w:pPr>
    </w:p>
    <w:p w14:paraId="2303D537" w14:textId="77777777" w:rsidR="00407586" w:rsidRPr="001D73B0" w:rsidRDefault="00407586" w:rsidP="000536B5">
      <w:pPr>
        <w:autoSpaceDE w:val="0"/>
        <w:autoSpaceDN w:val="0"/>
        <w:adjustRightInd w:val="0"/>
        <w:spacing w:line="360" w:lineRule="auto"/>
        <w:rPr>
          <w:rFonts w:ascii="Times New Roman" w:hAnsi="Times New Roman"/>
          <w:sz w:val="24"/>
          <w:szCs w:val="24"/>
        </w:rPr>
      </w:pPr>
      <w:r w:rsidRPr="001D73B0">
        <w:rPr>
          <w:rFonts w:ascii="Times New Roman" w:hAnsi="Times New Roman"/>
          <w:sz w:val="24"/>
          <w:szCs w:val="24"/>
        </w:rPr>
        <w:t xml:space="preserve">The Portfolio </w:t>
      </w:r>
      <w:r w:rsidR="008A261A" w:rsidRPr="001D73B0">
        <w:rPr>
          <w:rFonts w:ascii="Times New Roman" w:hAnsi="Times New Roman"/>
          <w:sz w:val="24"/>
          <w:szCs w:val="24"/>
        </w:rPr>
        <w:t>Committee</w:t>
      </w:r>
      <w:r w:rsidRPr="001D73B0">
        <w:rPr>
          <w:rFonts w:ascii="Times New Roman" w:hAnsi="Times New Roman"/>
          <w:sz w:val="24"/>
          <w:szCs w:val="24"/>
        </w:rPr>
        <w:t xml:space="preserve"> on Justice </w:t>
      </w:r>
      <w:r w:rsidR="00226DAF" w:rsidRPr="001D73B0">
        <w:rPr>
          <w:rFonts w:ascii="Times New Roman" w:hAnsi="Times New Roman"/>
          <w:sz w:val="24"/>
          <w:szCs w:val="24"/>
        </w:rPr>
        <w:t>and Correctional Services</w:t>
      </w:r>
      <w:r w:rsidRPr="001D73B0">
        <w:rPr>
          <w:rFonts w:ascii="Times New Roman" w:hAnsi="Times New Roman"/>
          <w:sz w:val="24"/>
          <w:szCs w:val="24"/>
        </w:rPr>
        <w:t xml:space="preserve">, having considered Budget Vote </w:t>
      </w:r>
      <w:r w:rsidR="00014359" w:rsidRPr="001D73B0">
        <w:rPr>
          <w:rFonts w:ascii="Times New Roman" w:hAnsi="Times New Roman"/>
          <w:sz w:val="24"/>
          <w:szCs w:val="24"/>
        </w:rPr>
        <w:t>21</w:t>
      </w:r>
      <w:r w:rsidRPr="001D73B0">
        <w:rPr>
          <w:rFonts w:ascii="Times New Roman" w:hAnsi="Times New Roman"/>
          <w:sz w:val="24"/>
          <w:szCs w:val="24"/>
        </w:rPr>
        <w:t>: Justice and Constitutional Development, reports as follows:</w:t>
      </w:r>
    </w:p>
    <w:p w14:paraId="6517730C" w14:textId="77777777" w:rsidR="00425584" w:rsidRPr="001D73B0" w:rsidRDefault="00425584" w:rsidP="000536B5">
      <w:pPr>
        <w:autoSpaceDE w:val="0"/>
        <w:autoSpaceDN w:val="0"/>
        <w:adjustRightInd w:val="0"/>
        <w:spacing w:line="360" w:lineRule="auto"/>
        <w:rPr>
          <w:rFonts w:ascii="Times New Roman" w:hAnsi="Times New Roman"/>
          <w:sz w:val="24"/>
          <w:szCs w:val="24"/>
        </w:rPr>
      </w:pPr>
    </w:p>
    <w:p w14:paraId="4FA58BEB" w14:textId="77777777" w:rsidR="00407586" w:rsidRPr="001D73B0" w:rsidRDefault="00407586" w:rsidP="00E2687B">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b/>
          <w:sz w:val="24"/>
          <w:szCs w:val="24"/>
        </w:rPr>
        <w:t>Introduction</w:t>
      </w:r>
    </w:p>
    <w:p w14:paraId="1CF59A2E" w14:textId="77777777" w:rsidR="00226DAF" w:rsidRPr="001D73B0" w:rsidRDefault="00226DAF" w:rsidP="000536B5">
      <w:pPr>
        <w:autoSpaceDE w:val="0"/>
        <w:autoSpaceDN w:val="0"/>
        <w:adjustRightInd w:val="0"/>
        <w:spacing w:line="360" w:lineRule="auto"/>
        <w:ind w:left="720"/>
        <w:rPr>
          <w:rFonts w:ascii="Times New Roman" w:hAnsi="Times New Roman"/>
          <w:b/>
          <w:sz w:val="24"/>
          <w:szCs w:val="24"/>
        </w:rPr>
      </w:pPr>
    </w:p>
    <w:p w14:paraId="15288817" w14:textId="77777777" w:rsidR="00554EDF" w:rsidRPr="001D73B0" w:rsidRDefault="00014359"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sz w:val="24"/>
          <w:szCs w:val="24"/>
        </w:rPr>
        <w:t>The Budget Vote 21</w:t>
      </w:r>
      <w:r w:rsidR="00226DAF" w:rsidRPr="001D73B0">
        <w:rPr>
          <w:rFonts w:ascii="Times New Roman" w:hAnsi="Times New Roman"/>
          <w:sz w:val="24"/>
          <w:szCs w:val="24"/>
        </w:rPr>
        <w:t xml:space="preserve">: Justice and Constitutional Development </w:t>
      </w:r>
      <w:r w:rsidR="005C199D" w:rsidRPr="001D73B0">
        <w:rPr>
          <w:rFonts w:ascii="Times New Roman" w:hAnsi="Times New Roman"/>
          <w:sz w:val="24"/>
          <w:szCs w:val="24"/>
        </w:rPr>
        <w:t xml:space="preserve">continues to </w:t>
      </w:r>
      <w:r w:rsidR="00226DAF" w:rsidRPr="001D73B0">
        <w:rPr>
          <w:rFonts w:ascii="Times New Roman" w:hAnsi="Times New Roman"/>
          <w:sz w:val="24"/>
          <w:szCs w:val="24"/>
        </w:rPr>
        <w:t>comprise</w:t>
      </w:r>
      <w:r w:rsidR="005C199D" w:rsidRPr="001D73B0">
        <w:rPr>
          <w:rFonts w:ascii="Times New Roman" w:hAnsi="Times New Roman"/>
          <w:sz w:val="24"/>
          <w:szCs w:val="24"/>
        </w:rPr>
        <w:t xml:space="preserve"> of</w:t>
      </w:r>
      <w:r w:rsidR="00226DAF" w:rsidRPr="001D73B0">
        <w:rPr>
          <w:rFonts w:ascii="Times New Roman" w:hAnsi="Times New Roman"/>
          <w:sz w:val="24"/>
          <w:szCs w:val="24"/>
        </w:rPr>
        <w:t xml:space="preserve"> five programmes, as well as a direct c</w:t>
      </w:r>
      <w:r w:rsidR="00554EDF" w:rsidRPr="001D73B0">
        <w:rPr>
          <w:rFonts w:ascii="Times New Roman" w:hAnsi="Times New Roman"/>
          <w:sz w:val="24"/>
          <w:szCs w:val="24"/>
        </w:rPr>
        <w:t xml:space="preserve">harge for </w:t>
      </w:r>
      <w:r w:rsidR="00C138D3" w:rsidRPr="001D73B0">
        <w:rPr>
          <w:rFonts w:ascii="Times New Roman" w:hAnsi="Times New Roman"/>
          <w:sz w:val="24"/>
          <w:szCs w:val="24"/>
        </w:rPr>
        <w:t>M</w:t>
      </w:r>
      <w:r w:rsidR="00192752" w:rsidRPr="001D73B0">
        <w:rPr>
          <w:rFonts w:ascii="Times New Roman" w:hAnsi="Times New Roman"/>
          <w:sz w:val="24"/>
          <w:szCs w:val="24"/>
        </w:rPr>
        <w:t>agistrates’</w:t>
      </w:r>
      <w:r w:rsidR="00554EDF" w:rsidRPr="001D73B0">
        <w:rPr>
          <w:rFonts w:ascii="Times New Roman" w:hAnsi="Times New Roman"/>
          <w:sz w:val="24"/>
          <w:szCs w:val="24"/>
        </w:rPr>
        <w:t xml:space="preserve"> salaries</w:t>
      </w:r>
      <w:r w:rsidR="003761DA" w:rsidRPr="001D73B0">
        <w:rPr>
          <w:rFonts w:ascii="Times New Roman" w:hAnsi="Times New Roman"/>
          <w:sz w:val="24"/>
          <w:szCs w:val="24"/>
        </w:rPr>
        <w:t>:</w:t>
      </w:r>
    </w:p>
    <w:p w14:paraId="4EF9A8BB" w14:textId="77777777" w:rsidR="003761DA" w:rsidRPr="001D73B0" w:rsidRDefault="003761DA" w:rsidP="000536B5">
      <w:pPr>
        <w:autoSpaceDE w:val="0"/>
        <w:autoSpaceDN w:val="0"/>
        <w:adjustRightInd w:val="0"/>
        <w:spacing w:line="360" w:lineRule="auto"/>
        <w:ind w:left="862"/>
        <w:rPr>
          <w:rFonts w:ascii="Times New Roman" w:hAnsi="Times New Roman"/>
          <w:b/>
          <w:sz w:val="24"/>
          <w:szCs w:val="24"/>
        </w:rPr>
      </w:pPr>
    </w:p>
    <w:p w14:paraId="5ACAE79F" w14:textId="77777777" w:rsidR="00554EDF" w:rsidRPr="001D73B0" w:rsidRDefault="00226DAF" w:rsidP="000536B5">
      <w:pPr>
        <w:numPr>
          <w:ilvl w:val="0"/>
          <w:numId w:val="2"/>
        </w:numPr>
        <w:autoSpaceDE w:val="0"/>
        <w:autoSpaceDN w:val="0"/>
        <w:adjustRightInd w:val="0"/>
        <w:spacing w:line="360" w:lineRule="auto"/>
        <w:ind w:left="1276" w:hanging="425"/>
        <w:rPr>
          <w:rFonts w:ascii="Times New Roman" w:hAnsi="Times New Roman"/>
          <w:sz w:val="24"/>
          <w:szCs w:val="24"/>
          <w:lang w:val="x-none"/>
        </w:rPr>
      </w:pPr>
      <w:r w:rsidRPr="001D73B0">
        <w:rPr>
          <w:rFonts w:ascii="Times New Roman" w:hAnsi="Times New Roman"/>
          <w:sz w:val="24"/>
          <w:szCs w:val="24"/>
          <w:lang w:val="x-none"/>
        </w:rPr>
        <w:t xml:space="preserve">The Department of Justice and Constitutional Development </w:t>
      </w:r>
      <w:r w:rsidR="00071E9D" w:rsidRPr="001D73B0">
        <w:rPr>
          <w:rFonts w:ascii="Times New Roman" w:hAnsi="Times New Roman"/>
          <w:sz w:val="24"/>
          <w:szCs w:val="24"/>
          <w:lang w:val="en-ZA"/>
        </w:rPr>
        <w:t xml:space="preserve">(the Department) </w:t>
      </w:r>
      <w:r w:rsidRPr="001D73B0">
        <w:rPr>
          <w:rFonts w:ascii="Times New Roman" w:hAnsi="Times New Roman"/>
          <w:sz w:val="24"/>
          <w:szCs w:val="24"/>
          <w:lang w:val="x-none"/>
        </w:rPr>
        <w:t>is responsible for the Administration, Court Services</w:t>
      </w:r>
      <w:r w:rsidR="005C199D" w:rsidRPr="001D73B0">
        <w:rPr>
          <w:rFonts w:ascii="Times New Roman" w:hAnsi="Times New Roman"/>
          <w:sz w:val="24"/>
          <w:szCs w:val="24"/>
          <w:lang w:val="en-ZA"/>
        </w:rPr>
        <w:t xml:space="preserve">, </w:t>
      </w:r>
      <w:r w:rsidRPr="001D73B0">
        <w:rPr>
          <w:rFonts w:ascii="Times New Roman" w:hAnsi="Times New Roman"/>
          <w:sz w:val="24"/>
          <w:szCs w:val="24"/>
          <w:lang w:val="x-none"/>
        </w:rPr>
        <w:t xml:space="preserve">State Legal Services </w:t>
      </w:r>
      <w:r w:rsidR="005C53AE" w:rsidRPr="001D73B0">
        <w:rPr>
          <w:rFonts w:ascii="Times New Roman" w:hAnsi="Times New Roman"/>
          <w:sz w:val="24"/>
          <w:szCs w:val="24"/>
          <w:lang w:val="en-ZA"/>
        </w:rPr>
        <w:t xml:space="preserve">and National Prosecuting Authority (NPA) </w:t>
      </w:r>
      <w:r w:rsidRPr="001D73B0">
        <w:rPr>
          <w:rFonts w:ascii="Times New Roman" w:hAnsi="Times New Roman"/>
          <w:sz w:val="24"/>
          <w:szCs w:val="24"/>
          <w:lang w:val="x-none"/>
        </w:rPr>
        <w:t>programmes</w:t>
      </w:r>
      <w:r w:rsidR="00554EDF" w:rsidRPr="001D73B0">
        <w:rPr>
          <w:rFonts w:ascii="Times New Roman" w:hAnsi="Times New Roman"/>
          <w:sz w:val="24"/>
          <w:szCs w:val="24"/>
          <w:lang w:val="x-none"/>
        </w:rPr>
        <w:t xml:space="preserve">, as well as </w:t>
      </w:r>
      <w:r w:rsidR="00A54DEA" w:rsidRPr="001D73B0">
        <w:rPr>
          <w:rFonts w:ascii="Times New Roman" w:hAnsi="Times New Roman"/>
          <w:sz w:val="24"/>
          <w:szCs w:val="24"/>
          <w:lang w:val="en-ZA"/>
        </w:rPr>
        <w:t xml:space="preserve">for </w:t>
      </w:r>
      <w:r w:rsidR="00554EDF" w:rsidRPr="001D73B0">
        <w:rPr>
          <w:rFonts w:ascii="Times New Roman" w:hAnsi="Times New Roman"/>
          <w:sz w:val="24"/>
          <w:szCs w:val="24"/>
          <w:lang w:val="x-none"/>
        </w:rPr>
        <w:t xml:space="preserve">the Justice Modernisation </w:t>
      </w:r>
      <w:r w:rsidR="00554EDF" w:rsidRPr="001D73B0">
        <w:rPr>
          <w:rFonts w:ascii="Times New Roman" w:hAnsi="Times New Roman"/>
          <w:bCs/>
          <w:sz w:val="24"/>
          <w:szCs w:val="24"/>
        </w:rPr>
        <w:t>subprogramme under Programme 5: Auxiliary and Associated</w:t>
      </w:r>
      <w:r w:rsidR="00554EDF" w:rsidRPr="001D73B0">
        <w:rPr>
          <w:rFonts w:ascii="Times New Roman" w:hAnsi="Times New Roman"/>
          <w:sz w:val="24"/>
          <w:szCs w:val="24"/>
          <w:lang w:val="x-none"/>
        </w:rPr>
        <w:t xml:space="preserve"> Services</w:t>
      </w:r>
      <w:r w:rsidR="00A54DEA" w:rsidRPr="001D73B0">
        <w:rPr>
          <w:rFonts w:ascii="Times New Roman" w:hAnsi="Times New Roman"/>
          <w:sz w:val="24"/>
          <w:szCs w:val="24"/>
          <w:lang w:val="en-ZA"/>
        </w:rPr>
        <w:t>, which funds the implementation of I</w:t>
      </w:r>
      <w:r w:rsidR="00071E9D" w:rsidRPr="001D73B0">
        <w:rPr>
          <w:rFonts w:ascii="Times New Roman" w:hAnsi="Times New Roman"/>
          <w:sz w:val="24"/>
          <w:szCs w:val="24"/>
          <w:lang w:val="en-ZA"/>
        </w:rPr>
        <w:t>nformation Technology (IT)</w:t>
      </w:r>
      <w:r w:rsidR="00A54DEA" w:rsidRPr="001D73B0">
        <w:rPr>
          <w:rFonts w:ascii="Times New Roman" w:hAnsi="Times New Roman"/>
          <w:sz w:val="24"/>
          <w:szCs w:val="24"/>
          <w:lang w:val="en-ZA"/>
        </w:rPr>
        <w:t xml:space="preserve"> infrastructure for the Department and distributes earmarked </w:t>
      </w:r>
      <w:r w:rsidR="000E20EB" w:rsidRPr="001D73B0">
        <w:rPr>
          <w:rFonts w:ascii="Times New Roman" w:hAnsi="Times New Roman"/>
          <w:sz w:val="24"/>
          <w:szCs w:val="24"/>
          <w:lang w:val="en-ZA"/>
        </w:rPr>
        <w:t>funds for JCPS Cluster projects</w:t>
      </w:r>
      <w:r w:rsidR="00A54DEA" w:rsidRPr="001D73B0">
        <w:rPr>
          <w:rFonts w:ascii="Times New Roman" w:hAnsi="Times New Roman"/>
          <w:sz w:val="24"/>
          <w:szCs w:val="24"/>
          <w:lang w:val="en-ZA"/>
        </w:rPr>
        <w:t xml:space="preserve"> as part of the Integrated Justice System (IJS)</w:t>
      </w:r>
      <w:r w:rsidRPr="001D73B0">
        <w:rPr>
          <w:rFonts w:ascii="Times New Roman" w:hAnsi="Times New Roman"/>
          <w:sz w:val="24"/>
          <w:szCs w:val="24"/>
          <w:lang w:val="x-none"/>
        </w:rPr>
        <w:t xml:space="preserve">. </w:t>
      </w:r>
    </w:p>
    <w:p w14:paraId="3524A8DC" w14:textId="77777777" w:rsidR="00554EDF" w:rsidRPr="001D73B0" w:rsidRDefault="00554EDF" w:rsidP="000536B5">
      <w:pPr>
        <w:autoSpaceDE w:val="0"/>
        <w:autoSpaceDN w:val="0"/>
        <w:adjustRightInd w:val="0"/>
        <w:spacing w:line="360" w:lineRule="auto"/>
        <w:ind w:left="360"/>
        <w:rPr>
          <w:rFonts w:ascii="Times New Roman" w:hAnsi="Times New Roman"/>
          <w:sz w:val="24"/>
          <w:szCs w:val="24"/>
          <w:lang w:val="x-none"/>
        </w:rPr>
      </w:pPr>
    </w:p>
    <w:p w14:paraId="5A6EE18D" w14:textId="77777777" w:rsidR="004D15C9" w:rsidRPr="001D73B0" w:rsidRDefault="004D15C9" w:rsidP="000536B5">
      <w:pPr>
        <w:numPr>
          <w:ilvl w:val="0"/>
          <w:numId w:val="2"/>
        </w:numPr>
        <w:autoSpaceDE w:val="0"/>
        <w:autoSpaceDN w:val="0"/>
        <w:adjustRightInd w:val="0"/>
        <w:spacing w:line="360" w:lineRule="auto"/>
        <w:ind w:left="1276" w:hanging="425"/>
        <w:rPr>
          <w:rFonts w:ascii="Times New Roman" w:hAnsi="Times New Roman"/>
          <w:sz w:val="24"/>
          <w:szCs w:val="24"/>
          <w:lang w:val="en-US"/>
        </w:rPr>
      </w:pPr>
      <w:r w:rsidRPr="001D73B0">
        <w:rPr>
          <w:rFonts w:ascii="Times New Roman" w:hAnsi="Times New Roman"/>
          <w:sz w:val="24"/>
          <w:szCs w:val="24"/>
          <w:lang w:val="x-none"/>
        </w:rPr>
        <w:t xml:space="preserve">Section 39 of the Protection of Personal Information Act, 2013, (POPIA) establishes </w:t>
      </w:r>
      <w:r w:rsidR="00071E9D" w:rsidRPr="001D73B0">
        <w:rPr>
          <w:rFonts w:ascii="Times New Roman" w:hAnsi="Times New Roman"/>
          <w:sz w:val="24"/>
          <w:szCs w:val="24"/>
          <w:lang w:val="en-ZA"/>
        </w:rPr>
        <w:t>an</w:t>
      </w:r>
      <w:r w:rsidRPr="001D73B0">
        <w:rPr>
          <w:rFonts w:ascii="Times New Roman" w:hAnsi="Times New Roman"/>
          <w:sz w:val="24"/>
          <w:szCs w:val="24"/>
          <w:lang w:val="x-none"/>
        </w:rPr>
        <w:t xml:space="preserve"> Information Regulator as an independent juristic person that is accountable to the National Assembly. Towards the end of 2016, the Members of the Regulator were appointed. At present, </w:t>
      </w:r>
      <w:r w:rsidRPr="001D73B0">
        <w:rPr>
          <w:rFonts w:ascii="Times New Roman" w:hAnsi="Times New Roman"/>
          <w:sz w:val="24"/>
          <w:szCs w:val="24"/>
          <w:lang w:val="en-ZA"/>
        </w:rPr>
        <w:t xml:space="preserve">until it becomes fully operational, </w:t>
      </w:r>
      <w:r w:rsidRPr="001D73B0">
        <w:rPr>
          <w:rFonts w:ascii="Times New Roman" w:hAnsi="Times New Roman"/>
          <w:sz w:val="24"/>
          <w:szCs w:val="24"/>
          <w:lang w:val="x-none"/>
        </w:rPr>
        <w:t xml:space="preserve">the Regulator </w:t>
      </w:r>
      <w:r w:rsidRPr="001D73B0">
        <w:rPr>
          <w:rFonts w:ascii="Times New Roman" w:hAnsi="Times New Roman"/>
          <w:sz w:val="24"/>
          <w:szCs w:val="24"/>
          <w:lang w:val="en-ZA"/>
        </w:rPr>
        <w:t xml:space="preserve">receives its allocation </w:t>
      </w:r>
      <w:r w:rsidRPr="001D73B0">
        <w:rPr>
          <w:rFonts w:ascii="Times New Roman" w:hAnsi="Times New Roman"/>
          <w:sz w:val="24"/>
          <w:szCs w:val="24"/>
          <w:lang w:val="x-none"/>
        </w:rPr>
        <w:t>under the State Legal Services</w:t>
      </w:r>
      <w:r w:rsidR="00071E9D" w:rsidRPr="001D73B0">
        <w:rPr>
          <w:rFonts w:ascii="Times New Roman" w:hAnsi="Times New Roman"/>
          <w:sz w:val="24"/>
          <w:szCs w:val="24"/>
          <w:lang w:val="en-ZA"/>
        </w:rPr>
        <w:t xml:space="preserve"> programme</w:t>
      </w:r>
      <w:r w:rsidRPr="001D73B0">
        <w:rPr>
          <w:rFonts w:ascii="Times New Roman" w:hAnsi="Times New Roman"/>
          <w:sz w:val="24"/>
          <w:szCs w:val="24"/>
          <w:lang w:val="x-none"/>
        </w:rPr>
        <w:t>.</w:t>
      </w:r>
    </w:p>
    <w:p w14:paraId="6ACFD20F" w14:textId="77777777" w:rsidR="004D15C9" w:rsidRPr="001D73B0" w:rsidRDefault="004D15C9" w:rsidP="000536B5">
      <w:pPr>
        <w:pStyle w:val="ListParagraph"/>
        <w:spacing w:line="360" w:lineRule="auto"/>
        <w:rPr>
          <w:rFonts w:ascii="Times New Roman" w:hAnsi="Times New Roman"/>
          <w:sz w:val="24"/>
          <w:szCs w:val="24"/>
          <w:lang w:val="x-none"/>
        </w:rPr>
      </w:pPr>
    </w:p>
    <w:p w14:paraId="41BA829C" w14:textId="77777777" w:rsidR="00226DAF" w:rsidRPr="001D73B0" w:rsidRDefault="00226DAF" w:rsidP="000536B5">
      <w:pPr>
        <w:numPr>
          <w:ilvl w:val="0"/>
          <w:numId w:val="2"/>
        </w:numPr>
        <w:autoSpaceDE w:val="0"/>
        <w:autoSpaceDN w:val="0"/>
        <w:adjustRightInd w:val="0"/>
        <w:spacing w:line="360" w:lineRule="auto"/>
        <w:rPr>
          <w:rFonts w:ascii="Times New Roman" w:hAnsi="Times New Roman"/>
          <w:b/>
          <w:sz w:val="24"/>
          <w:szCs w:val="24"/>
        </w:rPr>
      </w:pPr>
      <w:r w:rsidRPr="001D73B0">
        <w:rPr>
          <w:rFonts w:ascii="Times New Roman" w:hAnsi="Times New Roman"/>
          <w:sz w:val="24"/>
          <w:szCs w:val="24"/>
          <w:lang w:val="x-none"/>
        </w:rPr>
        <w:t xml:space="preserve">Programme 5 </w:t>
      </w:r>
      <w:r w:rsidR="00A54DEA" w:rsidRPr="001D73B0">
        <w:rPr>
          <w:rFonts w:ascii="Times New Roman" w:hAnsi="Times New Roman"/>
          <w:sz w:val="24"/>
          <w:szCs w:val="24"/>
          <w:lang w:val="en-ZA"/>
        </w:rPr>
        <w:t xml:space="preserve">also </w:t>
      </w:r>
      <w:r w:rsidRPr="001D73B0">
        <w:rPr>
          <w:rFonts w:ascii="Times New Roman" w:hAnsi="Times New Roman"/>
          <w:sz w:val="24"/>
          <w:szCs w:val="24"/>
          <w:lang w:val="x-none"/>
        </w:rPr>
        <w:t xml:space="preserve">contains allocations to various auxiliary services, including transfer payments to: Legal Aid South Africa and the </w:t>
      </w:r>
      <w:r w:rsidRPr="001D73B0">
        <w:rPr>
          <w:rFonts w:ascii="Times New Roman" w:hAnsi="Times New Roman"/>
          <w:sz w:val="24"/>
          <w:szCs w:val="24"/>
          <w:lang w:val="x-none"/>
        </w:rPr>
        <w:lastRenderedPageBreak/>
        <w:t>Special Investigating Unit (SIU)</w:t>
      </w:r>
      <w:r w:rsidR="000E20EB" w:rsidRPr="001D73B0">
        <w:rPr>
          <w:rFonts w:ascii="Times New Roman" w:hAnsi="Times New Roman"/>
          <w:sz w:val="24"/>
          <w:szCs w:val="24"/>
          <w:lang w:val="en-ZA"/>
        </w:rPr>
        <w:t>;</w:t>
      </w:r>
      <w:r w:rsidRPr="001D73B0">
        <w:rPr>
          <w:rFonts w:ascii="Times New Roman" w:hAnsi="Times New Roman"/>
          <w:sz w:val="24"/>
          <w:szCs w:val="24"/>
          <w:lang w:val="x-none"/>
        </w:rPr>
        <w:t xml:space="preserve"> </w:t>
      </w:r>
      <w:r w:rsidR="000E20EB" w:rsidRPr="001D73B0">
        <w:rPr>
          <w:rFonts w:ascii="Times New Roman" w:hAnsi="Times New Roman"/>
          <w:sz w:val="24"/>
          <w:szCs w:val="24"/>
          <w:lang w:val="en-ZA"/>
        </w:rPr>
        <w:t xml:space="preserve">and </w:t>
      </w:r>
      <w:r w:rsidRPr="001D73B0">
        <w:rPr>
          <w:rFonts w:ascii="Times New Roman" w:hAnsi="Times New Roman"/>
          <w:sz w:val="24"/>
          <w:szCs w:val="24"/>
          <w:lang w:val="x-none"/>
        </w:rPr>
        <w:t xml:space="preserve">to two State Institutions Supporting </w:t>
      </w:r>
      <w:r w:rsidR="00C138D3" w:rsidRPr="001D73B0">
        <w:rPr>
          <w:rFonts w:ascii="Times New Roman" w:hAnsi="Times New Roman"/>
          <w:sz w:val="24"/>
          <w:szCs w:val="24"/>
          <w:lang w:val="en-ZA"/>
        </w:rPr>
        <w:t xml:space="preserve">Constitutional </w:t>
      </w:r>
      <w:r w:rsidRPr="001D73B0">
        <w:rPr>
          <w:rFonts w:ascii="Times New Roman" w:hAnsi="Times New Roman"/>
          <w:sz w:val="24"/>
          <w:szCs w:val="24"/>
          <w:lang w:val="x-none"/>
        </w:rPr>
        <w:t>Democracy – the South African Human Rights</w:t>
      </w:r>
      <w:r w:rsidRPr="001D73B0">
        <w:rPr>
          <w:rFonts w:ascii="Times New Roman" w:hAnsi="Times New Roman"/>
          <w:sz w:val="24"/>
          <w:szCs w:val="24"/>
        </w:rPr>
        <w:t xml:space="preserve"> Commission (SAHRC) and the Public Protector </w:t>
      </w:r>
      <w:r w:rsidR="005A455A" w:rsidRPr="001D73B0">
        <w:rPr>
          <w:rFonts w:ascii="Times New Roman" w:hAnsi="Times New Roman"/>
          <w:sz w:val="24"/>
          <w:szCs w:val="24"/>
        </w:rPr>
        <w:t xml:space="preserve">South Africa </w:t>
      </w:r>
      <w:r w:rsidRPr="001D73B0">
        <w:rPr>
          <w:rFonts w:ascii="Times New Roman" w:hAnsi="Times New Roman"/>
          <w:sz w:val="24"/>
          <w:szCs w:val="24"/>
        </w:rPr>
        <w:t>(PP</w:t>
      </w:r>
      <w:r w:rsidR="005A455A" w:rsidRPr="001D73B0">
        <w:rPr>
          <w:rFonts w:ascii="Times New Roman" w:hAnsi="Times New Roman"/>
          <w:sz w:val="24"/>
          <w:szCs w:val="24"/>
        </w:rPr>
        <w:t>SA</w:t>
      </w:r>
      <w:r w:rsidRPr="001D73B0">
        <w:rPr>
          <w:rFonts w:ascii="Times New Roman" w:hAnsi="Times New Roman"/>
          <w:sz w:val="24"/>
          <w:szCs w:val="24"/>
        </w:rPr>
        <w:t xml:space="preserve">). </w:t>
      </w:r>
    </w:p>
    <w:p w14:paraId="2B316993" w14:textId="77777777" w:rsidR="00C21A46" w:rsidRPr="001D73B0" w:rsidRDefault="00C21A46" w:rsidP="000536B5">
      <w:pPr>
        <w:pStyle w:val="ListParagraph"/>
        <w:spacing w:line="360" w:lineRule="auto"/>
        <w:rPr>
          <w:rFonts w:ascii="Times New Roman" w:hAnsi="Times New Roman"/>
          <w:sz w:val="24"/>
          <w:szCs w:val="24"/>
        </w:rPr>
      </w:pPr>
    </w:p>
    <w:p w14:paraId="21ABEA25" w14:textId="77777777" w:rsidR="004D15C9" w:rsidRPr="001D73B0" w:rsidRDefault="004D15C9" w:rsidP="000536B5">
      <w:pPr>
        <w:pStyle w:val="ListParagraph"/>
        <w:spacing w:line="360" w:lineRule="auto"/>
        <w:rPr>
          <w:rFonts w:ascii="Times New Roman" w:hAnsi="Times New Roman"/>
          <w:sz w:val="24"/>
          <w:szCs w:val="24"/>
        </w:rPr>
      </w:pPr>
    </w:p>
    <w:p w14:paraId="5B425AB1" w14:textId="77777777" w:rsidR="00226DAF" w:rsidRPr="001D73B0" w:rsidRDefault="00226DAF" w:rsidP="00E2687B">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b/>
          <w:sz w:val="24"/>
          <w:szCs w:val="24"/>
        </w:rPr>
        <w:t>Method</w:t>
      </w:r>
    </w:p>
    <w:p w14:paraId="1B9E1C8F" w14:textId="77777777" w:rsidR="00B52EC5" w:rsidRPr="001D73B0" w:rsidRDefault="00B52EC5" w:rsidP="000536B5">
      <w:pPr>
        <w:autoSpaceDE w:val="0"/>
        <w:autoSpaceDN w:val="0"/>
        <w:adjustRightInd w:val="0"/>
        <w:spacing w:line="360" w:lineRule="auto"/>
        <w:ind w:left="720"/>
        <w:rPr>
          <w:rFonts w:ascii="Times New Roman" w:hAnsi="Times New Roman"/>
          <w:b/>
          <w:sz w:val="24"/>
          <w:szCs w:val="24"/>
        </w:rPr>
      </w:pPr>
    </w:p>
    <w:p w14:paraId="1BBA4EC7" w14:textId="77777777" w:rsidR="002C5EF3" w:rsidRPr="001D73B0" w:rsidRDefault="00226DAF"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The Department of Justice and Constitutional Development, </w:t>
      </w:r>
      <w:r w:rsidR="004D15C9" w:rsidRPr="001D73B0">
        <w:rPr>
          <w:rFonts w:ascii="Times New Roman" w:hAnsi="Times New Roman"/>
          <w:sz w:val="24"/>
          <w:szCs w:val="24"/>
        </w:rPr>
        <w:t xml:space="preserve">Information Regulator, </w:t>
      </w:r>
      <w:r w:rsidRPr="001D73B0">
        <w:rPr>
          <w:rFonts w:ascii="Times New Roman" w:hAnsi="Times New Roman"/>
          <w:sz w:val="24"/>
          <w:szCs w:val="24"/>
        </w:rPr>
        <w:t>Legal Aid South Africa, the Special Investigating Unit, the South African Human Rights Commission and the Public Protecto</w:t>
      </w:r>
      <w:r w:rsidR="00D2737A" w:rsidRPr="001D73B0">
        <w:rPr>
          <w:rFonts w:ascii="Times New Roman" w:hAnsi="Times New Roman"/>
          <w:sz w:val="24"/>
          <w:szCs w:val="24"/>
        </w:rPr>
        <w:t xml:space="preserve">r </w:t>
      </w:r>
      <w:r w:rsidR="005A455A" w:rsidRPr="001D73B0">
        <w:rPr>
          <w:rFonts w:ascii="Times New Roman" w:hAnsi="Times New Roman"/>
          <w:sz w:val="24"/>
          <w:szCs w:val="24"/>
        </w:rPr>
        <w:t xml:space="preserve">South Africa </w:t>
      </w:r>
      <w:r w:rsidR="00D2737A" w:rsidRPr="001D73B0">
        <w:rPr>
          <w:rFonts w:ascii="Times New Roman" w:hAnsi="Times New Roman"/>
          <w:sz w:val="24"/>
          <w:szCs w:val="24"/>
        </w:rPr>
        <w:t xml:space="preserve">each presented their </w:t>
      </w:r>
      <w:r w:rsidRPr="001D73B0">
        <w:rPr>
          <w:rFonts w:ascii="Times New Roman" w:hAnsi="Times New Roman"/>
          <w:sz w:val="24"/>
          <w:szCs w:val="24"/>
        </w:rPr>
        <w:t>annual performance plans for 201</w:t>
      </w:r>
      <w:r w:rsidR="00830CB2" w:rsidRPr="001D73B0">
        <w:rPr>
          <w:rFonts w:ascii="Times New Roman" w:hAnsi="Times New Roman"/>
          <w:sz w:val="24"/>
          <w:szCs w:val="24"/>
        </w:rPr>
        <w:t>9/20</w:t>
      </w:r>
      <w:r w:rsidRPr="001D73B0">
        <w:rPr>
          <w:rFonts w:ascii="Times New Roman" w:hAnsi="Times New Roman"/>
          <w:sz w:val="24"/>
          <w:szCs w:val="24"/>
        </w:rPr>
        <w:t xml:space="preserve"> and budgets for the 201</w:t>
      </w:r>
      <w:r w:rsidR="00830CB2" w:rsidRPr="001D73B0">
        <w:rPr>
          <w:rFonts w:ascii="Times New Roman" w:hAnsi="Times New Roman"/>
          <w:sz w:val="24"/>
          <w:szCs w:val="24"/>
        </w:rPr>
        <w:t>9</w:t>
      </w:r>
      <w:r w:rsidRPr="001D73B0">
        <w:rPr>
          <w:rFonts w:ascii="Times New Roman" w:hAnsi="Times New Roman"/>
          <w:sz w:val="24"/>
          <w:szCs w:val="24"/>
        </w:rPr>
        <w:t xml:space="preserve"> MTEF.</w:t>
      </w:r>
    </w:p>
    <w:p w14:paraId="556CDDF1" w14:textId="77777777" w:rsidR="002C5EF3" w:rsidRPr="001D73B0" w:rsidRDefault="002C5EF3" w:rsidP="000536B5">
      <w:pPr>
        <w:pStyle w:val="ListParagraph"/>
        <w:spacing w:line="360" w:lineRule="auto"/>
        <w:rPr>
          <w:rFonts w:ascii="Times New Roman" w:hAnsi="Times New Roman"/>
          <w:sz w:val="24"/>
          <w:szCs w:val="24"/>
        </w:rPr>
      </w:pPr>
    </w:p>
    <w:p w14:paraId="4C8B427D" w14:textId="77777777" w:rsidR="00226DAF" w:rsidRPr="001D73B0" w:rsidRDefault="00226DAF"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The briefings took place as follows:</w:t>
      </w:r>
    </w:p>
    <w:p w14:paraId="15828A62" w14:textId="77777777" w:rsidR="00226DAF" w:rsidRPr="001D73B0"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en-ZA"/>
        </w:rPr>
        <w:t xml:space="preserve">Minister of Justice and Correctional Services and the </w:t>
      </w:r>
      <w:r w:rsidR="00226DAF" w:rsidRPr="001D73B0">
        <w:rPr>
          <w:rFonts w:ascii="Times New Roman" w:hAnsi="Times New Roman"/>
          <w:sz w:val="24"/>
          <w:szCs w:val="24"/>
          <w:lang w:val="x-none"/>
        </w:rPr>
        <w:t>Department of Justice and Constitutional Development –</w:t>
      </w:r>
      <w:r w:rsidR="00CD70EC" w:rsidRPr="001D73B0">
        <w:rPr>
          <w:rFonts w:ascii="Times New Roman" w:hAnsi="Times New Roman"/>
          <w:sz w:val="24"/>
          <w:szCs w:val="24"/>
          <w:lang w:val="en-ZA"/>
        </w:rPr>
        <w:t xml:space="preserve">3 </w:t>
      </w:r>
      <w:r w:rsidR="005A455A" w:rsidRPr="001D73B0">
        <w:rPr>
          <w:rFonts w:ascii="Times New Roman" w:hAnsi="Times New Roman"/>
          <w:sz w:val="24"/>
          <w:szCs w:val="24"/>
          <w:lang w:val="en-ZA"/>
        </w:rPr>
        <w:t xml:space="preserve">July </w:t>
      </w:r>
      <w:r w:rsidR="00D22642" w:rsidRPr="001D73B0">
        <w:rPr>
          <w:rFonts w:ascii="Times New Roman" w:hAnsi="Times New Roman"/>
          <w:sz w:val="24"/>
          <w:szCs w:val="24"/>
          <w:lang w:val="en-ZA"/>
        </w:rPr>
        <w:t>201</w:t>
      </w:r>
      <w:r w:rsidR="005A455A" w:rsidRPr="001D73B0">
        <w:rPr>
          <w:rFonts w:ascii="Times New Roman" w:hAnsi="Times New Roman"/>
          <w:sz w:val="24"/>
          <w:szCs w:val="24"/>
          <w:lang w:val="en-ZA"/>
        </w:rPr>
        <w:t>9</w:t>
      </w:r>
      <w:r w:rsidR="005C53AE" w:rsidRPr="001D73B0">
        <w:rPr>
          <w:rFonts w:ascii="Times New Roman" w:hAnsi="Times New Roman"/>
          <w:sz w:val="24"/>
          <w:szCs w:val="24"/>
          <w:lang w:val="x-none"/>
        </w:rPr>
        <w:t>.</w:t>
      </w:r>
    </w:p>
    <w:p w14:paraId="4C038454" w14:textId="77777777" w:rsidR="000B2C78" w:rsidRPr="001D73B0" w:rsidRDefault="000B2C78" w:rsidP="000B2C78">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en-ZA"/>
        </w:rPr>
        <w:t>Information Regulator – 5 July 2019.</w:t>
      </w:r>
    </w:p>
    <w:p w14:paraId="3DF8633B" w14:textId="77777777" w:rsidR="00F47AD5" w:rsidRPr="001D73B0"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South African Human Rights Commission –</w:t>
      </w:r>
      <w:r w:rsidR="000B2C78" w:rsidRPr="001D73B0">
        <w:rPr>
          <w:rFonts w:ascii="Times New Roman" w:hAnsi="Times New Roman"/>
          <w:sz w:val="24"/>
          <w:szCs w:val="24"/>
          <w:lang w:val="en-ZA"/>
        </w:rPr>
        <w:t xml:space="preserve"> 10 </w:t>
      </w:r>
      <w:r w:rsidR="005A455A" w:rsidRPr="001D73B0">
        <w:rPr>
          <w:rFonts w:ascii="Times New Roman" w:hAnsi="Times New Roman"/>
          <w:sz w:val="24"/>
          <w:szCs w:val="24"/>
          <w:lang w:val="en-ZA"/>
        </w:rPr>
        <w:t>July 2019</w:t>
      </w:r>
      <w:r w:rsidRPr="001D73B0">
        <w:rPr>
          <w:rFonts w:ascii="Times New Roman" w:hAnsi="Times New Roman"/>
          <w:sz w:val="24"/>
          <w:szCs w:val="24"/>
          <w:lang w:val="x-none"/>
        </w:rPr>
        <w:t>.</w:t>
      </w:r>
    </w:p>
    <w:p w14:paraId="7D03AAAB" w14:textId="77777777" w:rsidR="000B2C78" w:rsidRPr="001D73B0" w:rsidRDefault="000B2C78" w:rsidP="000B2C78">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Public</w:t>
      </w:r>
      <w:r w:rsidRPr="001D73B0">
        <w:rPr>
          <w:rFonts w:ascii="Times New Roman" w:hAnsi="Times New Roman"/>
          <w:sz w:val="24"/>
          <w:szCs w:val="24"/>
        </w:rPr>
        <w:t xml:space="preserve"> Protector – 10 July 2019</w:t>
      </w:r>
      <w:r w:rsidRPr="001D73B0">
        <w:rPr>
          <w:rFonts w:ascii="Times New Roman" w:hAnsi="Times New Roman"/>
          <w:sz w:val="24"/>
          <w:szCs w:val="24"/>
          <w:lang w:val="x-none"/>
        </w:rPr>
        <w:t>.</w:t>
      </w:r>
    </w:p>
    <w:p w14:paraId="10B752F7" w14:textId="77777777" w:rsidR="00F47AD5" w:rsidRPr="001D73B0"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Legal Aid South Africa –</w:t>
      </w:r>
      <w:r w:rsidR="005A455A" w:rsidRPr="001D73B0">
        <w:rPr>
          <w:rFonts w:ascii="Times New Roman" w:hAnsi="Times New Roman"/>
          <w:sz w:val="24"/>
          <w:szCs w:val="24"/>
          <w:lang w:val="en-ZA"/>
        </w:rPr>
        <w:t xml:space="preserve"> </w:t>
      </w:r>
      <w:r w:rsidR="000B2C78" w:rsidRPr="001D73B0">
        <w:rPr>
          <w:rFonts w:ascii="Times New Roman" w:hAnsi="Times New Roman"/>
          <w:sz w:val="24"/>
          <w:szCs w:val="24"/>
          <w:lang w:val="en-ZA"/>
        </w:rPr>
        <w:t xml:space="preserve">11 </w:t>
      </w:r>
      <w:r w:rsidR="005A455A" w:rsidRPr="001D73B0">
        <w:rPr>
          <w:rFonts w:ascii="Times New Roman" w:hAnsi="Times New Roman"/>
          <w:sz w:val="24"/>
          <w:szCs w:val="24"/>
          <w:lang w:val="en-ZA"/>
        </w:rPr>
        <w:t>July 2019</w:t>
      </w:r>
      <w:r w:rsidRPr="001D73B0">
        <w:rPr>
          <w:rFonts w:ascii="Times New Roman" w:hAnsi="Times New Roman"/>
          <w:sz w:val="24"/>
          <w:szCs w:val="24"/>
          <w:lang w:val="x-none"/>
        </w:rPr>
        <w:t>.</w:t>
      </w:r>
    </w:p>
    <w:p w14:paraId="63F6967C" w14:textId="77777777" w:rsidR="00F47AD5" w:rsidRPr="001D73B0"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Special Investigating Unit –</w:t>
      </w:r>
      <w:r w:rsidR="005A455A" w:rsidRPr="001D73B0">
        <w:rPr>
          <w:rFonts w:ascii="Times New Roman" w:hAnsi="Times New Roman"/>
          <w:sz w:val="24"/>
          <w:szCs w:val="24"/>
          <w:lang w:val="en-ZA"/>
        </w:rPr>
        <w:t xml:space="preserve"> </w:t>
      </w:r>
      <w:r w:rsidR="000B2C78" w:rsidRPr="001D73B0">
        <w:rPr>
          <w:rFonts w:ascii="Times New Roman" w:hAnsi="Times New Roman"/>
          <w:sz w:val="24"/>
          <w:szCs w:val="24"/>
          <w:lang w:val="en-ZA"/>
        </w:rPr>
        <w:t xml:space="preserve">9 </w:t>
      </w:r>
      <w:r w:rsidR="005A455A" w:rsidRPr="001D73B0">
        <w:rPr>
          <w:rFonts w:ascii="Times New Roman" w:hAnsi="Times New Roman"/>
          <w:sz w:val="24"/>
          <w:szCs w:val="24"/>
          <w:lang w:val="en-ZA"/>
        </w:rPr>
        <w:t>July 2019</w:t>
      </w:r>
      <w:r w:rsidRPr="001D73B0">
        <w:rPr>
          <w:rFonts w:ascii="Times New Roman" w:hAnsi="Times New Roman"/>
          <w:sz w:val="24"/>
          <w:szCs w:val="24"/>
          <w:lang w:val="en-ZA"/>
        </w:rPr>
        <w:t>.</w:t>
      </w:r>
    </w:p>
    <w:p w14:paraId="05F7FB33" w14:textId="77777777" w:rsidR="000B2C78" w:rsidRPr="001D73B0" w:rsidRDefault="000B2C78" w:rsidP="000B2C78">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en-ZA"/>
        </w:rPr>
        <w:t>National Prosecuting Authority – 9 July 2019.</w:t>
      </w:r>
    </w:p>
    <w:p w14:paraId="156C9970" w14:textId="77777777" w:rsidR="000D11EC" w:rsidRPr="001D73B0" w:rsidRDefault="000D11EC" w:rsidP="000536B5">
      <w:pPr>
        <w:autoSpaceDE w:val="0"/>
        <w:autoSpaceDN w:val="0"/>
        <w:adjustRightInd w:val="0"/>
        <w:spacing w:line="360" w:lineRule="auto"/>
        <w:ind w:left="1353"/>
        <w:rPr>
          <w:rFonts w:ascii="Times New Roman" w:hAnsi="Times New Roman"/>
          <w:sz w:val="24"/>
          <w:szCs w:val="24"/>
          <w:lang w:val="x-none"/>
        </w:rPr>
      </w:pPr>
    </w:p>
    <w:p w14:paraId="0247233A" w14:textId="77777777" w:rsidR="00762813" w:rsidRPr="001D73B0" w:rsidRDefault="00762813"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All pres</w:t>
      </w:r>
      <w:r w:rsidR="001F7242" w:rsidRPr="001D73B0">
        <w:rPr>
          <w:rFonts w:ascii="Times New Roman" w:hAnsi="Times New Roman"/>
          <w:sz w:val="24"/>
          <w:szCs w:val="24"/>
        </w:rPr>
        <w:t xml:space="preserve">entations </w:t>
      </w:r>
      <w:r w:rsidRPr="001D73B0">
        <w:rPr>
          <w:rFonts w:ascii="Times New Roman" w:hAnsi="Times New Roman"/>
          <w:sz w:val="24"/>
          <w:szCs w:val="24"/>
        </w:rPr>
        <w:t>can be obtained from the Committee Secretary.</w:t>
      </w:r>
    </w:p>
    <w:p w14:paraId="7E1F0AC2" w14:textId="77777777" w:rsidR="00F0212C" w:rsidRPr="001D73B0" w:rsidRDefault="00F0212C" w:rsidP="000536B5">
      <w:pPr>
        <w:autoSpaceDE w:val="0"/>
        <w:autoSpaceDN w:val="0"/>
        <w:adjustRightInd w:val="0"/>
        <w:spacing w:line="360" w:lineRule="auto"/>
        <w:rPr>
          <w:rFonts w:ascii="Times New Roman" w:hAnsi="Times New Roman"/>
          <w:sz w:val="24"/>
          <w:szCs w:val="24"/>
        </w:rPr>
      </w:pPr>
    </w:p>
    <w:p w14:paraId="07ECB882" w14:textId="77777777" w:rsidR="00290D08" w:rsidRPr="001D73B0" w:rsidRDefault="00290D08" w:rsidP="000536B5">
      <w:pPr>
        <w:autoSpaceDE w:val="0"/>
        <w:autoSpaceDN w:val="0"/>
        <w:adjustRightInd w:val="0"/>
        <w:spacing w:line="360" w:lineRule="auto"/>
        <w:rPr>
          <w:rFonts w:ascii="Times New Roman" w:hAnsi="Times New Roman"/>
          <w:sz w:val="24"/>
          <w:szCs w:val="24"/>
        </w:rPr>
      </w:pPr>
    </w:p>
    <w:p w14:paraId="1F6EF95E" w14:textId="77777777" w:rsidR="00775136" w:rsidRPr="001D73B0" w:rsidRDefault="006F7D5C" w:rsidP="00E2687B">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i/>
          <w:sz w:val="24"/>
          <w:szCs w:val="24"/>
        </w:rPr>
      </w:pPr>
      <w:r w:rsidRPr="001D73B0">
        <w:rPr>
          <w:rFonts w:ascii="Times New Roman" w:hAnsi="Times New Roman"/>
          <w:b/>
          <w:sz w:val="24"/>
          <w:szCs w:val="24"/>
        </w:rPr>
        <w:t xml:space="preserve">Fiscal environment </w:t>
      </w:r>
    </w:p>
    <w:p w14:paraId="7F615014" w14:textId="77777777" w:rsidR="006F7D5C" w:rsidRPr="001D73B0" w:rsidRDefault="006F7D5C" w:rsidP="000536B5">
      <w:pPr>
        <w:autoSpaceDE w:val="0"/>
        <w:autoSpaceDN w:val="0"/>
        <w:adjustRightInd w:val="0"/>
        <w:spacing w:line="360" w:lineRule="auto"/>
        <w:ind w:left="720"/>
        <w:rPr>
          <w:rFonts w:ascii="Times New Roman" w:hAnsi="Times New Roman"/>
          <w:b/>
          <w:i/>
          <w:sz w:val="24"/>
          <w:szCs w:val="24"/>
        </w:rPr>
      </w:pPr>
    </w:p>
    <w:p w14:paraId="534A13AA" w14:textId="77777777" w:rsidR="006D2204" w:rsidRPr="001D73B0" w:rsidRDefault="003303F3"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Spending takes place within a context of fiscal austerity. The economic and revenue outlook has weakened since the MTBPS in October 2018 and there are </w:t>
      </w:r>
      <w:r w:rsidR="006D2204" w:rsidRPr="001D73B0">
        <w:rPr>
          <w:rFonts w:ascii="Times New Roman" w:hAnsi="Times New Roman"/>
          <w:sz w:val="24"/>
          <w:szCs w:val="24"/>
        </w:rPr>
        <w:t>increased f</w:t>
      </w:r>
      <w:r w:rsidRPr="001D73B0">
        <w:rPr>
          <w:rFonts w:ascii="Times New Roman" w:hAnsi="Times New Roman"/>
          <w:sz w:val="24"/>
          <w:szCs w:val="24"/>
        </w:rPr>
        <w:t xml:space="preserve">unding pressures </w:t>
      </w:r>
      <w:r w:rsidR="006D2204" w:rsidRPr="001D73B0">
        <w:rPr>
          <w:rFonts w:ascii="Times New Roman" w:hAnsi="Times New Roman"/>
          <w:sz w:val="24"/>
          <w:szCs w:val="24"/>
        </w:rPr>
        <w:t xml:space="preserve">from the state owned enterprises. </w:t>
      </w:r>
    </w:p>
    <w:p w14:paraId="5BE13919" w14:textId="77777777" w:rsidR="006D2204" w:rsidRPr="001D73B0" w:rsidRDefault="006D2204" w:rsidP="006D2204">
      <w:pPr>
        <w:autoSpaceDE w:val="0"/>
        <w:autoSpaceDN w:val="0"/>
        <w:adjustRightInd w:val="0"/>
        <w:spacing w:line="360" w:lineRule="auto"/>
        <w:ind w:left="720"/>
        <w:rPr>
          <w:rFonts w:ascii="Times New Roman" w:hAnsi="Times New Roman"/>
          <w:sz w:val="24"/>
          <w:szCs w:val="24"/>
        </w:rPr>
      </w:pPr>
    </w:p>
    <w:p w14:paraId="6A5853D7" w14:textId="77777777" w:rsidR="003303F3" w:rsidRPr="001D73B0" w:rsidRDefault="003303F3"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The 2019 Budget</w:t>
      </w:r>
      <w:r w:rsidR="006D2204" w:rsidRPr="001D73B0">
        <w:rPr>
          <w:rFonts w:ascii="Times New Roman" w:hAnsi="Times New Roman"/>
          <w:sz w:val="24"/>
          <w:szCs w:val="24"/>
        </w:rPr>
        <w:t xml:space="preserve">, therefore, </w:t>
      </w:r>
      <w:r w:rsidRPr="001D73B0">
        <w:rPr>
          <w:rFonts w:ascii="Times New Roman" w:hAnsi="Times New Roman"/>
          <w:sz w:val="24"/>
          <w:szCs w:val="24"/>
        </w:rPr>
        <w:t xml:space="preserve">prioritises narrowing the budget deficit and stabilising the national debt to GDP ratio; supporting the restructuring of the electricity sector and reducing the immediate threat that Eskom poses to the economy and public finances; and renewing economic growth. Spending is focused towards stimulating economic growth, particularly capital expenditure. </w:t>
      </w:r>
    </w:p>
    <w:p w14:paraId="59953E30" w14:textId="77777777" w:rsidR="003303F3" w:rsidRPr="001D73B0" w:rsidRDefault="003303F3" w:rsidP="003303F3">
      <w:pPr>
        <w:autoSpaceDE w:val="0"/>
        <w:autoSpaceDN w:val="0"/>
        <w:adjustRightInd w:val="0"/>
        <w:spacing w:line="360" w:lineRule="auto"/>
        <w:ind w:left="720"/>
        <w:rPr>
          <w:rFonts w:ascii="Times New Roman" w:hAnsi="Times New Roman"/>
          <w:sz w:val="24"/>
          <w:szCs w:val="24"/>
        </w:rPr>
      </w:pPr>
    </w:p>
    <w:p w14:paraId="4D7FA488" w14:textId="77777777" w:rsidR="003303F3" w:rsidRPr="001D73B0" w:rsidRDefault="00851E9F"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The </w:t>
      </w:r>
      <w:r w:rsidR="003303F3" w:rsidRPr="001D73B0">
        <w:rPr>
          <w:rFonts w:ascii="Times New Roman" w:hAnsi="Times New Roman"/>
          <w:sz w:val="24"/>
          <w:szCs w:val="24"/>
        </w:rPr>
        <w:t xml:space="preserve">baseline allocation </w:t>
      </w:r>
      <w:r w:rsidR="006D2204" w:rsidRPr="001D73B0">
        <w:rPr>
          <w:rFonts w:ascii="Times New Roman" w:hAnsi="Times New Roman"/>
          <w:sz w:val="24"/>
          <w:szCs w:val="24"/>
        </w:rPr>
        <w:t xml:space="preserve">is </w:t>
      </w:r>
      <w:r w:rsidR="003303F3" w:rsidRPr="001D73B0">
        <w:rPr>
          <w:rFonts w:ascii="Times New Roman" w:hAnsi="Times New Roman"/>
          <w:sz w:val="24"/>
          <w:szCs w:val="24"/>
        </w:rPr>
        <w:t>reduced by R9 billion in 2019/20, R19.7 billion in 2020/21 and 21.6 billion in 2021/22. As there are no additional resources available, any further allocations over the 2019 MTEF to a programme will need to be funded by reductions in funding for anothe</w:t>
      </w:r>
      <w:r w:rsidR="00E8513C" w:rsidRPr="001D73B0">
        <w:rPr>
          <w:rFonts w:ascii="Times New Roman" w:hAnsi="Times New Roman"/>
          <w:sz w:val="24"/>
          <w:szCs w:val="24"/>
        </w:rPr>
        <w:t>r programme, either within the d</w:t>
      </w:r>
      <w:r w:rsidR="003303F3" w:rsidRPr="001D73B0">
        <w:rPr>
          <w:rFonts w:ascii="Times New Roman" w:hAnsi="Times New Roman"/>
          <w:sz w:val="24"/>
          <w:szCs w:val="24"/>
        </w:rPr>
        <w:t xml:space="preserve">epartment’s budget, or from another department’s budget. </w:t>
      </w:r>
    </w:p>
    <w:p w14:paraId="34D7E13B" w14:textId="77777777" w:rsidR="003303F3" w:rsidRPr="001D73B0" w:rsidRDefault="003303F3" w:rsidP="006D2204">
      <w:pPr>
        <w:autoSpaceDE w:val="0"/>
        <w:autoSpaceDN w:val="0"/>
        <w:adjustRightInd w:val="0"/>
        <w:spacing w:line="360" w:lineRule="auto"/>
        <w:ind w:left="720"/>
        <w:rPr>
          <w:rFonts w:ascii="Times New Roman" w:hAnsi="Times New Roman"/>
          <w:sz w:val="24"/>
          <w:szCs w:val="24"/>
        </w:rPr>
      </w:pPr>
    </w:p>
    <w:p w14:paraId="58E85685" w14:textId="77777777" w:rsidR="003303F3" w:rsidRPr="001D73B0" w:rsidRDefault="003303F3"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Managi</w:t>
      </w:r>
      <w:r w:rsidR="006D2204" w:rsidRPr="001D73B0">
        <w:rPr>
          <w:rFonts w:ascii="Times New Roman" w:hAnsi="Times New Roman"/>
          <w:sz w:val="24"/>
          <w:szCs w:val="24"/>
        </w:rPr>
        <w:t>ng the public service wage bill</w:t>
      </w:r>
      <w:r w:rsidRPr="001D73B0">
        <w:rPr>
          <w:rFonts w:ascii="Times New Roman" w:hAnsi="Times New Roman"/>
          <w:sz w:val="24"/>
          <w:szCs w:val="24"/>
        </w:rPr>
        <w:t>, which accounts for more than 35% of all public spending and has been a major driver of the fiscal deficit, is regarded as key. Departments are, therefore, expected to operate within the</w:t>
      </w:r>
      <w:r w:rsidR="006D2204" w:rsidRPr="001D73B0">
        <w:rPr>
          <w:rFonts w:ascii="Times New Roman" w:hAnsi="Times New Roman"/>
          <w:sz w:val="24"/>
          <w:szCs w:val="24"/>
        </w:rPr>
        <w:t>ir</w:t>
      </w:r>
      <w:r w:rsidRPr="001D73B0">
        <w:rPr>
          <w:rFonts w:ascii="Times New Roman" w:hAnsi="Times New Roman"/>
          <w:sz w:val="24"/>
          <w:szCs w:val="24"/>
        </w:rPr>
        <w:t xml:space="preserve"> </w:t>
      </w:r>
      <w:r w:rsidR="006D2204" w:rsidRPr="001D73B0">
        <w:rPr>
          <w:rFonts w:ascii="Times New Roman" w:hAnsi="Times New Roman"/>
          <w:sz w:val="24"/>
          <w:szCs w:val="24"/>
        </w:rPr>
        <w:t xml:space="preserve">compensation of employees’ </w:t>
      </w:r>
      <w:r w:rsidRPr="001D73B0">
        <w:rPr>
          <w:rFonts w:ascii="Times New Roman" w:hAnsi="Times New Roman"/>
          <w:sz w:val="24"/>
          <w:szCs w:val="24"/>
        </w:rPr>
        <w:t xml:space="preserve">expenditure ceilings by containing costs and improving efficiency through the undertaking of appropriate operational changes. Further, any adjustments required as the result of the 2018 public sector wage agreement must be made within institutional compensation of </w:t>
      </w:r>
      <w:r w:rsidR="006D2204" w:rsidRPr="001D73B0">
        <w:rPr>
          <w:rFonts w:ascii="Times New Roman" w:hAnsi="Times New Roman"/>
          <w:sz w:val="24"/>
          <w:szCs w:val="24"/>
        </w:rPr>
        <w:t>employees’</w:t>
      </w:r>
      <w:r w:rsidRPr="001D73B0">
        <w:rPr>
          <w:rFonts w:ascii="Times New Roman" w:hAnsi="Times New Roman"/>
          <w:sz w:val="24"/>
          <w:szCs w:val="24"/>
        </w:rPr>
        <w:t xml:space="preserve"> expenditure ceilings. </w:t>
      </w:r>
      <w:r w:rsidR="006D2204" w:rsidRPr="001D73B0">
        <w:rPr>
          <w:rFonts w:ascii="Times New Roman" w:hAnsi="Times New Roman"/>
          <w:sz w:val="24"/>
          <w:szCs w:val="24"/>
        </w:rPr>
        <w:t xml:space="preserve">Although </w:t>
      </w:r>
      <w:r w:rsidRPr="001D73B0">
        <w:rPr>
          <w:rFonts w:ascii="Times New Roman" w:hAnsi="Times New Roman"/>
          <w:sz w:val="24"/>
          <w:szCs w:val="24"/>
        </w:rPr>
        <w:t>headcounts have declined sufficient</w:t>
      </w:r>
      <w:r w:rsidR="006D2204" w:rsidRPr="001D73B0">
        <w:rPr>
          <w:rFonts w:ascii="Times New Roman" w:hAnsi="Times New Roman"/>
          <w:sz w:val="24"/>
          <w:szCs w:val="24"/>
        </w:rPr>
        <w:t xml:space="preserve">ly to absorb the wage increases, </w:t>
      </w:r>
      <w:r w:rsidRPr="001D73B0">
        <w:rPr>
          <w:rFonts w:ascii="Times New Roman" w:hAnsi="Times New Roman"/>
          <w:sz w:val="24"/>
          <w:szCs w:val="24"/>
        </w:rPr>
        <w:t xml:space="preserve">over the medium term government will take active measures to reduce the number of employees further. </w:t>
      </w:r>
    </w:p>
    <w:p w14:paraId="644C0E19" w14:textId="77777777" w:rsidR="003303F3" w:rsidRPr="001D73B0" w:rsidRDefault="003303F3" w:rsidP="006D2204">
      <w:pPr>
        <w:autoSpaceDE w:val="0"/>
        <w:autoSpaceDN w:val="0"/>
        <w:adjustRightInd w:val="0"/>
        <w:spacing w:line="360" w:lineRule="auto"/>
        <w:ind w:left="720"/>
        <w:rPr>
          <w:rFonts w:ascii="Times New Roman" w:hAnsi="Times New Roman"/>
          <w:sz w:val="24"/>
          <w:szCs w:val="24"/>
        </w:rPr>
      </w:pPr>
    </w:p>
    <w:p w14:paraId="54C5B07E" w14:textId="77777777" w:rsidR="003303F3" w:rsidRPr="001D73B0" w:rsidRDefault="003303F3"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The B</w:t>
      </w:r>
      <w:r w:rsidR="00D82080" w:rsidRPr="001D73B0">
        <w:rPr>
          <w:rFonts w:ascii="Times New Roman" w:hAnsi="Times New Roman"/>
          <w:sz w:val="24"/>
          <w:szCs w:val="24"/>
        </w:rPr>
        <w:t>udget Review acknowledges that d</w:t>
      </w:r>
      <w:r w:rsidRPr="001D73B0">
        <w:rPr>
          <w:rFonts w:ascii="Times New Roman" w:hAnsi="Times New Roman"/>
          <w:sz w:val="24"/>
          <w:szCs w:val="24"/>
        </w:rPr>
        <w:t>epartments</w:t>
      </w:r>
      <w:r w:rsidR="0025149F">
        <w:rPr>
          <w:rFonts w:ascii="Times New Roman" w:hAnsi="Times New Roman"/>
          <w:sz w:val="24"/>
          <w:szCs w:val="24"/>
        </w:rPr>
        <w:t>, which</w:t>
      </w:r>
      <w:r w:rsidRPr="001D73B0">
        <w:rPr>
          <w:rFonts w:ascii="Times New Roman" w:hAnsi="Times New Roman"/>
          <w:sz w:val="24"/>
          <w:szCs w:val="24"/>
        </w:rPr>
        <w:t xml:space="preserve"> are labour intensive</w:t>
      </w:r>
      <w:r w:rsidR="0025149F">
        <w:rPr>
          <w:rFonts w:ascii="Times New Roman" w:hAnsi="Times New Roman"/>
          <w:sz w:val="24"/>
          <w:szCs w:val="24"/>
        </w:rPr>
        <w:t>,</w:t>
      </w:r>
      <w:r w:rsidRPr="001D73B0">
        <w:rPr>
          <w:rFonts w:ascii="Times New Roman" w:hAnsi="Times New Roman"/>
          <w:sz w:val="24"/>
          <w:szCs w:val="24"/>
        </w:rPr>
        <w:t xml:space="preserve"> run the risk of breaching their compensation of employees’ ceilings. </w:t>
      </w:r>
    </w:p>
    <w:p w14:paraId="3F10C2B1" w14:textId="77777777" w:rsidR="006D2204" w:rsidRPr="001D73B0" w:rsidRDefault="006D2204" w:rsidP="006D2204">
      <w:pPr>
        <w:autoSpaceDE w:val="0"/>
        <w:autoSpaceDN w:val="0"/>
        <w:adjustRightInd w:val="0"/>
        <w:spacing w:line="360" w:lineRule="auto"/>
        <w:ind w:left="720"/>
        <w:rPr>
          <w:rFonts w:ascii="Times New Roman" w:hAnsi="Times New Roman"/>
          <w:sz w:val="24"/>
          <w:szCs w:val="24"/>
        </w:rPr>
      </w:pPr>
    </w:p>
    <w:p w14:paraId="0109CFE1" w14:textId="77777777" w:rsidR="00D8247A" w:rsidRPr="001D73B0" w:rsidRDefault="00745A21"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consolidated budget for the </w:t>
      </w:r>
      <w:r w:rsidR="00A37668" w:rsidRPr="001D73B0">
        <w:rPr>
          <w:rFonts w:ascii="Times New Roman" w:hAnsi="Times New Roman"/>
          <w:sz w:val="24"/>
          <w:szCs w:val="24"/>
        </w:rPr>
        <w:t xml:space="preserve">peace and security </w:t>
      </w:r>
      <w:r w:rsidRPr="001D73B0">
        <w:rPr>
          <w:rFonts w:ascii="Times New Roman" w:hAnsi="Times New Roman"/>
          <w:sz w:val="24"/>
          <w:szCs w:val="24"/>
        </w:rPr>
        <w:t xml:space="preserve">function accounts for </w:t>
      </w:r>
      <w:r w:rsidR="00A37668" w:rsidRPr="001D73B0">
        <w:rPr>
          <w:rFonts w:ascii="Times New Roman" w:hAnsi="Times New Roman"/>
          <w:sz w:val="24"/>
          <w:szCs w:val="24"/>
        </w:rPr>
        <w:t>R</w:t>
      </w:r>
      <w:r w:rsidR="006D2204" w:rsidRPr="001D73B0">
        <w:rPr>
          <w:rFonts w:ascii="Times New Roman" w:hAnsi="Times New Roman"/>
          <w:sz w:val="24"/>
          <w:szCs w:val="24"/>
        </w:rPr>
        <w:t>211 billion in 2019/20; R222.9</w:t>
      </w:r>
      <w:r w:rsidR="00A37668" w:rsidRPr="001D73B0">
        <w:rPr>
          <w:rFonts w:ascii="Times New Roman" w:hAnsi="Times New Roman"/>
          <w:sz w:val="24"/>
          <w:szCs w:val="24"/>
        </w:rPr>
        <w:t xml:space="preserve"> billion in 20</w:t>
      </w:r>
      <w:r w:rsidR="006D2204" w:rsidRPr="001D73B0">
        <w:rPr>
          <w:rFonts w:ascii="Times New Roman" w:hAnsi="Times New Roman"/>
          <w:sz w:val="24"/>
          <w:szCs w:val="24"/>
        </w:rPr>
        <w:t>2</w:t>
      </w:r>
      <w:r w:rsidR="00A37668" w:rsidRPr="001D73B0">
        <w:rPr>
          <w:rFonts w:ascii="Times New Roman" w:hAnsi="Times New Roman"/>
          <w:sz w:val="24"/>
          <w:szCs w:val="24"/>
        </w:rPr>
        <w:t>0</w:t>
      </w:r>
      <w:r w:rsidR="006D2204" w:rsidRPr="001D73B0">
        <w:rPr>
          <w:rFonts w:ascii="Times New Roman" w:hAnsi="Times New Roman"/>
          <w:sz w:val="24"/>
          <w:szCs w:val="24"/>
        </w:rPr>
        <w:t>/21</w:t>
      </w:r>
      <w:r w:rsidR="00A37668" w:rsidRPr="001D73B0">
        <w:rPr>
          <w:rFonts w:ascii="Times New Roman" w:hAnsi="Times New Roman"/>
          <w:sz w:val="24"/>
          <w:szCs w:val="24"/>
        </w:rPr>
        <w:t>; and R 2</w:t>
      </w:r>
      <w:r w:rsidR="006D2204" w:rsidRPr="001D73B0">
        <w:rPr>
          <w:rFonts w:ascii="Times New Roman" w:hAnsi="Times New Roman"/>
          <w:sz w:val="24"/>
          <w:szCs w:val="24"/>
        </w:rPr>
        <w:t>33</w:t>
      </w:r>
      <w:r w:rsidR="00A37668" w:rsidRPr="001D73B0">
        <w:rPr>
          <w:rFonts w:ascii="Times New Roman" w:hAnsi="Times New Roman"/>
          <w:sz w:val="24"/>
          <w:szCs w:val="24"/>
        </w:rPr>
        <w:t xml:space="preserve"> billion in 2021</w:t>
      </w:r>
      <w:r w:rsidR="006D2204" w:rsidRPr="001D73B0">
        <w:rPr>
          <w:rFonts w:ascii="Times New Roman" w:hAnsi="Times New Roman"/>
          <w:sz w:val="24"/>
          <w:szCs w:val="24"/>
        </w:rPr>
        <w:t>/22</w:t>
      </w:r>
      <w:r w:rsidR="00A37668" w:rsidRPr="001D73B0">
        <w:rPr>
          <w:rFonts w:ascii="Times New Roman" w:hAnsi="Times New Roman"/>
          <w:sz w:val="24"/>
          <w:szCs w:val="24"/>
        </w:rPr>
        <w:t xml:space="preserve">. </w:t>
      </w:r>
    </w:p>
    <w:p w14:paraId="70789A77" w14:textId="77777777" w:rsidR="00640EBC" w:rsidRPr="001D73B0" w:rsidRDefault="00640EBC" w:rsidP="006D2204">
      <w:pPr>
        <w:autoSpaceDE w:val="0"/>
        <w:autoSpaceDN w:val="0"/>
        <w:adjustRightInd w:val="0"/>
        <w:spacing w:line="360" w:lineRule="auto"/>
        <w:ind w:left="720"/>
        <w:rPr>
          <w:rFonts w:ascii="Times New Roman" w:hAnsi="Times New Roman"/>
          <w:sz w:val="24"/>
          <w:szCs w:val="24"/>
        </w:rPr>
      </w:pPr>
    </w:p>
    <w:p w14:paraId="5DCABC1E" w14:textId="77777777" w:rsidR="00887648" w:rsidRPr="001D73B0" w:rsidRDefault="00684917"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In </w:t>
      </w:r>
      <w:r w:rsidR="00E8513C" w:rsidRPr="001D73B0">
        <w:rPr>
          <w:rFonts w:ascii="Times New Roman" w:hAnsi="Times New Roman"/>
          <w:sz w:val="24"/>
          <w:szCs w:val="24"/>
        </w:rPr>
        <w:t>2019/20, approximately 23</w:t>
      </w:r>
      <w:r w:rsidR="005A455A" w:rsidRPr="001D73B0">
        <w:rPr>
          <w:rFonts w:ascii="Times New Roman" w:hAnsi="Times New Roman"/>
          <w:sz w:val="24"/>
          <w:szCs w:val="24"/>
        </w:rPr>
        <w:t xml:space="preserve">% of the overall allocation </w:t>
      </w:r>
      <w:r w:rsidR="00A31B36" w:rsidRPr="001D73B0">
        <w:rPr>
          <w:rFonts w:ascii="Times New Roman" w:hAnsi="Times New Roman"/>
          <w:sz w:val="24"/>
          <w:szCs w:val="24"/>
        </w:rPr>
        <w:t xml:space="preserve">for </w:t>
      </w:r>
      <w:r w:rsidR="00110029" w:rsidRPr="001D73B0">
        <w:rPr>
          <w:rFonts w:ascii="Times New Roman" w:hAnsi="Times New Roman"/>
          <w:sz w:val="24"/>
          <w:szCs w:val="24"/>
        </w:rPr>
        <w:t xml:space="preserve">Peace and Security </w:t>
      </w:r>
      <w:r w:rsidR="00FF3BE3" w:rsidRPr="001D73B0">
        <w:rPr>
          <w:rFonts w:ascii="Times New Roman" w:hAnsi="Times New Roman"/>
          <w:sz w:val="24"/>
          <w:szCs w:val="24"/>
        </w:rPr>
        <w:t xml:space="preserve">goes to </w:t>
      </w:r>
      <w:r w:rsidR="00E8513C" w:rsidRPr="001D73B0">
        <w:rPr>
          <w:rFonts w:ascii="Times New Roman" w:hAnsi="Times New Roman"/>
          <w:sz w:val="24"/>
          <w:szCs w:val="24"/>
        </w:rPr>
        <w:t xml:space="preserve">‘Law courts and prisons’, while 49% of the overall allocation to this function goes to ‘Police services’. Specifically, the </w:t>
      </w:r>
      <w:r w:rsidR="00FF3BE3" w:rsidRPr="001D73B0">
        <w:rPr>
          <w:rFonts w:ascii="Times New Roman" w:hAnsi="Times New Roman"/>
          <w:sz w:val="24"/>
          <w:szCs w:val="24"/>
        </w:rPr>
        <w:t>Justice and Constitutional Development</w:t>
      </w:r>
      <w:r w:rsidR="00887648" w:rsidRPr="001D73B0">
        <w:rPr>
          <w:rFonts w:ascii="Times New Roman" w:hAnsi="Times New Roman"/>
          <w:sz w:val="24"/>
          <w:szCs w:val="24"/>
        </w:rPr>
        <w:t xml:space="preserve"> </w:t>
      </w:r>
      <w:r w:rsidR="00E8513C" w:rsidRPr="001D73B0">
        <w:rPr>
          <w:rFonts w:ascii="Times New Roman" w:hAnsi="Times New Roman"/>
          <w:sz w:val="24"/>
          <w:szCs w:val="24"/>
        </w:rPr>
        <w:t xml:space="preserve">Vote receives 10% (including magistrates’ salaries) </w:t>
      </w:r>
      <w:r w:rsidR="00887648" w:rsidRPr="001D73B0">
        <w:rPr>
          <w:rFonts w:ascii="Times New Roman" w:hAnsi="Times New Roman"/>
          <w:sz w:val="24"/>
          <w:szCs w:val="24"/>
        </w:rPr>
        <w:t>and the O</w:t>
      </w:r>
      <w:r w:rsidR="00403DDC" w:rsidRPr="001D73B0">
        <w:rPr>
          <w:rFonts w:ascii="Times New Roman" w:hAnsi="Times New Roman"/>
          <w:sz w:val="24"/>
          <w:szCs w:val="24"/>
        </w:rPr>
        <w:t>ffice of the Chief Justice and Judicial Administration</w:t>
      </w:r>
      <w:r w:rsidR="00A37668" w:rsidRPr="001D73B0">
        <w:rPr>
          <w:rFonts w:ascii="Times New Roman" w:hAnsi="Times New Roman"/>
          <w:sz w:val="24"/>
          <w:szCs w:val="24"/>
        </w:rPr>
        <w:t xml:space="preserve"> </w:t>
      </w:r>
      <w:r w:rsidR="00E8513C" w:rsidRPr="001D73B0">
        <w:rPr>
          <w:rFonts w:ascii="Times New Roman" w:hAnsi="Times New Roman"/>
          <w:sz w:val="24"/>
          <w:szCs w:val="24"/>
        </w:rPr>
        <w:t xml:space="preserve">receives 1% </w:t>
      </w:r>
      <w:r w:rsidR="00A37668" w:rsidRPr="001D73B0">
        <w:rPr>
          <w:rFonts w:ascii="Times New Roman" w:hAnsi="Times New Roman"/>
          <w:sz w:val="24"/>
          <w:szCs w:val="24"/>
        </w:rPr>
        <w:t>(including judges</w:t>
      </w:r>
      <w:r w:rsidR="00110029" w:rsidRPr="001D73B0">
        <w:rPr>
          <w:rFonts w:ascii="Times New Roman" w:hAnsi="Times New Roman"/>
          <w:sz w:val="24"/>
          <w:szCs w:val="24"/>
        </w:rPr>
        <w:t>’</w:t>
      </w:r>
      <w:r w:rsidR="00A37668" w:rsidRPr="001D73B0">
        <w:rPr>
          <w:rFonts w:ascii="Times New Roman" w:hAnsi="Times New Roman"/>
          <w:sz w:val="24"/>
          <w:szCs w:val="24"/>
        </w:rPr>
        <w:t xml:space="preserve"> salaries)</w:t>
      </w:r>
      <w:r w:rsidR="00E8513C" w:rsidRPr="001D73B0">
        <w:rPr>
          <w:rFonts w:ascii="Times New Roman" w:hAnsi="Times New Roman"/>
          <w:sz w:val="24"/>
          <w:szCs w:val="24"/>
        </w:rPr>
        <w:t xml:space="preserve"> of the overall allocation to this function</w:t>
      </w:r>
      <w:r w:rsidR="00FF3BE3" w:rsidRPr="001D73B0">
        <w:rPr>
          <w:rFonts w:ascii="Times New Roman" w:hAnsi="Times New Roman"/>
          <w:sz w:val="24"/>
          <w:szCs w:val="24"/>
        </w:rPr>
        <w:t>.</w:t>
      </w:r>
    </w:p>
    <w:p w14:paraId="459FBE10" w14:textId="77777777" w:rsidR="006D2204" w:rsidRPr="001D73B0" w:rsidRDefault="006D2204" w:rsidP="006D2204">
      <w:pPr>
        <w:pStyle w:val="ListParagraph"/>
        <w:rPr>
          <w:rFonts w:ascii="Times New Roman" w:hAnsi="Times New Roman"/>
          <w:sz w:val="24"/>
          <w:szCs w:val="24"/>
        </w:rPr>
      </w:pPr>
    </w:p>
    <w:p w14:paraId="1C4B4C9F" w14:textId="77777777" w:rsidR="00536FF4" w:rsidRPr="001D73B0" w:rsidRDefault="00536FF4"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The peace and security function prioritises the implementation of an integrated strategy to fight crime and ensure national security over the medium term. The Integrated Justice System Modernisation programme is a key part of the integrated strategy to fight crime. Over the medium term, R853 million is shifted from the South African Police Service (SAPS) to the Department of Justice and Constitutional Development, where the programme is currently governed.</w:t>
      </w:r>
    </w:p>
    <w:p w14:paraId="0FC73D51" w14:textId="77777777" w:rsidR="00536FF4" w:rsidRPr="001D73B0" w:rsidRDefault="00536FF4" w:rsidP="00536FF4">
      <w:pPr>
        <w:pStyle w:val="ListParagraph"/>
        <w:rPr>
          <w:rFonts w:ascii="Times New Roman" w:hAnsi="Times New Roman"/>
          <w:sz w:val="24"/>
          <w:szCs w:val="24"/>
        </w:rPr>
      </w:pPr>
    </w:p>
    <w:p w14:paraId="6987FFD3" w14:textId="77777777" w:rsidR="00536FF4" w:rsidRPr="001D73B0" w:rsidRDefault="00536FF4"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To enable the State Capture Commission of Inquiry to continue its work to February 2020, an additional amount of R272.9 million is allocated.</w:t>
      </w:r>
    </w:p>
    <w:p w14:paraId="216E32B9" w14:textId="77777777" w:rsidR="00536FF4" w:rsidRPr="001D73B0" w:rsidRDefault="00536FF4" w:rsidP="00536FF4">
      <w:pPr>
        <w:pStyle w:val="ListParagraph"/>
        <w:rPr>
          <w:rFonts w:ascii="Times New Roman" w:hAnsi="Times New Roman"/>
          <w:sz w:val="24"/>
          <w:szCs w:val="24"/>
        </w:rPr>
      </w:pPr>
    </w:p>
    <w:p w14:paraId="1B9C9A5B" w14:textId="77777777" w:rsidR="006D2204" w:rsidRPr="001D73B0" w:rsidRDefault="00536FF4" w:rsidP="00E2687B">
      <w:pPr>
        <w:numPr>
          <w:ilvl w:val="1"/>
          <w:numId w:val="1"/>
        </w:numPr>
        <w:tabs>
          <w:tab w:val="clear" w:pos="862"/>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rPr>
        <w:t xml:space="preserve">An additional amount of R309.2 million over the medium term is allocated to Legal Aid SA to retain public defenders.  </w:t>
      </w:r>
    </w:p>
    <w:p w14:paraId="61DA62E8" w14:textId="77777777" w:rsidR="00684917" w:rsidRPr="001D73B0" w:rsidRDefault="00684917" w:rsidP="000536B5">
      <w:pPr>
        <w:spacing w:line="360" w:lineRule="auto"/>
        <w:ind w:left="720"/>
        <w:rPr>
          <w:rFonts w:ascii="Times New Roman" w:hAnsi="Times New Roman"/>
          <w:sz w:val="24"/>
          <w:szCs w:val="24"/>
        </w:rPr>
      </w:pPr>
    </w:p>
    <w:p w14:paraId="121153EC" w14:textId="77777777" w:rsidR="00C138D3" w:rsidRPr="001D73B0" w:rsidRDefault="00C138D3" w:rsidP="000536B5">
      <w:pPr>
        <w:autoSpaceDE w:val="0"/>
        <w:autoSpaceDN w:val="0"/>
        <w:adjustRightInd w:val="0"/>
        <w:spacing w:line="360" w:lineRule="auto"/>
        <w:ind w:left="720"/>
        <w:rPr>
          <w:rFonts w:ascii="Times New Roman" w:hAnsi="Times New Roman"/>
          <w:b/>
          <w:sz w:val="24"/>
          <w:szCs w:val="24"/>
        </w:rPr>
      </w:pPr>
    </w:p>
    <w:p w14:paraId="3DCD3EF4" w14:textId="77777777" w:rsidR="00A37668" w:rsidRPr="001D73B0" w:rsidRDefault="00A37668" w:rsidP="00E2687B">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b/>
          <w:sz w:val="24"/>
          <w:szCs w:val="24"/>
        </w:rPr>
        <w:t>B</w:t>
      </w:r>
      <w:r w:rsidR="00093565" w:rsidRPr="001D73B0">
        <w:rPr>
          <w:rFonts w:ascii="Times New Roman" w:hAnsi="Times New Roman"/>
          <w:b/>
          <w:sz w:val="24"/>
          <w:szCs w:val="24"/>
        </w:rPr>
        <w:t xml:space="preserve">udgetary </w:t>
      </w:r>
      <w:r w:rsidRPr="001D73B0">
        <w:rPr>
          <w:rFonts w:ascii="Times New Roman" w:hAnsi="Times New Roman"/>
          <w:b/>
          <w:sz w:val="24"/>
          <w:szCs w:val="24"/>
        </w:rPr>
        <w:t>R</w:t>
      </w:r>
      <w:r w:rsidR="00093565" w:rsidRPr="001D73B0">
        <w:rPr>
          <w:rFonts w:ascii="Times New Roman" w:hAnsi="Times New Roman"/>
          <w:b/>
          <w:sz w:val="24"/>
          <w:szCs w:val="24"/>
        </w:rPr>
        <w:t xml:space="preserve">eview and </w:t>
      </w:r>
      <w:r w:rsidRPr="001D73B0">
        <w:rPr>
          <w:rFonts w:ascii="Times New Roman" w:hAnsi="Times New Roman"/>
          <w:b/>
          <w:sz w:val="24"/>
          <w:szCs w:val="24"/>
        </w:rPr>
        <w:t>R</w:t>
      </w:r>
      <w:r w:rsidR="00093565" w:rsidRPr="001D73B0">
        <w:rPr>
          <w:rFonts w:ascii="Times New Roman" w:hAnsi="Times New Roman"/>
          <w:b/>
          <w:sz w:val="24"/>
          <w:szCs w:val="24"/>
        </w:rPr>
        <w:t xml:space="preserve">ecommendation </w:t>
      </w:r>
      <w:r w:rsidRPr="001D73B0">
        <w:rPr>
          <w:rFonts w:ascii="Times New Roman" w:hAnsi="Times New Roman"/>
          <w:b/>
          <w:sz w:val="24"/>
          <w:szCs w:val="24"/>
        </w:rPr>
        <w:t xml:space="preserve">Report </w:t>
      </w:r>
      <w:r w:rsidR="00110029" w:rsidRPr="001D73B0">
        <w:rPr>
          <w:rFonts w:ascii="Times New Roman" w:hAnsi="Times New Roman"/>
          <w:b/>
          <w:sz w:val="24"/>
          <w:szCs w:val="24"/>
        </w:rPr>
        <w:t xml:space="preserve">(BRRR) </w:t>
      </w:r>
      <w:r w:rsidR="00093565" w:rsidRPr="001D73B0">
        <w:rPr>
          <w:rFonts w:ascii="Times New Roman" w:hAnsi="Times New Roman"/>
          <w:b/>
          <w:sz w:val="24"/>
          <w:szCs w:val="24"/>
        </w:rPr>
        <w:t xml:space="preserve">October </w:t>
      </w:r>
      <w:r w:rsidR="00E004CC" w:rsidRPr="001D73B0">
        <w:rPr>
          <w:rFonts w:ascii="Times New Roman" w:hAnsi="Times New Roman"/>
          <w:b/>
          <w:sz w:val="24"/>
          <w:szCs w:val="24"/>
        </w:rPr>
        <w:t xml:space="preserve">2018 </w:t>
      </w:r>
      <w:r w:rsidRPr="001D73B0">
        <w:rPr>
          <w:rFonts w:ascii="Times New Roman" w:hAnsi="Times New Roman"/>
          <w:b/>
          <w:sz w:val="24"/>
          <w:szCs w:val="24"/>
        </w:rPr>
        <w:t>and Minister of Finance’s response</w:t>
      </w:r>
    </w:p>
    <w:p w14:paraId="05F4F5A7" w14:textId="77777777" w:rsidR="00093565" w:rsidRPr="001D73B0" w:rsidRDefault="00093565" w:rsidP="000536B5">
      <w:pPr>
        <w:autoSpaceDE w:val="0"/>
        <w:autoSpaceDN w:val="0"/>
        <w:adjustRightInd w:val="0"/>
        <w:spacing w:line="360" w:lineRule="auto"/>
        <w:ind w:left="720"/>
        <w:rPr>
          <w:rFonts w:ascii="Times New Roman" w:hAnsi="Times New Roman"/>
          <w:b/>
          <w:sz w:val="24"/>
          <w:szCs w:val="24"/>
        </w:rPr>
      </w:pPr>
    </w:p>
    <w:p w14:paraId="2180C76F" w14:textId="77777777" w:rsidR="004F1275" w:rsidRPr="001D73B0" w:rsidRDefault="0025274E" w:rsidP="00E2687B">
      <w:pPr>
        <w:pStyle w:val="ListParagraph"/>
        <w:numPr>
          <w:ilvl w:val="1"/>
          <w:numId w:val="1"/>
        </w:numPr>
        <w:tabs>
          <w:tab w:val="clear" w:pos="862"/>
          <w:tab w:val="num" w:pos="851"/>
        </w:tabs>
        <w:spacing w:line="360" w:lineRule="auto"/>
        <w:ind w:left="851" w:hanging="851"/>
        <w:rPr>
          <w:rFonts w:ascii="Times New Roman" w:hAnsi="Times New Roman"/>
          <w:sz w:val="24"/>
          <w:szCs w:val="24"/>
        </w:rPr>
      </w:pPr>
      <w:r>
        <w:rPr>
          <w:rFonts w:ascii="Times New Roman" w:hAnsi="Times New Roman"/>
          <w:sz w:val="24"/>
          <w:szCs w:val="24"/>
        </w:rPr>
        <w:t xml:space="preserve">In the </w:t>
      </w:r>
      <w:r w:rsidR="009B253D" w:rsidRPr="001D73B0">
        <w:rPr>
          <w:rFonts w:ascii="Times New Roman" w:hAnsi="Times New Roman"/>
          <w:sz w:val="24"/>
          <w:szCs w:val="24"/>
        </w:rPr>
        <w:t xml:space="preserve">Budgetary Review and </w:t>
      </w:r>
      <w:r w:rsidR="00110029" w:rsidRPr="001D73B0">
        <w:rPr>
          <w:rFonts w:ascii="Times New Roman" w:hAnsi="Times New Roman"/>
          <w:sz w:val="24"/>
          <w:szCs w:val="24"/>
        </w:rPr>
        <w:t>R</w:t>
      </w:r>
      <w:r w:rsidR="009B253D" w:rsidRPr="001D73B0">
        <w:rPr>
          <w:rFonts w:ascii="Times New Roman" w:hAnsi="Times New Roman"/>
          <w:sz w:val="24"/>
          <w:szCs w:val="24"/>
        </w:rPr>
        <w:t>ecommendation Report (October 201</w:t>
      </w:r>
      <w:r w:rsidR="00536FF4" w:rsidRPr="001D73B0">
        <w:rPr>
          <w:rFonts w:ascii="Times New Roman" w:hAnsi="Times New Roman"/>
          <w:sz w:val="24"/>
          <w:szCs w:val="24"/>
        </w:rPr>
        <w:t>8</w:t>
      </w:r>
      <w:r w:rsidR="0025149F">
        <w:rPr>
          <w:rFonts w:ascii="Times New Roman" w:hAnsi="Times New Roman"/>
          <w:sz w:val="24"/>
          <w:szCs w:val="24"/>
        </w:rPr>
        <w:t xml:space="preserve">), </w:t>
      </w:r>
      <w:r>
        <w:rPr>
          <w:rFonts w:ascii="Times New Roman" w:hAnsi="Times New Roman"/>
          <w:sz w:val="24"/>
          <w:szCs w:val="24"/>
        </w:rPr>
        <w:t xml:space="preserve">the Committee expressed </w:t>
      </w:r>
      <w:r w:rsidR="004F1275" w:rsidRPr="001D73B0">
        <w:rPr>
          <w:rFonts w:ascii="Times New Roman" w:hAnsi="Times New Roman"/>
          <w:sz w:val="24"/>
          <w:szCs w:val="24"/>
        </w:rPr>
        <w:t xml:space="preserve">grave concern </w:t>
      </w:r>
      <w:r w:rsidR="0025149F">
        <w:rPr>
          <w:rFonts w:ascii="Times New Roman" w:hAnsi="Times New Roman"/>
          <w:sz w:val="24"/>
          <w:szCs w:val="24"/>
        </w:rPr>
        <w:t xml:space="preserve">about </w:t>
      </w:r>
      <w:r w:rsidR="004F1275" w:rsidRPr="001D73B0">
        <w:rPr>
          <w:rFonts w:ascii="Times New Roman" w:hAnsi="Times New Roman"/>
          <w:sz w:val="24"/>
          <w:szCs w:val="24"/>
        </w:rPr>
        <w:t xml:space="preserve">the consequences of the R2 billion baseline reductions over the medium term. </w:t>
      </w:r>
      <w:r>
        <w:rPr>
          <w:rFonts w:ascii="Times New Roman" w:hAnsi="Times New Roman"/>
          <w:sz w:val="24"/>
          <w:szCs w:val="24"/>
        </w:rPr>
        <w:t>T</w:t>
      </w:r>
      <w:r w:rsidR="004F1275" w:rsidRPr="001D73B0">
        <w:rPr>
          <w:rFonts w:ascii="Times New Roman" w:hAnsi="Times New Roman"/>
          <w:sz w:val="24"/>
          <w:szCs w:val="24"/>
        </w:rPr>
        <w:t xml:space="preserve">here is a “thin line between a so-called lean organisation where available resources – both human and financial – are used carefully and well and an organisation that is starved of means that it can no longer </w:t>
      </w:r>
      <w:r w:rsidR="00B27F30" w:rsidRPr="001D73B0">
        <w:rPr>
          <w:rFonts w:ascii="Times New Roman" w:hAnsi="Times New Roman"/>
          <w:sz w:val="24"/>
          <w:szCs w:val="24"/>
        </w:rPr>
        <w:t>perform</w:t>
      </w:r>
      <w:r w:rsidR="004F1275" w:rsidRPr="001D73B0">
        <w:rPr>
          <w:rFonts w:ascii="Times New Roman" w:hAnsi="Times New Roman"/>
          <w:sz w:val="24"/>
          <w:szCs w:val="24"/>
        </w:rPr>
        <w:t xml:space="preserve"> its mandated task. The Committee was especially concerned that the </w:t>
      </w:r>
      <w:r w:rsidR="004F1275" w:rsidRPr="001D73B0">
        <w:rPr>
          <w:rFonts w:ascii="Times New Roman" w:hAnsi="Times New Roman"/>
          <w:sz w:val="24"/>
          <w:szCs w:val="24"/>
        </w:rPr>
        <w:lastRenderedPageBreak/>
        <w:t xml:space="preserve">reduced staff establishment could undermine the work needed to create a transformed and responsive justice system. </w:t>
      </w:r>
    </w:p>
    <w:p w14:paraId="646FB6E7" w14:textId="77777777" w:rsidR="004F1275" w:rsidRPr="001D73B0" w:rsidRDefault="004F1275" w:rsidP="004F1275">
      <w:pPr>
        <w:pStyle w:val="ListParagraph"/>
        <w:spacing w:line="360" w:lineRule="auto"/>
        <w:rPr>
          <w:rFonts w:ascii="Times New Roman" w:hAnsi="Times New Roman"/>
          <w:sz w:val="24"/>
          <w:szCs w:val="24"/>
        </w:rPr>
      </w:pPr>
    </w:p>
    <w:p w14:paraId="2CC8A3FF" w14:textId="77777777" w:rsidR="00A37668" w:rsidRPr="001D73B0" w:rsidRDefault="004F1275" w:rsidP="00E2687B">
      <w:pPr>
        <w:pStyle w:val="ListParagraph"/>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w:t>
      </w:r>
      <w:r w:rsidR="0025149F">
        <w:rPr>
          <w:rFonts w:ascii="Times New Roman" w:hAnsi="Times New Roman"/>
          <w:sz w:val="24"/>
          <w:szCs w:val="24"/>
        </w:rPr>
        <w:t xml:space="preserve">Report </w:t>
      </w:r>
      <w:r w:rsidR="0025274E">
        <w:rPr>
          <w:rFonts w:ascii="Times New Roman" w:hAnsi="Times New Roman"/>
          <w:sz w:val="24"/>
          <w:szCs w:val="24"/>
        </w:rPr>
        <w:t xml:space="preserve">recommended </w:t>
      </w:r>
      <w:r w:rsidR="0025149F">
        <w:rPr>
          <w:rFonts w:ascii="Times New Roman" w:hAnsi="Times New Roman"/>
          <w:sz w:val="24"/>
          <w:szCs w:val="24"/>
        </w:rPr>
        <w:t>t</w:t>
      </w:r>
      <w:r w:rsidR="00093565" w:rsidRPr="001D73B0">
        <w:rPr>
          <w:rFonts w:ascii="Times New Roman" w:hAnsi="Times New Roman"/>
          <w:sz w:val="24"/>
          <w:szCs w:val="24"/>
        </w:rPr>
        <w:t xml:space="preserve">hat </w:t>
      </w:r>
      <w:r w:rsidR="009B253D" w:rsidRPr="001D73B0">
        <w:rPr>
          <w:rFonts w:ascii="Times New Roman" w:hAnsi="Times New Roman"/>
          <w:sz w:val="24"/>
          <w:szCs w:val="24"/>
        </w:rPr>
        <w:t>additional funding</w:t>
      </w:r>
      <w:r w:rsidR="00093565" w:rsidRPr="001D73B0">
        <w:rPr>
          <w:rFonts w:ascii="Times New Roman" w:hAnsi="Times New Roman"/>
          <w:sz w:val="24"/>
          <w:szCs w:val="24"/>
        </w:rPr>
        <w:t xml:space="preserve"> be allocated </w:t>
      </w:r>
      <w:r w:rsidR="00110029" w:rsidRPr="001D73B0">
        <w:rPr>
          <w:rFonts w:ascii="Times New Roman" w:hAnsi="Times New Roman"/>
          <w:sz w:val="24"/>
          <w:szCs w:val="24"/>
        </w:rPr>
        <w:t>to</w:t>
      </w:r>
      <w:r w:rsidR="009B253D" w:rsidRPr="001D73B0">
        <w:rPr>
          <w:rFonts w:ascii="Times New Roman" w:hAnsi="Times New Roman"/>
          <w:sz w:val="24"/>
          <w:szCs w:val="24"/>
        </w:rPr>
        <w:t>:</w:t>
      </w:r>
    </w:p>
    <w:p w14:paraId="28482C94" w14:textId="77777777" w:rsidR="009B253D" w:rsidRPr="001D73B0" w:rsidRDefault="007E3628"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en-ZA"/>
        </w:rPr>
        <w:t>T</w:t>
      </w:r>
      <w:r w:rsidRPr="001D73B0">
        <w:rPr>
          <w:rFonts w:ascii="Times New Roman" w:hAnsi="Times New Roman"/>
          <w:sz w:val="24"/>
          <w:szCs w:val="24"/>
          <w:lang w:val="x-none"/>
        </w:rPr>
        <w:t>he</w:t>
      </w:r>
      <w:r w:rsidR="009B253D" w:rsidRPr="001D73B0">
        <w:rPr>
          <w:rFonts w:ascii="Times New Roman" w:hAnsi="Times New Roman"/>
          <w:sz w:val="24"/>
          <w:szCs w:val="24"/>
          <w:lang w:val="x-none"/>
        </w:rPr>
        <w:t xml:space="preserve"> NPA </w:t>
      </w:r>
      <w:r w:rsidR="00093565" w:rsidRPr="001D73B0">
        <w:rPr>
          <w:rFonts w:ascii="Times New Roman" w:hAnsi="Times New Roman"/>
          <w:sz w:val="24"/>
          <w:szCs w:val="24"/>
          <w:lang w:val="en-ZA"/>
        </w:rPr>
        <w:t xml:space="preserve">for </w:t>
      </w:r>
      <w:r w:rsidR="009B253D" w:rsidRPr="001D73B0">
        <w:rPr>
          <w:rFonts w:ascii="Times New Roman" w:hAnsi="Times New Roman"/>
          <w:sz w:val="24"/>
          <w:szCs w:val="24"/>
          <w:lang w:val="x-none"/>
        </w:rPr>
        <w:t xml:space="preserve">the shortfall in its compensation of </w:t>
      </w:r>
      <w:r w:rsidR="00110029" w:rsidRPr="001D73B0">
        <w:rPr>
          <w:rFonts w:ascii="Times New Roman" w:hAnsi="Times New Roman"/>
          <w:sz w:val="24"/>
          <w:szCs w:val="24"/>
          <w:lang w:val="x-none"/>
        </w:rPr>
        <w:t>employees’</w:t>
      </w:r>
      <w:r w:rsidR="009B253D" w:rsidRPr="001D73B0">
        <w:rPr>
          <w:rFonts w:ascii="Times New Roman" w:hAnsi="Times New Roman"/>
          <w:sz w:val="24"/>
          <w:szCs w:val="24"/>
          <w:lang w:val="x-none"/>
        </w:rPr>
        <w:t xml:space="preserve"> budget</w:t>
      </w:r>
      <w:r w:rsidR="00ED5323" w:rsidRPr="001D73B0">
        <w:rPr>
          <w:rFonts w:ascii="Times New Roman" w:hAnsi="Times New Roman"/>
          <w:sz w:val="24"/>
          <w:szCs w:val="24"/>
          <w:lang w:val="en-ZA"/>
        </w:rPr>
        <w:t>;</w:t>
      </w:r>
      <w:r w:rsidR="00ED5323" w:rsidRPr="001D73B0">
        <w:rPr>
          <w:rFonts w:ascii="Times New Roman" w:hAnsi="Times New Roman"/>
          <w:sz w:val="24"/>
          <w:szCs w:val="24"/>
          <w:lang w:val="x-none"/>
        </w:rPr>
        <w:t xml:space="preserve"> to fill vacancies;</w:t>
      </w:r>
      <w:r w:rsidR="009B253D" w:rsidRPr="001D73B0">
        <w:rPr>
          <w:rFonts w:ascii="Times New Roman" w:hAnsi="Times New Roman"/>
          <w:sz w:val="24"/>
          <w:szCs w:val="24"/>
          <w:lang w:val="x-none"/>
        </w:rPr>
        <w:t xml:space="preserve"> to create capacity in new courts; and</w:t>
      </w:r>
      <w:r w:rsidR="00ED5323" w:rsidRPr="001D73B0">
        <w:rPr>
          <w:rFonts w:ascii="Times New Roman" w:hAnsi="Times New Roman"/>
          <w:sz w:val="24"/>
          <w:szCs w:val="24"/>
          <w:lang w:val="en-ZA"/>
        </w:rPr>
        <w:t xml:space="preserve"> to</w:t>
      </w:r>
      <w:r w:rsidR="009B253D" w:rsidRPr="001D73B0">
        <w:rPr>
          <w:rFonts w:ascii="Times New Roman" w:hAnsi="Times New Roman"/>
          <w:sz w:val="24"/>
          <w:szCs w:val="24"/>
          <w:lang w:val="x-none"/>
        </w:rPr>
        <w:t xml:space="preserve"> resume the aspirant prosecutor programme.</w:t>
      </w:r>
    </w:p>
    <w:p w14:paraId="73E2F36B" w14:textId="77777777" w:rsidR="009B253D" w:rsidRPr="001D73B0" w:rsidRDefault="009B253D"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 xml:space="preserve">Legal Aid South Africa </w:t>
      </w:r>
      <w:r w:rsidR="00EB059A" w:rsidRPr="001D73B0">
        <w:rPr>
          <w:rFonts w:ascii="Times New Roman" w:hAnsi="Times New Roman"/>
          <w:sz w:val="24"/>
          <w:szCs w:val="24"/>
          <w:lang w:val="en-ZA"/>
        </w:rPr>
        <w:t xml:space="preserve">to prevent it from having to cut posts </w:t>
      </w:r>
      <w:r w:rsidRPr="001D73B0">
        <w:rPr>
          <w:rFonts w:ascii="Times New Roman" w:hAnsi="Times New Roman"/>
          <w:sz w:val="24"/>
          <w:szCs w:val="24"/>
          <w:lang w:val="x-none"/>
        </w:rPr>
        <w:t xml:space="preserve">and to ensure that it can maintain </w:t>
      </w:r>
      <w:r w:rsidR="00093565" w:rsidRPr="001D73B0">
        <w:rPr>
          <w:rFonts w:ascii="Times New Roman" w:hAnsi="Times New Roman"/>
          <w:sz w:val="24"/>
          <w:szCs w:val="24"/>
          <w:lang w:val="en-ZA"/>
        </w:rPr>
        <w:t xml:space="preserve">its </w:t>
      </w:r>
      <w:r w:rsidRPr="001D73B0">
        <w:rPr>
          <w:rFonts w:ascii="Times New Roman" w:hAnsi="Times New Roman"/>
          <w:sz w:val="24"/>
          <w:szCs w:val="24"/>
          <w:lang w:val="x-none"/>
        </w:rPr>
        <w:t>civil work.</w:t>
      </w:r>
    </w:p>
    <w:p w14:paraId="64A13EEA" w14:textId="77777777" w:rsidR="00ED5323" w:rsidRPr="001D73B0" w:rsidRDefault="00ED5323" w:rsidP="000536B5">
      <w:pPr>
        <w:autoSpaceDE w:val="0"/>
        <w:autoSpaceDN w:val="0"/>
        <w:adjustRightInd w:val="0"/>
        <w:spacing w:line="360" w:lineRule="auto"/>
        <w:ind w:left="1353"/>
        <w:rPr>
          <w:rFonts w:ascii="Times New Roman" w:hAnsi="Times New Roman"/>
          <w:sz w:val="24"/>
          <w:szCs w:val="24"/>
          <w:lang w:val="x-none"/>
        </w:rPr>
      </w:pPr>
    </w:p>
    <w:p w14:paraId="18F77858" w14:textId="77777777" w:rsidR="00ED5323" w:rsidRPr="001D73B0" w:rsidRDefault="00093565" w:rsidP="00E2687B">
      <w:pPr>
        <w:pStyle w:val="ListParagraph"/>
        <w:numPr>
          <w:ilvl w:val="1"/>
          <w:numId w:val="1"/>
        </w:numPr>
        <w:tabs>
          <w:tab w:val="clear" w:pos="862"/>
          <w:tab w:val="num" w:pos="851"/>
        </w:tabs>
        <w:spacing w:line="360" w:lineRule="auto"/>
        <w:ind w:left="851" w:hanging="851"/>
        <w:rPr>
          <w:rFonts w:ascii="Times New Roman" w:hAnsi="Times New Roman"/>
          <w:sz w:val="24"/>
          <w:szCs w:val="24"/>
          <w:lang w:val="x-none"/>
        </w:rPr>
      </w:pPr>
      <w:r w:rsidRPr="001D73B0">
        <w:rPr>
          <w:rFonts w:ascii="Times New Roman" w:hAnsi="Times New Roman"/>
          <w:sz w:val="24"/>
          <w:szCs w:val="24"/>
          <w:lang w:val="en-ZA"/>
        </w:rPr>
        <w:t>T</w:t>
      </w:r>
      <w:r w:rsidR="00ED5323" w:rsidRPr="001D73B0">
        <w:rPr>
          <w:rFonts w:ascii="Times New Roman" w:hAnsi="Times New Roman"/>
          <w:sz w:val="24"/>
          <w:szCs w:val="24"/>
          <w:lang w:val="en-ZA"/>
        </w:rPr>
        <w:t>he Minister of Finan</w:t>
      </w:r>
      <w:r w:rsidR="007115C4" w:rsidRPr="001D73B0">
        <w:rPr>
          <w:rFonts w:ascii="Times New Roman" w:hAnsi="Times New Roman"/>
          <w:sz w:val="24"/>
          <w:szCs w:val="24"/>
          <w:lang w:val="en-ZA"/>
        </w:rPr>
        <w:t>ce’s response regarding the recommendation for additional funding to the NPA “</w:t>
      </w:r>
      <w:r w:rsidR="00ED5323" w:rsidRPr="001D73B0">
        <w:rPr>
          <w:rFonts w:ascii="Times New Roman" w:hAnsi="Times New Roman"/>
          <w:sz w:val="24"/>
          <w:szCs w:val="24"/>
          <w:lang w:val="en-ZA"/>
        </w:rPr>
        <w:t>due to the constrained fiscal outlook, the scope to provide additional funding is limited. Departments, entities and constitutional institutions are required to reprioritise funds within their existing baselines to fund any emerging priorities.</w:t>
      </w:r>
      <w:r w:rsidR="007115C4" w:rsidRPr="001D73B0">
        <w:rPr>
          <w:rFonts w:ascii="Times New Roman" w:hAnsi="Times New Roman"/>
          <w:sz w:val="24"/>
          <w:szCs w:val="24"/>
          <w:lang w:val="en-ZA"/>
        </w:rPr>
        <w:t xml:space="preserve"> Should the fiscal outlook </w:t>
      </w:r>
      <w:proofErr w:type="gramStart"/>
      <w:r w:rsidR="007115C4" w:rsidRPr="001D73B0">
        <w:rPr>
          <w:rFonts w:ascii="Times New Roman" w:hAnsi="Times New Roman"/>
          <w:sz w:val="24"/>
          <w:szCs w:val="24"/>
          <w:lang w:val="en-ZA"/>
        </w:rPr>
        <w:t>improve,</w:t>
      </w:r>
      <w:proofErr w:type="gramEnd"/>
      <w:r w:rsidR="007115C4" w:rsidRPr="001D73B0">
        <w:rPr>
          <w:rFonts w:ascii="Times New Roman" w:hAnsi="Times New Roman"/>
          <w:sz w:val="24"/>
          <w:szCs w:val="24"/>
          <w:lang w:val="en-ZA"/>
        </w:rPr>
        <w:t xml:space="preserve"> future recommendations for additional funding may be considered” (National Treasury, Budget Review, p104). However, in his Budget Speech, the Minister of Finance made assurances that National Treasury and the Justice Department would work to support the establishment of a new Investigating Directorate at the NPA.</w:t>
      </w:r>
    </w:p>
    <w:p w14:paraId="68D07992" w14:textId="77777777" w:rsidR="007115C4" w:rsidRPr="001D73B0" w:rsidRDefault="007115C4" w:rsidP="007115C4">
      <w:pPr>
        <w:pStyle w:val="ListParagraph"/>
        <w:spacing w:line="360" w:lineRule="auto"/>
        <w:rPr>
          <w:rFonts w:ascii="Times New Roman" w:hAnsi="Times New Roman"/>
          <w:sz w:val="24"/>
          <w:szCs w:val="24"/>
          <w:lang w:val="x-none"/>
        </w:rPr>
      </w:pPr>
    </w:p>
    <w:p w14:paraId="20D4B952" w14:textId="77777777" w:rsidR="007115C4" w:rsidRPr="001D73B0" w:rsidRDefault="007115C4" w:rsidP="00E2687B">
      <w:pPr>
        <w:pStyle w:val="ListParagraph"/>
        <w:numPr>
          <w:ilvl w:val="1"/>
          <w:numId w:val="1"/>
        </w:numPr>
        <w:tabs>
          <w:tab w:val="clear" w:pos="862"/>
          <w:tab w:val="num" w:pos="851"/>
        </w:tabs>
        <w:spacing w:line="360" w:lineRule="auto"/>
        <w:ind w:left="851" w:hanging="851"/>
        <w:rPr>
          <w:rFonts w:ascii="Times New Roman" w:hAnsi="Times New Roman"/>
          <w:sz w:val="24"/>
          <w:szCs w:val="24"/>
          <w:lang w:val="x-none"/>
        </w:rPr>
      </w:pPr>
      <w:r w:rsidRPr="001D73B0">
        <w:rPr>
          <w:rFonts w:ascii="Times New Roman" w:hAnsi="Times New Roman"/>
          <w:sz w:val="24"/>
          <w:szCs w:val="24"/>
          <w:lang w:val="en-ZA"/>
        </w:rPr>
        <w:t xml:space="preserve">In the case of Legal Aid SA, </w:t>
      </w:r>
      <w:r w:rsidR="004F1275" w:rsidRPr="001D73B0">
        <w:rPr>
          <w:rFonts w:ascii="Times New Roman" w:hAnsi="Times New Roman"/>
          <w:sz w:val="24"/>
          <w:szCs w:val="24"/>
          <w:lang w:val="en-ZA"/>
        </w:rPr>
        <w:t xml:space="preserve">provision is made for the allocation of </w:t>
      </w:r>
      <w:r w:rsidR="007F567F" w:rsidRPr="001D73B0">
        <w:rPr>
          <w:rFonts w:ascii="Times New Roman" w:hAnsi="Times New Roman"/>
          <w:sz w:val="24"/>
          <w:szCs w:val="24"/>
          <w:lang w:val="en-ZA"/>
        </w:rPr>
        <w:t xml:space="preserve">an </w:t>
      </w:r>
      <w:r w:rsidRPr="001D73B0">
        <w:rPr>
          <w:rFonts w:ascii="Times New Roman" w:hAnsi="Times New Roman"/>
          <w:sz w:val="24"/>
          <w:szCs w:val="24"/>
          <w:lang w:val="en-ZA"/>
        </w:rPr>
        <w:t xml:space="preserve">additional R300 million over the MTEF to retain its public defenders. </w:t>
      </w:r>
      <w:r w:rsidR="0010164F" w:rsidRPr="001D73B0">
        <w:rPr>
          <w:rFonts w:ascii="Times New Roman" w:hAnsi="Times New Roman"/>
          <w:sz w:val="24"/>
          <w:szCs w:val="24"/>
          <w:lang w:val="en-ZA"/>
        </w:rPr>
        <w:t xml:space="preserve">Of this, </w:t>
      </w:r>
      <w:r w:rsidRPr="001D73B0">
        <w:rPr>
          <w:rFonts w:ascii="Times New Roman" w:hAnsi="Times New Roman"/>
          <w:sz w:val="24"/>
          <w:szCs w:val="24"/>
          <w:lang w:val="en-ZA"/>
        </w:rPr>
        <w:t>R104.5 million is reprioritised funding from the Justice Department.</w:t>
      </w:r>
    </w:p>
    <w:p w14:paraId="1BD64C1E" w14:textId="77777777" w:rsidR="00347718" w:rsidRPr="001D73B0" w:rsidRDefault="00347718" w:rsidP="000536B5">
      <w:pPr>
        <w:spacing w:line="360" w:lineRule="auto"/>
        <w:rPr>
          <w:rFonts w:ascii="Times New Roman" w:hAnsi="Times New Roman"/>
          <w:sz w:val="24"/>
          <w:szCs w:val="24"/>
          <w:lang w:val="x-none"/>
        </w:rPr>
      </w:pPr>
    </w:p>
    <w:p w14:paraId="0732DFC3" w14:textId="77777777" w:rsidR="00F06A68" w:rsidRPr="001D73B0" w:rsidRDefault="00F06A68" w:rsidP="000536B5">
      <w:pPr>
        <w:spacing w:line="360" w:lineRule="auto"/>
        <w:rPr>
          <w:rFonts w:ascii="Times New Roman" w:hAnsi="Times New Roman"/>
          <w:sz w:val="24"/>
          <w:szCs w:val="24"/>
          <w:lang w:val="x-none"/>
        </w:rPr>
      </w:pPr>
    </w:p>
    <w:p w14:paraId="45BEEC8B" w14:textId="77777777" w:rsidR="00C138D3" w:rsidRPr="001D73B0" w:rsidRDefault="00C138D3" w:rsidP="0025274E">
      <w:pPr>
        <w:numPr>
          <w:ilvl w:val="0"/>
          <w:numId w:val="1"/>
        </w:numPr>
        <w:tabs>
          <w:tab w:val="clear" w:pos="375"/>
          <w:tab w:val="num" w:pos="851"/>
        </w:tabs>
        <w:spacing w:line="360" w:lineRule="auto"/>
        <w:ind w:left="851" w:hanging="851"/>
        <w:rPr>
          <w:rFonts w:ascii="Times New Roman" w:hAnsi="Times New Roman"/>
          <w:b/>
          <w:sz w:val="24"/>
          <w:szCs w:val="24"/>
        </w:rPr>
      </w:pPr>
      <w:r w:rsidRPr="001D73B0">
        <w:rPr>
          <w:rFonts w:ascii="Times New Roman" w:hAnsi="Times New Roman"/>
          <w:b/>
          <w:sz w:val="24"/>
          <w:szCs w:val="24"/>
        </w:rPr>
        <w:t>Overview of Vote 21: Justice and Constitutional Development</w:t>
      </w:r>
    </w:p>
    <w:p w14:paraId="48856CE2" w14:textId="77777777" w:rsidR="003431A2" w:rsidRPr="001D73B0" w:rsidRDefault="003431A2" w:rsidP="000536B5">
      <w:pPr>
        <w:autoSpaceDE w:val="0"/>
        <w:autoSpaceDN w:val="0"/>
        <w:adjustRightInd w:val="0"/>
        <w:spacing w:line="360" w:lineRule="auto"/>
        <w:jc w:val="left"/>
        <w:rPr>
          <w:rFonts w:ascii="Times New Roman" w:hAnsi="Times New Roman"/>
          <w:spacing w:val="0"/>
          <w:sz w:val="24"/>
          <w:szCs w:val="24"/>
          <w:lang w:val="en-ZA" w:eastAsia="en-ZA"/>
        </w:rPr>
      </w:pPr>
    </w:p>
    <w:p w14:paraId="41AEF284" w14:textId="77777777" w:rsidR="007115C4" w:rsidRPr="001D73B0" w:rsidRDefault="007115C4" w:rsidP="00E2687B">
      <w:pPr>
        <w:pStyle w:val="ListParagraph"/>
        <w:numPr>
          <w:ilvl w:val="1"/>
          <w:numId w:val="1"/>
        </w:numPr>
        <w:tabs>
          <w:tab w:val="clear" w:pos="862"/>
          <w:tab w:val="num" w:pos="851"/>
        </w:tabs>
        <w:spacing w:line="360" w:lineRule="auto"/>
        <w:ind w:left="851" w:hanging="851"/>
        <w:rPr>
          <w:rFonts w:ascii="Times New Roman" w:hAnsi="Times New Roman"/>
          <w:sz w:val="24"/>
          <w:szCs w:val="24"/>
          <w:lang w:val="x-none"/>
        </w:rPr>
      </w:pPr>
      <w:r w:rsidRPr="001D73B0">
        <w:rPr>
          <w:rFonts w:ascii="Times New Roman" w:hAnsi="Times New Roman"/>
          <w:sz w:val="24"/>
          <w:szCs w:val="24"/>
          <w:lang w:val="en-ZA"/>
        </w:rPr>
        <w:t xml:space="preserve">The constrained fiscal outlook resulted in the Vote’s baseline decreasing by R2 billion over the MTEF (R643 million in 2018/19; R667 million in 2019/20; and R705 million in 2020/21). </w:t>
      </w:r>
    </w:p>
    <w:p w14:paraId="6F9A98AD" w14:textId="77777777" w:rsidR="007115C4" w:rsidRPr="001D73B0" w:rsidRDefault="007115C4" w:rsidP="007115C4">
      <w:pPr>
        <w:pStyle w:val="ListParagraph"/>
        <w:spacing w:line="360" w:lineRule="auto"/>
        <w:rPr>
          <w:rFonts w:ascii="Times New Roman" w:hAnsi="Times New Roman"/>
          <w:sz w:val="24"/>
          <w:szCs w:val="24"/>
        </w:rPr>
      </w:pPr>
    </w:p>
    <w:p w14:paraId="18E0262D" w14:textId="77777777" w:rsidR="001A7F0F" w:rsidRPr="001D73B0" w:rsidRDefault="00410DE5" w:rsidP="0025274E">
      <w:pPr>
        <w:pStyle w:val="ListParagraph"/>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lastRenderedPageBreak/>
        <w:t xml:space="preserve">The overall allocation to the Justice and Constitutional Development Vote (Vote 21) for </w:t>
      </w:r>
      <w:r w:rsidR="00CC5360" w:rsidRPr="001D73B0">
        <w:rPr>
          <w:rFonts w:ascii="Times New Roman" w:hAnsi="Times New Roman"/>
          <w:sz w:val="24"/>
          <w:szCs w:val="24"/>
        </w:rPr>
        <w:t xml:space="preserve">2019/20 is </w:t>
      </w:r>
      <w:r w:rsidR="00310587" w:rsidRPr="001D73B0">
        <w:rPr>
          <w:rFonts w:ascii="Times New Roman" w:hAnsi="Times New Roman"/>
          <w:sz w:val="24"/>
          <w:szCs w:val="24"/>
        </w:rPr>
        <w:t>R</w:t>
      </w:r>
      <w:r w:rsidR="00CC5360" w:rsidRPr="001D73B0">
        <w:rPr>
          <w:rFonts w:ascii="Times New Roman" w:hAnsi="Times New Roman"/>
          <w:sz w:val="24"/>
          <w:szCs w:val="24"/>
        </w:rPr>
        <w:t>21.1 billion</w:t>
      </w:r>
      <w:r w:rsidR="007F567F" w:rsidRPr="001D73B0">
        <w:rPr>
          <w:rFonts w:ascii="Times New Roman" w:hAnsi="Times New Roman"/>
          <w:sz w:val="24"/>
          <w:szCs w:val="24"/>
        </w:rPr>
        <w:t xml:space="preserve">, which includes </w:t>
      </w:r>
      <w:r w:rsidR="00CC5360" w:rsidRPr="001D73B0">
        <w:rPr>
          <w:rFonts w:ascii="Times New Roman" w:hAnsi="Times New Roman"/>
          <w:sz w:val="24"/>
          <w:szCs w:val="24"/>
        </w:rPr>
        <w:t xml:space="preserve">Magistrates’ salaries (compared with </w:t>
      </w:r>
      <w:r w:rsidR="004D379D" w:rsidRPr="001D73B0">
        <w:rPr>
          <w:rFonts w:ascii="Times New Roman" w:hAnsi="Times New Roman"/>
          <w:sz w:val="24"/>
          <w:szCs w:val="24"/>
        </w:rPr>
        <w:t xml:space="preserve">a revised estimate </w:t>
      </w:r>
      <w:r w:rsidR="007F567F" w:rsidRPr="001D73B0">
        <w:rPr>
          <w:rFonts w:ascii="Times New Roman" w:hAnsi="Times New Roman"/>
          <w:sz w:val="24"/>
          <w:szCs w:val="24"/>
        </w:rPr>
        <w:t>of R19.7</w:t>
      </w:r>
      <w:r w:rsidR="002C015C" w:rsidRPr="001D73B0">
        <w:rPr>
          <w:rFonts w:ascii="Times New Roman" w:hAnsi="Times New Roman"/>
          <w:sz w:val="24"/>
          <w:szCs w:val="24"/>
        </w:rPr>
        <w:t xml:space="preserve"> billion</w:t>
      </w:r>
      <w:r w:rsidR="00CC5360" w:rsidRPr="001D73B0">
        <w:rPr>
          <w:rFonts w:ascii="Times New Roman" w:hAnsi="Times New Roman"/>
          <w:sz w:val="24"/>
          <w:szCs w:val="24"/>
        </w:rPr>
        <w:t xml:space="preserve"> in 2018/19)</w:t>
      </w:r>
      <w:r w:rsidR="00156BBA" w:rsidRPr="001D73B0">
        <w:rPr>
          <w:rFonts w:ascii="Times New Roman" w:hAnsi="Times New Roman"/>
          <w:sz w:val="24"/>
          <w:szCs w:val="24"/>
        </w:rPr>
        <w:t xml:space="preserve">. </w:t>
      </w:r>
      <w:r w:rsidR="000A0866" w:rsidRPr="001D73B0">
        <w:rPr>
          <w:rFonts w:ascii="Times New Roman" w:hAnsi="Times New Roman"/>
          <w:spacing w:val="0"/>
          <w:sz w:val="24"/>
          <w:szCs w:val="24"/>
          <w:lang w:val="en-ZA" w:eastAsia="en-ZA"/>
        </w:rPr>
        <w:t xml:space="preserve">In real terms, the allocation to the Vote in 2019/20 has increased, which is in contrast to decreases of -3% and -1.36% in real terms for 2018/19 and 2017/18, respectively). </w:t>
      </w:r>
      <w:r w:rsidR="000A0866" w:rsidRPr="001D73B0">
        <w:rPr>
          <w:rFonts w:ascii="Times New Roman" w:hAnsi="Times New Roman"/>
          <w:sz w:val="24"/>
          <w:szCs w:val="24"/>
        </w:rPr>
        <w:t>Over the medium term, the allocation increases to R23.6 billion in 2021/22.</w:t>
      </w:r>
    </w:p>
    <w:p w14:paraId="6A25539A" w14:textId="77777777" w:rsidR="001A7F0F" w:rsidRPr="001D73B0" w:rsidRDefault="001A7F0F" w:rsidP="000536B5">
      <w:pPr>
        <w:pStyle w:val="ListParagraph"/>
        <w:spacing w:line="360" w:lineRule="auto"/>
        <w:rPr>
          <w:rFonts w:ascii="Times New Roman" w:hAnsi="Times New Roman"/>
          <w:sz w:val="24"/>
          <w:szCs w:val="24"/>
        </w:rPr>
      </w:pPr>
    </w:p>
    <w:p w14:paraId="3505312F" w14:textId="77777777" w:rsidR="000A0866" w:rsidRPr="001D73B0" w:rsidRDefault="000A0866" w:rsidP="0025274E">
      <w:pPr>
        <w:pStyle w:val="ListParagraph"/>
        <w:numPr>
          <w:ilvl w:val="1"/>
          <w:numId w:val="1"/>
        </w:numPr>
        <w:tabs>
          <w:tab w:val="clear" w:pos="862"/>
          <w:tab w:val="num" w:pos="851"/>
        </w:tabs>
        <w:spacing w:line="360" w:lineRule="auto"/>
        <w:ind w:left="851" w:hanging="851"/>
        <w:rPr>
          <w:rFonts w:ascii="Times New Roman" w:hAnsi="Times New Roman"/>
          <w:spacing w:val="0"/>
          <w:sz w:val="24"/>
          <w:szCs w:val="24"/>
          <w:lang w:val="en-ZA" w:eastAsia="en-ZA"/>
        </w:rPr>
      </w:pPr>
      <w:r w:rsidRPr="001D73B0">
        <w:rPr>
          <w:rFonts w:ascii="Times New Roman" w:hAnsi="Times New Roman"/>
          <w:spacing w:val="0"/>
          <w:sz w:val="24"/>
          <w:szCs w:val="24"/>
          <w:lang w:val="en-ZA" w:eastAsia="en-ZA"/>
        </w:rPr>
        <w:t>Notably, the 2019 MTEF sees the baseline increase by R1.43 billion, as follows:</w:t>
      </w:r>
    </w:p>
    <w:p w14:paraId="233CA3AE" w14:textId="77777777" w:rsidR="000A0866" w:rsidRPr="001D73B0" w:rsidRDefault="00B27F30" w:rsidP="00B27F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R853 million is shifted from SAPS</w:t>
      </w:r>
      <w:r w:rsidR="007F5A28" w:rsidRPr="001D73B0">
        <w:rPr>
          <w:rFonts w:ascii="Times New Roman" w:hAnsi="Times New Roman"/>
          <w:sz w:val="24"/>
          <w:szCs w:val="24"/>
          <w:lang w:val="en-ZA"/>
        </w:rPr>
        <w:t>’</w:t>
      </w:r>
      <w:r w:rsidRPr="001D73B0">
        <w:rPr>
          <w:rFonts w:ascii="Times New Roman" w:hAnsi="Times New Roman"/>
          <w:sz w:val="24"/>
          <w:szCs w:val="24"/>
          <w:lang w:val="en-ZA"/>
        </w:rPr>
        <w:t xml:space="preserve"> </w:t>
      </w:r>
      <w:r w:rsidR="007F5A28" w:rsidRPr="001D73B0">
        <w:rPr>
          <w:rFonts w:ascii="Times New Roman" w:hAnsi="Times New Roman"/>
          <w:sz w:val="24"/>
          <w:szCs w:val="24"/>
          <w:lang w:val="en-ZA"/>
        </w:rPr>
        <w:t>Integrated J</w:t>
      </w:r>
      <w:r w:rsidR="000A0866" w:rsidRPr="001D73B0">
        <w:rPr>
          <w:rFonts w:ascii="Times New Roman" w:hAnsi="Times New Roman"/>
          <w:sz w:val="24"/>
          <w:szCs w:val="24"/>
          <w:lang w:val="en-ZA"/>
        </w:rPr>
        <w:t>ustice</w:t>
      </w:r>
      <w:r w:rsidR="007F5A28" w:rsidRPr="001D73B0">
        <w:rPr>
          <w:rFonts w:ascii="Times New Roman" w:hAnsi="Times New Roman"/>
          <w:sz w:val="24"/>
          <w:szCs w:val="24"/>
          <w:lang w:val="en-ZA"/>
        </w:rPr>
        <w:t xml:space="preserve"> System (IJS)</w:t>
      </w:r>
      <w:r w:rsidR="000A0866" w:rsidRPr="001D73B0">
        <w:rPr>
          <w:rFonts w:ascii="Times New Roman" w:hAnsi="Times New Roman"/>
          <w:sz w:val="24"/>
          <w:szCs w:val="24"/>
          <w:lang w:val="en-ZA"/>
        </w:rPr>
        <w:t xml:space="preserve"> programme budget </w:t>
      </w:r>
      <w:r w:rsidR="007F5A28" w:rsidRPr="001D73B0">
        <w:rPr>
          <w:rFonts w:ascii="Times New Roman" w:hAnsi="Times New Roman"/>
          <w:sz w:val="24"/>
          <w:szCs w:val="24"/>
          <w:lang w:val="en-ZA"/>
        </w:rPr>
        <w:t>to Justice in order to consolidate the IJS funding</w:t>
      </w:r>
      <w:r w:rsidR="00491045" w:rsidRPr="001D73B0">
        <w:rPr>
          <w:rFonts w:ascii="Times New Roman" w:hAnsi="Times New Roman"/>
          <w:sz w:val="24"/>
          <w:szCs w:val="24"/>
          <w:lang w:val="en-ZA"/>
        </w:rPr>
        <w:t xml:space="preserve"> (this is ringfenced)</w:t>
      </w:r>
      <w:r w:rsidRPr="001D73B0">
        <w:rPr>
          <w:rFonts w:ascii="Times New Roman" w:hAnsi="Times New Roman"/>
          <w:sz w:val="24"/>
          <w:szCs w:val="24"/>
          <w:lang w:val="en-ZA"/>
        </w:rPr>
        <w:t>.</w:t>
      </w:r>
    </w:p>
    <w:p w14:paraId="68600840" w14:textId="77777777" w:rsidR="00B27F30" w:rsidRPr="001D73B0" w:rsidRDefault="00B27F30" w:rsidP="00B27F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 xml:space="preserve">An additional R300.3 million is allocated to Legal Aid SA; and </w:t>
      </w:r>
    </w:p>
    <w:p w14:paraId="47296860" w14:textId="77777777" w:rsidR="00B27F30" w:rsidRPr="001D73B0" w:rsidRDefault="00B27F30" w:rsidP="00B27F30">
      <w:pPr>
        <w:numPr>
          <w:ilvl w:val="0"/>
          <w:numId w:val="2"/>
        </w:numPr>
        <w:autoSpaceDE w:val="0"/>
        <w:autoSpaceDN w:val="0"/>
        <w:adjustRightInd w:val="0"/>
        <w:spacing w:line="360" w:lineRule="auto"/>
        <w:rPr>
          <w:rFonts w:ascii="Times New Roman" w:hAnsi="Times New Roman"/>
          <w:spacing w:val="0"/>
          <w:sz w:val="24"/>
          <w:szCs w:val="24"/>
          <w:lang w:val="en-ZA" w:eastAsia="en-ZA"/>
        </w:rPr>
      </w:pPr>
      <w:r w:rsidRPr="001D73B0">
        <w:rPr>
          <w:rFonts w:ascii="Times New Roman" w:hAnsi="Times New Roman"/>
          <w:sz w:val="24"/>
          <w:szCs w:val="24"/>
          <w:lang w:val="en-ZA"/>
        </w:rPr>
        <w:t>An additional amount of R272.9 million is allocated to allow the State Capture</w:t>
      </w:r>
      <w:r w:rsidRPr="001D73B0">
        <w:rPr>
          <w:rFonts w:ascii="Times New Roman" w:hAnsi="Times New Roman"/>
          <w:sz w:val="24"/>
          <w:szCs w:val="24"/>
        </w:rPr>
        <w:t xml:space="preserve"> Commission of Inquiry to continue its work to February 2020.</w:t>
      </w:r>
    </w:p>
    <w:p w14:paraId="1A95FEA6" w14:textId="77777777" w:rsidR="000A0866" w:rsidRPr="001D73B0" w:rsidRDefault="000A0866" w:rsidP="000A0866">
      <w:pPr>
        <w:pStyle w:val="ListParagraph"/>
        <w:rPr>
          <w:rFonts w:ascii="Times New Roman" w:hAnsi="Times New Roman"/>
          <w:sz w:val="24"/>
          <w:szCs w:val="24"/>
        </w:rPr>
      </w:pPr>
    </w:p>
    <w:p w14:paraId="0756DCA2" w14:textId="77777777" w:rsidR="00B27F30" w:rsidRPr="001D73B0" w:rsidRDefault="00B27F30" w:rsidP="0025274E">
      <w:pPr>
        <w:pStyle w:val="ListParagraph"/>
        <w:numPr>
          <w:ilvl w:val="1"/>
          <w:numId w:val="1"/>
        </w:numPr>
        <w:tabs>
          <w:tab w:val="clear" w:pos="862"/>
          <w:tab w:val="num" w:pos="851"/>
        </w:tabs>
        <w:spacing w:line="360" w:lineRule="auto"/>
        <w:ind w:left="851" w:hanging="851"/>
        <w:rPr>
          <w:rFonts w:ascii="Times New Roman" w:hAnsi="Times New Roman"/>
          <w:spacing w:val="0"/>
          <w:sz w:val="24"/>
          <w:szCs w:val="24"/>
          <w:lang w:val="en-ZA" w:eastAsia="en-ZA"/>
        </w:rPr>
      </w:pPr>
      <w:r w:rsidRPr="001D73B0">
        <w:rPr>
          <w:rFonts w:ascii="Times New Roman" w:hAnsi="Times New Roman"/>
          <w:spacing w:val="0"/>
          <w:sz w:val="24"/>
          <w:szCs w:val="24"/>
          <w:lang w:val="en-ZA" w:eastAsia="en-ZA"/>
        </w:rPr>
        <w:t>These increases</w:t>
      </w:r>
      <w:r w:rsidR="00491045" w:rsidRPr="001D73B0">
        <w:rPr>
          <w:rFonts w:ascii="Times New Roman" w:hAnsi="Times New Roman"/>
          <w:spacing w:val="0"/>
          <w:sz w:val="24"/>
          <w:szCs w:val="24"/>
          <w:lang w:val="en-ZA" w:eastAsia="en-ZA"/>
        </w:rPr>
        <w:t xml:space="preserve"> to the baseline</w:t>
      </w:r>
      <w:r w:rsidRPr="001D73B0">
        <w:rPr>
          <w:rFonts w:ascii="Times New Roman" w:hAnsi="Times New Roman"/>
          <w:spacing w:val="0"/>
          <w:sz w:val="24"/>
          <w:szCs w:val="24"/>
          <w:lang w:val="en-ZA" w:eastAsia="en-ZA"/>
        </w:rPr>
        <w:t xml:space="preserve">, however, are offset by a decrease over the medium term of R225.4 million for goods and services and reductions </w:t>
      </w:r>
      <w:r w:rsidR="00491045" w:rsidRPr="001D73B0">
        <w:rPr>
          <w:rFonts w:ascii="Times New Roman" w:hAnsi="Times New Roman"/>
          <w:spacing w:val="0"/>
          <w:sz w:val="24"/>
          <w:szCs w:val="24"/>
          <w:lang w:val="en-ZA" w:eastAsia="en-ZA"/>
        </w:rPr>
        <w:t>of</w:t>
      </w:r>
      <w:r w:rsidRPr="001D73B0">
        <w:rPr>
          <w:rFonts w:ascii="Times New Roman" w:hAnsi="Times New Roman"/>
          <w:spacing w:val="0"/>
          <w:sz w:val="24"/>
          <w:szCs w:val="24"/>
          <w:lang w:val="en-ZA" w:eastAsia="en-ZA"/>
        </w:rPr>
        <w:t xml:space="preserve"> the allocation</w:t>
      </w:r>
      <w:r w:rsidR="00491045" w:rsidRPr="001D73B0">
        <w:rPr>
          <w:rFonts w:ascii="Times New Roman" w:hAnsi="Times New Roman"/>
          <w:spacing w:val="0"/>
          <w:sz w:val="24"/>
          <w:szCs w:val="24"/>
          <w:lang w:val="en-ZA" w:eastAsia="en-ZA"/>
        </w:rPr>
        <w:t>s</w:t>
      </w:r>
      <w:r w:rsidRPr="001D73B0">
        <w:rPr>
          <w:rFonts w:ascii="Times New Roman" w:hAnsi="Times New Roman"/>
          <w:spacing w:val="0"/>
          <w:sz w:val="24"/>
          <w:szCs w:val="24"/>
          <w:lang w:val="en-ZA" w:eastAsia="en-ZA"/>
        </w:rPr>
        <w:t xml:space="preserve"> to the South African Human Rights Commission (-R4.2 million), Public Protector (-R1.3 million) and SIU (-R25.5 million)</w:t>
      </w:r>
      <w:r w:rsidR="00491045" w:rsidRPr="001D73B0">
        <w:rPr>
          <w:rFonts w:ascii="Times New Roman" w:hAnsi="Times New Roman"/>
          <w:spacing w:val="0"/>
          <w:sz w:val="24"/>
          <w:szCs w:val="24"/>
          <w:lang w:val="en-ZA" w:eastAsia="en-ZA"/>
        </w:rPr>
        <w:t>, which are</w:t>
      </w:r>
      <w:r w:rsidRPr="001D73B0">
        <w:rPr>
          <w:rFonts w:ascii="Times New Roman" w:hAnsi="Times New Roman"/>
          <w:spacing w:val="0"/>
          <w:sz w:val="24"/>
          <w:szCs w:val="24"/>
          <w:lang w:val="en-ZA" w:eastAsia="en-ZA"/>
        </w:rPr>
        <w:t xml:space="preserve"> </w:t>
      </w:r>
      <w:r w:rsidR="001458AD" w:rsidRPr="001D73B0">
        <w:rPr>
          <w:rFonts w:ascii="Times New Roman" w:hAnsi="Times New Roman"/>
          <w:spacing w:val="0"/>
          <w:sz w:val="24"/>
          <w:szCs w:val="24"/>
          <w:lang w:val="en-ZA" w:eastAsia="en-ZA"/>
        </w:rPr>
        <w:t xml:space="preserve">in the form of </w:t>
      </w:r>
      <w:r w:rsidR="00491045" w:rsidRPr="001D73B0">
        <w:rPr>
          <w:rFonts w:ascii="Times New Roman" w:hAnsi="Times New Roman"/>
          <w:spacing w:val="0"/>
          <w:sz w:val="24"/>
          <w:szCs w:val="24"/>
          <w:lang w:val="en-ZA" w:eastAsia="en-ZA"/>
        </w:rPr>
        <w:t xml:space="preserve">salary freezes </w:t>
      </w:r>
      <w:r w:rsidR="001458AD" w:rsidRPr="001D73B0">
        <w:rPr>
          <w:rFonts w:ascii="Times New Roman" w:hAnsi="Times New Roman"/>
          <w:spacing w:val="0"/>
          <w:sz w:val="24"/>
          <w:szCs w:val="24"/>
          <w:lang w:val="en-ZA" w:eastAsia="en-ZA"/>
        </w:rPr>
        <w:t xml:space="preserve">for </w:t>
      </w:r>
      <w:r w:rsidRPr="001D73B0">
        <w:rPr>
          <w:rFonts w:ascii="Times New Roman" w:hAnsi="Times New Roman"/>
          <w:spacing w:val="0"/>
          <w:sz w:val="24"/>
          <w:szCs w:val="24"/>
          <w:lang w:val="en-ZA" w:eastAsia="en-ZA"/>
        </w:rPr>
        <w:t xml:space="preserve">senior </w:t>
      </w:r>
      <w:r w:rsidR="001458AD" w:rsidRPr="001D73B0">
        <w:rPr>
          <w:rFonts w:ascii="Times New Roman" w:hAnsi="Times New Roman"/>
          <w:spacing w:val="0"/>
          <w:sz w:val="24"/>
          <w:szCs w:val="24"/>
          <w:lang w:val="en-ZA" w:eastAsia="en-ZA"/>
        </w:rPr>
        <w:t xml:space="preserve">management </w:t>
      </w:r>
      <w:r w:rsidRPr="001D73B0">
        <w:rPr>
          <w:rFonts w:ascii="Times New Roman" w:hAnsi="Times New Roman"/>
          <w:spacing w:val="0"/>
          <w:sz w:val="24"/>
          <w:szCs w:val="24"/>
          <w:lang w:val="en-ZA" w:eastAsia="en-ZA"/>
        </w:rPr>
        <w:t>staff.</w:t>
      </w:r>
    </w:p>
    <w:p w14:paraId="2A5ADA6A" w14:textId="77777777" w:rsidR="001458AD" w:rsidRPr="001D73B0" w:rsidRDefault="001458AD" w:rsidP="001458AD">
      <w:pPr>
        <w:pStyle w:val="ListParagraph"/>
        <w:spacing w:line="360" w:lineRule="auto"/>
        <w:rPr>
          <w:rFonts w:ascii="Times New Roman" w:hAnsi="Times New Roman"/>
          <w:spacing w:val="0"/>
          <w:sz w:val="24"/>
          <w:szCs w:val="24"/>
          <w:lang w:val="en-ZA" w:eastAsia="en-ZA"/>
        </w:rPr>
      </w:pPr>
    </w:p>
    <w:p w14:paraId="7A79EABF" w14:textId="77777777" w:rsidR="000A0866" w:rsidRPr="001D73B0" w:rsidRDefault="000A0866" w:rsidP="0025274E">
      <w:pPr>
        <w:pStyle w:val="ListParagraph"/>
        <w:numPr>
          <w:ilvl w:val="1"/>
          <w:numId w:val="1"/>
        </w:numPr>
        <w:tabs>
          <w:tab w:val="clear" w:pos="862"/>
          <w:tab w:val="num" w:pos="851"/>
        </w:tabs>
        <w:spacing w:line="360" w:lineRule="auto"/>
        <w:ind w:left="851" w:hanging="851"/>
        <w:rPr>
          <w:rFonts w:ascii="Times New Roman" w:hAnsi="Times New Roman"/>
          <w:spacing w:val="0"/>
          <w:sz w:val="24"/>
          <w:szCs w:val="24"/>
          <w:lang w:val="en-ZA" w:eastAsia="en-ZA"/>
        </w:rPr>
      </w:pPr>
      <w:r w:rsidRPr="001D73B0">
        <w:rPr>
          <w:rFonts w:ascii="Times New Roman" w:hAnsi="Times New Roman"/>
          <w:sz w:val="24"/>
          <w:szCs w:val="24"/>
        </w:rPr>
        <w:t>In 2019/20, t</w:t>
      </w:r>
      <w:r w:rsidR="007F567F" w:rsidRPr="001D73B0">
        <w:rPr>
          <w:rFonts w:ascii="Times New Roman" w:hAnsi="Times New Roman"/>
          <w:sz w:val="24"/>
          <w:szCs w:val="24"/>
        </w:rPr>
        <w:t xml:space="preserve">he </w:t>
      </w:r>
      <w:r w:rsidR="00156BBA" w:rsidRPr="001D73B0">
        <w:rPr>
          <w:rFonts w:ascii="Times New Roman" w:hAnsi="Times New Roman"/>
          <w:sz w:val="24"/>
          <w:szCs w:val="24"/>
        </w:rPr>
        <w:t>total for programmes</w:t>
      </w:r>
      <w:r w:rsidR="007F567F" w:rsidRPr="001D73B0">
        <w:rPr>
          <w:rFonts w:ascii="Times New Roman" w:hAnsi="Times New Roman"/>
          <w:sz w:val="24"/>
          <w:szCs w:val="24"/>
        </w:rPr>
        <w:t xml:space="preserve">, </w:t>
      </w:r>
      <w:r w:rsidR="006A6C26" w:rsidRPr="001D73B0">
        <w:rPr>
          <w:rFonts w:ascii="Times New Roman" w:hAnsi="Times New Roman"/>
          <w:sz w:val="24"/>
          <w:szCs w:val="24"/>
        </w:rPr>
        <w:t>excluding the direct charge for magistrates’ salaries</w:t>
      </w:r>
      <w:r w:rsidR="007F567F" w:rsidRPr="001D73B0">
        <w:rPr>
          <w:rFonts w:ascii="Times New Roman" w:hAnsi="Times New Roman"/>
          <w:sz w:val="24"/>
          <w:szCs w:val="24"/>
        </w:rPr>
        <w:t xml:space="preserve">, is </w:t>
      </w:r>
      <w:r w:rsidRPr="001D73B0">
        <w:rPr>
          <w:rFonts w:ascii="Times New Roman" w:hAnsi="Times New Roman"/>
          <w:sz w:val="24"/>
          <w:szCs w:val="24"/>
        </w:rPr>
        <w:t>R</w:t>
      </w:r>
      <w:r w:rsidR="007F567F" w:rsidRPr="001D73B0">
        <w:rPr>
          <w:rFonts w:ascii="Times New Roman" w:hAnsi="Times New Roman"/>
          <w:sz w:val="24"/>
          <w:szCs w:val="24"/>
        </w:rPr>
        <w:t xml:space="preserve">18.7 billion (compared with </w:t>
      </w:r>
      <w:r w:rsidR="00156BBA" w:rsidRPr="001D73B0">
        <w:rPr>
          <w:rFonts w:ascii="Times New Roman" w:hAnsi="Times New Roman"/>
          <w:sz w:val="24"/>
          <w:szCs w:val="24"/>
        </w:rPr>
        <w:t>R</w:t>
      </w:r>
      <w:r w:rsidR="002C015C" w:rsidRPr="001D73B0">
        <w:rPr>
          <w:rFonts w:ascii="Times New Roman" w:hAnsi="Times New Roman"/>
          <w:sz w:val="24"/>
          <w:szCs w:val="24"/>
        </w:rPr>
        <w:t>17.</w:t>
      </w:r>
      <w:r w:rsidR="007F567F" w:rsidRPr="001D73B0">
        <w:rPr>
          <w:rFonts w:ascii="Times New Roman" w:hAnsi="Times New Roman"/>
          <w:sz w:val="24"/>
          <w:szCs w:val="24"/>
        </w:rPr>
        <w:t>5</w:t>
      </w:r>
      <w:r w:rsidR="002C015C" w:rsidRPr="001D73B0">
        <w:rPr>
          <w:rFonts w:ascii="Times New Roman" w:hAnsi="Times New Roman"/>
          <w:sz w:val="24"/>
          <w:szCs w:val="24"/>
        </w:rPr>
        <w:t xml:space="preserve"> </w:t>
      </w:r>
      <w:r w:rsidR="00156BBA" w:rsidRPr="001D73B0">
        <w:rPr>
          <w:rFonts w:ascii="Times New Roman" w:hAnsi="Times New Roman"/>
          <w:sz w:val="24"/>
          <w:szCs w:val="24"/>
        </w:rPr>
        <w:t>billion</w:t>
      </w:r>
      <w:r w:rsidR="002C015C" w:rsidRPr="001D73B0">
        <w:rPr>
          <w:rFonts w:ascii="Times New Roman" w:hAnsi="Times New Roman"/>
          <w:sz w:val="24"/>
          <w:szCs w:val="24"/>
        </w:rPr>
        <w:t xml:space="preserve"> in 2017/18)</w:t>
      </w:r>
      <w:r w:rsidR="00156BBA" w:rsidRPr="001D73B0">
        <w:rPr>
          <w:rFonts w:ascii="Times New Roman" w:hAnsi="Times New Roman"/>
          <w:sz w:val="24"/>
          <w:szCs w:val="24"/>
        </w:rPr>
        <w:t>.</w:t>
      </w:r>
      <w:r w:rsidR="004D379D" w:rsidRPr="001D73B0">
        <w:rPr>
          <w:rFonts w:ascii="Times New Roman" w:hAnsi="Times New Roman"/>
          <w:sz w:val="24"/>
          <w:szCs w:val="24"/>
        </w:rPr>
        <w:t xml:space="preserve"> Over the medium term the allocation to programmes grows to 20.9 billion</w:t>
      </w:r>
      <w:r w:rsidRPr="001D73B0">
        <w:rPr>
          <w:rFonts w:ascii="Times New Roman" w:hAnsi="Times New Roman"/>
          <w:sz w:val="24"/>
          <w:szCs w:val="24"/>
        </w:rPr>
        <w:t xml:space="preserve"> in 2021/22. </w:t>
      </w:r>
    </w:p>
    <w:p w14:paraId="322FA436" w14:textId="77777777" w:rsidR="00A8398F" w:rsidRPr="001D73B0" w:rsidRDefault="00A8398F" w:rsidP="000536B5">
      <w:pPr>
        <w:spacing w:line="360" w:lineRule="auto"/>
        <w:ind w:left="375"/>
        <w:rPr>
          <w:rFonts w:ascii="Times New Roman" w:hAnsi="Times New Roman"/>
          <w:b/>
          <w:sz w:val="24"/>
          <w:szCs w:val="24"/>
        </w:rPr>
      </w:pPr>
    </w:p>
    <w:p w14:paraId="68BB8B26" w14:textId="77777777" w:rsidR="00A8398F" w:rsidRPr="001D73B0" w:rsidRDefault="0025149F" w:rsidP="000536B5">
      <w:pPr>
        <w:spacing w:line="360" w:lineRule="auto"/>
        <w:ind w:left="375"/>
        <w:rPr>
          <w:rFonts w:ascii="Times New Roman" w:hAnsi="Times New Roman"/>
          <w:b/>
          <w:sz w:val="24"/>
          <w:szCs w:val="24"/>
        </w:rPr>
      </w:pPr>
      <w:r>
        <w:rPr>
          <w:rFonts w:ascii="Times New Roman" w:hAnsi="Times New Roman"/>
          <w:b/>
          <w:sz w:val="24"/>
          <w:szCs w:val="24"/>
        </w:rPr>
        <w:t>Table 1</w:t>
      </w:r>
      <w:r w:rsidR="00A8398F" w:rsidRPr="001D73B0">
        <w:rPr>
          <w:rFonts w:ascii="Times New Roman" w:hAnsi="Times New Roman"/>
          <w:b/>
          <w:sz w:val="24"/>
          <w:szCs w:val="24"/>
        </w:rPr>
        <w:t xml:space="preserve">: Vote 21 - Justice and Constitutional Development </w:t>
      </w:r>
      <w:r w:rsidR="001A7F0F" w:rsidRPr="001D73B0">
        <w:rPr>
          <w:rFonts w:ascii="Times New Roman" w:hAnsi="Times New Roman"/>
          <w:b/>
          <w:sz w:val="24"/>
          <w:szCs w:val="24"/>
        </w:rPr>
        <w:t>–</w:t>
      </w:r>
      <w:r w:rsidR="00F06A68" w:rsidRPr="001D73B0">
        <w:rPr>
          <w:rFonts w:ascii="Times New Roman" w:hAnsi="Times New Roman"/>
          <w:b/>
          <w:sz w:val="24"/>
          <w:szCs w:val="24"/>
        </w:rPr>
        <w:t xml:space="preserve"> </w:t>
      </w:r>
      <w:r w:rsidR="001A7F0F" w:rsidRPr="001D73B0">
        <w:rPr>
          <w:rFonts w:ascii="Times New Roman" w:hAnsi="Times New Roman"/>
          <w:b/>
          <w:sz w:val="24"/>
          <w:szCs w:val="24"/>
        </w:rPr>
        <w:t xml:space="preserve">Allocation </w:t>
      </w:r>
      <w:r w:rsidR="00A8398F" w:rsidRPr="001D73B0">
        <w:rPr>
          <w:rFonts w:ascii="Times New Roman" w:hAnsi="Times New Roman"/>
          <w:b/>
          <w:sz w:val="24"/>
          <w:szCs w:val="24"/>
        </w:rPr>
        <w:t>for the 201</w:t>
      </w:r>
      <w:r w:rsidR="007115C4" w:rsidRPr="001D73B0">
        <w:rPr>
          <w:rFonts w:ascii="Times New Roman" w:hAnsi="Times New Roman"/>
          <w:b/>
          <w:sz w:val="24"/>
          <w:szCs w:val="24"/>
        </w:rPr>
        <w:t>9</w:t>
      </w:r>
      <w:r w:rsidR="00A8398F" w:rsidRPr="001D73B0">
        <w:rPr>
          <w:rFonts w:ascii="Times New Roman" w:hAnsi="Times New Roman"/>
          <w:b/>
          <w:sz w:val="24"/>
          <w:szCs w:val="24"/>
        </w:rPr>
        <w:t xml:space="preserve"> MTEF per programme</w:t>
      </w:r>
    </w:p>
    <w:tbl>
      <w:tblPr>
        <w:tblW w:w="5000" w:type="pct"/>
        <w:tblLook w:val="0000" w:firstRow="0" w:lastRow="0" w:firstColumn="0" w:lastColumn="0" w:noHBand="0" w:noVBand="0"/>
      </w:tblPr>
      <w:tblGrid>
        <w:gridCol w:w="2837"/>
        <w:gridCol w:w="1442"/>
        <w:gridCol w:w="1515"/>
        <w:gridCol w:w="1364"/>
        <w:gridCol w:w="1364"/>
      </w:tblGrid>
      <w:tr w:rsidR="00A8398F" w:rsidRPr="001D73B0" w14:paraId="6020B519" w14:textId="77777777" w:rsidTr="00875982">
        <w:trPr>
          <w:trHeight w:val="742"/>
          <w:tblHeader/>
        </w:trPr>
        <w:tc>
          <w:tcPr>
            <w:tcW w:w="1665" w:type="pct"/>
            <w:vMerge w:val="restart"/>
            <w:tcBorders>
              <w:top w:val="single" w:sz="2" w:space="0" w:color="000000"/>
              <w:left w:val="single" w:sz="2" w:space="0" w:color="000000"/>
              <w:right w:val="single" w:sz="6" w:space="0" w:color="auto"/>
            </w:tcBorders>
            <w:shd w:val="clear" w:color="auto" w:fill="D9D9D9"/>
          </w:tcPr>
          <w:p w14:paraId="7DD62158" w14:textId="77777777" w:rsidR="00A8398F" w:rsidRPr="001D73B0"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Programme</w:t>
            </w:r>
          </w:p>
          <w:p w14:paraId="1ACA266E" w14:textId="77777777" w:rsidR="00A8398F" w:rsidRPr="001D73B0"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(R ‘</w:t>
            </w:r>
            <w:r w:rsidR="00875982" w:rsidRPr="001D73B0">
              <w:rPr>
                <w:rFonts w:ascii="Times New Roman" w:eastAsia="Calibri" w:hAnsi="Times New Roman"/>
                <w:b/>
                <w:bCs/>
                <w:spacing w:val="0"/>
                <w:sz w:val="24"/>
                <w:szCs w:val="24"/>
                <w:lang w:val="en-ZA" w:eastAsia="en-US"/>
              </w:rPr>
              <w:t>million</w:t>
            </w:r>
            <w:r w:rsidRPr="001D73B0">
              <w:rPr>
                <w:rFonts w:ascii="Times New Roman" w:eastAsia="Calibri" w:hAnsi="Times New Roman"/>
                <w:b/>
                <w:bCs/>
                <w:spacing w:val="0"/>
                <w:sz w:val="24"/>
                <w:szCs w:val="24"/>
                <w:lang w:val="en-ZA" w:eastAsia="en-US"/>
              </w:rPr>
              <w:t>)</w:t>
            </w:r>
          </w:p>
        </w:tc>
        <w:tc>
          <w:tcPr>
            <w:tcW w:w="3335" w:type="pct"/>
            <w:gridSpan w:val="4"/>
            <w:tcBorders>
              <w:top w:val="single" w:sz="6" w:space="0" w:color="auto"/>
              <w:left w:val="single" w:sz="6" w:space="0" w:color="auto"/>
              <w:bottom w:val="single" w:sz="2" w:space="0" w:color="000000"/>
              <w:right w:val="single" w:sz="6" w:space="0" w:color="auto"/>
            </w:tcBorders>
            <w:shd w:val="clear" w:color="auto" w:fill="D9D9D9"/>
          </w:tcPr>
          <w:p w14:paraId="58310E5F" w14:textId="77777777" w:rsidR="00A8398F" w:rsidRPr="001D73B0"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Budget</w:t>
            </w:r>
          </w:p>
          <w:p w14:paraId="6D012621" w14:textId="77777777" w:rsidR="00A8398F" w:rsidRPr="001D73B0" w:rsidRDefault="00A8398F"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201</w:t>
            </w:r>
            <w:r w:rsidR="007E3628" w:rsidRPr="001D73B0">
              <w:rPr>
                <w:rFonts w:ascii="Times New Roman" w:eastAsia="Calibri" w:hAnsi="Times New Roman"/>
                <w:b/>
                <w:bCs/>
                <w:spacing w:val="0"/>
                <w:sz w:val="24"/>
                <w:szCs w:val="24"/>
                <w:lang w:val="en-ZA" w:eastAsia="en-US"/>
              </w:rPr>
              <w:t>9</w:t>
            </w:r>
            <w:r w:rsidRPr="001D73B0">
              <w:rPr>
                <w:rFonts w:ascii="Times New Roman" w:eastAsia="Calibri" w:hAnsi="Times New Roman"/>
                <w:b/>
                <w:bCs/>
                <w:spacing w:val="0"/>
                <w:sz w:val="24"/>
                <w:szCs w:val="24"/>
                <w:lang w:val="en-ZA" w:eastAsia="en-US"/>
              </w:rPr>
              <w:t xml:space="preserve"> MTEF</w:t>
            </w:r>
          </w:p>
        </w:tc>
      </w:tr>
      <w:tr w:rsidR="007E3628" w:rsidRPr="001D73B0" w14:paraId="5F73D7F5" w14:textId="77777777" w:rsidTr="00093565">
        <w:trPr>
          <w:trHeight w:val="247"/>
          <w:tblHeader/>
        </w:trPr>
        <w:tc>
          <w:tcPr>
            <w:tcW w:w="1665" w:type="pct"/>
            <w:vMerge/>
            <w:tcBorders>
              <w:left w:val="single" w:sz="2" w:space="0" w:color="000000"/>
              <w:bottom w:val="single" w:sz="2" w:space="0" w:color="000000"/>
              <w:right w:val="single" w:sz="6" w:space="0" w:color="auto"/>
            </w:tcBorders>
          </w:tcPr>
          <w:p w14:paraId="61D07CB0" w14:textId="77777777" w:rsidR="007E3628" w:rsidRPr="001D73B0" w:rsidRDefault="007E3628"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p>
        </w:tc>
        <w:tc>
          <w:tcPr>
            <w:tcW w:w="846" w:type="pct"/>
            <w:tcBorders>
              <w:top w:val="single" w:sz="2" w:space="0" w:color="000000"/>
              <w:left w:val="single" w:sz="6" w:space="0" w:color="auto"/>
              <w:bottom w:val="single" w:sz="6" w:space="0" w:color="auto"/>
              <w:right w:val="single" w:sz="6" w:space="0" w:color="auto"/>
            </w:tcBorders>
            <w:shd w:val="clear" w:color="auto" w:fill="D9D9D9"/>
          </w:tcPr>
          <w:p w14:paraId="164C4867" w14:textId="77777777" w:rsidR="007E3628" w:rsidRPr="001D73B0" w:rsidRDefault="007E3628"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2018/19</w:t>
            </w:r>
          </w:p>
          <w:p w14:paraId="07825071" w14:textId="77777777" w:rsidR="004D379D" w:rsidRPr="001D73B0" w:rsidRDefault="004D379D" w:rsidP="004D379D">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Revised Estimate</w:t>
            </w:r>
          </w:p>
        </w:tc>
        <w:tc>
          <w:tcPr>
            <w:tcW w:w="889" w:type="pct"/>
            <w:tcBorders>
              <w:top w:val="single" w:sz="2" w:space="0" w:color="000000"/>
              <w:left w:val="single" w:sz="6" w:space="0" w:color="auto"/>
              <w:bottom w:val="single" w:sz="6" w:space="0" w:color="auto"/>
              <w:right w:val="single" w:sz="6" w:space="0" w:color="auto"/>
            </w:tcBorders>
            <w:shd w:val="clear" w:color="auto" w:fill="D9D9D9"/>
          </w:tcPr>
          <w:p w14:paraId="2D54BB4B" w14:textId="77777777" w:rsidR="007E3628" w:rsidRPr="001D73B0" w:rsidRDefault="007E3628"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2019/20</w:t>
            </w:r>
          </w:p>
        </w:tc>
        <w:tc>
          <w:tcPr>
            <w:tcW w:w="800" w:type="pct"/>
            <w:tcBorders>
              <w:left w:val="single" w:sz="2" w:space="0" w:color="000000"/>
              <w:bottom w:val="single" w:sz="6" w:space="0" w:color="auto"/>
              <w:right w:val="single" w:sz="6" w:space="0" w:color="auto"/>
            </w:tcBorders>
            <w:shd w:val="clear" w:color="auto" w:fill="D9D9D9"/>
          </w:tcPr>
          <w:p w14:paraId="26A20796" w14:textId="77777777" w:rsidR="007E3628" w:rsidRPr="001D73B0" w:rsidRDefault="007E3628"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2020/21</w:t>
            </w:r>
          </w:p>
        </w:tc>
        <w:tc>
          <w:tcPr>
            <w:tcW w:w="800" w:type="pct"/>
            <w:tcBorders>
              <w:left w:val="single" w:sz="2" w:space="0" w:color="000000"/>
              <w:bottom w:val="single" w:sz="6" w:space="0" w:color="auto"/>
              <w:right w:val="single" w:sz="6" w:space="0" w:color="auto"/>
            </w:tcBorders>
            <w:shd w:val="clear" w:color="auto" w:fill="D9D9D9"/>
          </w:tcPr>
          <w:p w14:paraId="3109C914" w14:textId="77777777" w:rsidR="007E3628" w:rsidRPr="001D73B0" w:rsidRDefault="007E3628" w:rsidP="007E3628">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1D73B0">
              <w:rPr>
                <w:rFonts w:ascii="Times New Roman" w:eastAsia="Calibri" w:hAnsi="Times New Roman"/>
                <w:b/>
                <w:bCs/>
                <w:spacing w:val="0"/>
                <w:sz w:val="24"/>
                <w:szCs w:val="24"/>
                <w:lang w:val="en-ZA" w:eastAsia="en-US"/>
              </w:rPr>
              <w:t>2021/22</w:t>
            </w:r>
          </w:p>
        </w:tc>
      </w:tr>
      <w:tr w:rsidR="007E3628" w:rsidRPr="001D73B0" w14:paraId="214D2C2A"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7A30CE15"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 xml:space="preserve">Administration </w:t>
            </w:r>
          </w:p>
        </w:tc>
        <w:tc>
          <w:tcPr>
            <w:tcW w:w="846" w:type="pct"/>
            <w:tcBorders>
              <w:top w:val="single" w:sz="2" w:space="0" w:color="000000"/>
              <w:left w:val="single" w:sz="2" w:space="0" w:color="000000"/>
              <w:bottom w:val="single" w:sz="2" w:space="0" w:color="000000"/>
              <w:right w:val="single" w:sz="2" w:space="0" w:color="000000"/>
            </w:tcBorders>
          </w:tcPr>
          <w:p w14:paraId="3D5EF40A"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5 502.5</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7EC4F992"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2 504.5</w:t>
            </w:r>
          </w:p>
        </w:tc>
        <w:tc>
          <w:tcPr>
            <w:tcW w:w="800" w:type="pct"/>
            <w:tcBorders>
              <w:top w:val="single" w:sz="2" w:space="0" w:color="000000"/>
              <w:left w:val="single" w:sz="2" w:space="0" w:color="000000"/>
              <w:bottom w:val="single" w:sz="2" w:space="0" w:color="000000"/>
              <w:right w:val="single" w:sz="2" w:space="0" w:color="000000"/>
            </w:tcBorders>
          </w:tcPr>
          <w:p w14:paraId="65A7635A"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2 366.9</w:t>
            </w:r>
          </w:p>
        </w:tc>
        <w:tc>
          <w:tcPr>
            <w:tcW w:w="800" w:type="pct"/>
            <w:tcBorders>
              <w:top w:val="single" w:sz="2" w:space="0" w:color="000000"/>
              <w:left w:val="single" w:sz="2" w:space="0" w:color="000000"/>
              <w:bottom w:val="single" w:sz="2" w:space="0" w:color="000000"/>
              <w:right w:val="single" w:sz="2" w:space="0" w:color="000000"/>
            </w:tcBorders>
          </w:tcPr>
          <w:p w14:paraId="619B63B6"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2 503.1</w:t>
            </w:r>
          </w:p>
        </w:tc>
      </w:tr>
      <w:tr w:rsidR="007E3628" w:rsidRPr="001D73B0" w14:paraId="483AC1F5"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28A40214"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Court Services</w:t>
            </w:r>
          </w:p>
        </w:tc>
        <w:tc>
          <w:tcPr>
            <w:tcW w:w="846" w:type="pct"/>
            <w:tcBorders>
              <w:top w:val="single" w:sz="2" w:space="0" w:color="000000"/>
              <w:left w:val="single" w:sz="2" w:space="0" w:color="000000"/>
              <w:bottom w:val="single" w:sz="2" w:space="0" w:color="000000"/>
              <w:right w:val="single" w:sz="2" w:space="0" w:color="000000"/>
            </w:tcBorders>
          </w:tcPr>
          <w:p w14:paraId="36F0834C"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6 431.0</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43E9BFC5"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6 824.9</w:t>
            </w:r>
          </w:p>
        </w:tc>
        <w:tc>
          <w:tcPr>
            <w:tcW w:w="800" w:type="pct"/>
            <w:tcBorders>
              <w:top w:val="single" w:sz="2" w:space="0" w:color="000000"/>
              <w:left w:val="single" w:sz="2" w:space="0" w:color="000000"/>
              <w:bottom w:val="single" w:sz="2" w:space="0" w:color="000000"/>
              <w:right w:val="single" w:sz="2" w:space="0" w:color="000000"/>
            </w:tcBorders>
          </w:tcPr>
          <w:p w14:paraId="796EB524"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7 290.5</w:t>
            </w:r>
          </w:p>
        </w:tc>
        <w:tc>
          <w:tcPr>
            <w:tcW w:w="800" w:type="pct"/>
            <w:tcBorders>
              <w:top w:val="single" w:sz="2" w:space="0" w:color="000000"/>
              <w:left w:val="single" w:sz="2" w:space="0" w:color="000000"/>
              <w:bottom w:val="single" w:sz="2" w:space="0" w:color="000000"/>
              <w:right w:val="single" w:sz="2" w:space="0" w:color="000000"/>
            </w:tcBorders>
          </w:tcPr>
          <w:p w14:paraId="27281858"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7 809.4</w:t>
            </w:r>
          </w:p>
        </w:tc>
      </w:tr>
      <w:tr w:rsidR="007E3628" w:rsidRPr="001D73B0" w14:paraId="6E49798C"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112FB39E"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State Legal Services</w:t>
            </w:r>
          </w:p>
        </w:tc>
        <w:tc>
          <w:tcPr>
            <w:tcW w:w="846" w:type="pct"/>
            <w:tcBorders>
              <w:top w:val="single" w:sz="2" w:space="0" w:color="000000"/>
              <w:left w:val="single" w:sz="2" w:space="0" w:color="000000"/>
              <w:bottom w:val="single" w:sz="2" w:space="0" w:color="000000"/>
              <w:right w:val="single" w:sz="2" w:space="0" w:color="000000"/>
            </w:tcBorders>
          </w:tcPr>
          <w:p w14:paraId="6E0A5F2E"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1 245.8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1EF25D0D"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1 349.8</w:t>
            </w:r>
          </w:p>
        </w:tc>
        <w:tc>
          <w:tcPr>
            <w:tcW w:w="800" w:type="pct"/>
            <w:tcBorders>
              <w:top w:val="single" w:sz="2" w:space="0" w:color="000000"/>
              <w:left w:val="single" w:sz="2" w:space="0" w:color="000000"/>
              <w:bottom w:val="single" w:sz="2" w:space="0" w:color="000000"/>
              <w:right w:val="single" w:sz="2" w:space="0" w:color="000000"/>
            </w:tcBorders>
          </w:tcPr>
          <w:p w14:paraId="52E88095"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1446.2</w:t>
            </w:r>
          </w:p>
        </w:tc>
        <w:tc>
          <w:tcPr>
            <w:tcW w:w="800" w:type="pct"/>
            <w:tcBorders>
              <w:top w:val="single" w:sz="2" w:space="0" w:color="000000"/>
              <w:left w:val="single" w:sz="2" w:space="0" w:color="000000"/>
              <w:bottom w:val="single" w:sz="2" w:space="0" w:color="000000"/>
              <w:right w:val="single" w:sz="2" w:space="0" w:color="000000"/>
            </w:tcBorders>
          </w:tcPr>
          <w:p w14:paraId="3C99AB32"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1 536.8</w:t>
            </w:r>
          </w:p>
        </w:tc>
      </w:tr>
      <w:tr w:rsidR="007E3628" w:rsidRPr="001D73B0" w14:paraId="19F9DC78"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13C8EEA4"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National Prosecuting Authority</w:t>
            </w:r>
          </w:p>
        </w:tc>
        <w:tc>
          <w:tcPr>
            <w:tcW w:w="846" w:type="pct"/>
            <w:tcBorders>
              <w:top w:val="single" w:sz="2" w:space="0" w:color="000000"/>
              <w:left w:val="single" w:sz="2" w:space="0" w:color="000000"/>
              <w:bottom w:val="single" w:sz="2" w:space="0" w:color="000000"/>
              <w:right w:val="single" w:sz="2" w:space="0" w:color="000000"/>
            </w:tcBorders>
          </w:tcPr>
          <w:p w14:paraId="1E77C9F2"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3 648.8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748AFD83"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3 929.1</w:t>
            </w:r>
          </w:p>
        </w:tc>
        <w:tc>
          <w:tcPr>
            <w:tcW w:w="800" w:type="pct"/>
            <w:tcBorders>
              <w:top w:val="single" w:sz="2" w:space="0" w:color="000000"/>
              <w:left w:val="single" w:sz="2" w:space="0" w:color="000000"/>
              <w:bottom w:val="single" w:sz="2" w:space="0" w:color="000000"/>
              <w:right w:val="single" w:sz="2" w:space="0" w:color="000000"/>
            </w:tcBorders>
          </w:tcPr>
          <w:p w14:paraId="132C7810"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4 214.9</w:t>
            </w:r>
          </w:p>
        </w:tc>
        <w:tc>
          <w:tcPr>
            <w:tcW w:w="800" w:type="pct"/>
            <w:tcBorders>
              <w:top w:val="single" w:sz="2" w:space="0" w:color="000000"/>
              <w:left w:val="single" w:sz="2" w:space="0" w:color="000000"/>
              <w:bottom w:val="single" w:sz="2" w:space="0" w:color="000000"/>
              <w:right w:val="single" w:sz="2" w:space="0" w:color="000000"/>
            </w:tcBorders>
          </w:tcPr>
          <w:p w14:paraId="2C06BFD3"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4 484.2</w:t>
            </w:r>
          </w:p>
        </w:tc>
      </w:tr>
      <w:tr w:rsidR="007E3628" w:rsidRPr="001D73B0" w14:paraId="6813998E"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218BA0C4"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Auxiliary and Associated Services</w:t>
            </w:r>
          </w:p>
        </w:tc>
        <w:tc>
          <w:tcPr>
            <w:tcW w:w="846" w:type="pct"/>
            <w:tcBorders>
              <w:top w:val="single" w:sz="2" w:space="0" w:color="000000"/>
              <w:left w:val="single" w:sz="2" w:space="0" w:color="000000"/>
              <w:bottom w:val="single" w:sz="2" w:space="0" w:color="000000"/>
              <w:right w:val="single" w:sz="2" w:space="0" w:color="000000"/>
            </w:tcBorders>
          </w:tcPr>
          <w:p w14:paraId="04A34963"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3 630.6</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074307B3"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4 108.8</w:t>
            </w:r>
          </w:p>
        </w:tc>
        <w:tc>
          <w:tcPr>
            <w:tcW w:w="800" w:type="pct"/>
            <w:tcBorders>
              <w:top w:val="single" w:sz="2" w:space="0" w:color="000000"/>
              <w:left w:val="single" w:sz="2" w:space="0" w:color="000000"/>
              <w:bottom w:val="single" w:sz="2" w:space="0" w:color="000000"/>
              <w:right w:val="single" w:sz="2" w:space="0" w:color="000000"/>
            </w:tcBorders>
          </w:tcPr>
          <w:p w14:paraId="318B225D"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4 338.1</w:t>
            </w:r>
          </w:p>
        </w:tc>
        <w:tc>
          <w:tcPr>
            <w:tcW w:w="800" w:type="pct"/>
            <w:tcBorders>
              <w:top w:val="single" w:sz="2" w:space="0" w:color="000000"/>
              <w:left w:val="single" w:sz="2" w:space="0" w:color="000000"/>
              <w:bottom w:val="single" w:sz="2" w:space="0" w:color="000000"/>
              <w:right w:val="single" w:sz="2" w:space="0" w:color="000000"/>
            </w:tcBorders>
          </w:tcPr>
          <w:p w14:paraId="41B21670"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4 576.4</w:t>
            </w:r>
          </w:p>
        </w:tc>
      </w:tr>
      <w:tr w:rsidR="007E3628" w:rsidRPr="001D73B0" w14:paraId="0BC49711"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52F6D8BE" w14:textId="77777777" w:rsidR="007E3628" w:rsidRPr="001D73B0" w:rsidRDefault="007E3628" w:rsidP="007E3628">
            <w:pPr>
              <w:autoSpaceDE w:val="0"/>
              <w:autoSpaceDN w:val="0"/>
              <w:adjustRightInd w:val="0"/>
              <w:spacing w:line="360" w:lineRule="auto"/>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14:paraId="62E5CA09" w14:textId="77777777" w:rsidR="007E3628" w:rsidRPr="001D73B0" w:rsidRDefault="004D379D"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17 458.8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2484B362" w14:textId="77777777" w:rsidR="007E3628" w:rsidRPr="001D73B0" w:rsidRDefault="004D379D"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spacing w:val="0"/>
                <w:sz w:val="24"/>
                <w:szCs w:val="24"/>
                <w:lang w:val="en-ZA" w:eastAsia="en-US"/>
              </w:rPr>
              <w:t>18 717.1</w:t>
            </w:r>
          </w:p>
        </w:tc>
        <w:tc>
          <w:tcPr>
            <w:tcW w:w="800" w:type="pct"/>
            <w:tcBorders>
              <w:top w:val="single" w:sz="2" w:space="0" w:color="000000"/>
              <w:left w:val="single" w:sz="2" w:space="0" w:color="000000"/>
              <w:bottom w:val="single" w:sz="2" w:space="0" w:color="000000"/>
              <w:right w:val="single" w:sz="2" w:space="0" w:color="000000"/>
            </w:tcBorders>
          </w:tcPr>
          <w:p w14:paraId="11E27099" w14:textId="77777777" w:rsidR="007E3628" w:rsidRPr="001D73B0" w:rsidRDefault="004D379D" w:rsidP="007E3628">
            <w:pPr>
              <w:autoSpaceDE w:val="0"/>
              <w:autoSpaceDN w:val="0"/>
              <w:adjustRightInd w:val="0"/>
              <w:spacing w:line="360" w:lineRule="auto"/>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19 656.7</w:t>
            </w:r>
          </w:p>
        </w:tc>
        <w:tc>
          <w:tcPr>
            <w:tcW w:w="800" w:type="pct"/>
            <w:tcBorders>
              <w:top w:val="single" w:sz="2" w:space="0" w:color="000000"/>
              <w:left w:val="single" w:sz="2" w:space="0" w:color="000000"/>
              <w:bottom w:val="single" w:sz="2" w:space="0" w:color="000000"/>
              <w:right w:val="single" w:sz="2" w:space="0" w:color="000000"/>
            </w:tcBorders>
          </w:tcPr>
          <w:p w14:paraId="370667B0" w14:textId="77777777" w:rsidR="007E3628" w:rsidRPr="001D73B0" w:rsidRDefault="004D379D"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20 909.9</w:t>
            </w:r>
          </w:p>
        </w:tc>
      </w:tr>
      <w:tr w:rsidR="007E3628" w:rsidRPr="001D73B0" w14:paraId="4B76736A"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0FE42FA2" w14:textId="77777777" w:rsidR="007E3628" w:rsidRPr="001D73B0" w:rsidRDefault="007E3628"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Magistrates’ Salaries</w:t>
            </w:r>
          </w:p>
        </w:tc>
        <w:tc>
          <w:tcPr>
            <w:tcW w:w="846" w:type="pct"/>
            <w:tcBorders>
              <w:top w:val="single" w:sz="2" w:space="0" w:color="000000"/>
              <w:left w:val="single" w:sz="2" w:space="0" w:color="000000"/>
              <w:bottom w:val="single" w:sz="2" w:space="0" w:color="000000"/>
              <w:right w:val="single" w:sz="2" w:space="0" w:color="000000"/>
            </w:tcBorders>
          </w:tcPr>
          <w:p w14:paraId="40042621"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2 215.5</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7A379661"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2 383.7</w:t>
            </w:r>
          </w:p>
        </w:tc>
        <w:tc>
          <w:tcPr>
            <w:tcW w:w="800" w:type="pct"/>
            <w:tcBorders>
              <w:top w:val="single" w:sz="2" w:space="0" w:color="000000"/>
              <w:left w:val="single" w:sz="2" w:space="0" w:color="000000"/>
              <w:bottom w:val="single" w:sz="2" w:space="0" w:color="000000"/>
              <w:right w:val="single" w:sz="2" w:space="0" w:color="000000"/>
            </w:tcBorders>
          </w:tcPr>
          <w:p w14:paraId="4190F1A3" w14:textId="77777777" w:rsidR="007E3628" w:rsidRPr="001D73B0" w:rsidRDefault="004D379D" w:rsidP="007E3628">
            <w:pPr>
              <w:autoSpaceDE w:val="0"/>
              <w:autoSpaceDN w:val="0"/>
              <w:adjustRightInd w:val="0"/>
              <w:spacing w:line="360" w:lineRule="auto"/>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2 560.2</w:t>
            </w:r>
          </w:p>
        </w:tc>
        <w:tc>
          <w:tcPr>
            <w:tcW w:w="800" w:type="pct"/>
            <w:tcBorders>
              <w:top w:val="single" w:sz="2" w:space="0" w:color="000000"/>
              <w:left w:val="single" w:sz="2" w:space="0" w:color="000000"/>
              <w:bottom w:val="single" w:sz="2" w:space="0" w:color="000000"/>
              <w:right w:val="single" w:sz="2" w:space="0" w:color="000000"/>
            </w:tcBorders>
          </w:tcPr>
          <w:p w14:paraId="7092D15B" w14:textId="77777777" w:rsidR="007E3628" w:rsidRPr="001D73B0" w:rsidRDefault="004D379D" w:rsidP="007E3628">
            <w:pPr>
              <w:autoSpaceDE w:val="0"/>
              <w:autoSpaceDN w:val="0"/>
              <w:adjustRightInd w:val="0"/>
              <w:spacing w:line="360" w:lineRule="auto"/>
              <w:jc w:val="center"/>
              <w:rPr>
                <w:rFonts w:ascii="Times New Roman" w:eastAsia="Calibri" w:hAnsi="Times New Roman"/>
                <w:spacing w:val="0"/>
                <w:sz w:val="24"/>
                <w:szCs w:val="24"/>
                <w:lang w:val="en-ZA" w:eastAsia="en-US"/>
              </w:rPr>
            </w:pPr>
            <w:r w:rsidRPr="001D73B0">
              <w:rPr>
                <w:rFonts w:ascii="Times New Roman" w:eastAsia="Calibri" w:hAnsi="Times New Roman"/>
                <w:spacing w:val="0"/>
                <w:sz w:val="24"/>
                <w:szCs w:val="24"/>
                <w:lang w:val="en-ZA" w:eastAsia="en-US"/>
              </w:rPr>
              <w:t>2 726.6</w:t>
            </w:r>
          </w:p>
        </w:tc>
      </w:tr>
      <w:tr w:rsidR="007E3628" w:rsidRPr="001D73B0" w14:paraId="2D041936"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1A367DF4" w14:textId="77777777" w:rsidR="007E3628" w:rsidRPr="001D73B0" w:rsidRDefault="007E3628" w:rsidP="007E3628">
            <w:pPr>
              <w:autoSpaceDE w:val="0"/>
              <w:autoSpaceDN w:val="0"/>
              <w:adjustRightInd w:val="0"/>
              <w:spacing w:line="360" w:lineRule="auto"/>
              <w:rPr>
                <w:rFonts w:ascii="Times New Roman" w:eastAsia="Calibri" w:hAnsi="Times New Roman"/>
                <w:b/>
                <w:caps/>
                <w:spacing w:val="0"/>
                <w:sz w:val="24"/>
                <w:szCs w:val="24"/>
                <w:lang w:val="en-ZA" w:eastAsia="en-US"/>
              </w:rPr>
            </w:pPr>
            <w:r w:rsidRPr="001D73B0">
              <w:rPr>
                <w:rFonts w:ascii="Times New Roman" w:eastAsia="Calibri" w:hAnsi="Times New Roman"/>
                <w:b/>
                <w:caps/>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14:paraId="378AC851" w14:textId="77777777" w:rsidR="007E3628" w:rsidRPr="001D73B0" w:rsidRDefault="004D379D"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19 674.4</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62339AA0" w14:textId="77777777" w:rsidR="007E3628" w:rsidRPr="001D73B0" w:rsidRDefault="004D379D"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21 100.8</w:t>
            </w:r>
          </w:p>
        </w:tc>
        <w:tc>
          <w:tcPr>
            <w:tcW w:w="800" w:type="pct"/>
            <w:tcBorders>
              <w:top w:val="single" w:sz="2" w:space="0" w:color="000000"/>
              <w:left w:val="single" w:sz="2" w:space="0" w:color="000000"/>
              <w:bottom w:val="single" w:sz="2" w:space="0" w:color="000000"/>
              <w:right w:val="single" w:sz="2" w:space="0" w:color="000000"/>
            </w:tcBorders>
          </w:tcPr>
          <w:p w14:paraId="70BFC5BD" w14:textId="77777777" w:rsidR="007E3628" w:rsidRPr="001D73B0" w:rsidRDefault="004D379D" w:rsidP="007E3628">
            <w:pPr>
              <w:autoSpaceDE w:val="0"/>
              <w:autoSpaceDN w:val="0"/>
              <w:adjustRightInd w:val="0"/>
              <w:spacing w:line="360" w:lineRule="auto"/>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22 216.9</w:t>
            </w:r>
          </w:p>
        </w:tc>
        <w:tc>
          <w:tcPr>
            <w:tcW w:w="800" w:type="pct"/>
            <w:tcBorders>
              <w:top w:val="single" w:sz="2" w:space="0" w:color="000000"/>
              <w:left w:val="single" w:sz="2" w:space="0" w:color="000000"/>
              <w:bottom w:val="single" w:sz="2" w:space="0" w:color="000000"/>
              <w:right w:val="single" w:sz="2" w:space="0" w:color="000000"/>
            </w:tcBorders>
          </w:tcPr>
          <w:p w14:paraId="0811C6CB" w14:textId="77777777" w:rsidR="007E3628" w:rsidRPr="001D73B0" w:rsidRDefault="000A0866" w:rsidP="007E3628">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1D73B0">
              <w:rPr>
                <w:rFonts w:ascii="Times New Roman" w:eastAsia="Calibri" w:hAnsi="Times New Roman"/>
                <w:b/>
                <w:spacing w:val="0"/>
                <w:sz w:val="24"/>
                <w:szCs w:val="24"/>
                <w:lang w:val="en-ZA" w:eastAsia="en-US"/>
              </w:rPr>
              <w:t>23 636.6</w:t>
            </w:r>
          </w:p>
        </w:tc>
      </w:tr>
    </w:tbl>
    <w:p w14:paraId="114800B1" w14:textId="77777777" w:rsidR="00A8398F" w:rsidRPr="001D73B0" w:rsidRDefault="00A8398F" w:rsidP="000536B5">
      <w:pPr>
        <w:spacing w:line="360" w:lineRule="auto"/>
        <w:rPr>
          <w:rFonts w:ascii="Times New Roman" w:hAnsi="Times New Roman"/>
          <w:sz w:val="24"/>
          <w:szCs w:val="24"/>
        </w:rPr>
      </w:pPr>
    </w:p>
    <w:p w14:paraId="124F3223" w14:textId="77777777" w:rsidR="00665E0C" w:rsidRPr="001D73B0" w:rsidRDefault="00665E0C" w:rsidP="000536B5">
      <w:pPr>
        <w:spacing w:line="360" w:lineRule="auto"/>
        <w:rPr>
          <w:rFonts w:ascii="Times New Roman" w:hAnsi="Times New Roman"/>
          <w:b/>
          <w:sz w:val="24"/>
          <w:szCs w:val="24"/>
        </w:rPr>
      </w:pPr>
    </w:p>
    <w:p w14:paraId="03432629" w14:textId="77777777" w:rsidR="00484CBE" w:rsidRPr="001D73B0" w:rsidRDefault="006F7D5C" w:rsidP="0025274E">
      <w:pPr>
        <w:numPr>
          <w:ilvl w:val="0"/>
          <w:numId w:val="1"/>
        </w:numPr>
        <w:tabs>
          <w:tab w:val="clear" w:pos="375"/>
          <w:tab w:val="num" w:pos="851"/>
        </w:tabs>
        <w:spacing w:line="360" w:lineRule="auto"/>
        <w:ind w:left="851" w:hanging="851"/>
        <w:rPr>
          <w:rFonts w:ascii="Times New Roman" w:hAnsi="Times New Roman"/>
          <w:b/>
          <w:sz w:val="24"/>
          <w:szCs w:val="24"/>
          <w:lang w:val="en-US"/>
        </w:rPr>
      </w:pPr>
      <w:r w:rsidRPr="001D73B0">
        <w:rPr>
          <w:rFonts w:ascii="Times New Roman" w:hAnsi="Times New Roman"/>
          <w:b/>
          <w:sz w:val="24"/>
          <w:szCs w:val="24"/>
          <w:lang w:val="en-US"/>
        </w:rPr>
        <w:t>Policy developments</w:t>
      </w:r>
    </w:p>
    <w:p w14:paraId="421BA446" w14:textId="77777777" w:rsidR="00484CBE" w:rsidRPr="001D73B0" w:rsidRDefault="00484CBE" w:rsidP="000536B5">
      <w:pPr>
        <w:spacing w:line="360" w:lineRule="auto"/>
        <w:ind w:left="375"/>
        <w:rPr>
          <w:rFonts w:ascii="Times New Roman" w:hAnsi="Times New Roman"/>
          <w:b/>
          <w:sz w:val="24"/>
          <w:szCs w:val="24"/>
          <w:lang w:val="en-US"/>
        </w:rPr>
      </w:pPr>
    </w:p>
    <w:p w14:paraId="3979DFCF" w14:textId="77777777" w:rsidR="00484CBE" w:rsidRPr="001D73B0" w:rsidRDefault="00484CBE" w:rsidP="0025274E">
      <w:pPr>
        <w:pStyle w:val="ListParagraph"/>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National Development Plan (NDP) requires, among others, that we build safer communities; promote accountability and fight corruption; and strengthen judicial governance and the rule of law. </w:t>
      </w:r>
    </w:p>
    <w:p w14:paraId="138BD288" w14:textId="77777777" w:rsidR="00484CBE" w:rsidRPr="001D73B0" w:rsidRDefault="00484CBE" w:rsidP="000536B5">
      <w:pPr>
        <w:spacing w:line="360" w:lineRule="auto"/>
        <w:rPr>
          <w:rFonts w:ascii="Times New Roman" w:hAnsi="Times New Roman"/>
          <w:sz w:val="24"/>
          <w:szCs w:val="24"/>
        </w:rPr>
      </w:pPr>
    </w:p>
    <w:p w14:paraId="76186612" w14:textId="77777777" w:rsidR="00E82389" w:rsidRPr="001D73B0" w:rsidRDefault="00AD4C82" w:rsidP="0025274E">
      <w:pPr>
        <w:pStyle w:val="ListParagraph"/>
        <w:numPr>
          <w:ilvl w:val="1"/>
          <w:numId w:val="1"/>
        </w:numPr>
        <w:tabs>
          <w:tab w:val="clear" w:pos="862"/>
          <w:tab w:val="num" w:pos="851"/>
        </w:tabs>
        <w:spacing w:line="360" w:lineRule="auto"/>
        <w:ind w:left="851" w:hanging="851"/>
        <w:rPr>
          <w:rFonts w:ascii="Times New Roman" w:hAnsi="Times New Roman"/>
          <w:bCs/>
          <w:sz w:val="24"/>
          <w:szCs w:val="24"/>
          <w:lang w:val="en-ZA"/>
        </w:rPr>
      </w:pPr>
      <w:r w:rsidRPr="001D73B0">
        <w:rPr>
          <w:rFonts w:ascii="Times New Roman" w:hAnsi="Times New Roman"/>
          <w:sz w:val="24"/>
          <w:szCs w:val="24"/>
          <w:lang w:val="en-US"/>
        </w:rPr>
        <w:t xml:space="preserve">This is the last year </w:t>
      </w:r>
      <w:r w:rsidR="00484CBE" w:rsidRPr="001D73B0">
        <w:rPr>
          <w:rFonts w:ascii="Times New Roman" w:hAnsi="Times New Roman"/>
          <w:sz w:val="24"/>
          <w:szCs w:val="24"/>
          <w:lang w:val="en-US"/>
        </w:rPr>
        <w:t xml:space="preserve">of the </w:t>
      </w:r>
      <w:r w:rsidR="00484CBE" w:rsidRPr="001D73B0">
        <w:rPr>
          <w:rFonts w:ascii="Times New Roman" w:hAnsi="Times New Roman"/>
          <w:sz w:val="24"/>
          <w:szCs w:val="24"/>
        </w:rPr>
        <w:t>M</w:t>
      </w:r>
      <w:r w:rsidR="003C6149" w:rsidRPr="001D73B0">
        <w:rPr>
          <w:rFonts w:ascii="Times New Roman" w:hAnsi="Times New Roman"/>
          <w:sz w:val="24"/>
          <w:szCs w:val="24"/>
        </w:rPr>
        <w:t xml:space="preserve">edium </w:t>
      </w:r>
      <w:r w:rsidR="00484CBE" w:rsidRPr="001D73B0">
        <w:rPr>
          <w:rFonts w:ascii="Times New Roman" w:hAnsi="Times New Roman"/>
          <w:sz w:val="24"/>
          <w:szCs w:val="24"/>
        </w:rPr>
        <w:t>T</w:t>
      </w:r>
      <w:r w:rsidR="003C6149" w:rsidRPr="001D73B0">
        <w:rPr>
          <w:rFonts w:ascii="Times New Roman" w:hAnsi="Times New Roman"/>
          <w:sz w:val="24"/>
          <w:szCs w:val="24"/>
        </w:rPr>
        <w:t xml:space="preserve">erm </w:t>
      </w:r>
      <w:r w:rsidR="00484CBE" w:rsidRPr="001D73B0">
        <w:rPr>
          <w:rFonts w:ascii="Times New Roman" w:hAnsi="Times New Roman"/>
          <w:sz w:val="24"/>
          <w:szCs w:val="24"/>
        </w:rPr>
        <w:t>S</w:t>
      </w:r>
      <w:r w:rsidR="003C6149" w:rsidRPr="001D73B0">
        <w:rPr>
          <w:rFonts w:ascii="Times New Roman" w:hAnsi="Times New Roman"/>
          <w:sz w:val="24"/>
          <w:szCs w:val="24"/>
        </w:rPr>
        <w:t xml:space="preserve">trategic </w:t>
      </w:r>
      <w:r w:rsidR="00484CBE" w:rsidRPr="001D73B0">
        <w:rPr>
          <w:rFonts w:ascii="Times New Roman" w:hAnsi="Times New Roman"/>
          <w:sz w:val="24"/>
          <w:szCs w:val="24"/>
        </w:rPr>
        <w:t>F</w:t>
      </w:r>
      <w:r w:rsidR="003C6149" w:rsidRPr="001D73B0">
        <w:rPr>
          <w:rFonts w:ascii="Times New Roman" w:hAnsi="Times New Roman"/>
          <w:sz w:val="24"/>
          <w:szCs w:val="24"/>
        </w:rPr>
        <w:t>ramework (MTSF)</w:t>
      </w:r>
      <w:r w:rsidR="00647C5F" w:rsidRPr="001D73B0">
        <w:rPr>
          <w:rFonts w:ascii="Times New Roman" w:hAnsi="Times New Roman"/>
          <w:sz w:val="24"/>
          <w:szCs w:val="24"/>
        </w:rPr>
        <w:t xml:space="preserve"> 2014-2019</w:t>
      </w:r>
      <w:r w:rsidRPr="001D73B0">
        <w:rPr>
          <w:rFonts w:ascii="Times New Roman" w:hAnsi="Times New Roman"/>
          <w:sz w:val="24"/>
          <w:szCs w:val="24"/>
        </w:rPr>
        <w:t xml:space="preserve">. </w:t>
      </w:r>
      <w:r w:rsidR="00D47F45" w:rsidRPr="001D73B0">
        <w:rPr>
          <w:rFonts w:ascii="Times New Roman" w:hAnsi="Times New Roman"/>
          <w:sz w:val="24"/>
          <w:szCs w:val="24"/>
        </w:rPr>
        <w:t>However, a</w:t>
      </w:r>
      <w:r w:rsidRPr="001D73B0">
        <w:rPr>
          <w:rFonts w:ascii="Times New Roman" w:hAnsi="Times New Roman"/>
          <w:sz w:val="24"/>
          <w:szCs w:val="24"/>
        </w:rPr>
        <w:t>nnual planning for 201</w:t>
      </w:r>
      <w:r w:rsidR="00783D9D" w:rsidRPr="001D73B0">
        <w:rPr>
          <w:rFonts w:ascii="Times New Roman" w:hAnsi="Times New Roman"/>
          <w:sz w:val="24"/>
          <w:szCs w:val="24"/>
        </w:rPr>
        <w:t>9/20</w:t>
      </w:r>
      <w:r w:rsidRPr="001D73B0">
        <w:rPr>
          <w:rFonts w:ascii="Times New Roman" w:hAnsi="Times New Roman"/>
          <w:sz w:val="24"/>
          <w:szCs w:val="24"/>
        </w:rPr>
        <w:t xml:space="preserve"> </w:t>
      </w:r>
      <w:r w:rsidR="00D47F45" w:rsidRPr="001D73B0">
        <w:rPr>
          <w:rFonts w:ascii="Times New Roman" w:hAnsi="Times New Roman"/>
          <w:sz w:val="24"/>
          <w:szCs w:val="24"/>
        </w:rPr>
        <w:t xml:space="preserve">must also lay </w:t>
      </w:r>
      <w:r w:rsidR="00783D9D" w:rsidRPr="001D73B0">
        <w:rPr>
          <w:rFonts w:ascii="Times New Roman" w:hAnsi="Times New Roman"/>
          <w:sz w:val="24"/>
          <w:szCs w:val="24"/>
        </w:rPr>
        <w:t>a foundation on which the Sixth Administration will begin its work as the new MTSF cycle is introduced</w:t>
      </w:r>
      <w:r w:rsidRPr="001D73B0">
        <w:rPr>
          <w:rFonts w:ascii="Times New Roman" w:hAnsi="Times New Roman"/>
          <w:sz w:val="24"/>
          <w:szCs w:val="24"/>
        </w:rPr>
        <w:t>.</w:t>
      </w:r>
      <w:r w:rsidR="00E82389" w:rsidRPr="001D73B0">
        <w:rPr>
          <w:rFonts w:ascii="Times New Roman" w:hAnsi="Times New Roman"/>
          <w:sz w:val="24"/>
          <w:szCs w:val="24"/>
        </w:rPr>
        <w:t xml:space="preserve"> </w:t>
      </w:r>
    </w:p>
    <w:p w14:paraId="2110C95C" w14:textId="77777777" w:rsidR="00E82389" w:rsidRPr="001D73B0" w:rsidRDefault="00E82389" w:rsidP="000536B5">
      <w:pPr>
        <w:pStyle w:val="ListParagraph"/>
        <w:spacing w:line="360" w:lineRule="auto"/>
        <w:rPr>
          <w:rFonts w:ascii="Times New Roman" w:hAnsi="Times New Roman"/>
          <w:sz w:val="24"/>
          <w:szCs w:val="24"/>
          <w:lang w:val="en-US"/>
        </w:rPr>
      </w:pPr>
    </w:p>
    <w:p w14:paraId="1C099BFA" w14:textId="77777777" w:rsidR="00D47F45" w:rsidRPr="001D73B0" w:rsidRDefault="00783D9D" w:rsidP="001E190B">
      <w:pPr>
        <w:numPr>
          <w:ilvl w:val="1"/>
          <w:numId w:val="1"/>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bCs/>
          <w:sz w:val="24"/>
          <w:szCs w:val="24"/>
          <w:lang w:val="en-ZA"/>
        </w:rPr>
        <w:t xml:space="preserve">This </w:t>
      </w:r>
      <w:r w:rsidR="0014777A" w:rsidRPr="001D73B0">
        <w:rPr>
          <w:rFonts w:ascii="Times New Roman" w:hAnsi="Times New Roman"/>
          <w:bCs/>
          <w:sz w:val="24"/>
          <w:szCs w:val="24"/>
          <w:lang w:val="en-ZA"/>
        </w:rPr>
        <w:t>year</w:t>
      </w:r>
      <w:r w:rsidR="007F5A28" w:rsidRPr="001D73B0">
        <w:rPr>
          <w:rFonts w:ascii="Times New Roman" w:hAnsi="Times New Roman"/>
          <w:bCs/>
          <w:sz w:val="24"/>
          <w:szCs w:val="24"/>
          <w:lang w:val="en-ZA"/>
        </w:rPr>
        <w:t>’s</w:t>
      </w:r>
      <w:r w:rsidRPr="001D73B0">
        <w:rPr>
          <w:rFonts w:ascii="Times New Roman" w:hAnsi="Times New Roman"/>
          <w:bCs/>
          <w:sz w:val="24"/>
          <w:szCs w:val="24"/>
          <w:lang w:val="en-ZA"/>
        </w:rPr>
        <w:t xml:space="preserve"> </w:t>
      </w:r>
      <w:r w:rsidR="0014777A" w:rsidRPr="001D73B0">
        <w:rPr>
          <w:rFonts w:ascii="Times New Roman" w:hAnsi="Times New Roman"/>
          <w:bCs/>
          <w:sz w:val="24"/>
          <w:szCs w:val="24"/>
          <w:lang w:val="en-ZA"/>
        </w:rPr>
        <w:t>State of the Nation Address</w:t>
      </w:r>
      <w:r w:rsidR="007F5A28" w:rsidRPr="001D73B0">
        <w:rPr>
          <w:rFonts w:ascii="Times New Roman" w:hAnsi="Times New Roman"/>
          <w:bCs/>
          <w:sz w:val="24"/>
          <w:szCs w:val="24"/>
          <w:lang w:val="en-ZA"/>
        </w:rPr>
        <w:t>es</w:t>
      </w:r>
      <w:r w:rsidR="0014777A" w:rsidRPr="001D73B0">
        <w:rPr>
          <w:rFonts w:ascii="Times New Roman" w:hAnsi="Times New Roman"/>
          <w:bCs/>
          <w:sz w:val="24"/>
          <w:szCs w:val="24"/>
          <w:lang w:val="en-ZA"/>
        </w:rPr>
        <w:t xml:space="preserve"> (SONA)</w:t>
      </w:r>
      <w:r w:rsidRPr="001D73B0">
        <w:rPr>
          <w:rFonts w:ascii="Times New Roman" w:hAnsi="Times New Roman"/>
          <w:bCs/>
          <w:sz w:val="24"/>
          <w:szCs w:val="24"/>
          <w:lang w:val="en-ZA"/>
        </w:rPr>
        <w:t xml:space="preserve"> highlighted</w:t>
      </w:r>
      <w:r w:rsidR="001E190B" w:rsidRPr="001D73B0">
        <w:rPr>
          <w:rFonts w:ascii="Times New Roman" w:hAnsi="Times New Roman"/>
          <w:bCs/>
          <w:sz w:val="24"/>
          <w:szCs w:val="24"/>
          <w:lang w:val="en-ZA"/>
        </w:rPr>
        <w:t xml:space="preserve"> </w:t>
      </w:r>
      <w:r w:rsidR="00D47F45" w:rsidRPr="001D73B0">
        <w:rPr>
          <w:rFonts w:ascii="Times New Roman" w:hAnsi="Times New Roman"/>
          <w:bCs/>
          <w:sz w:val="24"/>
          <w:szCs w:val="24"/>
          <w:lang w:val="en-ZA"/>
        </w:rPr>
        <w:t>a</w:t>
      </w:r>
      <w:r w:rsidR="0014777A" w:rsidRPr="001D73B0">
        <w:rPr>
          <w:rFonts w:ascii="Times New Roman" w:hAnsi="Times New Roman"/>
          <w:sz w:val="24"/>
          <w:szCs w:val="24"/>
          <w:lang w:val="x-none"/>
        </w:rPr>
        <w:t xml:space="preserve"> need</w:t>
      </w:r>
      <w:r w:rsidR="00D47F45" w:rsidRPr="001D73B0">
        <w:rPr>
          <w:rFonts w:ascii="Times New Roman" w:hAnsi="Times New Roman"/>
          <w:sz w:val="24"/>
          <w:szCs w:val="24"/>
          <w:lang w:val="en-ZA"/>
        </w:rPr>
        <w:t xml:space="preserve"> to:</w:t>
      </w:r>
    </w:p>
    <w:p w14:paraId="37B17939" w14:textId="77777777" w:rsidR="00D47F45" w:rsidRPr="001D73B0" w:rsidRDefault="00D47F45" w:rsidP="00D47F45">
      <w:pPr>
        <w:pStyle w:val="ListParagraph"/>
        <w:rPr>
          <w:rFonts w:ascii="Times New Roman" w:hAnsi="Times New Roman"/>
          <w:sz w:val="24"/>
          <w:szCs w:val="24"/>
          <w:lang w:val="x-none"/>
        </w:rPr>
      </w:pPr>
    </w:p>
    <w:p w14:paraId="2E844A69" w14:textId="77777777" w:rsidR="0014777A" w:rsidRPr="001D73B0" w:rsidRDefault="00D47F45"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x-none"/>
        </w:rPr>
      </w:pPr>
      <w:r w:rsidRPr="001D73B0">
        <w:rPr>
          <w:rFonts w:ascii="Times New Roman" w:hAnsi="Times New Roman"/>
          <w:sz w:val="24"/>
          <w:szCs w:val="24"/>
          <w:lang w:val="en-ZA"/>
        </w:rPr>
        <w:t xml:space="preserve">Fight </w:t>
      </w:r>
      <w:r w:rsidR="00783D9D" w:rsidRPr="001D73B0">
        <w:rPr>
          <w:rFonts w:ascii="Times New Roman" w:hAnsi="Times New Roman"/>
          <w:sz w:val="24"/>
          <w:szCs w:val="24"/>
          <w:lang w:val="en-ZA"/>
        </w:rPr>
        <w:t>state capture and corruption</w:t>
      </w:r>
      <w:r w:rsidR="00023D10" w:rsidRPr="001D73B0">
        <w:rPr>
          <w:rFonts w:ascii="Times New Roman" w:hAnsi="Times New Roman"/>
          <w:sz w:val="24"/>
          <w:szCs w:val="24"/>
          <w:lang w:val="en-ZA"/>
        </w:rPr>
        <w:t xml:space="preserve"> and committed </w:t>
      </w:r>
      <w:r w:rsidR="001E190B" w:rsidRPr="001D73B0">
        <w:rPr>
          <w:rFonts w:ascii="Times New Roman" w:hAnsi="Times New Roman"/>
          <w:sz w:val="24"/>
          <w:szCs w:val="24"/>
          <w:lang w:val="en-ZA"/>
        </w:rPr>
        <w:t xml:space="preserve">to </w:t>
      </w:r>
      <w:r w:rsidR="00783D9D" w:rsidRPr="001D73B0">
        <w:rPr>
          <w:rFonts w:ascii="Times New Roman" w:hAnsi="Times New Roman"/>
          <w:sz w:val="24"/>
          <w:szCs w:val="24"/>
          <w:lang w:val="en-ZA"/>
        </w:rPr>
        <w:t xml:space="preserve">stabilising and restoring the credibility of institutions such as the NPA. </w:t>
      </w:r>
      <w:r w:rsidR="001E190B" w:rsidRPr="001D73B0">
        <w:rPr>
          <w:rFonts w:ascii="Times New Roman" w:hAnsi="Times New Roman"/>
          <w:sz w:val="24"/>
          <w:szCs w:val="24"/>
          <w:lang w:val="en-ZA"/>
        </w:rPr>
        <w:t xml:space="preserve">A </w:t>
      </w:r>
      <w:r w:rsidR="00783D9D" w:rsidRPr="001D73B0">
        <w:rPr>
          <w:rFonts w:ascii="Times New Roman" w:hAnsi="Times New Roman"/>
          <w:sz w:val="24"/>
          <w:szCs w:val="24"/>
          <w:lang w:val="en-ZA"/>
        </w:rPr>
        <w:t xml:space="preserve">new National Director of Prosecutions </w:t>
      </w:r>
      <w:r w:rsidR="001E190B" w:rsidRPr="001D73B0">
        <w:rPr>
          <w:rFonts w:ascii="Times New Roman" w:hAnsi="Times New Roman"/>
          <w:sz w:val="24"/>
          <w:szCs w:val="24"/>
          <w:lang w:val="en-ZA"/>
        </w:rPr>
        <w:t>Adv</w:t>
      </w:r>
      <w:r w:rsidR="00023D10" w:rsidRPr="001D73B0">
        <w:rPr>
          <w:rFonts w:ascii="Times New Roman" w:hAnsi="Times New Roman"/>
          <w:sz w:val="24"/>
          <w:szCs w:val="24"/>
          <w:lang w:val="en-ZA"/>
        </w:rPr>
        <w:t>.</w:t>
      </w:r>
      <w:r w:rsidR="001E190B" w:rsidRPr="001D73B0">
        <w:rPr>
          <w:rFonts w:ascii="Times New Roman" w:hAnsi="Times New Roman"/>
          <w:sz w:val="24"/>
          <w:szCs w:val="24"/>
          <w:lang w:val="en-ZA"/>
        </w:rPr>
        <w:t xml:space="preserve"> Shamila Batohi</w:t>
      </w:r>
      <w:r w:rsidR="00783D9D" w:rsidRPr="001D73B0">
        <w:rPr>
          <w:rFonts w:ascii="Times New Roman" w:hAnsi="Times New Roman"/>
          <w:sz w:val="24"/>
          <w:szCs w:val="24"/>
          <w:lang w:val="en-ZA"/>
        </w:rPr>
        <w:t xml:space="preserve"> </w:t>
      </w:r>
      <w:r w:rsidR="007F5A28" w:rsidRPr="001D73B0">
        <w:rPr>
          <w:rFonts w:ascii="Times New Roman" w:hAnsi="Times New Roman"/>
          <w:sz w:val="24"/>
          <w:szCs w:val="24"/>
          <w:lang w:val="en-ZA"/>
        </w:rPr>
        <w:t>was</w:t>
      </w:r>
      <w:r w:rsidR="001E190B" w:rsidRPr="001D73B0">
        <w:rPr>
          <w:rFonts w:ascii="Times New Roman" w:hAnsi="Times New Roman"/>
          <w:sz w:val="24"/>
          <w:szCs w:val="24"/>
          <w:lang w:val="en-ZA"/>
        </w:rPr>
        <w:t xml:space="preserve"> </w:t>
      </w:r>
      <w:r w:rsidR="00783D9D" w:rsidRPr="001D73B0">
        <w:rPr>
          <w:rFonts w:ascii="Times New Roman" w:hAnsi="Times New Roman"/>
          <w:sz w:val="24"/>
          <w:szCs w:val="24"/>
          <w:lang w:val="en-ZA"/>
        </w:rPr>
        <w:t xml:space="preserve">appointed </w:t>
      </w:r>
      <w:r w:rsidR="00023D10" w:rsidRPr="001D73B0">
        <w:rPr>
          <w:rFonts w:ascii="Times New Roman" w:hAnsi="Times New Roman"/>
          <w:sz w:val="24"/>
          <w:szCs w:val="24"/>
          <w:lang w:val="en-ZA"/>
        </w:rPr>
        <w:t xml:space="preserve">on 1 February 2019 </w:t>
      </w:r>
      <w:r w:rsidR="001E190B" w:rsidRPr="001D73B0">
        <w:rPr>
          <w:rFonts w:ascii="Times New Roman" w:hAnsi="Times New Roman"/>
          <w:sz w:val="24"/>
          <w:szCs w:val="24"/>
          <w:lang w:val="en-ZA"/>
        </w:rPr>
        <w:t xml:space="preserve">to lead the NPA’s revival and to strengthen the fight against crime. The </w:t>
      </w:r>
      <w:r w:rsidRPr="001D73B0">
        <w:rPr>
          <w:rFonts w:ascii="Times New Roman" w:hAnsi="Times New Roman"/>
          <w:sz w:val="24"/>
          <w:szCs w:val="24"/>
          <w:lang w:val="en-ZA"/>
        </w:rPr>
        <w:t xml:space="preserve">February </w:t>
      </w:r>
      <w:r w:rsidR="001E190B" w:rsidRPr="001D73B0">
        <w:rPr>
          <w:rFonts w:ascii="Times New Roman" w:hAnsi="Times New Roman"/>
          <w:sz w:val="24"/>
          <w:szCs w:val="24"/>
          <w:lang w:val="en-ZA"/>
        </w:rPr>
        <w:t xml:space="preserve">SONA announced that an Investigating Directorate would be established in the office of the NDPP to deal with </w:t>
      </w:r>
      <w:r w:rsidR="001E190B" w:rsidRPr="001D73B0">
        <w:rPr>
          <w:rFonts w:ascii="Times New Roman" w:hAnsi="Times New Roman"/>
          <w:sz w:val="24"/>
          <w:szCs w:val="24"/>
          <w:lang w:val="en-ZA"/>
        </w:rPr>
        <w:lastRenderedPageBreak/>
        <w:t xml:space="preserve">serious corruption and associated offences, especially those highlighted by the various commissions of inquiry. </w:t>
      </w:r>
      <w:r w:rsidR="00023D10" w:rsidRPr="001D73B0">
        <w:rPr>
          <w:rFonts w:ascii="Times New Roman" w:hAnsi="Times New Roman"/>
          <w:sz w:val="24"/>
          <w:szCs w:val="24"/>
          <w:lang w:val="en-ZA"/>
        </w:rPr>
        <w:t>(</w:t>
      </w:r>
      <w:r w:rsidR="001E190B" w:rsidRPr="001D73B0">
        <w:rPr>
          <w:rFonts w:ascii="Times New Roman" w:hAnsi="Times New Roman"/>
          <w:sz w:val="24"/>
          <w:szCs w:val="24"/>
          <w:lang w:val="en-ZA"/>
        </w:rPr>
        <w:t>This Directorate</w:t>
      </w:r>
      <w:r w:rsidR="00023D10" w:rsidRPr="001D73B0">
        <w:rPr>
          <w:rFonts w:ascii="Times New Roman" w:hAnsi="Times New Roman"/>
          <w:sz w:val="24"/>
          <w:szCs w:val="24"/>
          <w:lang w:val="en-ZA"/>
        </w:rPr>
        <w:t xml:space="preserve"> has been established since and</w:t>
      </w:r>
      <w:r w:rsidR="001E190B" w:rsidRPr="001D73B0">
        <w:rPr>
          <w:rFonts w:ascii="Times New Roman" w:hAnsi="Times New Roman"/>
          <w:sz w:val="24"/>
          <w:szCs w:val="24"/>
          <w:lang w:val="en-ZA"/>
        </w:rPr>
        <w:t xml:space="preserve"> is headed by Adv. H Cronje</w:t>
      </w:r>
      <w:r w:rsidR="00023D10" w:rsidRPr="001D73B0">
        <w:rPr>
          <w:rFonts w:ascii="Times New Roman" w:hAnsi="Times New Roman"/>
          <w:sz w:val="24"/>
          <w:szCs w:val="24"/>
          <w:lang w:val="en-ZA"/>
        </w:rPr>
        <w:t>)</w:t>
      </w:r>
      <w:r w:rsidR="0014777A" w:rsidRPr="001D73B0">
        <w:rPr>
          <w:rFonts w:ascii="Times New Roman" w:hAnsi="Times New Roman"/>
          <w:sz w:val="24"/>
          <w:szCs w:val="24"/>
          <w:lang w:val="x-none"/>
        </w:rPr>
        <w:t>.</w:t>
      </w:r>
    </w:p>
    <w:p w14:paraId="24277BA8" w14:textId="77777777" w:rsidR="001E190B" w:rsidRPr="001D73B0" w:rsidRDefault="001E190B" w:rsidP="001E190B">
      <w:pPr>
        <w:pStyle w:val="ListParagraph"/>
        <w:rPr>
          <w:rFonts w:ascii="Times New Roman" w:hAnsi="Times New Roman"/>
          <w:sz w:val="24"/>
          <w:szCs w:val="24"/>
          <w:lang w:val="x-none"/>
        </w:rPr>
      </w:pPr>
    </w:p>
    <w:p w14:paraId="19BFA9E2" w14:textId="77777777" w:rsidR="00023D10" w:rsidRPr="001D73B0" w:rsidRDefault="00D47F45"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x-none"/>
        </w:rPr>
      </w:pPr>
      <w:r w:rsidRPr="001D73B0">
        <w:rPr>
          <w:rFonts w:ascii="Times New Roman" w:hAnsi="Times New Roman"/>
          <w:sz w:val="24"/>
          <w:szCs w:val="24"/>
          <w:lang w:val="en-ZA"/>
        </w:rPr>
        <w:t>End gender-</w:t>
      </w:r>
      <w:r w:rsidR="001E190B" w:rsidRPr="001D73B0">
        <w:rPr>
          <w:rFonts w:ascii="Times New Roman" w:hAnsi="Times New Roman"/>
          <w:sz w:val="24"/>
          <w:szCs w:val="24"/>
          <w:lang w:val="en-ZA"/>
        </w:rPr>
        <w:t xml:space="preserve">based violence as a national priority. </w:t>
      </w:r>
      <w:r w:rsidR="00023D10" w:rsidRPr="001D73B0">
        <w:rPr>
          <w:rFonts w:ascii="Times New Roman" w:hAnsi="Times New Roman"/>
          <w:sz w:val="24"/>
          <w:szCs w:val="24"/>
          <w:lang w:val="en-ZA"/>
        </w:rPr>
        <w:t>In this regard, t</w:t>
      </w:r>
      <w:r w:rsidR="001E190B" w:rsidRPr="001D73B0">
        <w:rPr>
          <w:rFonts w:ascii="Times New Roman" w:hAnsi="Times New Roman"/>
          <w:sz w:val="24"/>
          <w:szCs w:val="24"/>
          <w:lang w:val="en-ZA"/>
        </w:rPr>
        <w:t xml:space="preserve">he implementation </w:t>
      </w:r>
      <w:r w:rsidR="00023D10" w:rsidRPr="001D73B0">
        <w:rPr>
          <w:rFonts w:ascii="Times New Roman" w:hAnsi="Times New Roman"/>
          <w:sz w:val="24"/>
          <w:szCs w:val="24"/>
          <w:lang w:val="en-ZA"/>
        </w:rPr>
        <w:t xml:space="preserve">at departmental level </w:t>
      </w:r>
      <w:r w:rsidR="001E190B" w:rsidRPr="001D73B0">
        <w:rPr>
          <w:rFonts w:ascii="Times New Roman" w:hAnsi="Times New Roman"/>
          <w:sz w:val="24"/>
          <w:szCs w:val="24"/>
          <w:lang w:val="en-ZA"/>
        </w:rPr>
        <w:t xml:space="preserve">of the </w:t>
      </w:r>
      <w:r w:rsidR="00023D10" w:rsidRPr="001D73B0">
        <w:rPr>
          <w:rFonts w:ascii="Times New Roman" w:hAnsi="Times New Roman"/>
          <w:sz w:val="24"/>
          <w:szCs w:val="24"/>
          <w:lang w:val="en-ZA"/>
        </w:rPr>
        <w:t xml:space="preserve">resolutions taken at the </w:t>
      </w:r>
      <w:r w:rsidR="001E190B" w:rsidRPr="001D73B0">
        <w:rPr>
          <w:rFonts w:ascii="Times New Roman" w:hAnsi="Times New Roman"/>
          <w:sz w:val="24"/>
          <w:szCs w:val="24"/>
          <w:lang w:val="en-ZA"/>
        </w:rPr>
        <w:t xml:space="preserve">Presidential </w:t>
      </w:r>
      <w:r w:rsidR="00F5441A" w:rsidRPr="001D73B0">
        <w:rPr>
          <w:rFonts w:ascii="Times New Roman" w:hAnsi="Times New Roman"/>
          <w:sz w:val="24"/>
          <w:szCs w:val="24"/>
          <w:lang w:val="en-ZA"/>
        </w:rPr>
        <w:t xml:space="preserve">Summit and Declaration against </w:t>
      </w:r>
      <w:r w:rsidR="001E190B" w:rsidRPr="001D73B0">
        <w:rPr>
          <w:rFonts w:ascii="Times New Roman" w:hAnsi="Times New Roman"/>
          <w:sz w:val="24"/>
          <w:szCs w:val="24"/>
          <w:lang w:val="en-ZA"/>
        </w:rPr>
        <w:t xml:space="preserve">Gender-based Violence </w:t>
      </w:r>
      <w:r w:rsidR="00F5441A" w:rsidRPr="001D73B0">
        <w:rPr>
          <w:rFonts w:ascii="Times New Roman" w:hAnsi="Times New Roman"/>
          <w:sz w:val="24"/>
          <w:szCs w:val="24"/>
          <w:lang w:val="en-ZA"/>
        </w:rPr>
        <w:t xml:space="preserve">and Femicide (November 2018) </w:t>
      </w:r>
      <w:r w:rsidR="001E190B" w:rsidRPr="001D73B0">
        <w:rPr>
          <w:rFonts w:ascii="Times New Roman" w:hAnsi="Times New Roman"/>
          <w:sz w:val="24"/>
          <w:szCs w:val="24"/>
          <w:lang w:val="en-ZA"/>
        </w:rPr>
        <w:t xml:space="preserve">was highlighted. </w:t>
      </w:r>
    </w:p>
    <w:p w14:paraId="68E51260" w14:textId="77777777" w:rsidR="00D47F45" w:rsidRPr="001D73B0" w:rsidRDefault="00D47F45" w:rsidP="00D47F45">
      <w:pPr>
        <w:pStyle w:val="ListParagraph"/>
        <w:rPr>
          <w:rFonts w:ascii="Times New Roman" w:hAnsi="Times New Roman"/>
          <w:sz w:val="24"/>
          <w:szCs w:val="24"/>
          <w:lang w:val="x-none"/>
        </w:rPr>
      </w:pPr>
    </w:p>
    <w:p w14:paraId="36FECD75" w14:textId="77777777" w:rsidR="00D47F45" w:rsidRPr="001D73B0" w:rsidRDefault="00E82389" w:rsidP="000536B5">
      <w:pPr>
        <w:numPr>
          <w:ilvl w:val="1"/>
          <w:numId w:val="1"/>
        </w:numPr>
        <w:autoSpaceDE w:val="0"/>
        <w:autoSpaceDN w:val="0"/>
        <w:adjustRightInd w:val="0"/>
        <w:spacing w:line="360" w:lineRule="auto"/>
        <w:rPr>
          <w:rFonts w:ascii="Times New Roman" w:hAnsi="Times New Roman"/>
          <w:sz w:val="24"/>
          <w:szCs w:val="24"/>
        </w:rPr>
      </w:pPr>
      <w:r w:rsidRPr="001D73B0">
        <w:rPr>
          <w:rFonts w:ascii="Times New Roman" w:hAnsi="Times New Roman"/>
          <w:sz w:val="24"/>
          <w:szCs w:val="24"/>
        </w:rPr>
        <w:t xml:space="preserve">On </w:t>
      </w:r>
      <w:r w:rsidR="00023D10" w:rsidRPr="001D73B0">
        <w:rPr>
          <w:rFonts w:ascii="Times New Roman" w:hAnsi="Times New Roman"/>
          <w:sz w:val="24"/>
          <w:szCs w:val="24"/>
        </w:rPr>
        <w:t>3 July 2019</w:t>
      </w:r>
      <w:r w:rsidRPr="001D73B0">
        <w:rPr>
          <w:rFonts w:ascii="Times New Roman" w:hAnsi="Times New Roman"/>
          <w:sz w:val="24"/>
          <w:szCs w:val="24"/>
        </w:rPr>
        <w:t xml:space="preserve">, the Minister of Justice and Correctional Services </w:t>
      </w:r>
      <w:r w:rsidR="00D47F45" w:rsidRPr="001D73B0">
        <w:rPr>
          <w:rFonts w:ascii="Times New Roman" w:hAnsi="Times New Roman"/>
          <w:sz w:val="24"/>
          <w:szCs w:val="24"/>
        </w:rPr>
        <w:t xml:space="preserve">provided a political overview, introducing the budget and </w:t>
      </w:r>
      <w:r w:rsidRPr="001D73B0">
        <w:rPr>
          <w:rFonts w:ascii="Times New Roman" w:hAnsi="Times New Roman"/>
          <w:sz w:val="24"/>
          <w:szCs w:val="24"/>
        </w:rPr>
        <w:t>plans for 201</w:t>
      </w:r>
      <w:r w:rsidR="00023D10" w:rsidRPr="001D73B0">
        <w:rPr>
          <w:rFonts w:ascii="Times New Roman" w:hAnsi="Times New Roman"/>
          <w:sz w:val="24"/>
          <w:szCs w:val="24"/>
        </w:rPr>
        <w:t>9/20</w:t>
      </w:r>
      <w:r w:rsidR="00D47F45" w:rsidRPr="001D73B0">
        <w:rPr>
          <w:rFonts w:ascii="Times New Roman" w:hAnsi="Times New Roman"/>
          <w:sz w:val="24"/>
          <w:szCs w:val="24"/>
        </w:rPr>
        <w:t xml:space="preserve"> for the Department of Justice and Constitutional Development, Office of the Chief Justice and Judicial Administration and Department of Correctional Services</w:t>
      </w:r>
      <w:r w:rsidRPr="001D73B0">
        <w:rPr>
          <w:rFonts w:ascii="Times New Roman" w:hAnsi="Times New Roman"/>
          <w:sz w:val="24"/>
          <w:szCs w:val="24"/>
        </w:rPr>
        <w:t xml:space="preserve">. </w:t>
      </w:r>
      <w:r w:rsidR="00A557E5" w:rsidRPr="001D73B0">
        <w:rPr>
          <w:rFonts w:ascii="Times New Roman" w:hAnsi="Times New Roman"/>
          <w:sz w:val="24"/>
          <w:szCs w:val="24"/>
        </w:rPr>
        <w:t>The Minister referred, among others, to</w:t>
      </w:r>
      <w:r w:rsidR="000C1297" w:rsidRPr="001D73B0">
        <w:rPr>
          <w:rFonts w:ascii="Times New Roman" w:hAnsi="Times New Roman"/>
          <w:sz w:val="24"/>
          <w:szCs w:val="24"/>
        </w:rPr>
        <w:t>:</w:t>
      </w:r>
    </w:p>
    <w:p w14:paraId="681CE083" w14:textId="77777777" w:rsidR="00C9424C" w:rsidRPr="001D73B0" w:rsidRDefault="00C9424C" w:rsidP="00C9424C">
      <w:pPr>
        <w:autoSpaceDE w:val="0"/>
        <w:autoSpaceDN w:val="0"/>
        <w:adjustRightInd w:val="0"/>
        <w:spacing w:line="360" w:lineRule="auto"/>
        <w:ind w:left="720"/>
        <w:rPr>
          <w:rFonts w:ascii="Times New Roman" w:hAnsi="Times New Roman"/>
          <w:sz w:val="24"/>
          <w:szCs w:val="24"/>
        </w:rPr>
      </w:pPr>
    </w:p>
    <w:p w14:paraId="36DDE7B8" w14:textId="77777777" w:rsidR="00DA7F84" w:rsidRPr="001D73B0" w:rsidRDefault="00DA7F84"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key role </w:t>
      </w:r>
      <w:r w:rsidR="00A557E5" w:rsidRPr="001D73B0">
        <w:rPr>
          <w:rFonts w:ascii="Times New Roman" w:hAnsi="Times New Roman"/>
          <w:sz w:val="24"/>
          <w:szCs w:val="24"/>
          <w:lang w:val="en-ZA"/>
        </w:rPr>
        <w:t xml:space="preserve">that </w:t>
      </w:r>
      <w:r w:rsidR="000C1297" w:rsidRPr="001D73B0">
        <w:rPr>
          <w:rFonts w:ascii="Times New Roman" w:hAnsi="Times New Roman"/>
          <w:sz w:val="24"/>
          <w:szCs w:val="24"/>
          <w:lang w:val="en-ZA"/>
        </w:rPr>
        <w:t xml:space="preserve">the Justice sector has </w:t>
      </w:r>
      <w:r w:rsidRPr="001D73B0">
        <w:rPr>
          <w:rFonts w:ascii="Times New Roman" w:hAnsi="Times New Roman"/>
          <w:sz w:val="24"/>
          <w:szCs w:val="24"/>
          <w:lang w:val="en-ZA"/>
        </w:rPr>
        <w:t xml:space="preserve">to play in advancing radical socio-economic transformation in pursuit of the speedy resolution of the challenges of poverty, unemployment and inequality. </w:t>
      </w:r>
    </w:p>
    <w:p w14:paraId="7A0F476C"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3733E250" w14:textId="77777777" w:rsidR="002204CB" w:rsidRPr="001D73B0" w:rsidRDefault="00A557E5"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importance of efforts </w:t>
      </w:r>
      <w:r w:rsidR="002204CB" w:rsidRPr="001D73B0">
        <w:rPr>
          <w:rFonts w:ascii="Times New Roman" w:hAnsi="Times New Roman"/>
          <w:sz w:val="24"/>
          <w:szCs w:val="24"/>
          <w:lang w:val="en-ZA"/>
        </w:rPr>
        <w:t xml:space="preserve">to strengthen the </w:t>
      </w:r>
      <w:r w:rsidR="00DA7F84" w:rsidRPr="001D73B0">
        <w:rPr>
          <w:rFonts w:ascii="Times New Roman" w:hAnsi="Times New Roman"/>
          <w:sz w:val="24"/>
          <w:szCs w:val="24"/>
          <w:lang w:val="en-ZA"/>
        </w:rPr>
        <w:t>fight against corruption</w:t>
      </w:r>
      <w:r w:rsidR="002204CB" w:rsidRPr="001D73B0">
        <w:rPr>
          <w:rFonts w:ascii="Times New Roman" w:hAnsi="Times New Roman"/>
          <w:sz w:val="24"/>
          <w:szCs w:val="24"/>
          <w:lang w:val="en-ZA"/>
        </w:rPr>
        <w:t>; modernis</w:t>
      </w:r>
      <w:r w:rsidRPr="001D73B0">
        <w:rPr>
          <w:rFonts w:ascii="Times New Roman" w:hAnsi="Times New Roman"/>
          <w:sz w:val="24"/>
          <w:szCs w:val="24"/>
          <w:lang w:val="en-ZA"/>
        </w:rPr>
        <w:t>e</w:t>
      </w:r>
      <w:r w:rsidR="002204CB" w:rsidRPr="001D73B0">
        <w:rPr>
          <w:rFonts w:ascii="Times New Roman" w:hAnsi="Times New Roman"/>
          <w:sz w:val="24"/>
          <w:szCs w:val="24"/>
          <w:lang w:val="en-ZA"/>
        </w:rPr>
        <w:t xml:space="preserve"> the criminal and civil justice system and the courts; accelerat</w:t>
      </w:r>
      <w:r w:rsidRPr="001D73B0">
        <w:rPr>
          <w:rFonts w:ascii="Times New Roman" w:hAnsi="Times New Roman"/>
          <w:sz w:val="24"/>
          <w:szCs w:val="24"/>
          <w:lang w:val="en-ZA"/>
        </w:rPr>
        <w:t>e</w:t>
      </w:r>
      <w:r w:rsidR="002204CB" w:rsidRPr="001D73B0">
        <w:rPr>
          <w:rFonts w:ascii="Times New Roman" w:hAnsi="Times New Roman"/>
          <w:sz w:val="24"/>
          <w:szCs w:val="24"/>
          <w:lang w:val="en-ZA"/>
        </w:rPr>
        <w:t xml:space="preserve"> the transformation of the Office of the State Attorney and legal profession</w:t>
      </w:r>
      <w:r w:rsidR="000C1297" w:rsidRPr="001D73B0">
        <w:rPr>
          <w:rFonts w:ascii="Times New Roman" w:hAnsi="Times New Roman"/>
          <w:sz w:val="24"/>
          <w:szCs w:val="24"/>
          <w:lang w:val="en-ZA"/>
        </w:rPr>
        <w:t xml:space="preserve">, </w:t>
      </w:r>
      <w:r w:rsidRPr="001D73B0">
        <w:rPr>
          <w:rFonts w:ascii="Times New Roman" w:hAnsi="Times New Roman"/>
          <w:sz w:val="24"/>
          <w:szCs w:val="24"/>
          <w:lang w:val="en-ZA"/>
        </w:rPr>
        <w:t xml:space="preserve">and </w:t>
      </w:r>
      <w:r w:rsidR="000C1297" w:rsidRPr="001D73B0">
        <w:rPr>
          <w:rFonts w:ascii="Times New Roman" w:hAnsi="Times New Roman"/>
          <w:sz w:val="24"/>
          <w:szCs w:val="24"/>
          <w:lang w:val="en-ZA"/>
        </w:rPr>
        <w:t>the expeditiou</w:t>
      </w:r>
      <w:r w:rsidR="002204CB" w:rsidRPr="001D73B0">
        <w:rPr>
          <w:rFonts w:ascii="Times New Roman" w:hAnsi="Times New Roman"/>
          <w:sz w:val="24"/>
          <w:szCs w:val="24"/>
          <w:lang w:val="en-ZA"/>
        </w:rPr>
        <w:t xml:space="preserve">s enactment of key legislation. </w:t>
      </w:r>
    </w:p>
    <w:p w14:paraId="5C7DD613"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628A8DE3" w14:textId="77777777" w:rsidR="002204CB" w:rsidRPr="001D73B0" w:rsidRDefault="002204CB"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The appointment of Adv. Shamila Bat</w:t>
      </w:r>
      <w:r w:rsidR="000C1297" w:rsidRPr="001D73B0">
        <w:rPr>
          <w:rFonts w:ascii="Times New Roman" w:hAnsi="Times New Roman"/>
          <w:sz w:val="24"/>
          <w:szCs w:val="24"/>
          <w:lang w:val="en-ZA"/>
        </w:rPr>
        <w:t>ohi</w:t>
      </w:r>
      <w:r w:rsidRPr="001D73B0">
        <w:rPr>
          <w:rFonts w:ascii="Times New Roman" w:hAnsi="Times New Roman"/>
          <w:sz w:val="24"/>
          <w:szCs w:val="24"/>
          <w:lang w:val="en-ZA"/>
        </w:rPr>
        <w:t xml:space="preserve"> as </w:t>
      </w:r>
      <w:r w:rsidR="000C1297" w:rsidRPr="001D73B0">
        <w:rPr>
          <w:rFonts w:ascii="Times New Roman" w:hAnsi="Times New Roman"/>
          <w:sz w:val="24"/>
          <w:szCs w:val="24"/>
          <w:lang w:val="en-ZA"/>
        </w:rPr>
        <w:t>the new NDPP</w:t>
      </w:r>
      <w:r w:rsidRPr="001D73B0">
        <w:rPr>
          <w:rFonts w:ascii="Times New Roman" w:hAnsi="Times New Roman"/>
          <w:sz w:val="24"/>
          <w:szCs w:val="24"/>
          <w:lang w:val="en-ZA"/>
        </w:rPr>
        <w:t xml:space="preserve"> and the appointment of Adv. Hermione Cronje</w:t>
      </w:r>
      <w:r w:rsidR="00A557E5" w:rsidRPr="001D73B0">
        <w:rPr>
          <w:rFonts w:ascii="Times New Roman" w:hAnsi="Times New Roman"/>
          <w:sz w:val="24"/>
          <w:szCs w:val="24"/>
          <w:lang w:val="en-ZA"/>
        </w:rPr>
        <w:t xml:space="preserve">. These appointments have </w:t>
      </w:r>
      <w:r w:rsidRPr="001D73B0">
        <w:rPr>
          <w:rFonts w:ascii="Times New Roman" w:hAnsi="Times New Roman"/>
          <w:sz w:val="24"/>
          <w:szCs w:val="24"/>
          <w:lang w:val="en-ZA"/>
        </w:rPr>
        <w:t xml:space="preserve">given renewed </w:t>
      </w:r>
      <w:r w:rsidR="000C1297" w:rsidRPr="001D73B0">
        <w:rPr>
          <w:rFonts w:ascii="Times New Roman" w:hAnsi="Times New Roman"/>
          <w:sz w:val="24"/>
          <w:szCs w:val="24"/>
          <w:lang w:val="en-ZA"/>
        </w:rPr>
        <w:t xml:space="preserve">impetus </w:t>
      </w:r>
      <w:r w:rsidRPr="001D73B0">
        <w:rPr>
          <w:rFonts w:ascii="Times New Roman" w:hAnsi="Times New Roman"/>
          <w:sz w:val="24"/>
          <w:szCs w:val="24"/>
          <w:lang w:val="en-ZA"/>
        </w:rPr>
        <w:t xml:space="preserve">in the fight against crime and corruption. </w:t>
      </w:r>
      <w:r w:rsidR="000C1297" w:rsidRPr="001D73B0">
        <w:rPr>
          <w:rFonts w:ascii="Times New Roman" w:hAnsi="Times New Roman"/>
          <w:sz w:val="24"/>
          <w:szCs w:val="24"/>
          <w:lang w:val="en-ZA"/>
        </w:rPr>
        <w:t>In this regard, t</w:t>
      </w:r>
      <w:r w:rsidRPr="001D73B0">
        <w:rPr>
          <w:rFonts w:ascii="Times New Roman" w:hAnsi="Times New Roman"/>
          <w:sz w:val="24"/>
          <w:szCs w:val="24"/>
          <w:lang w:val="en-ZA"/>
        </w:rPr>
        <w:t xml:space="preserve">he Department has made funds </w:t>
      </w:r>
      <w:r w:rsidR="000C1297" w:rsidRPr="001D73B0">
        <w:rPr>
          <w:rFonts w:ascii="Times New Roman" w:hAnsi="Times New Roman"/>
          <w:sz w:val="24"/>
          <w:szCs w:val="24"/>
          <w:lang w:val="en-ZA"/>
        </w:rPr>
        <w:t>available for</w:t>
      </w:r>
      <w:r w:rsidRPr="001D73B0">
        <w:rPr>
          <w:rFonts w:ascii="Times New Roman" w:hAnsi="Times New Roman"/>
          <w:sz w:val="24"/>
          <w:szCs w:val="24"/>
          <w:lang w:val="en-ZA"/>
        </w:rPr>
        <w:t xml:space="preserve"> the Investigating </w:t>
      </w:r>
      <w:r w:rsidR="000C1297" w:rsidRPr="001D73B0">
        <w:rPr>
          <w:rFonts w:ascii="Times New Roman" w:hAnsi="Times New Roman"/>
          <w:sz w:val="24"/>
          <w:szCs w:val="24"/>
          <w:lang w:val="en-ZA"/>
        </w:rPr>
        <w:t>Directorate</w:t>
      </w:r>
      <w:r w:rsidRPr="001D73B0">
        <w:rPr>
          <w:rFonts w:ascii="Times New Roman" w:hAnsi="Times New Roman"/>
          <w:sz w:val="24"/>
          <w:szCs w:val="24"/>
          <w:lang w:val="en-ZA"/>
        </w:rPr>
        <w:t xml:space="preserve"> to begin its work.</w:t>
      </w:r>
    </w:p>
    <w:p w14:paraId="78722862"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4E843F85" w14:textId="77777777" w:rsidR="002204CB" w:rsidRPr="001D73B0" w:rsidRDefault="002204CB"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The establishment of the Special Tribunal, which will soon begin its work. This will allow the SIU to pursue</w:t>
      </w:r>
      <w:r w:rsidR="000C1297" w:rsidRPr="001D73B0">
        <w:rPr>
          <w:rFonts w:ascii="Times New Roman" w:hAnsi="Times New Roman"/>
          <w:sz w:val="24"/>
          <w:szCs w:val="24"/>
          <w:lang w:val="en-ZA"/>
        </w:rPr>
        <w:t>,</w:t>
      </w:r>
      <w:r w:rsidRPr="001D73B0">
        <w:rPr>
          <w:rFonts w:ascii="Times New Roman" w:hAnsi="Times New Roman"/>
          <w:sz w:val="24"/>
          <w:szCs w:val="24"/>
          <w:lang w:val="en-ZA"/>
        </w:rPr>
        <w:t xml:space="preserve"> </w:t>
      </w:r>
      <w:r w:rsidR="000C1297" w:rsidRPr="001D73B0">
        <w:rPr>
          <w:rFonts w:ascii="Times New Roman" w:hAnsi="Times New Roman"/>
          <w:sz w:val="24"/>
          <w:szCs w:val="24"/>
          <w:lang w:val="en-ZA"/>
        </w:rPr>
        <w:t>by way of a</w:t>
      </w:r>
      <w:r w:rsidRPr="001D73B0">
        <w:rPr>
          <w:rFonts w:ascii="Times New Roman" w:hAnsi="Times New Roman"/>
          <w:sz w:val="24"/>
          <w:szCs w:val="24"/>
          <w:lang w:val="en-ZA"/>
        </w:rPr>
        <w:t xml:space="preserve"> civil process, state monies lost through corruption and other illicit flows. The Regulations </w:t>
      </w:r>
      <w:r w:rsidRPr="001D73B0">
        <w:rPr>
          <w:rFonts w:ascii="Times New Roman" w:hAnsi="Times New Roman"/>
          <w:sz w:val="24"/>
          <w:szCs w:val="24"/>
          <w:lang w:val="en-ZA"/>
        </w:rPr>
        <w:lastRenderedPageBreak/>
        <w:t xml:space="preserve">for the </w:t>
      </w:r>
      <w:r w:rsidR="000C1297" w:rsidRPr="001D73B0">
        <w:rPr>
          <w:rFonts w:ascii="Times New Roman" w:hAnsi="Times New Roman"/>
          <w:sz w:val="24"/>
          <w:szCs w:val="24"/>
          <w:lang w:val="en-ZA"/>
        </w:rPr>
        <w:t>Tribunal</w:t>
      </w:r>
      <w:r w:rsidRPr="001D73B0">
        <w:rPr>
          <w:rFonts w:ascii="Times New Roman" w:hAnsi="Times New Roman"/>
          <w:sz w:val="24"/>
          <w:szCs w:val="24"/>
          <w:lang w:val="en-ZA"/>
        </w:rPr>
        <w:t xml:space="preserve"> to commence its work have been finalised </w:t>
      </w:r>
      <w:r w:rsidR="000C1297" w:rsidRPr="001D73B0">
        <w:rPr>
          <w:rFonts w:ascii="Times New Roman" w:hAnsi="Times New Roman"/>
          <w:sz w:val="24"/>
          <w:szCs w:val="24"/>
          <w:lang w:val="en-ZA"/>
        </w:rPr>
        <w:t>and, once the necessary input is received from the Judiciary, will be published.</w:t>
      </w:r>
    </w:p>
    <w:p w14:paraId="4285BE56"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1FE3CE19" w14:textId="77777777" w:rsidR="002204CB" w:rsidRPr="001D73B0" w:rsidRDefault="00A557E5"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need to transform </w:t>
      </w:r>
      <w:r w:rsidR="002204CB" w:rsidRPr="001D73B0">
        <w:rPr>
          <w:rFonts w:ascii="Times New Roman" w:hAnsi="Times New Roman"/>
          <w:sz w:val="24"/>
          <w:szCs w:val="24"/>
          <w:lang w:val="en-ZA"/>
        </w:rPr>
        <w:t xml:space="preserve">the Office of the State Attorney and the legal profession. </w:t>
      </w:r>
    </w:p>
    <w:p w14:paraId="01665B4B"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4EC9074A" w14:textId="77777777" w:rsidR="00A318CE" w:rsidRPr="001D73B0" w:rsidRDefault="00C9424C"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T</w:t>
      </w:r>
      <w:r w:rsidR="00A557E5" w:rsidRPr="001D73B0">
        <w:rPr>
          <w:rFonts w:ascii="Times New Roman" w:hAnsi="Times New Roman"/>
          <w:sz w:val="24"/>
          <w:szCs w:val="24"/>
          <w:lang w:val="en-ZA"/>
        </w:rPr>
        <w:t xml:space="preserve">he </w:t>
      </w:r>
      <w:r w:rsidR="00A318CE" w:rsidRPr="001D73B0">
        <w:rPr>
          <w:rFonts w:ascii="Times New Roman" w:hAnsi="Times New Roman"/>
          <w:sz w:val="24"/>
          <w:szCs w:val="24"/>
          <w:lang w:val="en-ZA"/>
        </w:rPr>
        <w:t xml:space="preserve">need to modernise the court system as part of the legacy of the 6th Administration by making use of the efficiencies of the Fourth Industrial Revolution. </w:t>
      </w:r>
    </w:p>
    <w:p w14:paraId="112980D2"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003FBC8E" w14:textId="77777777" w:rsidR="00A318CE" w:rsidRPr="001D73B0" w:rsidRDefault="00A318CE"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eradication of </w:t>
      </w:r>
      <w:r w:rsidR="000656E7" w:rsidRPr="001D73B0">
        <w:rPr>
          <w:rFonts w:ascii="Times New Roman" w:hAnsi="Times New Roman"/>
          <w:sz w:val="24"/>
          <w:szCs w:val="24"/>
          <w:lang w:val="en-ZA"/>
        </w:rPr>
        <w:t>gender-based violence requires</w:t>
      </w:r>
      <w:r w:rsidR="000C1297" w:rsidRPr="001D73B0">
        <w:rPr>
          <w:rFonts w:ascii="Times New Roman" w:hAnsi="Times New Roman"/>
          <w:sz w:val="24"/>
          <w:szCs w:val="24"/>
          <w:lang w:val="en-ZA"/>
        </w:rPr>
        <w:t xml:space="preserve"> </w:t>
      </w:r>
      <w:r w:rsidR="00A557E5" w:rsidRPr="001D73B0">
        <w:rPr>
          <w:rFonts w:ascii="Times New Roman" w:hAnsi="Times New Roman"/>
          <w:sz w:val="24"/>
          <w:szCs w:val="24"/>
          <w:lang w:val="en-ZA"/>
        </w:rPr>
        <w:t>a</w:t>
      </w:r>
      <w:r w:rsidR="000C1297" w:rsidRPr="001D73B0">
        <w:rPr>
          <w:rFonts w:ascii="Times New Roman" w:hAnsi="Times New Roman"/>
          <w:sz w:val="24"/>
          <w:szCs w:val="24"/>
          <w:lang w:val="en-ZA"/>
        </w:rPr>
        <w:t>s a priority</w:t>
      </w:r>
      <w:r w:rsidR="000656E7" w:rsidRPr="001D73B0">
        <w:rPr>
          <w:rFonts w:ascii="Times New Roman" w:hAnsi="Times New Roman"/>
          <w:sz w:val="24"/>
          <w:szCs w:val="24"/>
          <w:lang w:val="en-ZA"/>
        </w:rPr>
        <w:t>. The sexual offences courts must be geared towards the immediate reduction of these offences and its complete eradication in a decade.</w:t>
      </w:r>
    </w:p>
    <w:p w14:paraId="283132E8"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027AC547" w14:textId="77777777" w:rsidR="000656E7" w:rsidRPr="001D73B0" w:rsidRDefault="000656E7" w:rsidP="0025274E">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w:t>
      </w:r>
      <w:r w:rsidR="00A557E5" w:rsidRPr="001D73B0">
        <w:rPr>
          <w:rFonts w:ascii="Times New Roman" w:hAnsi="Times New Roman"/>
          <w:sz w:val="24"/>
          <w:szCs w:val="24"/>
          <w:lang w:val="en-ZA"/>
        </w:rPr>
        <w:t xml:space="preserve">ongoing </w:t>
      </w:r>
      <w:r w:rsidRPr="001D73B0">
        <w:rPr>
          <w:rFonts w:ascii="Times New Roman" w:hAnsi="Times New Roman"/>
          <w:sz w:val="24"/>
          <w:szCs w:val="24"/>
          <w:lang w:val="en-ZA"/>
        </w:rPr>
        <w:t xml:space="preserve">development of the Integrated Criminal Justice </w:t>
      </w:r>
      <w:r w:rsidR="00A557E5" w:rsidRPr="001D73B0">
        <w:rPr>
          <w:rFonts w:ascii="Times New Roman" w:hAnsi="Times New Roman"/>
          <w:sz w:val="24"/>
          <w:szCs w:val="24"/>
          <w:lang w:val="en-ZA"/>
        </w:rPr>
        <w:t xml:space="preserve">System, which </w:t>
      </w:r>
      <w:r w:rsidR="000C1297" w:rsidRPr="001D73B0">
        <w:rPr>
          <w:rFonts w:ascii="Times New Roman" w:hAnsi="Times New Roman"/>
          <w:sz w:val="24"/>
          <w:szCs w:val="24"/>
          <w:lang w:val="en-ZA"/>
        </w:rPr>
        <w:t xml:space="preserve">will allow </w:t>
      </w:r>
      <w:r w:rsidRPr="001D73B0">
        <w:rPr>
          <w:rFonts w:ascii="Times New Roman" w:hAnsi="Times New Roman"/>
          <w:sz w:val="24"/>
          <w:szCs w:val="24"/>
          <w:lang w:val="en-ZA"/>
        </w:rPr>
        <w:t xml:space="preserve">for the seamless sharing of information between stakeholders. </w:t>
      </w:r>
    </w:p>
    <w:p w14:paraId="3AEEF23C" w14:textId="77777777" w:rsidR="00C9424C" w:rsidRPr="001D73B0" w:rsidRDefault="00C9424C" w:rsidP="00C9424C">
      <w:pPr>
        <w:pStyle w:val="ListParagraph"/>
        <w:autoSpaceDE w:val="0"/>
        <w:autoSpaceDN w:val="0"/>
        <w:adjustRightInd w:val="0"/>
        <w:spacing w:line="360" w:lineRule="auto"/>
        <w:rPr>
          <w:rFonts w:ascii="Times New Roman" w:hAnsi="Times New Roman"/>
          <w:sz w:val="24"/>
          <w:szCs w:val="24"/>
          <w:lang w:val="en-ZA"/>
        </w:rPr>
      </w:pPr>
    </w:p>
    <w:p w14:paraId="7BCFBF89" w14:textId="77777777" w:rsidR="0025149F" w:rsidRDefault="000656E7" w:rsidP="0025149F">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The National Action Plan to Combat Racism, Racial Discrimination, Xenophobia and Related Intolerance (NAP</w:t>
      </w:r>
      <w:r w:rsidR="00C9424C" w:rsidRPr="001D73B0">
        <w:rPr>
          <w:rFonts w:ascii="Times New Roman" w:hAnsi="Times New Roman"/>
          <w:sz w:val="24"/>
          <w:szCs w:val="24"/>
          <w:lang w:val="en-ZA"/>
        </w:rPr>
        <w:t>)</w:t>
      </w:r>
      <w:r w:rsidR="00A557E5" w:rsidRPr="001D73B0">
        <w:rPr>
          <w:rFonts w:ascii="Times New Roman" w:hAnsi="Times New Roman"/>
          <w:sz w:val="24"/>
          <w:szCs w:val="24"/>
          <w:lang w:val="en-ZA"/>
        </w:rPr>
        <w:t xml:space="preserve"> was </w:t>
      </w:r>
      <w:r w:rsidR="000C1297" w:rsidRPr="001D73B0">
        <w:rPr>
          <w:rFonts w:ascii="Times New Roman" w:hAnsi="Times New Roman"/>
          <w:sz w:val="24"/>
          <w:szCs w:val="24"/>
          <w:lang w:val="en-ZA"/>
        </w:rPr>
        <w:t>approved by Cabinet</w:t>
      </w:r>
      <w:r w:rsidR="00A557E5" w:rsidRPr="001D73B0">
        <w:rPr>
          <w:rFonts w:ascii="Times New Roman" w:hAnsi="Times New Roman"/>
          <w:sz w:val="24"/>
          <w:szCs w:val="24"/>
          <w:lang w:val="en-ZA"/>
        </w:rPr>
        <w:t xml:space="preserve"> in </w:t>
      </w:r>
      <w:r w:rsidR="0025149F">
        <w:rPr>
          <w:rFonts w:ascii="Times New Roman" w:hAnsi="Times New Roman"/>
          <w:sz w:val="24"/>
          <w:szCs w:val="24"/>
          <w:lang w:val="en-ZA"/>
        </w:rPr>
        <w:t>February 2019.</w:t>
      </w:r>
    </w:p>
    <w:p w14:paraId="6BF3F682" w14:textId="77777777" w:rsidR="0025149F" w:rsidRPr="0025149F" w:rsidRDefault="0025149F" w:rsidP="0025149F">
      <w:pPr>
        <w:pStyle w:val="ListParagraph"/>
        <w:rPr>
          <w:rFonts w:ascii="Times New Roman" w:hAnsi="Times New Roman"/>
          <w:sz w:val="24"/>
          <w:szCs w:val="24"/>
          <w:lang w:val="en-ZA"/>
        </w:rPr>
      </w:pPr>
    </w:p>
    <w:p w14:paraId="0944D04B" w14:textId="77777777" w:rsidR="0025149F" w:rsidRPr="001D73B0" w:rsidRDefault="0025149F" w:rsidP="0025149F">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The intention to table a Land Claims Court Bill aimed at strengthening the adjudication of land restitution, land expropriation, and land distribution, The Bill will address some of the challenges experienced in connection with the Land Claim Court, particularly the absence of permanent judges.</w:t>
      </w:r>
    </w:p>
    <w:p w14:paraId="2FF7727D" w14:textId="77777777" w:rsidR="0025149F" w:rsidRPr="001D73B0" w:rsidRDefault="0025149F" w:rsidP="0025149F">
      <w:pPr>
        <w:pStyle w:val="ListParagraph"/>
        <w:tabs>
          <w:tab w:val="num" w:pos="851"/>
        </w:tabs>
        <w:autoSpaceDE w:val="0"/>
        <w:autoSpaceDN w:val="0"/>
        <w:adjustRightInd w:val="0"/>
        <w:spacing w:line="360" w:lineRule="auto"/>
        <w:ind w:left="851" w:hanging="851"/>
        <w:rPr>
          <w:rFonts w:ascii="Times New Roman" w:hAnsi="Times New Roman"/>
          <w:sz w:val="24"/>
          <w:szCs w:val="24"/>
          <w:lang w:val="en-ZA"/>
        </w:rPr>
      </w:pPr>
    </w:p>
    <w:p w14:paraId="42EFE373" w14:textId="77777777" w:rsidR="0025149F" w:rsidRPr="001D73B0" w:rsidRDefault="0025149F" w:rsidP="0025274E">
      <w:pPr>
        <w:pStyle w:val="ListParagraph"/>
        <w:numPr>
          <w:ilvl w:val="2"/>
          <w:numId w:val="1"/>
        </w:numPr>
        <w:tabs>
          <w:tab w:val="clear" w:pos="1004"/>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Legal Aid South Africa’s continued efforts to engage with the Department of Agriculture, Rural Development and Land Reform on the need for legal aid to assist land claimants.</w:t>
      </w:r>
    </w:p>
    <w:p w14:paraId="07F59BE8" w14:textId="77777777" w:rsidR="0025149F" w:rsidRPr="001D73B0" w:rsidRDefault="0025149F" w:rsidP="0025149F">
      <w:pPr>
        <w:pStyle w:val="ListParagraph"/>
        <w:tabs>
          <w:tab w:val="num" w:pos="851"/>
        </w:tabs>
        <w:ind w:left="851" w:hanging="851"/>
        <w:rPr>
          <w:rFonts w:ascii="Times New Roman" w:hAnsi="Times New Roman"/>
          <w:sz w:val="24"/>
          <w:szCs w:val="24"/>
          <w:lang w:val="en-ZA"/>
        </w:rPr>
      </w:pPr>
    </w:p>
    <w:p w14:paraId="746AC0AF" w14:textId="77777777" w:rsidR="0025149F" w:rsidRPr="001D73B0" w:rsidRDefault="0025149F" w:rsidP="0025149F">
      <w:pPr>
        <w:pStyle w:val="ListParagraph"/>
        <w:numPr>
          <w:ilvl w:val="2"/>
          <w:numId w:val="1"/>
        </w:numPr>
        <w:tabs>
          <w:tab w:val="num" w:pos="851"/>
        </w:tabs>
        <w:autoSpaceDE w:val="0"/>
        <w:autoSpaceDN w:val="0"/>
        <w:adjustRightInd w:val="0"/>
        <w:spacing w:line="360" w:lineRule="auto"/>
        <w:ind w:left="851" w:hanging="851"/>
        <w:rPr>
          <w:rFonts w:ascii="Times New Roman" w:hAnsi="Times New Roman"/>
          <w:sz w:val="24"/>
          <w:szCs w:val="24"/>
        </w:rPr>
      </w:pPr>
      <w:r w:rsidRPr="001D73B0">
        <w:rPr>
          <w:rFonts w:ascii="Times New Roman" w:hAnsi="Times New Roman"/>
          <w:sz w:val="24"/>
          <w:szCs w:val="24"/>
          <w:lang w:val="en-ZA"/>
        </w:rPr>
        <w:lastRenderedPageBreak/>
        <w:t>An upcoming engagement with the Chief Justice on a range of initiatives, including government’s commitment to finalise a judicial and court administration</w:t>
      </w:r>
      <w:r w:rsidRPr="001D73B0">
        <w:rPr>
          <w:rFonts w:ascii="Times New Roman" w:hAnsi="Times New Roman"/>
          <w:sz w:val="24"/>
          <w:szCs w:val="24"/>
        </w:rPr>
        <w:t xml:space="preserve"> model. </w:t>
      </w:r>
    </w:p>
    <w:p w14:paraId="3E6EFCA0" w14:textId="77777777" w:rsidR="00093565" w:rsidRPr="001D73B0" w:rsidRDefault="00093565" w:rsidP="000536B5">
      <w:pPr>
        <w:autoSpaceDE w:val="0"/>
        <w:autoSpaceDN w:val="0"/>
        <w:adjustRightInd w:val="0"/>
        <w:spacing w:line="360" w:lineRule="auto"/>
        <w:rPr>
          <w:rFonts w:ascii="Times New Roman" w:hAnsi="Times New Roman"/>
          <w:sz w:val="24"/>
          <w:szCs w:val="24"/>
        </w:rPr>
      </w:pPr>
    </w:p>
    <w:p w14:paraId="42DE5420" w14:textId="77777777" w:rsidR="00093565" w:rsidRPr="001D73B0" w:rsidRDefault="00093565" w:rsidP="000536B5">
      <w:pPr>
        <w:autoSpaceDE w:val="0"/>
        <w:autoSpaceDN w:val="0"/>
        <w:adjustRightInd w:val="0"/>
        <w:spacing w:line="360" w:lineRule="auto"/>
        <w:rPr>
          <w:rFonts w:ascii="Times New Roman" w:hAnsi="Times New Roman"/>
          <w:sz w:val="24"/>
          <w:szCs w:val="24"/>
        </w:rPr>
      </w:pPr>
    </w:p>
    <w:p w14:paraId="664E2CD5" w14:textId="77777777" w:rsidR="00B646D7" w:rsidRPr="001D73B0" w:rsidRDefault="00B646D7" w:rsidP="0025274E">
      <w:pPr>
        <w:numPr>
          <w:ilvl w:val="0"/>
          <w:numId w:val="1"/>
        </w:numPr>
        <w:tabs>
          <w:tab w:val="clear" w:pos="375"/>
          <w:tab w:val="num" w:pos="851"/>
        </w:tabs>
        <w:spacing w:line="360" w:lineRule="auto"/>
        <w:ind w:left="851" w:hanging="851"/>
        <w:rPr>
          <w:rFonts w:ascii="Times New Roman" w:hAnsi="Times New Roman"/>
          <w:b/>
          <w:bCs/>
          <w:sz w:val="24"/>
          <w:szCs w:val="24"/>
          <w:lang w:val="en-ZA"/>
        </w:rPr>
      </w:pPr>
      <w:r w:rsidRPr="001D73B0">
        <w:rPr>
          <w:rFonts w:ascii="Times New Roman" w:hAnsi="Times New Roman"/>
          <w:b/>
          <w:sz w:val="24"/>
          <w:szCs w:val="24"/>
        </w:rPr>
        <w:t>Department of Justice and Constitutional Development</w:t>
      </w:r>
    </w:p>
    <w:p w14:paraId="601AE615" w14:textId="77777777" w:rsidR="00B646D7" w:rsidRPr="001D73B0" w:rsidRDefault="00B646D7" w:rsidP="00B646D7">
      <w:pPr>
        <w:spacing w:line="360" w:lineRule="auto"/>
        <w:ind w:left="375"/>
        <w:rPr>
          <w:rFonts w:ascii="Times New Roman" w:hAnsi="Times New Roman"/>
          <w:b/>
          <w:sz w:val="24"/>
          <w:szCs w:val="24"/>
          <w:lang w:val="en-ZA"/>
        </w:rPr>
      </w:pPr>
    </w:p>
    <w:p w14:paraId="02F99364" w14:textId="77777777" w:rsidR="00B646D7" w:rsidRPr="001D73B0" w:rsidRDefault="00B646D7" w:rsidP="0025274E">
      <w:pPr>
        <w:numPr>
          <w:ilvl w:val="1"/>
          <w:numId w:val="1"/>
        </w:numPr>
        <w:spacing w:line="360" w:lineRule="auto"/>
        <w:ind w:hanging="862"/>
        <w:rPr>
          <w:rFonts w:ascii="Times New Roman" w:hAnsi="Times New Roman"/>
          <w:bCs/>
          <w:sz w:val="24"/>
          <w:szCs w:val="24"/>
        </w:rPr>
      </w:pPr>
      <w:r w:rsidRPr="001D73B0">
        <w:rPr>
          <w:rFonts w:ascii="Times New Roman" w:hAnsi="Times New Roman"/>
          <w:sz w:val="24"/>
          <w:szCs w:val="24"/>
        </w:rPr>
        <w:t>The Department continues to focus on the following transformational themes adopted in the 2017/18 planning cycle:</w:t>
      </w:r>
    </w:p>
    <w:p w14:paraId="3B981C0D" w14:textId="77777777" w:rsidR="00B646D7" w:rsidRPr="001D73B0" w:rsidRDefault="00B646D7" w:rsidP="00B646D7">
      <w:pPr>
        <w:pStyle w:val="ListParagraph"/>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The transformation of the legal profession and mechanism for access to justice for all.</w:t>
      </w:r>
    </w:p>
    <w:p w14:paraId="5578E575" w14:textId="77777777" w:rsidR="00B646D7" w:rsidRPr="001D73B0" w:rsidRDefault="00B646D7" w:rsidP="00B646D7">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The transformation of State Legal Services.</w:t>
      </w:r>
    </w:p>
    <w:p w14:paraId="1A0795F8" w14:textId="77777777" w:rsidR="00B646D7" w:rsidRPr="001D73B0" w:rsidRDefault="00B646D7" w:rsidP="00B646D7">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 xml:space="preserve">The transformation of the criminal justice system and restoring public confidence. </w:t>
      </w:r>
    </w:p>
    <w:p w14:paraId="3011041E" w14:textId="77777777" w:rsidR="00B646D7" w:rsidRPr="001D73B0" w:rsidRDefault="00B646D7" w:rsidP="00B646D7">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Entity oversight and institutional arrangements.</w:t>
      </w:r>
    </w:p>
    <w:p w14:paraId="17D7AF25" w14:textId="77777777" w:rsidR="00B646D7" w:rsidRPr="001D73B0" w:rsidRDefault="00B646D7" w:rsidP="00B646D7">
      <w:pPr>
        <w:autoSpaceDE w:val="0"/>
        <w:autoSpaceDN w:val="0"/>
        <w:adjustRightInd w:val="0"/>
        <w:spacing w:line="360" w:lineRule="auto"/>
        <w:ind w:left="1353"/>
        <w:rPr>
          <w:rFonts w:ascii="Times New Roman" w:hAnsi="Times New Roman"/>
          <w:bCs/>
          <w:sz w:val="24"/>
          <w:szCs w:val="24"/>
        </w:rPr>
      </w:pPr>
    </w:p>
    <w:p w14:paraId="4866D36A" w14:textId="77777777" w:rsidR="00B646D7" w:rsidRPr="001D73B0" w:rsidRDefault="00B646D7" w:rsidP="0025274E">
      <w:pPr>
        <w:numPr>
          <w:ilvl w:val="1"/>
          <w:numId w:val="1"/>
        </w:numPr>
        <w:spacing w:line="360" w:lineRule="auto"/>
        <w:ind w:hanging="862"/>
        <w:rPr>
          <w:rFonts w:ascii="Times New Roman" w:hAnsi="Times New Roman"/>
          <w:sz w:val="24"/>
          <w:szCs w:val="24"/>
        </w:rPr>
      </w:pPr>
      <w:r w:rsidRPr="001D73B0">
        <w:rPr>
          <w:rFonts w:ascii="Times New Roman" w:hAnsi="Times New Roman"/>
          <w:sz w:val="24"/>
          <w:szCs w:val="24"/>
        </w:rPr>
        <w:t xml:space="preserve">The allocation to programmes that are administered by the Department (including the Justice Modernisation sub-programme under Auxiliary and Associated Services) in 2019/20 is R11.95 billion. The bulk of projected spending remains directed towards Court Services, which is allocated R6.8 billion in 2019/20. </w:t>
      </w:r>
    </w:p>
    <w:p w14:paraId="2BC97375" w14:textId="77777777" w:rsidR="00B646D7" w:rsidRPr="001D73B0" w:rsidRDefault="00B646D7" w:rsidP="00B646D7">
      <w:pPr>
        <w:spacing w:line="360" w:lineRule="auto"/>
        <w:ind w:left="2160"/>
        <w:rPr>
          <w:rFonts w:ascii="Times New Roman" w:hAnsi="Times New Roman"/>
          <w:sz w:val="24"/>
          <w:szCs w:val="24"/>
        </w:rPr>
      </w:pPr>
    </w:p>
    <w:p w14:paraId="6A5F2332" w14:textId="77777777" w:rsidR="00B646D7" w:rsidRPr="001D73B0" w:rsidRDefault="00B646D7" w:rsidP="0025274E">
      <w:pPr>
        <w:numPr>
          <w:ilvl w:val="1"/>
          <w:numId w:val="1"/>
        </w:numPr>
        <w:tabs>
          <w:tab w:val="clear" w:pos="862"/>
          <w:tab w:val="num" w:pos="851"/>
        </w:tabs>
        <w:spacing w:line="360" w:lineRule="auto"/>
        <w:ind w:hanging="862"/>
        <w:rPr>
          <w:rFonts w:ascii="Times New Roman" w:hAnsi="Times New Roman"/>
          <w:sz w:val="24"/>
          <w:szCs w:val="24"/>
        </w:rPr>
      </w:pPr>
      <w:r w:rsidRPr="001D73B0">
        <w:rPr>
          <w:rFonts w:ascii="Times New Roman" w:hAnsi="Times New Roman"/>
          <w:sz w:val="24"/>
          <w:szCs w:val="24"/>
        </w:rPr>
        <w:t>In terms of economic classification, projected spending on compensation of employees remains the biggest cost driver. An amount of R6.1 billion is allocated for salaries of the employees in the programmes that the Department administers directly.</w:t>
      </w:r>
    </w:p>
    <w:p w14:paraId="5ED6313E" w14:textId="77777777" w:rsidR="00B646D7" w:rsidRPr="001D73B0" w:rsidRDefault="00B646D7" w:rsidP="00B646D7">
      <w:pPr>
        <w:pStyle w:val="ListParagraph"/>
        <w:spacing w:line="360" w:lineRule="auto"/>
        <w:rPr>
          <w:rFonts w:ascii="Times New Roman" w:hAnsi="Times New Roman"/>
          <w:spacing w:val="0"/>
          <w:sz w:val="24"/>
          <w:szCs w:val="24"/>
          <w:lang w:val="en-ZA" w:eastAsia="en-ZA"/>
        </w:rPr>
      </w:pPr>
    </w:p>
    <w:p w14:paraId="5A2C0FEF" w14:textId="77777777" w:rsidR="00B646D7" w:rsidRPr="001D73B0" w:rsidRDefault="00B646D7" w:rsidP="0025274E">
      <w:pPr>
        <w:numPr>
          <w:ilvl w:val="1"/>
          <w:numId w:val="1"/>
        </w:numPr>
        <w:spacing w:line="360" w:lineRule="auto"/>
        <w:ind w:hanging="862"/>
        <w:rPr>
          <w:rFonts w:ascii="Times New Roman" w:hAnsi="Times New Roman"/>
          <w:spacing w:val="0"/>
          <w:sz w:val="24"/>
          <w:szCs w:val="24"/>
          <w:lang w:val="en-ZA" w:eastAsia="en-ZA"/>
        </w:rPr>
      </w:pPr>
      <w:r w:rsidRPr="001D73B0">
        <w:rPr>
          <w:rFonts w:ascii="Times New Roman" w:hAnsi="Times New Roman"/>
          <w:bCs/>
          <w:spacing w:val="0"/>
          <w:sz w:val="24"/>
          <w:szCs w:val="24"/>
          <w:lang w:val="en-ZA" w:eastAsia="en-ZA"/>
        </w:rPr>
        <w:t xml:space="preserve">The building of new courts remains a core element in the Department’s efforts to improve access to justice. In 2019/20, R855.6 million is allocated for Building and other fixed structures (compared with R1.1 billion and R820 million in 2017/18 and 2018/19 respectively). </w:t>
      </w:r>
      <w:r w:rsidRPr="001D73B0">
        <w:rPr>
          <w:rFonts w:ascii="Times New Roman" w:hAnsi="Times New Roman"/>
          <w:spacing w:val="0"/>
          <w:sz w:val="24"/>
          <w:szCs w:val="24"/>
          <w:lang w:val="en-ZA" w:eastAsia="en-ZA"/>
        </w:rPr>
        <w:t xml:space="preserve">The Mpumalanga High Court in Mbombela has been operational since May 2019 so that every province has its own High Court. (The total cost for this project, which </w:t>
      </w:r>
      <w:r w:rsidRPr="001D73B0">
        <w:rPr>
          <w:rFonts w:ascii="Times New Roman" w:hAnsi="Times New Roman"/>
          <w:spacing w:val="0"/>
          <w:sz w:val="24"/>
          <w:szCs w:val="24"/>
          <w:lang w:val="en-ZA" w:eastAsia="en-ZA"/>
        </w:rPr>
        <w:lastRenderedPageBreak/>
        <w:t>began in 2013, is estimated at R1.2 billion. Magistrates’ courts also prioritised for completion in 2019/20 are: Port Shepstone Magistrates Court and the Bityi Magistrates Court.</w:t>
      </w:r>
    </w:p>
    <w:p w14:paraId="676C19B1" w14:textId="77777777" w:rsidR="00B646D7" w:rsidRPr="001D73B0" w:rsidRDefault="00B646D7" w:rsidP="00B646D7">
      <w:pPr>
        <w:pStyle w:val="ListParagraph"/>
        <w:rPr>
          <w:rFonts w:ascii="Times New Roman" w:hAnsi="Times New Roman"/>
          <w:spacing w:val="0"/>
          <w:sz w:val="24"/>
          <w:szCs w:val="24"/>
          <w:lang w:val="en-ZA" w:eastAsia="en-ZA"/>
        </w:rPr>
      </w:pPr>
    </w:p>
    <w:p w14:paraId="39227B49" w14:textId="77777777" w:rsidR="001F6197" w:rsidRPr="001D73B0" w:rsidRDefault="001F6197" w:rsidP="000536B5">
      <w:pPr>
        <w:tabs>
          <w:tab w:val="num" w:pos="720"/>
        </w:tabs>
        <w:spacing w:line="360" w:lineRule="auto"/>
        <w:rPr>
          <w:rFonts w:ascii="Times New Roman" w:hAnsi="Times New Roman"/>
          <w:bCs/>
          <w:sz w:val="24"/>
          <w:szCs w:val="24"/>
          <w:lang w:val="en-ZA"/>
        </w:rPr>
      </w:pPr>
    </w:p>
    <w:p w14:paraId="7AE06D24" w14:textId="77777777" w:rsidR="00B52EC5" w:rsidRPr="001D73B0" w:rsidRDefault="0091059B" w:rsidP="0025274E">
      <w:pPr>
        <w:numPr>
          <w:ilvl w:val="0"/>
          <w:numId w:val="1"/>
        </w:numPr>
        <w:tabs>
          <w:tab w:val="clear" w:pos="375"/>
          <w:tab w:val="num" w:pos="851"/>
        </w:tabs>
        <w:spacing w:line="360" w:lineRule="auto"/>
        <w:ind w:left="851" w:hanging="851"/>
        <w:rPr>
          <w:rFonts w:ascii="Times New Roman" w:hAnsi="Times New Roman"/>
          <w:b/>
          <w:bCs/>
          <w:sz w:val="24"/>
          <w:szCs w:val="24"/>
          <w:lang w:val="en-ZA"/>
        </w:rPr>
      </w:pPr>
      <w:r w:rsidRPr="001D73B0">
        <w:rPr>
          <w:rFonts w:ascii="Times New Roman" w:hAnsi="Times New Roman"/>
          <w:b/>
          <w:sz w:val="24"/>
          <w:szCs w:val="24"/>
        </w:rPr>
        <w:t xml:space="preserve">Department of Justice and Constitutional Development: </w:t>
      </w:r>
      <w:r w:rsidR="0040044F" w:rsidRPr="001D73B0">
        <w:rPr>
          <w:rFonts w:ascii="Times New Roman" w:hAnsi="Times New Roman"/>
          <w:b/>
          <w:bCs/>
          <w:sz w:val="24"/>
          <w:szCs w:val="24"/>
          <w:lang w:val="en-ZA"/>
        </w:rPr>
        <w:t>Programme</w:t>
      </w:r>
      <w:r w:rsidR="00A019F9" w:rsidRPr="001D73B0">
        <w:rPr>
          <w:rFonts w:ascii="Times New Roman" w:hAnsi="Times New Roman"/>
          <w:b/>
          <w:bCs/>
          <w:sz w:val="24"/>
          <w:szCs w:val="24"/>
          <w:lang w:val="en-US"/>
        </w:rPr>
        <w:t>s</w:t>
      </w:r>
    </w:p>
    <w:p w14:paraId="0EC8052D" w14:textId="77777777" w:rsidR="001B3D36" w:rsidRPr="001D73B0" w:rsidRDefault="001B3D36" w:rsidP="000536B5">
      <w:pPr>
        <w:spacing w:line="360" w:lineRule="auto"/>
        <w:rPr>
          <w:rFonts w:ascii="Times New Roman" w:hAnsi="Times New Roman"/>
          <w:b/>
          <w:bCs/>
          <w:sz w:val="24"/>
          <w:szCs w:val="24"/>
          <w:lang w:val="en-ZA"/>
        </w:rPr>
      </w:pPr>
    </w:p>
    <w:p w14:paraId="2A7B5602" w14:textId="77777777" w:rsidR="00A019F9" w:rsidRPr="001D73B0" w:rsidRDefault="00A019F9" w:rsidP="0025274E">
      <w:pPr>
        <w:numPr>
          <w:ilvl w:val="1"/>
          <w:numId w:val="1"/>
        </w:numPr>
        <w:tabs>
          <w:tab w:val="clear" w:pos="862"/>
          <w:tab w:val="num" w:pos="851"/>
        </w:tabs>
        <w:spacing w:line="360" w:lineRule="auto"/>
        <w:ind w:left="851" w:hanging="851"/>
        <w:rPr>
          <w:rFonts w:ascii="Times New Roman" w:hAnsi="Times New Roman"/>
          <w:b/>
          <w:bCs/>
          <w:sz w:val="24"/>
          <w:szCs w:val="24"/>
          <w:lang w:val="en-ZA"/>
        </w:rPr>
      </w:pPr>
      <w:r w:rsidRPr="001D73B0">
        <w:rPr>
          <w:rFonts w:ascii="Times New Roman" w:hAnsi="Times New Roman"/>
          <w:b/>
          <w:bCs/>
          <w:sz w:val="24"/>
          <w:szCs w:val="24"/>
          <w:lang w:val="en-ZA"/>
        </w:rPr>
        <w:t>Programme 1: Administration</w:t>
      </w:r>
    </w:p>
    <w:p w14:paraId="589F4937" w14:textId="77777777" w:rsidR="00A019F9" w:rsidRPr="001D73B0" w:rsidRDefault="00A019F9" w:rsidP="000536B5">
      <w:pPr>
        <w:spacing w:line="360" w:lineRule="auto"/>
        <w:ind w:left="720"/>
        <w:rPr>
          <w:rFonts w:ascii="Times New Roman" w:hAnsi="Times New Roman"/>
          <w:bCs/>
          <w:sz w:val="24"/>
          <w:szCs w:val="24"/>
          <w:lang w:val="en-ZA"/>
        </w:rPr>
      </w:pPr>
    </w:p>
    <w:p w14:paraId="71C8AF8D" w14:textId="77777777" w:rsidR="00A019F9" w:rsidRPr="001D73B0" w:rsidRDefault="00A019F9" w:rsidP="0025274E">
      <w:pPr>
        <w:pStyle w:val="ListParagraph"/>
        <w:numPr>
          <w:ilvl w:val="2"/>
          <w:numId w:val="1"/>
        </w:numPr>
        <w:tabs>
          <w:tab w:val="clear" w:pos="1004"/>
          <w:tab w:val="num" w:pos="851"/>
        </w:tabs>
        <w:autoSpaceDE w:val="0"/>
        <w:autoSpaceDN w:val="0"/>
        <w:adjustRightInd w:val="0"/>
        <w:spacing w:line="360" w:lineRule="auto"/>
        <w:ind w:left="851" w:hanging="851"/>
        <w:rPr>
          <w:rFonts w:ascii="Times New Roman" w:hAnsi="Times New Roman"/>
          <w:bCs/>
          <w:sz w:val="24"/>
          <w:szCs w:val="24"/>
          <w:lang w:val="en-ZA"/>
        </w:rPr>
      </w:pPr>
      <w:r w:rsidRPr="001D73B0">
        <w:rPr>
          <w:rFonts w:ascii="Times New Roman" w:eastAsia="MS PGothic" w:hAnsi="Times New Roman"/>
          <w:kern w:val="24"/>
          <w:sz w:val="24"/>
          <w:szCs w:val="24"/>
        </w:rPr>
        <w:t xml:space="preserve">The Administration programme is allocated </w:t>
      </w:r>
      <w:r w:rsidR="00214553" w:rsidRPr="001D73B0">
        <w:rPr>
          <w:rFonts w:ascii="Times New Roman" w:eastAsia="MS PGothic" w:hAnsi="Times New Roman"/>
          <w:kern w:val="24"/>
          <w:sz w:val="24"/>
          <w:szCs w:val="24"/>
        </w:rPr>
        <w:t>R2.5 billion for 2019/20</w:t>
      </w:r>
      <w:r w:rsidR="00355A38" w:rsidRPr="001D73B0">
        <w:rPr>
          <w:rFonts w:ascii="Times New Roman" w:eastAsia="MS PGothic" w:hAnsi="Times New Roman"/>
          <w:kern w:val="24"/>
          <w:sz w:val="24"/>
          <w:szCs w:val="24"/>
        </w:rPr>
        <w:t xml:space="preserve">, compared with </w:t>
      </w:r>
      <w:r w:rsidR="008D6474" w:rsidRPr="001D73B0">
        <w:rPr>
          <w:rFonts w:ascii="Times New Roman" w:eastAsia="MS PGothic" w:hAnsi="Times New Roman"/>
          <w:kern w:val="24"/>
          <w:sz w:val="24"/>
          <w:szCs w:val="24"/>
        </w:rPr>
        <w:t>R2.1 billion for 2018/19</w:t>
      </w:r>
      <w:r w:rsidRPr="001D73B0">
        <w:rPr>
          <w:rFonts w:ascii="Times New Roman" w:eastAsia="MS PGothic" w:hAnsi="Times New Roman"/>
          <w:kern w:val="24"/>
          <w:sz w:val="24"/>
          <w:szCs w:val="24"/>
        </w:rPr>
        <w:t xml:space="preserve"> (for the Ministry, Management, Corporate Services</w:t>
      </w:r>
      <w:r w:rsidR="00A33772" w:rsidRPr="001D73B0">
        <w:rPr>
          <w:rFonts w:ascii="Times New Roman" w:eastAsia="MS PGothic" w:hAnsi="Times New Roman"/>
          <w:kern w:val="24"/>
          <w:sz w:val="24"/>
          <w:szCs w:val="24"/>
        </w:rPr>
        <w:t>, Financial Administration, Internal Audit</w:t>
      </w:r>
      <w:r w:rsidRPr="001D73B0">
        <w:rPr>
          <w:rFonts w:ascii="Times New Roman" w:eastAsia="MS PGothic" w:hAnsi="Times New Roman"/>
          <w:kern w:val="24"/>
          <w:sz w:val="24"/>
          <w:szCs w:val="24"/>
        </w:rPr>
        <w:t xml:space="preserve"> and Office</w:t>
      </w:r>
      <w:r w:rsidR="008D6474" w:rsidRPr="001D73B0">
        <w:rPr>
          <w:rFonts w:ascii="Times New Roman" w:eastAsia="MS PGothic" w:hAnsi="Times New Roman"/>
          <w:kern w:val="24"/>
          <w:sz w:val="24"/>
          <w:szCs w:val="24"/>
        </w:rPr>
        <w:t xml:space="preserve"> Accommodation subprogrammes). </w:t>
      </w:r>
      <w:r w:rsidR="00355A38" w:rsidRPr="001D73B0">
        <w:rPr>
          <w:rFonts w:ascii="Times New Roman" w:eastAsia="MS PGothic" w:hAnsi="Times New Roman"/>
          <w:kern w:val="24"/>
          <w:sz w:val="24"/>
          <w:szCs w:val="24"/>
        </w:rPr>
        <w:t>In 2018/19, all national and provincial Departments were required to reduce their spending on administration. Overall, the allocation to Administration has decreased by -4.9% the programme. T</w:t>
      </w:r>
      <w:r w:rsidR="008D6474" w:rsidRPr="001D73B0">
        <w:rPr>
          <w:rFonts w:ascii="Times New Roman" w:eastAsia="MS PGothic" w:hAnsi="Times New Roman"/>
          <w:kern w:val="24"/>
          <w:sz w:val="24"/>
          <w:szCs w:val="24"/>
        </w:rPr>
        <w:t xml:space="preserve">he allocation </w:t>
      </w:r>
      <w:r w:rsidR="001556E3" w:rsidRPr="001D73B0">
        <w:rPr>
          <w:rFonts w:ascii="Times New Roman" w:eastAsia="MS PGothic" w:hAnsi="Times New Roman"/>
          <w:kern w:val="24"/>
          <w:sz w:val="24"/>
          <w:szCs w:val="24"/>
        </w:rPr>
        <w:t>to the</w:t>
      </w:r>
      <w:r w:rsidR="008D6474" w:rsidRPr="001D73B0">
        <w:rPr>
          <w:rFonts w:ascii="Times New Roman" w:eastAsia="MS PGothic" w:hAnsi="Times New Roman"/>
          <w:kern w:val="24"/>
          <w:sz w:val="24"/>
          <w:szCs w:val="24"/>
        </w:rPr>
        <w:t xml:space="preserve"> Office Accommodation </w:t>
      </w:r>
      <w:r w:rsidR="001556E3" w:rsidRPr="001D73B0">
        <w:rPr>
          <w:rFonts w:ascii="Times New Roman" w:eastAsia="MS PGothic" w:hAnsi="Times New Roman"/>
          <w:kern w:val="24"/>
          <w:sz w:val="24"/>
          <w:szCs w:val="24"/>
        </w:rPr>
        <w:t xml:space="preserve">subprogramme </w:t>
      </w:r>
      <w:r w:rsidR="00AA673F" w:rsidRPr="001D73B0">
        <w:rPr>
          <w:rFonts w:ascii="Times New Roman" w:eastAsia="MS PGothic" w:hAnsi="Times New Roman"/>
          <w:kern w:val="24"/>
          <w:sz w:val="24"/>
          <w:szCs w:val="24"/>
        </w:rPr>
        <w:t>at R1.4</w:t>
      </w:r>
      <w:r w:rsidR="00355A38" w:rsidRPr="001D73B0">
        <w:rPr>
          <w:rFonts w:ascii="Times New Roman" w:eastAsia="MS PGothic" w:hAnsi="Times New Roman"/>
          <w:kern w:val="24"/>
          <w:sz w:val="24"/>
          <w:szCs w:val="24"/>
        </w:rPr>
        <w:t xml:space="preserve"> billion </w:t>
      </w:r>
      <w:r w:rsidR="00AA673F" w:rsidRPr="001D73B0">
        <w:rPr>
          <w:rFonts w:ascii="Times New Roman" w:eastAsia="MS PGothic" w:hAnsi="Times New Roman"/>
          <w:kern w:val="24"/>
          <w:sz w:val="24"/>
          <w:szCs w:val="24"/>
        </w:rPr>
        <w:t xml:space="preserve">represents 55% of the total allocation to this Programme. </w:t>
      </w:r>
    </w:p>
    <w:p w14:paraId="3B0395A1" w14:textId="77777777" w:rsidR="00A019F9" w:rsidRPr="001D73B0" w:rsidRDefault="00A019F9" w:rsidP="000536B5">
      <w:pPr>
        <w:spacing w:line="360" w:lineRule="auto"/>
        <w:ind w:left="578"/>
        <w:rPr>
          <w:rFonts w:ascii="Times New Roman" w:hAnsi="Times New Roman"/>
          <w:bCs/>
          <w:sz w:val="24"/>
          <w:szCs w:val="24"/>
          <w:lang w:val="en-ZA"/>
        </w:rPr>
      </w:pPr>
    </w:p>
    <w:p w14:paraId="1390206D" w14:textId="77777777" w:rsidR="00A019F9" w:rsidRPr="001D73B0" w:rsidRDefault="00A019F9" w:rsidP="0025274E">
      <w:pPr>
        <w:pStyle w:val="ListParagraph"/>
        <w:numPr>
          <w:ilvl w:val="2"/>
          <w:numId w:val="1"/>
        </w:numPr>
        <w:tabs>
          <w:tab w:val="clear" w:pos="1004"/>
          <w:tab w:val="num" w:pos="851"/>
        </w:tabs>
        <w:autoSpaceDE w:val="0"/>
        <w:autoSpaceDN w:val="0"/>
        <w:adjustRightInd w:val="0"/>
        <w:spacing w:line="360" w:lineRule="auto"/>
        <w:ind w:left="851" w:hanging="851"/>
        <w:rPr>
          <w:rFonts w:ascii="Times New Roman" w:hAnsi="Times New Roman"/>
          <w:bCs/>
          <w:sz w:val="24"/>
          <w:szCs w:val="24"/>
          <w:lang w:val="en-ZA"/>
        </w:rPr>
      </w:pPr>
      <w:r w:rsidRPr="001D73B0">
        <w:rPr>
          <w:rFonts w:ascii="Times New Roman" w:hAnsi="Times New Roman"/>
          <w:bCs/>
          <w:sz w:val="24"/>
          <w:szCs w:val="24"/>
          <w:lang w:val="en-ZA"/>
        </w:rPr>
        <w:t>T</w:t>
      </w:r>
      <w:r w:rsidR="00E834C9" w:rsidRPr="001D73B0">
        <w:rPr>
          <w:rFonts w:ascii="Times New Roman" w:hAnsi="Times New Roman"/>
          <w:bCs/>
          <w:sz w:val="24"/>
          <w:szCs w:val="24"/>
          <w:lang w:val="en-ZA"/>
        </w:rPr>
        <w:t xml:space="preserve">he purpose of this programme is to </w:t>
      </w:r>
      <w:r w:rsidR="008273E5" w:rsidRPr="001D73B0">
        <w:rPr>
          <w:rFonts w:ascii="Times New Roman" w:hAnsi="Times New Roman"/>
          <w:bCs/>
          <w:sz w:val="24"/>
          <w:szCs w:val="24"/>
          <w:lang w:val="en-ZA"/>
        </w:rPr>
        <w:t xml:space="preserve">provide strategic leadership, management and support services to the Department. </w:t>
      </w:r>
    </w:p>
    <w:p w14:paraId="1B38AE65" w14:textId="77777777" w:rsidR="00A019F9" w:rsidRPr="001D73B0" w:rsidRDefault="00A019F9" w:rsidP="000536B5">
      <w:pPr>
        <w:spacing w:line="360" w:lineRule="auto"/>
        <w:ind w:left="578"/>
        <w:rPr>
          <w:rFonts w:ascii="Times New Roman" w:hAnsi="Times New Roman"/>
          <w:bCs/>
          <w:sz w:val="24"/>
          <w:szCs w:val="24"/>
          <w:lang w:val="en-ZA"/>
        </w:rPr>
      </w:pPr>
    </w:p>
    <w:p w14:paraId="68872664" w14:textId="77777777" w:rsidR="00AA673F" w:rsidRPr="001618DB" w:rsidRDefault="00FD44D3" w:rsidP="0025274E">
      <w:pPr>
        <w:pStyle w:val="ListParagraph"/>
        <w:numPr>
          <w:ilvl w:val="2"/>
          <w:numId w:val="1"/>
        </w:numPr>
        <w:tabs>
          <w:tab w:val="clear" w:pos="1004"/>
          <w:tab w:val="num" w:pos="851"/>
        </w:tabs>
        <w:autoSpaceDE w:val="0"/>
        <w:autoSpaceDN w:val="0"/>
        <w:adjustRightInd w:val="0"/>
        <w:spacing w:line="360" w:lineRule="auto"/>
        <w:ind w:left="851" w:hanging="851"/>
        <w:rPr>
          <w:rFonts w:ascii="Times New Roman" w:hAnsi="Times New Roman"/>
          <w:sz w:val="24"/>
          <w:szCs w:val="24"/>
          <w:lang w:val="x-none"/>
        </w:rPr>
      </w:pPr>
      <w:r w:rsidRPr="001D73B0">
        <w:rPr>
          <w:rFonts w:ascii="Times New Roman" w:hAnsi="Times New Roman"/>
          <w:bCs/>
          <w:sz w:val="24"/>
          <w:szCs w:val="24"/>
          <w:lang w:val="en-ZA"/>
        </w:rPr>
        <w:t xml:space="preserve">The Department has </w:t>
      </w:r>
      <w:r w:rsidR="00AA673F" w:rsidRPr="001D73B0">
        <w:rPr>
          <w:rFonts w:ascii="Times New Roman" w:hAnsi="Times New Roman"/>
          <w:bCs/>
          <w:sz w:val="24"/>
          <w:szCs w:val="24"/>
          <w:lang w:val="en-ZA"/>
        </w:rPr>
        <w:t xml:space="preserve">added the following new indicators </w:t>
      </w:r>
      <w:r w:rsidR="00E43ECE" w:rsidRPr="001D73B0">
        <w:rPr>
          <w:rFonts w:ascii="Times New Roman" w:hAnsi="Times New Roman"/>
          <w:bCs/>
          <w:sz w:val="24"/>
          <w:szCs w:val="24"/>
          <w:lang w:val="en-ZA"/>
        </w:rPr>
        <w:t xml:space="preserve">for Strategic Objective 3: </w:t>
      </w:r>
      <w:r w:rsidR="00E43ECE" w:rsidRPr="001D73B0">
        <w:rPr>
          <w:rFonts w:ascii="Times New Roman" w:hAnsi="Times New Roman"/>
          <w:sz w:val="24"/>
          <w:szCs w:val="24"/>
          <w:lang w:val="en-ZA"/>
        </w:rPr>
        <w:t>Optimised organisational structure, systems and processes in order to improve the Department’s performance.</w:t>
      </w:r>
      <w:r w:rsidR="008273E5" w:rsidRPr="001D73B0">
        <w:rPr>
          <w:rFonts w:ascii="Times New Roman" w:hAnsi="Times New Roman"/>
          <w:bCs/>
          <w:sz w:val="24"/>
          <w:szCs w:val="24"/>
          <w:lang w:val="en-ZA"/>
        </w:rPr>
        <w:t xml:space="preserve"> </w:t>
      </w:r>
    </w:p>
    <w:p w14:paraId="23D8B208" w14:textId="77777777" w:rsidR="001618DB" w:rsidRDefault="001618DB" w:rsidP="001618DB">
      <w:pPr>
        <w:pStyle w:val="ListParagraph"/>
        <w:rPr>
          <w:rFonts w:ascii="Times New Roman" w:hAnsi="Times New Roman"/>
          <w:sz w:val="24"/>
          <w:szCs w:val="24"/>
          <w:lang w:val="x-none"/>
        </w:rPr>
      </w:pPr>
    </w:p>
    <w:p w14:paraId="4B329F5E" w14:textId="77777777" w:rsidR="00E43ECE" w:rsidRPr="0025274E" w:rsidRDefault="0025149F" w:rsidP="0025274E">
      <w:pPr>
        <w:rPr>
          <w:rFonts w:ascii="Times New Roman" w:hAnsi="Times New Roman"/>
          <w:b/>
          <w:sz w:val="24"/>
          <w:szCs w:val="24"/>
          <w:lang w:val="en-ZA"/>
        </w:rPr>
      </w:pPr>
      <w:r w:rsidRPr="0025274E">
        <w:rPr>
          <w:rFonts w:ascii="Times New Roman" w:hAnsi="Times New Roman"/>
          <w:b/>
          <w:sz w:val="24"/>
          <w:szCs w:val="24"/>
          <w:lang w:val="en-ZA"/>
        </w:rPr>
        <w:t xml:space="preserve">Table 2: </w:t>
      </w:r>
      <w:r w:rsidR="001618DB" w:rsidRPr="0025274E">
        <w:rPr>
          <w:rFonts w:ascii="Times New Roman" w:hAnsi="Times New Roman"/>
          <w:b/>
          <w:sz w:val="24"/>
          <w:szCs w:val="24"/>
          <w:lang w:val="en-ZA"/>
        </w:rPr>
        <w:t>Administration -</w:t>
      </w:r>
      <w:r w:rsidRPr="0025274E">
        <w:rPr>
          <w:rFonts w:ascii="Times New Roman" w:hAnsi="Times New Roman"/>
          <w:b/>
          <w:sz w:val="24"/>
          <w:szCs w:val="24"/>
          <w:lang w:val="en-ZA"/>
        </w:rPr>
        <w:t xml:space="preserve"> </w:t>
      </w:r>
      <w:r w:rsidR="001618DB" w:rsidRPr="0025274E">
        <w:rPr>
          <w:rFonts w:ascii="Times New Roman" w:hAnsi="Times New Roman"/>
          <w:b/>
          <w:sz w:val="24"/>
          <w:szCs w:val="24"/>
          <w:lang w:val="en-ZA"/>
        </w:rPr>
        <w:t>New Perf</w:t>
      </w:r>
      <w:r w:rsidRPr="0025274E">
        <w:rPr>
          <w:rFonts w:ascii="Times New Roman" w:hAnsi="Times New Roman"/>
          <w:b/>
          <w:sz w:val="24"/>
          <w:szCs w:val="24"/>
          <w:lang w:val="en-ZA"/>
        </w:rPr>
        <w:t>o</w:t>
      </w:r>
      <w:r w:rsidR="001618DB" w:rsidRPr="0025274E">
        <w:rPr>
          <w:rFonts w:ascii="Times New Roman" w:hAnsi="Times New Roman"/>
          <w:b/>
          <w:sz w:val="24"/>
          <w:szCs w:val="24"/>
          <w:lang w:val="en-ZA"/>
        </w:rPr>
        <w:t>r</w:t>
      </w:r>
      <w:r w:rsidRPr="0025274E">
        <w:rPr>
          <w:rFonts w:ascii="Times New Roman" w:hAnsi="Times New Roman"/>
          <w:b/>
          <w:sz w:val="24"/>
          <w:szCs w:val="24"/>
          <w:lang w:val="en-ZA"/>
        </w:rPr>
        <w:t xml:space="preserve">mance Indicators and Targets </w:t>
      </w:r>
    </w:p>
    <w:tbl>
      <w:tblPr>
        <w:tblStyle w:val="TableGrid"/>
        <w:tblW w:w="5000" w:type="pct"/>
        <w:tblLook w:val="04A0" w:firstRow="1" w:lastRow="0" w:firstColumn="1" w:lastColumn="0" w:noHBand="0" w:noVBand="1"/>
      </w:tblPr>
      <w:tblGrid>
        <w:gridCol w:w="2299"/>
        <w:gridCol w:w="2115"/>
        <w:gridCol w:w="2054"/>
        <w:gridCol w:w="2054"/>
      </w:tblGrid>
      <w:tr w:rsidR="00E43ECE" w:rsidRPr="001D73B0" w14:paraId="3BE99DFE" w14:textId="77777777" w:rsidTr="000E41F7">
        <w:trPr>
          <w:tblHeader/>
        </w:trPr>
        <w:tc>
          <w:tcPr>
            <w:tcW w:w="1349" w:type="pct"/>
          </w:tcPr>
          <w:p w14:paraId="7018B768"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Performance indicators</w:t>
            </w:r>
          </w:p>
        </w:tc>
        <w:tc>
          <w:tcPr>
            <w:tcW w:w="1241" w:type="pct"/>
          </w:tcPr>
          <w:p w14:paraId="7F40FDF3" w14:textId="77777777" w:rsidR="00214553"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 xml:space="preserve">Targets </w:t>
            </w:r>
          </w:p>
          <w:p w14:paraId="7B5B4624"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2019/20</w:t>
            </w:r>
          </w:p>
        </w:tc>
        <w:tc>
          <w:tcPr>
            <w:tcW w:w="1205" w:type="pct"/>
          </w:tcPr>
          <w:p w14:paraId="779EBE73"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Targets</w:t>
            </w:r>
          </w:p>
          <w:p w14:paraId="1FFD26DC"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2020/21</w:t>
            </w:r>
          </w:p>
        </w:tc>
        <w:tc>
          <w:tcPr>
            <w:tcW w:w="1205" w:type="pct"/>
          </w:tcPr>
          <w:p w14:paraId="4DC87ABF"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Targets</w:t>
            </w:r>
          </w:p>
          <w:p w14:paraId="1F19CD67" w14:textId="77777777" w:rsidR="00E43ECE" w:rsidRPr="001D73B0" w:rsidRDefault="00E43ECE" w:rsidP="00AA673F">
            <w:pPr>
              <w:spacing w:line="360" w:lineRule="auto"/>
              <w:rPr>
                <w:rFonts w:ascii="Times New Roman" w:hAnsi="Times New Roman"/>
                <w:b/>
                <w:sz w:val="24"/>
                <w:szCs w:val="24"/>
                <w:lang w:val="en-ZA"/>
              </w:rPr>
            </w:pPr>
            <w:r w:rsidRPr="001D73B0">
              <w:rPr>
                <w:rFonts w:ascii="Times New Roman" w:hAnsi="Times New Roman"/>
                <w:b/>
                <w:sz w:val="24"/>
                <w:szCs w:val="24"/>
                <w:lang w:val="en-ZA"/>
              </w:rPr>
              <w:t>2021/22</w:t>
            </w:r>
          </w:p>
        </w:tc>
      </w:tr>
      <w:tr w:rsidR="00E43ECE" w:rsidRPr="001D73B0" w14:paraId="68F2C563" w14:textId="77777777" w:rsidTr="00E43ECE">
        <w:tc>
          <w:tcPr>
            <w:tcW w:w="1349" w:type="pct"/>
          </w:tcPr>
          <w:p w14:paraId="0C5EEE3F"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No. of realigned organisational substructures</w:t>
            </w:r>
          </w:p>
        </w:tc>
        <w:tc>
          <w:tcPr>
            <w:tcW w:w="1241" w:type="pct"/>
          </w:tcPr>
          <w:p w14:paraId="30E6999D"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5</w:t>
            </w:r>
          </w:p>
        </w:tc>
        <w:tc>
          <w:tcPr>
            <w:tcW w:w="1205" w:type="pct"/>
          </w:tcPr>
          <w:p w14:paraId="199FF4C1"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7</w:t>
            </w:r>
          </w:p>
        </w:tc>
        <w:tc>
          <w:tcPr>
            <w:tcW w:w="1205" w:type="pct"/>
          </w:tcPr>
          <w:p w14:paraId="287D45FD"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10</w:t>
            </w:r>
          </w:p>
        </w:tc>
      </w:tr>
      <w:tr w:rsidR="00E43ECE" w:rsidRPr="001D73B0" w14:paraId="3B0456EF" w14:textId="77777777" w:rsidTr="00E43ECE">
        <w:tc>
          <w:tcPr>
            <w:tcW w:w="1349" w:type="pct"/>
          </w:tcPr>
          <w:p w14:paraId="448B55EF"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 xml:space="preserve">No. of people </w:t>
            </w:r>
            <w:r w:rsidRPr="001D73B0">
              <w:rPr>
                <w:rFonts w:ascii="Times New Roman" w:hAnsi="Times New Roman"/>
                <w:sz w:val="24"/>
                <w:szCs w:val="24"/>
                <w:lang w:val="en-ZA"/>
              </w:rPr>
              <w:lastRenderedPageBreak/>
              <w:t>appointed on internship and learnership programmes</w:t>
            </w:r>
          </w:p>
        </w:tc>
        <w:tc>
          <w:tcPr>
            <w:tcW w:w="1241" w:type="pct"/>
          </w:tcPr>
          <w:p w14:paraId="306C8C0A"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300</w:t>
            </w:r>
          </w:p>
        </w:tc>
        <w:tc>
          <w:tcPr>
            <w:tcW w:w="1205" w:type="pct"/>
          </w:tcPr>
          <w:p w14:paraId="4F4529C8"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400</w:t>
            </w:r>
          </w:p>
        </w:tc>
        <w:tc>
          <w:tcPr>
            <w:tcW w:w="1205" w:type="pct"/>
          </w:tcPr>
          <w:p w14:paraId="2B60C8CE"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500</w:t>
            </w:r>
          </w:p>
        </w:tc>
      </w:tr>
      <w:tr w:rsidR="00E43ECE" w:rsidRPr="001D73B0" w14:paraId="16108755" w14:textId="77777777" w:rsidTr="00E43ECE">
        <w:tc>
          <w:tcPr>
            <w:tcW w:w="1349" w:type="pct"/>
          </w:tcPr>
          <w:p w14:paraId="3087EF55"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Repositioning strategy on Justice College finalised by target date</w:t>
            </w:r>
          </w:p>
        </w:tc>
        <w:tc>
          <w:tcPr>
            <w:tcW w:w="1241" w:type="pct"/>
          </w:tcPr>
          <w:p w14:paraId="69F567EB"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By 31 March 2020</w:t>
            </w:r>
          </w:p>
        </w:tc>
        <w:tc>
          <w:tcPr>
            <w:tcW w:w="1205" w:type="pct"/>
          </w:tcPr>
          <w:p w14:paraId="06A08CA0"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c>
          <w:tcPr>
            <w:tcW w:w="1205" w:type="pct"/>
          </w:tcPr>
          <w:p w14:paraId="583F78F7" w14:textId="77777777" w:rsidR="00E43ECE" w:rsidRPr="001D73B0" w:rsidRDefault="00E43ECE" w:rsidP="00AA673F">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r>
    </w:tbl>
    <w:p w14:paraId="13247510" w14:textId="77777777" w:rsidR="00C83F99" w:rsidRPr="001D73B0" w:rsidRDefault="00C83F99" w:rsidP="000536B5">
      <w:pPr>
        <w:spacing w:line="360" w:lineRule="auto"/>
        <w:ind w:left="720"/>
        <w:rPr>
          <w:rFonts w:ascii="Times New Roman" w:hAnsi="Times New Roman"/>
          <w:b/>
          <w:bCs/>
          <w:sz w:val="24"/>
          <w:szCs w:val="24"/>
          <w:lang w:val="en-ZA"/>
        </w:rPr>
      </w:pPr>
    </w:p>
    <w:p w14:paraId="78ABAE97" w14:textId="77777777" w:rsidR="0040044F" w:rsidRPr="001D73B0" w:rsidRDefault="0040044F" w:rsidP="0025274E">
      <w:pPr>
        <w:numPr>
          <w:ilvl w:val="1"/>
          <w:numId w:val="1"/>
        </w:numPr>
        <w:spacing w:line="360" w:lineRule="auto"/>
        <w:ind w:hanging="862"/>
        <w:rPr>
          <w:rFonts w:ascii="Times New Roman" w:hAnsi="Times New Roman"/>
          <w:b/>
          <w:bCs/>
          <w:sz w:val="24"/>
          <w:szCs w:val="24"/>
          <w:lang w:val="en-ZA"/>
        </w:rPr>
      </w:pPr>
      <w:r w:rsidRPr="001D73B0">
        <w:rPr>
          <w:rFonts w:ascii="Times New Roman" w:hAnsi="Times New Roman"/>
          <w:b/>
          <w:bCs/>
          <w:sz w:val="24"/>
          <w:szCs w:val="24"/>
          <w:lang w:val="en-US"/>
        </w:rPr>
        <w:t>Programme 2: Court Services</w:t>
      </w:r>
    </w:p>
    <w:p w14:paraId="6D55D781" w14:textId="77777777" w:rsidR="008245CD" w:rsidRPr="001D73B0" w:rsidRDefault="008245CD" w:rsidP="000536B5">
      <w:pPr>
        <w:pStyle w:val="ListParagraph"/>
        <w:spacing w:line="360" w:lineRule="auto"/>
        <w:rPr>
          <w:rFonts w:ascii="Times New Roman" w:hAnsi="Times New Roman"/>
          <w:b/>
          <w:bCs/>
          <w:sz w:val="24"/>
          <w:szCs w:val="24"/>
          <w:lang w:val="en-ZA"/>
        </w:rPr>
      </w:pPr>
    </w:p>
    <w:p w14:paraId="11396B6C" w14:textId="77777777" w:rsidR="006101EB" w:rsidRPr="001D73B0" w:rsidRDefault="001556E3" w:rsidP="0025274E">
      <w:pPr>
        <w:numPr>
          <w:ilvl w:val="2"/>
          <w:numId w:val="1"/>
        </w:numPr>
        <w:spacing w:line="360" w:lineRule="auto"/>
        <w:ind w:hanging="1004"/>
        <w:rPr>
          <w:rFonts w:ascii="Times New Roman" w:hAnsi="Times New Roman"/>
          <w:bCs/>
          <w:sz w:val="24"/>
          <w:szCs w:val="24"/>
          <w:lang w:val="en-ZA"/>
        </w:rPr>
      </w:pPr>
      <w:r w:rsidRPr="001D73B0">
        <w:rPr>
          <w:rFonts w:ascii="Times New Roman" w:hAnsi="Times New Roman"/>
          <w:bCs/>
          <w:sz w:val="24"/>
          <w:szCs w:val="24"/>
          <w:lang w:val="en-ZA"/>
        </w:rPr>
        <w:t xml:space="preserve">Court Services </w:t>
      </w:r>
      <w:r w:rsidR="00400B11" w:rsidRPr="001D73B0">
        <w:rPr>
          <w:rFonts w:ascii="Times New Roman" w:hAnsi="Times New Roman"/>
          <w:bCs/>
          <w:sz w:val="24"/>
          <w:szCs w:val="24"/>
          <w:lang w:val="en-ZA"/>
        </w:rPr>
        <w:t xml:space="preserve">is allocated </w:t>
      </w:r>
      <w:r w:rsidR="00C83F99" w:rsidRPr="001D73B0">
        <w:rPr>
          <w:rFonts w:ascii="Times New Roman" w:hAnsi="Times New Roman"/>
          <w:bCs/>
          <w:sz w:val="24"/>
          <w:szCs w:val="24"/>
          <w:lang w:val="en-ZA"/>
        </w:rPr>
        <w:t xml:space="preserve">R6.8 billion for 2019/20 compared with </w:t>
      </w:r>
      <w:r w:rsidR="00400B11" w:rsidRPr="001D73B0">
        <w:rPr>
          <w:rFonts w:ascii="Times New Roman" w:hAnsi="Times New Roman"/>
          <w:bCs/>
          <w:sz w:val="24"/>
          <w:szCs w:val="24"/>
          <w:lang w:val="en-ZA"/>
        </w:rPr>
        <w:t>R</w:t>
      </w:r>
      <w:r w:rsidR="007022B3" w:rsidRPr="001D73B0">
        <w:rPr>
          <w:rFonts w:ascii="Times New Roman" w:hAnsi="Times New Roman"/>
          <w:bCs/>
          <w:sz w:val="24"/>
          <w:szCs w:val="24"/>
          <w:lang w:val="en-ZA"/>
        </w:rPr>
        <w:t>6.4</w:t>
      </w:r>
      <w:r w:rsidR="008273E5" w:rsidRPr="001D73B0">
        <w:rPr>
          <w:rFonts w:ascii="Times New Roman" w:hAnsi="Times New Roman"/>
          <w:bCs/>
          <w:sz w:val="24"/>
          <w:szCs w:val="24"/>
          <w:lang w:val="en-ZA"/>
        </w:rPr>
        <w:t xml:space="preserve"> billion for 201</w:t>
      </w:r>
      <w:r w:rsidR="007022B3" w:rsidRPr="001D73B0">
        <w:rPr>
          <w:rFonts w:ascii="Times New Roman" w:hAnsi="Times New Roman"/>
          <w:bCs/>
          <w:sz w:val="24"/>
          <w:szCs w:val="24"/>
          <w:lang w:val="en-ZA"/>
        </w:rPr>
        <w:t>8/19</w:t>
      </w:r>
      <w:r w:rsidR="008273E5" w:rsidRPr="001D73B0">
        <w:rPr>
          <w:rFonts w:ascii="Times New Roman" w:hAnsi="Times New Roman"/>
          <w:bCs/>
          <w:sz w:val="24"/>
          <w:szCs w:val="24"/>
          <w:lang w:val="en-ZA"/>
        </w:rPr>
        <w:t xml:space="preserve"> </w:t>
      </w:r>
      <w:r w:rsidR="00400B11" w:rsidRPr="001D73B0">
        <w:rPr>
          <w:rFonts w:ascii="Times New Roman" w:hAnsi="Times New Roman"/>
          <w:bCs/>
          <w:sz w:val="24"/>
          <w:szCs w:val="24"/>
          <w:lang w:val="en-ZA"/>
        </w:rPr>
        <w:t xml:space="preserve">(for the Lower Courts, Family Advocate, Magistrates Commission, Facilities Management and Administration of </w:t>
      </w:r>
      <w:r w:rsidR="0052672F" w:rsidRPr="001D73B0">
        <w:rPr>
          <w:rFonts w:ascii="Times New Roman" w:hAnsi="Times New Roman"/>
          <w:bCs/>
          <w:sz w:val="24"/>
          <w:szCs w:val="24"/>
          <w:lang w:val="en-ZA"/>
        </w:rPr>
        <w:t xml:space="preserve">Lower </w:t>
      </w:r>
      <w:r w:rsidR="00400B11" w:rsidRPr="001D73B0">
        <w:rPr>
          <w:rFonts w:ascii="Times New Roman" w:hAnsi="Times New Roman"/>
          <w:bCs/>
          <w:sz w:val="24"/>
          <w:szCs w:val="24"/>
          <w:lang w:val="en-ZA"/>
        </w:rPr>
        <w:t>Courts sub</w:t>
      </w:r>
      <w:r w:rsidR="0076501C" w:rsidRPr="001D73B0">
        <w:rPr>
          <w:rFonts w:ascii="Times New Roman" w:hAnsi="Times New Roman"/>
          <w:bCs/>
          <w:sz w:val="24"/>
          <w:szCs w:val="24"/>
          <w:lang w:val="en-ZA"/>
        </w:rPr>
        <w:t>-</w:t>
      </w:r>
      <w:r w:rsidR="007022B3" w:rsidRPr="001D73B0">
        <w:rPr>
          <w:rFonts w:ascii="Times New Roman" w:hAnsi="Times New Roman"/>
          <w:bCs/>
          <w:sz w:val="24"/>
          <w:szCs w:val="24"/>
          <w:lang w:val="en-ZA"/>
        </w:rPr>
        <w:t>programmes</w:t>
      </w:r>
      <w:r w:rsidR="00400B11" w:rsidRPr="001D73B0">
        <w:rPr>
          <w:rFonts w:ascii="Times New Roman" w:hAnsi="Times New Roman"/>
          <w:bCs/>
          <w:sz w:val="24"/>
          <w:szCs w:val="24"/>
          <w:lang w:val="en-ZA"/>
        </w:rPr>
        <w:t>)</w:t>
      </w:r>
      <w:r w:rsidR="007022B3" w:rsidRPr="001D73B0">
        <w:rPr>
          <w:rFonts w:ascii="Times New Roman" w:hAnsi="Times New Roman"/>
          <w:bCs/>
          <w:sz w:val="24"/>
          <w:szCs w:val="24"/>
          <w:lang w:val="en-ZA"/>
        </w:rPr>
        <w:t>.</w:t>
      </w:r>
      <w:r w:rsidR="00400B11" w:rsidRPr="001D73B0">
        <w:rPr>
          <w:rFonts w:ascii="Times New Roman" w:hAnsi="Times New Roman"/>
          <w:bCs/>
          <w:sz w:val="24"/>
          <w:szCs w:val="24"/>
          <w:lang w:val="en-ZA"/>
        </w:rPr>
        <w:t xml:space="preserve"> </w:t>
      </w:r>
      <w:r w:rsidR="006101EB" w:rsidRPr="001D73B0">
        <w:rPr>
          <w:rFonts w:ascii="Times New Roman" w:hAnsi="Times New Roman"/>
          <w:bCs/>
          <w:sz w:val="24"/>
          <w:szCs w:val="24"/>
          <w:lang w:val="en-ZA"/>
        </w:rPr>
        <w:t xml:space="preserve">Overall the allocation to this </w:t>
      </w:r>
      <w:r w:rsidR="00400B11" w:rsidRPr="001D73B0">
        <w:rPr>
          <w:rFonts w:ascii="Times New Roman" w:hAnsi="Times New Roman"/>
          <w:bCs/>
          <w:sz w:val="24"/>
          <w:szCs w:val="24"/>
          <w:lang w:val="en-ZA"/>
        </w:rPr>
        <w:t xml:space="preserve">programme </w:t>
      </w:r>
      <w:r w:rsidR="006101EB" w:rsidRPr="001D73B0">
        <w:rPr>
          <w:rFonts w:ascii="Times New Roman" w:hAnsi="Times New Roman"/>
          <w:bCs/>
          <w:sz w:val="24"/>
          <w:szCs w:val="24"/>
          <w:lang w:val="en-ZA"/>
        </w:rPr>
        <w:t xml:space="preserve">decreases </w:t>
      </w:r>
      <w:r w:rsidRPr="001D73B0">
        <w:rPr>
          <w:rFonts w:ascii="Times New Roman" w:hAnsi="Times New Roman"/>
          <w:bCs/>
          <w:sz w:val="24"/>
          <w:szCs w:val="24"/>
          <w:lang w:val="en-ZA"/>
        </w:rPr>
        <w:t xml:space="preserve">by </w:t>
      </w:r>
      <w:r w:rsidR="008273E5" w:rsidRPr="001D73B0">
        <w:rPr>
          <w:rFonts w:ascii="Times New Roman" w:hAnsi="Times New Roman"/>
          <w:bCs/>
          <w:sz w:val="24"/>
          <w:szCs w:val="24"/>
          <w:lang w:val="en-ZA"/>
        </w:rPr>
        <w:t>-</w:t>
      </w:r>
      <w:r w:rsidR="00C83F99" w:rsidRPr="001D73B0">
        <w:rPr>
          <w:rFonts w:ascii="Times New Roman" w:hAnsi="Times New Roman"/>
          <w:bCs/>
          <w:sz w:val="24"/>
          <w:szCs w:val="24"/>
          <w:lang w:val="en-ZA"/>
        </w:rPr>
        <w:t>0.8</w:t>
      </w:r>
      <w:r w:rsidR="00A368BC" w:rsidRPr="001D73B0">
        <w:rPr>
          <w:rFonts w:ascii="Times New Roman" w:hAnsi="Times New Roman"/>
          <w:bCs/>
          <w:sz w:val="24"/>
          <w:szCs w:val="24"/>
          <w:lang w:val="en-ZA"/>
        </w:rPr>
        <w:t xml:space="preserve">% </w:t>
      </w:r>
      <w:r w:rsidR="006101EB" w:rsidRPr="001D73B0">
        <w:rPr>
          <w:rFonts w:ascii="Times New Roman" w:hAnsi="Times New Roman"/>
          <w:bCs/>
          <w:sz w:val="24"/>
          <w:szCs w:val="24"/>
          <w:lang w:val="en-ZA"/>
        </w:rPr>
        <w:t xml:space="preserve">in real terms </w:t>
      </w:r>
      <w:r w:rsidR="00A368BC" w:rsidRPr="001D73B0">
        <w:rPr>
          <w:rFonts w:ascii="Times New Roman" w:hAnsi="Times New Roman"/>
          <w:bCs/>
          <w:sz w:val="24"/>
          <w:szCs w:val="24"/>
          <w:lang w:val="en-ZA"/>
        </w:rPr>
        <w:t>from 201</w:t>
      </w:r>
      <w:r w:rsidR="00C83F99" w:rsidRPr="001D73B0">
        <w:rPr>
          <w:rFonts w:ascii="Times New Roman" w:hAnsi="Times New Roman"/>
          <w:bCs/>
          <w:sz w:val="24"/>
          <w:szCs w:val="24"/>
          <w:lang w:val="en-ZA"/>
        </w:rPr>
        <w:t>8/19</w:t>
      </w:r>
      <w:r w:rsidR="00400B11" w:rsidRPr="001D73B0">
        <w:rPr>
          <w:rFonts w:ascii="Times New Roman" w:hAnsi="Times New Roman"/>
          <w:bCs/>
          <w:sz w:val="24"/>
          <w:szCs w:val="24"/>
          <w:lang w:val="en-ZA"/>
        </w:rPr>
        <w:t xml:space="preserve">. </w:t>
      </w:r>
    </w:p>
    <w:p w14:paraId="62DAD5F0" w14:textId="77777777" w:rsidR="006101EB" w:rsidRPr="001D73B0" w:rsidRDefault="006101EB" w:rsidP="006101EB">
      <w:pPr>
        <w:pStyle w:val="ListParagraph"/>
        <w:rPr>
          <w:rFonts w:ascii="Times New Roman" w:hAnsi="Times New Roman"/>
          <w:bCs/>
          <w:sz w:val="24"/>
          <w:szCs w:val="24"/>
          <w:lang w:val="en-ZA"/>
        </w:rPr>
      </w:pPr>
    </w:p>
    <w:p w14:paraId="004E51E0" w14:textId="77777777" w:rsidR="00400B11" w:rsidRPr="001D73B0" w:rsidRDefault="00010B59" w:rsidP="0025274E">
      <w:pPr>
        <w:numPr>
          <w:ilvl w:val="2"/>
          <w:numId w:val="1"/>
        </w:numPr>
        <w:spacing w:line="360" w:lineRule="auto"/>
        <w:ind w:hanging="1004"/>
        <w:rPr>
          <w:rFonts w:ascii="Times New Roman" w:hAnsi="Times New Roman"/>
          <w:bCs/>
          <w:sz w:val="24"/>
          <w:szCs w:val="24"/>
          <w:lang w:val="en-ZA"/>
        </w:rPr>
      </w:pPr>
      <w:r w:rsidRPr="001D73B0">
        <w:rPr>
          <w:rFonts w:ascii="Times New Roman" w:hAnsi="Times New Roman"/>
          <w:bCs/>
          <w:sz w:val="24"/>
          <w:szCs w:val="24"/>
          <w:lang w:val="en-ZA"/>
        </w:rPr>
        <w:t xml:space="preserve">The Lower Courts </w:t>
      </w:r>
      <w:r w:rsidR="00C83F99" w:rsidRPr="001D73B0">
        <w:rPr>
          <w:rFonts w:ascii="Times New Roman" w:hAnsi="Times New Roman"/>
          <w:bCs/>
          <w:sz w:val="24"/>
          <w:szCs w:val="24"/>
          <w:lang w:val="en-ZA"/>
        </w:rPr>
        <w:t>subprogramme receives 73% of the</w:t>
      </w:r>
      <w:r w:rsidR="006101EB" w:rsidRPr="001D73B0">
        <w:rPr>
          <w:rFonts w:ascii="Times New Roman" w:hAnsi="Times New Roman"/>
          <w:bCs/>
          <w:sz w:val="24"/>
          <w:szCs w:val="24"/>
          <w:lang w:val="en-ZA"/>
        </w:rPr>
        <w:t xml:space="preserve"> </w:t>
      </w:r>
      <w:r w:rsidR="00C83F99" w:rsidRPr="001D73B0">
        <w:rPr>
          <w:rFonts w:ascii="Times New Roman" w:hAnsi="Times New Roman"/>
          <w:bCs/>
          <w:sz w:val="24"/>
          <w:szCs w:val="24"/>
          <w:lang w:val="en-ZA"/>
        </w:rPr>
        <w:t xml:space="preserve">allocation to his programme to </w:t>
      </w:r>
      <w:r w:rsidR="006101EB" w:rsidRPr="001D73B0">
        <w:rPr>
          <w:rFonts w:ascii="Times New Roman" w:hAnsi="Times New Roman"/>
          <w:bCs/>
          <w:sz w:val="24"/>
          <w:szCs w:val="24"/>
          <w:lang w:val="en-ZA"/>
        </w:rPr>
        <w:t xml:space="preserve">fund the </w:t>
      </w:r>
      <w:r w:rsidR="00C83F99" w:rsidRPr="001D73B0">
        <w:rPr>
          <w:rFonts w:ascii="Times New Roman" w:hAnsi="Times New Roman"/>
          <w:bCs/>
          <w:sz w:val="24"/>
          <w:szCs w:val="24"/>
        </w:rPr>
        <w:t>activities and operations of more than 2 147 courtrooms across the country.</w:t>
      </w:r>
      <w:r w:rsidR="006101EB" w:rsidRPr="001D73B0">
        <w:rPr>
          <w:rFonts w:ascii="Times New Roman" w:hAnsi="Times New Roman"/>
          <w:bCs/>
          <w:sz w:val="24"/>
          <w:szCs w:val="24"/>
        </w:rPr>
        <w:t xml:space="preserve"> This is a small increase of </w:t>
      </w:r>
      <w:r w:rsidR="00C83F99" w:rsidRPr="001D73B0">
        <w:rPr>
          <w:rFonts w:ascii="Times New Roman" w:hAnsi="Times New Roman"/>
          <w:bCs/>
          <w:sz w:val="24"/>
          <w:szCs w:val="24"/>
          <w:lang w:val="en-ZA"/>
        </w:rPr>
        <w:t xml:space="preserve">1.1% in real terms. The </w:t>
      </w:r>
      <w:r w:rsidR="0026259A" w:rsidRPr="001D73B0">
        <w:rPr>
          <w:rFonts w:ascii="Times New Roman" w:hAnsi="Times New Roman"/>
          <w:bCs/>
          <w:sz w:val="24"/>
          <w:szCs w:val="24"/>
          <w:lang w:val="en-ZA"/>
        </w:rPr>
        <w:t>F</w:t>
      </w:r>
      <w:r w:rsidRPr="001D73B0">
        <w:rPr>
          <w:rFonts w:ascii="Times New Roman" w:hAnsi="Times New Roman"/>
          <w:bCs/>
          <w:sz w:val="24"/>
          <w:szCs w:val="24"/>
          <w:lang w:val="en-ZA"/>
        </w:rPr>
        <w:t>ac</w:t>
      </w:r>
      <w:r w:rsidR="00C83F99" w:rsidRPr="001D73B0">
        <w:rPr>
          <w:rFonts w:ascii="Times New Roman" w:hAnsi="Times New Roman"/>
          <w:bCs/>
          <w:sz w:val="24"/>
          <w:szCs w:val="24"/>
          <w:lang w:val="en-ZA"/>
        </w:rPr>
        <w:t>ilities Management subprogramme</w:t>
      </w:r>
      <w:r w:rsidRPr="001D73B0">
        <w:rPr>
          <w:rFonts w:ascii="Times New Roman" w:hAnsi="Times New Roman"/>
          <w:bCs/>
          <w:sz w:val="24"/>
          <w:szCs w:val="24"/>
          <w:lang w:val="en-ZA"/>
        </w:rPr>
        <w:t xml:space="preserve"> </w:t>
      </w:r>
      <w:r w:rsidRPr="001D73B0">
        <w:rPr>
          <w:rFonts w:ascii="Times New Roman" w:hAnsi="Times New Roman"/>
          <w:bCs/>
          <w:sz w:val="24"/>
          <w:szCs w:val="24"/>
        </w:rPr>
        <w:t xml:space="preserve">experiences a real decrease of </w:t>
      </w:r>
      <w:r w:rsidR="006101EB" w:rsidRPr="001D73B0">
        <w:rPr>
          <w:rFonts w:ascii="Times New Roman" w:hAnsi="Times New Roman"/>
          <w:bCs/>
          <w:sz w:val="24"/>
          <w:szCs w:val="24"/>
        </w:rPr>
        <w:t>–0.64% (in contrast with a decrease of -</w:t>
      </w:r>
      <w:r w:rsidRPr="001D73B0">
        <w:rPr>
          <w:rFonts w:ascii="Times New Roman" w:hAnsi="Times New Roman"/>
          <w:bCs/>
          <w:sz w:val="24"/>
          <w:szCs w:val="24"/>
        </w:rPr>
        <w:t>26.9%</w:t>
      </w:r>
      <w:r w:rsidR="006101EB" w:rsidRPr="001D73B0">
        <w:rPr>
          <w:rFonts w:ascii="Times New Roman" w:hAnsi="Times New Roman"/>
          <w:bCs/>
          <w:sz w:val="24"/>
          <w:szCs w:val="24"/>
        </w:rPr>
        <w:t xml:space="preserve"> in real terms in 2018/19)</w:t>
      </w:r>
      <w:r w:rsidRPr="001D73B0">
        <w:rPr>
          <w:rFonts w:ascii="Times New Roman" w:hAnsi="Times New Roman"/>
          <w:bCs/>
          <w:sz w:val="24"/>
          <w:szCs w:val="24"/>
        </w:rPr>
        <w:t>.</w:t>
      </w:r>
    </w:p>
    <w:p w14:paraId="57A7B140" w14:textId="77777777" w:rsidR="00400B11" w:rsidRPr="001D73B0" w:rsidRDefault="00400B11" w:rsidP="000536B5">
      <w:pPr>
        <w:spacing w:line="360" w:lineRule="auto"/>
        <w:ind w:left="720"/>
        <w:rPr>
          <w:rFonts w:ascii="Times New Roman" w:hAnsi="Times New Roman"/>
          <w:bCs/>
          <w:sz w:val="24"/>
          <w:szCs w:val="24"/>
          <w:lang w:val="en-ZA"/>
        </w:rPr>
      </w:pPr>
    </w:p>
    <w:p w14:paraId="5747CAE7" w14:textId="77777777" w:rsidR="00CC34D3" w:rsidRPr="001D73B0" w:rsidRDefault="00CC34D3" w:rsidP="0025274E">
      <w:pPr>
        <w:numPr>
          <w:ilvl w:val="2"/>
          <w:numId w:val="1"/>
        </w:numPr>
        <w:spacing w:line="360" w:lineRule="auto"/>
        <w:ind w:hanging="1004"/>
        <w:rPr>
          <w:rFonts w:ascii="Times New Roman" w:hAnsi="Times New Roman"/>
          <w:bCs/>
          <w:sz w:val="24"/>
          <w:szCs w:val="24"/>
          <w:lang w:val="en-ZA"/>
        </w:rPr>
      </w:pPr>
      <w:r w:rsidRPr="001D73B0">
        <w:rPr>
          <w:rFonts w:ascii="Times New Roman" w:hAnsi="Times New Roman"/>
          <w:bCs/>
          <w:sz w:val="24"/>
          <w:szCs w:val="24"/>
          <w:lang w:val="en-ZA"/>
        </w:rPr>
        <w:t xml:space="preserve">The Court Services programme facilitates the resolution of criminal, and civil cases, and family law disputes, by providing accessible, efficient and quality administrative support to the courts and to manage court facilities. </w:t>
      </w:r>
    </w:p>
    <w:p w14:paraId="783FE24C" w14:textId="77777777" w:rsidR="00CC34D3" w:rsidRPr="001D73B0" w:rsidRDefault="00CC34D3" w:rsidP="00CC34D3">
      <w:pPr>
        <w:spacing w:line="360" w:lineRule="auto"/>
        <w:ind w:left="720"/>
        <w:rPr>
          <w:rFonts w:ascii="Times New Roman" w:hAnsi="Times New Roman"/>
          <w:b/>
          <w:bCs/>
          <w:sz w:val="24"/>
          <w:szCs w:val="24"/>
          <w:lang w:val="en-ZA"/>
        </w:rPr>
      </w:pPr>
    </w:p>
    <w:p w14:paraId="45D96A68" w14:textId="77777777" w:rsidR="006101EB" w:rsidRPr="001D73B0" w:rsidRDefault="006101EB" w:rsidP="0025274E">
      <w:pPr>
        <w:numPr>
          <w:ilvl w:val="2"/>
          <w:numId w:val="1"/>
        </w:numPr>
        <w:spacing w:line="360" w:lineRule="auto"/>
        <w:ind w:hanging="1004"/>
        <w:rPr>
          <w:rFonts w:ascii="Times New Roman" w:hAnsi="Times New Roman"/>
          <w:sz w:val="24"/>
          <w:szCs w:val="24"/>
        </w:rPr>
      </w:pPr>
      <w:r w:rsidRPr="001D73B0">
        <w:rPr>
          <w:rFonts w:ascii="Times New Roman" w:hAnsi="Times New Roman"/>
          <w:sz w:val="24"/>
          <w:szCs w:val="24"/>
        </w:rPr>
        <w:t xml:space="preserve">In response to the call to address Gender-based violence as a national priority, existing indicators have been linked </w:t>
      </w:r>
      <w:r w:rsidR="00D910E5" w:rsidRPr="001D73B0">
        <w:rPr>
          <w:rFonts w:ascii="Times New Roman" w:hAnsi="Times New Roman"/>
          <w:sz w:val="24"/>
          <w:szCs w:val="24"/>
        </w:rPr>
        <w:t xml:space="preserve">expressly </w:t>
      </w:r>
      <w:r w:rsidRPr="001D73B0">
        <w:rPr>
          <w:rFonts w:ascii="Times New Roman" w:hAnsi="Times New Roman"/>
          <w:sz w:val="24"/>
          <w:szCs w:val="24"/>
        </w:rPr>
        <w:t xml:space="preserve">to the </w:t>
      </w:r>
      <w:r w:rsidRPr="001D73B0">
        <w:rPr>
          <w:rFonts w:ascii="Times New Roman" w:hAnsi="Times New Roman"/>
          <w:sz w:val="24"/>
          <w:szCs w:val="24"/>
        </w:rPr>
        <w:lastRenderedPageBreak/>
        <w:t xml:space="preserve">commitments contained in the Presidential </w:t>
      </w:r>
      <w:r w:rsidR="00D910E5" w:rsidRPr="001D73B0">
        <w:rPr>
          <w:rFonts w:ascii="Times New Roman" w:hAnsi="Times New Roman"/>
          <w:sz w:val="24"/>
          <w:szCs w:val="24"/>
        </w:rPr>
        <w:t xml:space="preserve">Summit </w:t>
      </w:r>
      <w:r w:rsidRPr="001D73B0">
        <w:rPr>
          <w:rFonts w:ascii="Times New Roman" w:hAnsi="Times New Roman"/>
          <w:sz w:val="24"/>
          <w:szCs w:val="24"/>
        </w:rPr>
        <w:t>Declaration</w:t>
      </w:r>
      <w:r w:rsidR="00D910E5" w:rsidRPr="001D73B0">
        <w:rPr>
          <w:rFonts w:ascii="Times New Roman" w:hAnsi="Times New Roman"/>
          <w:bCs/>
          <w:sz w:val="24"/>
          <w:szCs w:val="24"/>
        </w:rPr>
        <w:t xml:space="preserve"> against Gender-based Violence and Femicide, </w:t>
      </w:r>
      <w:r w:rsidRPr="001D73B0">
        <w:rPr>
          <w:rFonts w:ascii="Times New Roman" w:hAnsi="Times New Roman"/>
          <w:sz w:val="24"/>
          <w:szCs w:val="24"/>
        </w:rPr>
        <w:t>as follows:</w:t>
      </w:r>
    </w:p>
    <w:p w14:paraId="40D3E7BB" w14:textId="77777777" w:rsidR="006101EB" w:rsidRPr="001D73B0" w:rsidRDefault="006101EB" w:rsidP="00D910E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 xml:space="preserve">Number of courts adapted in line with the Sexual Offences Court Model </w:t>
      </w:r>
      <w:r w:rsidRPr="001D73B0">
        <w:rPr>
          <w:rFonts w:ascii="Times New Roman" w:hAnsi="Times New Roman"/>
          <w:bCs/>
          <w:i/>
          <w:sz w:val="24"/>
          <w:szCs w:val="24"/>
        </w:rPr>
        <w:t>as required by Article 9 of the 2018 Presidential Summit Declaration against Gender-based Violence and Femicide</w:t>
      </w:r>
      <w:r w:rsidRPr="001D73B0">
        <w:rPr>
          <w:rFonts w:ascii="Times New Roman" w:hAnsi="Times New Roman"/>
          <w:bCs/>
          <w:sz w:val="24"/>
          <w:szCs w:val="24"/>
        </w:rPr>
        <w:t xml:space="preserve"> </w:t>
      </w:r>
      <w:r w:rsidR="00D910E5" w:rsidRPr="001D73B0">
        <w:rPr>
          <w:rFonts w:ascii="Times New Roman" w:hAnsi="Times New Roman"/>
          <w:bCs/>
          <w:sz w:val="24"/>
          <w:szCs w:val="24"/>
        </w:rPr>
        <w:t>(</w:t>
      </w:r>
      <w:r w:rsidRPr="001D73B0">
        <w:rPr>
          <w:rFonts w:ascii="Times New Roman" w:hAnsi="Times New Roman"/>
          <w:bCs/>
          <w:sz w:val="24"/>
          <w:szCs w:val="24"/>
        </w:rPr>
        <w:t>with a target of 16 courts adapted in 2019/20</w:t>
      </w:r>
      <w:r w:rsidR="00D910E5" w:rsidRPr="001D73B0">
        <w:rPr>
          <w:rFonts w:ascii="Times New Roman" w:hAnsi="Times New Roman"/>
          <w:bCs/>
          <w:sz w:val="24"/>
          <w:szCs w:val="24"/>
        </w:rPr>
        <w:t>)</w:t>
      </w:r>
      <w:r w:rsidRPr="001D73B0">
        <w:rPr>
          <w:rFonts w:ascii="Times New Roman" w:hAnsi="Times New Roman"/>
          <w:bCs/>
          <w:sz w:val="24"/>
          <w:szCs w:val="24"/>
        </w:rPr>
        <w:t>.</w:t>
      </w:r>
    </w:p>
    <w:p w14:paraId="1C6DC382" w14:textId="77777777" w:rsidR="006101EB" w:rsidRPr="001D73B0" w:rsidRDefault="006101EB" w:rsidP="00D910E5">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 xml:space="preserve">Phases of the Femicide Watch established </w:t>
      </w:r>
      <w:r w:rsidRPr="001D73B0">
        <w:rPr>
          <w:rFonts w:ascii="Times New Roman" w:hAnsi="Times New Roman"/>
          <w:bCs/>
          <w:i/>
          <w:sz w:val="24"/>
          <w:szCs w:val="24"/>
        </w:rPr>
        <w:t>as required by Article 15 of the 2018 Presidential Summit Declaration against Gender-based Violence and Femicide by target date</w:t>
      </w:r>
      <w:r w:rsidRPr="001D73B0">
        <w:rPr>
          <w:rFonts w:ascii="Times New Roman" w:hAnsi="Times New Roman"/>
          <w:bCs/>
          <w:sz w:val="24"/>
          <w:szCs w:val="24"/>
        </w:rPr>
        <w:t xml:space="preserve"> </w:t>
      </w:r>
      <w:r w:rsidR="00D910E5" w:rsidRPr="001D73B0">
        <w:rPr>
          <w:rFonts w:ascii="Times New Roman" w:hAnsi="Times New Roman"/>
          <w:bCs/>
          <w:sz w:val="24"/>
          <w:szCs w:val="24"/>
        </w:rPr>
        <w:t>(</w:t>
      </w:r>
      <w:r w:rsidRPr="001D73B0">
        <w:rPr>
          <w:rFonts w:ascii="Times New Roman" w:hAnsi="Times New Roman"/>
          <w:bCs/>
          <w:sz w:val="24"/>
          <w:szCs w:val="24"/>
        </w:rPr>
        <w:t xml:space="preserve">with </w:t>
      </w:r>
      <w:r w:rsidR="00D910E5" w:rsidRPr="001D73B0">
        <w:rPr>
          <w:rFonts w:ascii="Times New Roman" w:hAnsi="Times New Roman"/>
          <w:bCs/>
          <w:sz w:val="24"/>
          <w:szCs w:val="24"/>
        </w:rPr>
        <w:t>a target of Phase 2 of the Femi</w:t>
      </w:r>
      <w:r w:rsidRPr="001D73B0">
        <w:rPr>
          <w:rFonts w:ascii="Times New Roman" w:hAnsi="Times New Roman"/>
          <w:bCs/>
          <w:sz w:val="24"/>
          <w:szCs w:val="24"/>
        </w:rPr>
        <w:t xml:space="preserve">cide Watch </w:t>
      </w:r>
      <w:r w:rsidR="00D910E5" w:rsidRPr="001D73B0">
        <w:rPr>
          <w:rFonts w:ascii="Times New Roman" w:hAnsi="Times New Roman"/>
          <w:bCs/>
          <w:sz w:val="24"/>
          <w:szCs w:val="24"/>
        </w:rPr>
        <w:t>established</w:t>
      </w:r>
      <w:r w:rsidR="00D910E5" w:rsidRPr="001D73B0">
        <w:rPr>
          <w:rFonts w:ascii="Times New Roman" w:hAnsi="Times New Roman"/>
          <w:sz w:val="24"/>
          <w:szCs w:val="24"/>
        </w:rPr>
        <w:t xml:space="preserve"> </w:t>
      </w:r>
      <w:r w:rsidRPr="001D73B0">
        <w:rPr>
          <w:rFonts w:ascii="Times New Roman" w:hAnsi="Times New Roman"/>
          <w:sz w:val="24"/>
          <w:szCs w:val="24"/>
        </w:rPr>
        <w:t>by 31 March 2020</w:t>
      </w:r>
      <w:r w:rsidR="00D910E5" w:rsidRPr="001D73B0">
        <w:rPr>
          <w:rFonts w:ascii="Times New Roman" w:hAnsi="Times New Roman"/>
          <w:sz w:val="24"/>
          <w:szCs w:val="24"/>
        </w:rPr>
        <w:t>)</w:t>
      </w:r>
      <w:r w:rsidRPr="001D73B0">
        <w:rPr>
          <w:rFonts w:ascii="Times New Roman" w:hAnsi="Times New Roman"/>
          <w:sz w:val="24"/>
          <w:szCs w:val="24"/>
        </w:rPr>
        <w:t>.</w:t>
      </w:r>
    </w:p>
    <w:p w14:paraId="39F20C26" w14:textId="77777777" w:rsidR="00D910E5" w:rsidRPr="001D73B0" w:rsidRDefault="00D910E5" w:rsidP="00D910E5">
      <w:pPr>
        <w:autoSpaceDE w:val="0"/>
        <w:autoSpaceDN w:val="0"/>
        <w:adjustRightInd w:val="0"/>
        <w:spacing w:line="360" w:lineRule="auto"/>
        <w:ind w:left="1353"/>
        <w:rPr>
          <w:rFonts w:ascii="Times New Roman" w:hAnsi="Times New Roman"/>
          <w:sz w:val="24"/>
          <w:szCs w:val="24"/>
        </w:rPr>
      </w:pPr>
    </w:p>
    <w:p w14:paraId="15C8D0F1" w14:textId="77777777" w:rsidR="00933530" w:rsidRPr="001D73B0" w:rsidRDefault="008A7D7F" w:rsidP="0025274E">
      <w:pPr>
        <w:numPr>
          <w:ilvl w:val="2"/>
          <w:numId w:val="1"/>
        </w:numPr>
        <w:spacing w:line="360" w:lineRule="auto"/>
        <w:ind w:hanging="1004"/>
        <w:rPr>
          <w:rFonts w:ascii="Times New Roman" w:hAnsi="Times New Roman"/>
          <w:sz w:val="24"/>
          <w:szCs w:val="24"/>
        </w:rPr>
      </w:pPr>
      <w:r w:rsidRPr="001D73B0">
        <w:rPr>
          <w:rFonts w:ascii="Times New Roman" w:hAnsi="Times New Roman"/>
          <w:sz w:val="24"/>
          <w:szCs w:val="24"/>
        </w:rPr>
        <w:t>A number of new performance i</w:t>
      </w:r>
      <w:r w:rsidR="00933530" w:rsidRPr="001D73B0">
        <w:rPr>
          <w:rFonts w:ascii="Times New Roman" w:hAnsi="Times New Roman"/>
          <w:sz w:val="24"/>
          <w:szCs w:val="24"/>
        </w:rPr>
        <w:t>ndicators have been introduced</w:t>
      </w:r>
      <w:r w:rsidR="006101EB" w:rsidRPr="001D73B0">
        <w:rPr>
          <w:rFonts w:ascii="Times New Roman" w:hAnsi="Times New Roman"/>
          <w:sz w:val="24"/>
          <w:szCs w:val="24"/>
        </w:rPr>
        <w:t>, including</w:t>
      </w:r>
      <w:r w:rsidR="00933530" w:rsidRPr="001D73B0">
        <w:rPr>
          <w:rFonts w:ascii="Times New Roman" w:hAnsi="Times New Roman"/>
          <w:sz w:val="24"/>
          <w:szCs w:val="24"/>
        </w:rPr>
        <w:t>:</w:t>
      </w:r>
    </w:p>
    <w:p w14:paraId="54047DCC" w14:textId="77777777" w:rsidR="00584394" w:rsidRPr="0025274E" w:rsidRDefault="001618DB" w:rsidP="00D910E5">
      <w:pPr>
        <w:autoSpaceDE w:val="0"/>
        <w:autoSpaceDN w:val="0"/>
        <w:adjustRightInd w:val="0"/>
        <w:spacing w:line="360" w:lineRule="auto"/>
        <w:rPr>
          <w:rFonts w:ascii="Times New Roman" w:hAnsi="Times New Roman"/>
          <w:b/>
          <w:bCs/>
          <w:sz w:val="24"/>
          <w:szCs w:val="24"/>
        </w:rPr>
      </w:pPr>
      <w:r w:rsidRPr="0025274E">
        <w:rPr>
          <w:rFonts w:ascii="Times New Roman" w:hAnsi="Times New Roman"/>
          <w:b/>
          <w:bCs/>
          <w:sz w:val="24"/>
          <w:szCs w:val="24"/>
        </w:rPr>
        <w:t>Table 3: Court Services – New Performance Indicators and Targets</w:t>
      </w:r>
    </w:p>
    <w:tbl>
      <w:tblPr>
        <w:tblStyle w:val="TableGrid"/>
        <w:tblW w:w="5000" w:type="pct"/>
        <w:tblLook w:val="04A0" w:firstRow="1" w:lastRow="0" w:firstColumn="1" w:lastColumn="0" w:noHBand="0" w:noVBand="1"/>
      </w:tblPr>
      <w:tblGrid>
        <w:gridCol w:w="2299"/>
        <w:gridCol w:w="2115"/>
        <w:gridCol w:w="2054"/>
        <w:gridCol w:w="2054"/>
      </w:tblGrid>
      <w:tr w:rsidR="00D910E5" w:rsidRPr="001D73B0" w14:paraId="16716432" w14:textId="77777777" w:rsidTr="000E41F7">
        <w:trPr>
          <w:tblHeader/>
        </w:trPr>
        <w:tc>
          <w:tcPr>
            <w:tcW w:w="1349" w:type="pct"/>
          </w:tcPr>
          <w:p w14:paraId="4B5AE98E"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Performance indicators</w:t>
            </w:r>
          </w:p>
        </w:tc>
        <w:tc>
          <w:tcPr>
            <w:tcW w:w="1241" w:type="pct"/>
          </w:tcPr>
          <w:p w14:paraId="79BEBC62"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254DE69A"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2019/20</w:t>
            </w:r>
          </w:p>
        </w:tc>
        <w:tc>
          <w:tcPr>
            <w:tcW w:w="1205" w:type="pct"/>
          </w:tcPr>
          <w:p w14:paraId="3894641C"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2FD1488F"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2020/21</w:t>
            </w:r>
          </w:p>
        </w:tc>
        <w:tc>
          <w:tcPr>
            <w:tcW w:w="1205" w:type="pct"/>
          </w:tcPr>
          <w:p w14:paraId="0AD96D3F"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5240AE73" w14:textId="77777777" w:rsidR="00D910E5" w:rsidRPr="001D73B0" w:rsidRDefault="00D910E5" w:rsidP="00D910E5">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2021/22</w:t>
            </w:r>
          </w:p>
        </w:tc>
      </w:tr>
      <w:tr w:rsidR="00D910E5" w:rsidRPr="001D73B0" w14:paraId="1E30B798" w14:textId="77777777" w:rsidTr="00CC34D3">
        <w:tc>
          <w:tcPr>
            <w:tcW w:w="1349" w:type="pct"/>
          </w:tcPr>
          <w:p w14:paraId="171D93A7" w14:textId="77777777" w:rsidR="00D910E5" w:rsidRPr="001D73B0" w:rsidRDefault="00D910E5" w:rsidP="00CC34D3">
            <w:pPr>
              <w:spacing w:line="360" w:lineRule="auto"/>
              <w:rPr>
                <w:rFonts w:ascii="Times New Roman" w:hAnsi="Times New Roman"/>
                <w:sz w:val="24"/>
                <w:szCs w:val="24"/>
                <w:lang w:val="en-ZA"/>
              </w:rPr>
            </w:pPr>
            <w:r w:rsidRPr="001D73B0">
              <w:rPr>
                <w:rFonts w:ascii="Times New Roman" w:hAnsi="Times New Roman"/>
                <w:sz w:val="24"/>
                <w:szCs w:val="24"/>
                <w:lang w:val="en-ZA"/>
              </w:rPr>
              <w:t>No. of magisterial districts and sub-districts with a supplier-base of foreign language interpreters</w:t>
            </w:r>
          </w:p>
        </w:tc>
        <w:tc>
          <w:tcPr>
            <w:tcW w:w="1241" w:type="pct"/>
          </w:tcPr>
          <w:p w14:paraId="64B63E10" w14:textId="77777777" w:rsidR="00D910E5" w:rsidRPr="001D73B0" w:rsidRDefault="00D910E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25</w:t>
            </w:r>
          </w:p>
        </w:tc>
        <w:tc>
          <w:tcPr>
            <w:tcW w:w="1205" w:type="pct"/>
          </w:tcPr>
          <w:p w14:paraId="3E77E832" w14:textId="77777777" w:rsidR="00D910E5" w:rsidRPr="001D73B0" w:rsidRDefault="00C836C1"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50</w:t>
            </w:r>
          </w:p>
        </w:tc>
        <w:tc>
          <w:tcPr>
            <w:tcW w:w="1205" w:type="pct"/>
          </w:tcPr>
          <w:p w14:paraId="19138DB9" w14:textId="77777777" w:rsidR="00D910E5" w:rsidRPr="001D73B0" w:rsidRDefault="00C836C1"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150</w:t>
            </w:r>
          </w:p>
        </w:tc>
      </w:tr>
      <w:tr w:rsidR="00D910E5" w:rsidRPr="001D73B0" w14:paraId="2D7F3287" w14:textId="77777777" w:rsidTr="00CC34D3">
        <w:tc>
          <w:tcPr>
            <w:tcW w:w="1349" w:type="pct"/>
          </w:tcPr>
          <w:p w14:paraId="4DFFFD56" w14:textId="77777777" w:rsidR="00D910E5" w:rsidRPr="001D73B0" w:rsidRDefault="00D910E5" w:rsidP="00CC34D3">
            <w:pPr>
              <w:spacing w:line="360" w:lineRule="auto"/>
              <w:rPr>
                <w:rFonts w:ascii="Times New Roman" w:hAnsi="Times New Roman"/>
                <w:sz w:val="24"/>
                <w:szCs w:val="24"/>
                <w:lang w:val="en-ZA"/>
              </w:rPr>
            </w:pPr>
            <w:r w:rsidRPr="001D73B0">
              <w:rPr>
                <w:rFonts w:ascii="Times New Roman" w:hAnsi="Times New Roman"/>
                <w:sz w:val="24"/>
                <w:szCs w:val="24"/>
                <w:lang w:val="en-ZA"/>
              </w:rPr>
              <w:t>No. of courts where upgrades and extensions are completed</w:t>
            </w:r>
          </w:p>
        </w:tc>
        <w:tc>
          <w:tcPr>
            <w:tcW w:w="1241" w:type="pct"/>
          </w:tcPr>
          <w:p w14:paraId="70A6B224" w14:textId="77777777" w:rsidR="00D910E5" w:rsidRPr="001D73B0" w:rsidRDefault="00D910E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6</w:t>
            </w:r>
          </w:p>
        </w:tc>
        <w:tc>
          <w:tcPr>
            <w:tcW w:w="1205" w:type="pct"/>
          </w:tcPr>
          <w:p w14:paraId="460D107B" w14:textId="77777777" w:rsidR="00D910E5" w:rsidRPr="001D73B0" w:rsidRDefault="0009203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5</w:t>
            </w:r>
          </w:p>
        </w:tc>
        <w:tc>
          <w:tcPr>
            <w:tcW w:w="1205" w:type="pct"/>
          </w:tcPr>
          <w:p w14:paraId="7E3E0CD5" w14:textId="77777777" w:rsidR="00D910E5" w:rsidRPr="001D73B0" w:rsidRDefault="0009203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8</w:t>
            </w:r>
          </w:p>
        </w:tc>
      </w:tr>
      <w:tr w:rsidR="00D910E5" w:rsidRPr="001D73B0" w14:paraId="15EF986B" w14:textId="77777777" w:rsidTr="00CC34D3">
        <w:tc>
          <w:tcPr>
            <w:tcW w:w="1349" w:type="pct"/>
          </w:tcPr>
          <w:p w14:paraId="03C2354C" w14:textId="77777777" w:rsidR="00D910E5" w:rsidRPr="001D73B0" w:rsidRDefault="00D910E5" w:rsidP="00CC34D3">
            <w:pPr>
              <w:spacing w:line="360" w:lineRule="auto"/>
              <w:rPr>
                <w:rFonts w:ascii="Times New Roman" w:hAnsi="Times New Roman"/>
                <w:sz w:val="24"/>
                <w:szCs w:val="24"/>
                <w:lang w:val="en-ZA"/>
              </w:rPr>
            </w:pPr>
            <w:r w:rsidRPr="001D73B0">
              <w:rPr>
                <w:rFonts w:ascii="Times New Roman" w:hAnsi="Times New Roman"/>
                <w:sz w:val="24"/>
                <w:szCs w:val="24"/>
                <w:lang w:val="en-ZA"/>
              </w:rPr>
              <w:t>No. of new transformational policies approved</w:t>
            </w:r>
          </w:p>
        </w:tc>
        <w:tc>
          <w:tcPr>
            <w:tcW w:w="1241" w:type="pct"/>
          </w:tcPr>
          <w:p w14:paraId="4C834654" w14:textId="77777777" w:rsidR="00D910E5" w:rsidRPr="001D73B0" w:rsidRDefault="00D910E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 xml:space="preserve">Discussion document for the reform of bail, arrest and expungement dispensation to be submitted to the </w:t>
            </w:r>
            <w:r w:rsidRPr="001D73B0">
              <w:rPr>
                <w:rFonts w:ascii="Times New Roman" w:hAnsi="Times New Roman"/>
                <w:sz w:val="24"/>
                <w:szCs w:val="24"/>
                <w:lang w:val="en-ZA"/>
              </w:rPr>
              <w:lastRenderedPageBreak/>
              <w:t>Minister by 28 February 2020.</w:t>
            </w:r>
          </w:p>
          <w:p w14:paraId="632DD450" w14:textId="77777777" w:rsidR="00D910E5" w:rsidRPr="001D73B0" w:rsidRDefault="00D910E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Policy framework on community courts to be submitted to the Minister for approval by 28 February 2020.</w:t>
            </w:r>
          </w:p>
          <w:p w14:paraId="7036EC0F" w14:textId="77777777" w:rsidR="00D910E5" w:rsidRPr="001D73B0" w:rsidRDefault="00D910E5"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 xml:space="preserve">Policy </w:t>
            </w:r>
            <w:r w:rsidR="00CC34D3" w:rsidRPr="001D73B0">
              <w:rPr>
                <w:rFonts w:ascii="Times New Roman" w:hAnsi="Times New Roman"/>
                <w:sz w:val="24"/>
                <w:szCs w:val="24"/>
                <w:lang w:val="en-ZA"/>
              </w:rPr>
              <w:t>framework</w:t>
            </w:r>
            <w:r w:rsidRPr="001D73B0">
              <w:rPr>
                <w:rFonts w:ascii="Times New Roman" w:hAnsi="Times New Roman"/>
                <w:sz w:val="24"/>
                <w:szCs w:val="24"/>
                <w:lang w:val="en-ZA"/>
              </w:rPr>
              <w:t xml:space="preserve"> on the </w:t>
            </w:r>
            <w:r w:rsidR="00CC34D3" w:rsidRPr="001D73B0">
              <w:rPr>
                <w:rFonts w:ascii="Times New Roman" w:hAnsi="Times New Roman"/>
                <w:sz w:val="24"/>
                <w:szCs w:val="24"/>
                <w:lang w:val="en-ZA"/>
              </w:rPr>
              <w:t>choice</w:t>
            </w:r>
            <w:r w:rsidRPr="001D73B0">
              <w:rPr>
                <w:rFonts w:ascii="Times New Roman" w:hAnsi="Times New Roman"/>
                <w:sz w:val="24"/>
                <w:szCs w:val="24"/>
                <w:lang w:val="en-ZA"/>
              </w:rPr>
              <w:t xml:space="preserve"> of language in legal proceedings to be submitted to the Minister for approval by 28 February 2020.</w:t>
            </w:r>
          </w:p>
        </w:tc>
        <w:tc>
          <w:tcPr>
            <w:tcW w:w="1205" w:type="pct"/>
          </w:tcPr>
          <w:p w14:paraId="060AE3FA" w14:textId="77777777" w:rsidR="00D910E5" w:rsidRPr="001D73B0" w:rsidRDefault="00C836C1"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Draft of the policy framework submitted to Minister by 28 February 2021</w:t>
            </w:r>
          </w:p>
        </w:tc>
        <w:tc>
          <w:tcPr>
            <w:tcW w:w="1205" w:type="pct"/>
          </w:tcPr>
          <w:p w14:paraId="6AD8B048" w14:textId="77777777" w:rsidR="00D910E5" w:rsidRPr="001D73B0" w:rsidRDefault="00C836C1" w:rsidP="00D910E5">
            <w:pPr>
              <w:spacing w:line="360" w:lineRule="auto"/>
              <w:rPr>
                <w:rFonts w:ascii="Times New Roman" w:hAnsi="Times New Roman"/>
                <w:sz w:val="24"/>
                <w:szCs w:val="24"/>
                <w:lang w:val="en-ZA"/>
              </w:rPr>
            </w:pPr>
            <w:r w:rsidRPr="001D73B0">
              <w:rPr>
                <w:rFonts w:ascii="Times New Roman" w:hAnsi="Times New Roman"/>
                <w:sz w:val="24"/>
                <w:szCs w:val="24"/>
                <w:lang w:val="en-ZA"/>
              </w:rPr>
              <w:t>Minister’s approval of the policy framework by 28 February 2022</w:t>
            </w:r>
          </w:p>
        </w:tc>
      </w:tr>
    </w:tbl>
    <w:p w14:paraId="23B707D5" w14:textId="77777777" w:rsidR="00D910E5" w:rsidRPr="001D73B0" w:rsidRDefault="00D910E5" w:rsidP="00D910E5">
      <w:pPr>
        <w:autoSpaceDE w:val="0"/>
        <w:autoSpaceDN w:val="0"/>
        <w:adjustRightInd w:val="0"/>
        <w:spacing w:line="360" w:lineRule="auto"/>
        <w:rPr>
          <w:rFonts w:ascii="Times New Roman" w:hAnsi="Times New Roman"/>
          <w:bCs/>
          <w:sz w:val="24"/>
          <w:szCs w:val="24"/>
        </w:rPr>
      </w:pPr>
    </w:p>
    <w:p w14:paraId="3FB42A61" w14:textId="77777777" w:rsidR="00956024" w:rsidRPr="001D73B0" w:rsidRDefault="00956024" w:rsidP="0025274E">
      <w:pPr>
        <w:numPr>
          <w:ilvl w:val="2"/>
          <w:numId w:val="1"/>
        </w:numPr>
        <w:spacing w:line="360" w:lineRule="auto"/>
        <w:ind w:hanging="1004"/>
        <w:rPr>
          <w:rFonts w:ascii="Times New Roman" w:hAnsi="Times New Roman"/>
          <w:sz w:val="24"/>
          <w:szCs w:val="24"/>
        </w:rPr>
      </w:pPr>
      <w:r w:rsidRPr="001D73B0">
        <w:rPr>
          <w:rFonts w:ascii="Times New Roman" w:hAnsi="Times New Roman"/>
          <w:sz w:val="24"/>
          <w:szCs w:val="24"/>
        </w:rPr>
        <w:t xml:space="preserve">The spending focus for the programme is </w:t>
      </w:r>
      <w:r w:rsidR="0067329A" w:rsidRPr="001D73B0">
        <w:rPr>
          <w:rFonts w:ascii="Times New Roman" w:hAnsi="Times New Roman"/>
          <w:sz w:val="24"/>
          <w:szCs w:val="24"/>
        </w:rPr>
        <w:t>largely</w:t>
      </w:r>
      <w:r w:rsidRPr="001D73B0">
        <w:rPr>
          <w:rFonts w:ascii="Times New Roman" w:hAnsi="Times New Roman"/>
          <w:sz w:val="24"/>
          <w:szCs w:val="24"/>
        </w:rPr>
        <w:t xml:space="preserve"> on court infrastructure; implementation of legislation; medical services for psychiatric observation</w:t>
      </w:r>
      <w:r w:rsidR="008F2F99" w:rsidRPr="001D73B0">
        <w:rPr>
          <w:rFonts w:ascii="Times New Roman" w:hAnsi="Times New Roman"/>
          <w:sz w:val="24"/>
          <w:szCs w:val="24"/>
        </w:rPr>
        <w:t xml:space="preserve">; and </w:t>
      </w:r>
      <w:r w:rsidRPr="001D73B0">
        <w:rPr>
          <w:rFonts w:ascii="Times New Roman" w:hAnsi="Times New Roman"/>
          <w:sz w:val="24"/>
          <w:szCs w:val="24"/>
        </w:rPr>
        <w:t>security services for courts.</w:t>
      </w:r>
    </w:p>
    <w:p w14:paraId="7DCAA752" w14:textId="77777777" w:rsidR="00956024" w:rsidRPr="001D73B0" w:rsidRDefault="00956024" w:rsidP="000536B5">
      <w:pPr>
        <w:spacing w:line="360" w:lineRule="auto"/>
        <w:ind w:left="720"/>
        <w:rPr>
          <w:rFonts w:ascii="Times New Roman" w:hAnsi="Times New Roman"/>
          <w:sz w:val="24"/>
          <w:szCs w:val="24"/>
        </w:rPr>
      </w:pPr>
    </w:p>
    <w:p w14:paraId="6281FE0E" w14:textId="77777777" w:rsidR="00BB3265" w:rsidRPr="001D73B0" w:rsidRDefault="008538EF" w:rsidP="0025274E">
      <w:pPr>
        <w:numPr>
          <w:ilvl w:val="1"/>
          <w:numId w:val="1"/>
        </w:numPr>
        <w:spacing w:line="360" w:lineRule="auto"/>
        <w:ind w:hanging="862"/>
        <w:rPr>
          <w:rFonts w:ascii="Times New Roman" w:hAnsi="Times New Roman"/>
          <w:b/>
          <w:sz w:val="24"/>
          <w:szCs w:val="24"/>
        </w:rPr>
      </w:pPr>
      <w:r w:rsidRPr="001D73B0">
        <w:rPr>
          <w:rFonts w:ascii="Times New Roman" w:hAnsi="Times New Roman"/>
          <w:b/>
          <w:sz w:val="24"/>
          <w:szCs w:val="24"/>
        </w:rPr>
        <w:t>Programme 3: State Legal Services</w:t>
      </w:r>
    </w:p>
    <w:p w14:paraId="2FFC564C" w14:textId="77777777" w:rsidR="008245CD" w:rsidRPr="001D73B0" w:rsidRDefault="008245CD" w:rsidP="000536B5">
      <w:pPr>
        <w:spacing w:line="360" w:lineRule="auto"/>
        <w:ind w:left="720"/>
        <w:rPr>
          <w:rFonts w:ascii="Times New Roman" w:hAnsi="Times New Roman"/>
          <w:b/>
          <w:sz w:val="24"/>
          <w:szCs w:val="24"/>
        </w:rPr>
      </w:pPr>
    </w:p>
    <w:p w14:paraId="7E877B12" w14:textId="77777777" w:rsidR="00400B11" w:rsidRPr="001D73B0" w:rsidRDefault="00400B11" w:rsidP="0025274E">
      <w:pPr>
        <w:numPr>
          <w:ilvl w:val="2"/>
          <w:numId w:val="1"/>
        </w:numPr>
        <w:tabs>
          <w:tab w:val="clear" w:pos="1004"/>
          <w:tab w:val="num" w:pos="851"/>
        </w:tabs>
        <w:spacing w:line="360" w:lineRule="auto"/>
        <w:ind w:left="851" w:hanging="851"/>
        <w:rPr>
          <w:rFonts w:ascii="Times New Roman" w:hAnsi="Times New Roman"/>
          <w:bCs/>
          <w:sz w:val="24"/>
          <w:szCs w:val="24"/>
          <w:lang w:val="en-ZA"/>
        </w:rPr>
      </w:pPr>
      <w:r w:rsidRPr="001D73B0">
        <w:rPr>
          <w:rFonts w:ascii="Times New Roman" w:hAnsi="Times New Roman"/>
          <w:bCs/>
          <w:sz w:val="24"/>
          <w:szCs w:val="24"/>
          <w:lang w:val="en-ZA"/>
        </w:rPr>
        <w:t>The State Legal S</w:t>
      </w:r>
      <w:r w:rsidR="00CC579B" w:rsidRPr="001D73B0">
        <w:rPr>
          <w:rFonts w:ascii="Times New Roman" w:hAnsi="Times New Roman"/>
          <w:bCs/>
          <w:sz w:val="24"/>
          <w:szCs w:val="24"/>
          <w:lang w:val="en-ZA"/>
        </w:rPr>
        <w:t>ervi</w:t>
      </w:r>
      <w:r w:rsidR="00361533" w:rsidRPr="001D73B0">
        <w:rPr>
          <w:rFonts w:ascii="Times New Roman" w:hAnsi="Times New Roman"/>
          <w:bCs/>
          <w:sz w:val="24"/>
          <w:szCs w:val="24"/>
          <w:lang w:val="en-ZA"/>
        </w:rPr>
        <w:t>ces programme is allocated</w:t>
      </w:r>
      <w:r w:rsidR="00C836C1" w:rsidRPr="001D73B0">
        <w:rPr>
          <w:rFonts w:ascii="Times New Roman" w:hAnsi="Times New Roman"/>
          <w:bCs/>
          <w:sz w:val="24"/>
          <w:szCs w:val="24"/>
          <w:lang w:val="en-ZA"/>
        </w:rPr>
        <w:t xml:space="preserve"> R1.34 billion for 2019/20, compared with </w:t>
      </w:r>
      <w:r w:rsidR="00361533" w:rsidRPr="001D73B0">
        <w:rPr>
          <w:rFonts w:ascii="Times New Roman" w:hAnsi="Times New Roman"/>
          <w:bCs/>
          <w:sz w:val="24"/>
          <w:szCs w:val="24"/>
          <w:lang w:val="en-ZA"/>
        </w:rPr>
        <w:t>R1.2</w:t>
      </w:r>
      <w:r w:rsidR="00832CD4" w:rsidRPr="001D73B0">
        <w:rPr>
          <w:rFonts w:ascii="Times New Roman" w:hAnsi="Times New Roman"/>
          <w:bCs/>
          <w:sz w:val="24"/>
          <w:szCs w:val="24"/>
          <w:lang w:val="en-ZA"/>
        </w:rPr>
        <w:t>5</w:t>
      </w:r>
      <w:r w:rsidR="00A368BC" w:rsidRPr="001D73B0">
        <w:rPr>
          <w:rFonts w:ascii="Times New Roman" w:hAnsi="Times New Roman"/>
          <w:bCs/>
          <w:sz w:val="24"/>
          <w:szCs w:val="24"/>
          <w:lang w:val="en-ZA"/>
        </w:rPr>
        <w:t xml:space="preserve"> billion in </w:t>
      </w:r>
      <w:r w:rsidR="00832CD4" w:rsidRPr="001D73B0">
        <w:rPr>
          <w:rFonts w:ascii="Times New Roman" w:hAnsi="Times New Roman"/>
          <w:bCs/>
          <w:sz w:val="24"/>
          <w:szCs w:val="24"/>
          <w:lang w:val="en-ZA"/>
        </w:rPr>
        <w:t>2018/19</w:t>
      </w:r>
      <w:r w:rsidR="00CC579B" w:rsidRPr="001D73B0">
        <w:rPr>
          <w:rFonts w:ascii="Times New Roman" w:hAnsi="Times New Roman"/>
          <w:bCs/>
          <w:sz w:val="24"/>
          <w:szCs w:val="24"/>
          <w:lang w:val="en-ZA"/>
        </w:rPr>
        <w:t xml:space="preserve"> </w:t>
      </w:r>
      <w:r w:rsidR="00D2737A" w:rsidRPr="001D73B0">
        <w:rPr>
          <w:rFonts w:ascii="Times New Roman" w:hAnsi="Times New Roman"/>
          <w:bCs/>
          <w:sz w:val="24"/>
          <w:szCs w:val="24"/>
          <w:lang w:val="en-ZA"/>
        </w:rPr>
        <w:t>(for the State L</w:t>
      </w:r>
      <w:r w:rsidRPr="001D73B0">
        <w:rPr>
          <w:rFonts w:ascii="Times New Roman" w:hAnsi="Times New Roman"/>
          <w:bCs/>
          <w:sz w:val="24"/>
          <w:szCs w:val="24"/>
          <w:lang w:val="en-ZA"/>
        </w:rPr>
        <w:t>aw Advisers, Litigation and Legal Services, Legislative Development and Law Reform, Master of the High Court and Constitut</w:t>
      </w:r>
      <w:r w:rsidR="003E61EA" w:rsidRPr="001D73B0">
        <w:rPr>
          <w:rFonts w:ascii="Times New Roman" w:hAnsi="Times New Roman"/>
          <w:bCs/>
          <w:sz w:val="24"/>
          <w:szCs w:val="24"/>
          <w:lang w:val="en-ZA"/>
        </w:rPr>
        <w:t>ional Development subprogrammes</w:t>
      </w:r>
      <w:r w:rsidR="00CC579B" w:rsidRPr="001D73B0">
        <w:rPr>
          <w:rFonts w:ascii="Times New Roman" w:hAnsi="Times New Roman"/>
          <w:bCs/>
          <w:sz w:val="24"/>
          <w:szCs w:val="24"/>
          <w:lang w:val="en-ZA"/>
        </w:rPr>
        <w:t>)</w:t>
      </w:r>
      <w:r w:rsidR="003E61EA" w:rsidRPr="001D73B0">
        <w:rPr>
          <w:rFonts w:ascii="Times New Roman" w:hAnsi="Times New Roman"/>
          <w:bCs/>
          <w:sz w:val="24"/>
          <w:szCs w:val="24"/>
          <w:lang w:val="en-ZA"/>
        </w:rPr>
        <w:t>.</w:t>
      </w:r>
      <w:r w:rsidR="00CC579B" w:rsidRPr="001D73B0">
        <w:rPr>
          <w:rFonts w:ascii="Times New Roman" w:hAnsi="Times New Roman"/>
          <w:bCs/>
          <w:sz w:val="24"/>
          <w:szCs w:val="24"/>
          <w:lang w:val="en-ZA"/>
        </w:rPr>
        <w:t xml:space="preserve"> The</w:t>
      </w:r>
      <w:r w:rsidR="00832CD4" w:rsidRPr="001D73B0">
        <w:rPr>
          <w:rFonts w:ascii="Times New Roman" w:hAnsi="Times New Roman"/>
          <w:bCs/>
          <w:sz w:val="24"/>
          <w:szCs w:val="24"/>
          <w:lang w:val="en-ZA"/>
        </w:rPr>
        <w:t xml:space="preserve"> allocation to the programme</w:t>
      </w:r>
      <w:r w:rsidR="00CC579B" w:rsidRPr="001D73B0">
        <w:rPr>
          <w:rFonts w:ascii="Times New Roman" w:hAnsi="Times New Roman"/>
          <w:bCs/>
          <w:sz w:val="24"/>
          <w:szCs w:val="24"/>
          <w:lang w:val="en-ZA"/>
        </w:rPr>
        <w:t xml:space="preserve"> </w:t>
      </w:r>
      <w:r w:rsidR="00C836C1" w:rsidRPr="001D73B0">
        <w:rPr>
          <w:rFonts w:ascii="Times New Roman" w:hAnsi="Times New Roman"/>
          <w:bCs/>
          <w:sz w:val="24"/>
          <w:szCs w:val="24"/>
          <w:lang w:val="en-ZA"/>
        </w:rPr>
        <w:t>inc</w:t>
      </w:r>
      <w:r w:rsidR="00832CD4" w:rsidRPr="001D73B0">
        <w:rPr>
          <w:rFonts w:ascii="Times New Roman" w:hAnsi="Times New Roman"/>
          <w:bCs/>
          <w:sz w:val="24"/>
          <w:szCs w:val="24"/>
          <w:lang w:val="en-ZA"/>
        </w:rPr>
        <w:t xml:space="preserve">reases </w:t>
      </w:r>
      <w:r w:rsidRPr="001D73B0">
        <w:rPr>
          <w:rFonts w:ascii="Times New Roman" w:hAnsi="Times New Roman"/>
          <w:bCs/>
          <w:sz w:val="24"/>
          <w:szCs w:val="24"/>
          <w:lang w:val="en-ZA"/>
        </w:rPr>
        <w:t xml:space="preserve">in real terms </w:t>
      </w:r>
      <w:r w:rsidR="008A7D7F" w:rsidRPr="001D73B0">
        <w:rPr>
          <w:rFonts w:ascii="Times New Roman" w:hAnsi="Times New Roman"/>
          <w:bCs/>
          <w:sz w:val="24"/>
          <w:szCs w:val="24"/>
          <w:lang w:val="en-ZA"/>
        </w:rPr>
        <w:t>by</w:t>
      </w:r>
      <w:r w:rsidR="00C836C1" w:rsidRPr="001D73B0">
        <w:rPr>
          <w:rFonts w:ascii="Times New Roman" w:hAnsi="Times New Roman"/>
          <w:bCs/>
          <w:sz w:val="24"/>
          <w:szCs w:val="24"/>
          <w:lang w:val="en-ZA"/>
        </w:rPr>
        <w:t xml:space="preserve"> 3% from 2018/19.</w:t>
      </w:r>
      <w:r w:rsidR="00362A79" w:rsidRPr="001D73B0">
        <w:rPr>
          <w:rFonts w:ascii="Times New Roman" w:hAnsi="Times New Roman"/>
          <w:bCs/>
          <w:sz w:val="24"/>
          <w:szCs w:val="24"/>
          <w:lang w:val="en-ZA"/>
        </w:rPr>
        <w:t xml:space="preserve"> The Master of the High Court subprogramme receives the largest allocation at 41% </w:t>
      </w:r>
      <w:r w:rsidR="00214553" w:rsidRPr="001D73B0">
        <w:rPr>
          <w:rFonts w:ascii="Times New Roman" w:hAnsi="Times New Roman"/>
          <w:bCs/>
          <w:sz w:val="24"/>
          <w:szCs w:val="24"/>
          <w:lang w:val="en-ZA"/>
        </w:rPr>
        <w:t>of total</w:t>
      </w:r>
      <w:r w:rsidR="00362A79" w:rsidRPr="001D73B0">
        <w:rPr>
          <w:rFonts w:ascii="Times New Roman" w:hAnsi="Times New Roman"/>
          <w:bCs/>
          <w:sz w:val="24"/>
          <w:szCs w:val="24"/>
          <w:lang w:val="en-ZA"/>
        </w:rPr>
        <w:t xml:space="preserve"> allocation </w:t>
      </w:r>
      <w:r w:rsidR="00362A79" w:rsidRPr="001D73B0">
        <w:rPr>
          <w:rFonts w:ascii="Times New Roman" w:hAnsi="Times New Roman"/>
          <w:bCs/>
          <w:sz w:val="24"/>
          <w:szCs w:val="24"/>
          <w:lang w:val="en-ZA"/>
        </w:rPr>
        <w:lastRenderedPageBreak/>
        <w:t>to this programme, while 38% goes to the Litigation and Legal Services subprogramme</w:t>
      </w:r>
      <w:r w:rsidR="00214553" w:rsidRPr="001D73B0">
        <w:rPr>
          <w:rFonts w:ascii="Times New Roman" w:hAnsi="Times New Roman"/>
          <w:bCs/>
          <w:sz w:val="24"/>
          <w:szCs w:val="24"/>
          <w:lang w:val="en-ZA"/>
        </w:rPr>
        <w:t>.</w:t>
      </w:r>
    </w:p>
    <w:p w14:paraId="2E895D19" w14:textId="77777777" w:rsidR="00C836C1" w:rsidRPr="001D73B0" w:rsidRDefault="00C836C1" w:rsidP="00C836C1">
      <w:pPr>
        <w:spacing w:line="360" w:lineRule="auto"/>
        <w:ind w:left="720"/>
        <w:rPr>
          <w:rFonts w:ascii="Times New Roman" w:hAnsi="Times New Roman"/>
          <w:bCs/>
          <w:sz w:val="24"/>
          <w:szCs w:val="24"/>
          <w:lang w:val="en-ZA"/>
        </w:rPr>
      </w:pPr>
    </w:p>
    <w:p w14:paraId="66C54FC9" w14:textId="77777777" w:rsidR="00BB3265" w:rsidRPr="001D73B0" w:rsidRDefault="008538EF" w:rsidP="0025274E">
      <w:pPr>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bCs/>
          <w:sz w:val="24"/>
          <w:szCs w:val="24"/>
          <w:lang w:val="en-ZA"/>
        </w:rPr>
        <w:t>The programme provide</w:t>
      </w:r>
      <w:r w:rsidR="001B3D36" w:rsidRPr="001D73B0">
        <w:rPr>
          <w:rFonts w:ascii="Times New Roman" w:hAnsi="Times New Roman"/>
          <w:bCs/>
          <w:sz w:val="24"/>
          <w:szCs w:val="24"/>
          <w:lang w:val="en-ZA"/>
        </w:rPr>
        <w:t>s</w:t>
      </w:r>
      <w:r w:rsidRPr="001D73B0">
        <w:rPr>
          <w:rFonts w:ascii="Times New Roman" w:hAnsi="Times New Roman"/>
          <w:bCs/>
          <w:sz w:val="24"/>
          <w:szCs w:val="24"/>
          <w:lang w:val="en-ZA"/>
        </w:rPr>
        <w:t xml:space="preserve"> legal and legislat</w:t>
      </w:r>
      <w:r w:rsidR="000C5D0D" w:rsidRPr="001D73B0">
        <w:rPr>
          <w:rFonts w:ascii="Times New Roman" w:hAnsi="Times New Roman"/>
          <w:bCs/>
          <w:sz w:val="24"/>
          <w:szCs w:val="24"/>
          <w:lang w:val="en-ZA"/>
        </w:rPr>
        <w:t xml:space="preserve">ive services to </w:t>
      </w:r>
      <w:r w:rsidR="005A64E5" w:rsidRPr="001D73B0">
        <w:rPr>
          <w:rFonts w:ascii="Times New Roman" w:hAnsi="Times New Roman"/>
          <w:bCs/>
          <w:sz w:val="24"/>
          <w:szCs w:val="24"/>
          <w:lang w:val="en-ZA"/>
        </w:rPr>
        <w:t>government</w:t>
      </w:r>
      <w:r w:rsidR="008245CD" w:rsidRPr="001D73B0">
        <w:rPr>
          <w:rFonts w:ascii="Times New Roman" w:hAnsi="Times New Roman"/>
          <w:bCs/>
          <w:sz w:val="24"/>
          <w:szCs w:val="24"/>
          <w:lang w:val="en-ZA"/>
        </w:rPr>
        <w:t>;</w:t>
      </w:r>
      <w:r w:rsidRPr="001D73B0">
        <w:rPr>
          <w:rFonts w:ascii="Times New Roman" w:hAnsi="Times New Roman"/>
          <w:bCs/>
          <w:sz w:val="24"/>
          <w:szCs w:val="24"/>
          <w:lang w:val="en-ZA"/>
        </w:rPr>
        <w:t xml:space="preserve"> supervise</w:t>
      </w:r>
      <w:r w:rsidR="001B3D36" w:rsidRPr="001D73B0">
        <w:rPr>
          <w:rFonts w:ascii="Times New Roman" w:hAnsi="Times New Roman"/>
          <w:bCs/>
          <w:sz w:val="24"/>
          <w:szCs w:val="24"/>
          <w:lang w:val="en-ZA"/>
        </w:rPr>
        <w:t>s</w:t>
      </w:r>
      <w:r w:rsidRPr="001D73B0">
        <w:rPr>
          <w:rFonts w:ascii="Times New Roman" w:hAnsi="Times New Roman"/>
          <w:bCs/>
          <w:sz w:val="24"/>
          <w:szCs w:val="24"/>
          <w:lang w:val="en-ZA"/>
        </w:rPr>
        <w:t xml:space="preserve"> the administration of</w:t>
      </w:r>
      <w:r w:rsidR="008245CD" w:rsidRPr="001D73B0">
        <w:rPr>
          <w:rFonts w:ascii="Times New Roman" w:hAnsi="Times New Roman"/>
          <w:bCs/>
          <w:sz w:val="24"/>
          <w:szCs w:val="24"/>
          <w:lang w:val="en-ZA"/>
        </w:rPr>
        <w:t xml:space="preserve"> deceased and insolvent estates</w:t>
      </w:r>
      <w:r w:rsidR="005A64E5" w:rsidRPr="001D73B0">
        <w:rPr>
          <w:rFonts w:ascii="Times New Roman" w:hAnsi="Times New Roman"/>
          <w:bCs/>
          <w:sz w:val="24"/>
          <w:szCs w:val="24"/>
          <w:lang w:val="en-ZA"/>
        </w:rPr>
        <w:t xml:space="preserve"> an estates undergoing liquidation; manages</w:t>
      </w:r>
      <w:r w:rsidRPr="001D73B0">
        <w:rPr>
          <w:rFonts w:ascii="Times New Roman" w:hAnsi="Times New Roman"/>
          <w:bCs/>
          <w:sz w:val="24"/>
          <w:szCs w:val="24"/>
          <w:lang w:val="en-ZA"/>
        </w:rPr>
        <w:t xml:space="preserve"> the</w:t>
      </w:r>
      <w:r w:rsidRPr="001D73B0">
        <w:rPr>
          <w:rFonts w:ascii="Times New Roman" w:hAnsi="Times New Roman"/>
          <w:sz w:val="24"/>
          <w:szCs w:val="24"/>
        </w:rPr>
        <w:t xml:space="preserve"> Guardian’s Fund</w:t>
      </w:r>
      <w:r w:rsidR="00307CDE" w:rsidRPr="001D73B0">
        <w:rPr>
          <w:rFonts w:ascii="Times New Roman" w:hAnsi="Times New Roman"/>
          <w:sz w:val="24"/>
          <w:szCs w:val="24"/>
        </w:rPr>
        <w:t>; facilitates constitutional development; and undertakes research</w:t>
      </w:r>
      <w:r w:rsidRPr="001D73B0">
        <w:rPr>
          <w:rFonts w:ascii="Times New Roman" w:hAnsi="Times New Roman"/>
          <w:sz w:val="24"/>
          <w:szCs w:val="24"/>
        </w:rPr>
        <w:t>.</w:t>
      </w:r>
      <w:r w:rsidR="00BB3265" w:rsidRPr="001D73B0">
        <w:rPr>
          <w:rFonts w:ascii="Times New Roman" w:hAnsi="Times New Roman"/>
          <w:sz w:val="24"/>
          <w:szCs w:val="24"/>
        </w:rPr>
        <w:t xml:space="preserve"> </w:t>
      </w:r>
    </w:p>
    <w:p w14:paraId="3A92CBB4" w14:textId="77777777" w:rsidR="001B3D36" w:rsidRPr="001D73B0" w:rsidRDefault="001B3D36" w:rsidP="000536B5">
      <w:pPr>
        <w:spacing w:line="360" w:lineRule="auto"/>
        <w:ind w:left="720"/>
        <w:rPr>
          <w:rFonts w:ascii="Times New Roman" w:hAnsi="Times New Roman"/>
          <w:sz w:val="24"/>
          <w:szCs w:val="24"/>
        </w:rPr>
      </w:pPr>
    </w:p>
    <w:p w14:paraId="2C9D91A2" w14:textId="77777777" w:rsidR="0061122D" w:rsidRDefault="005A64E5" w:rsidP="0025274E">
      <w:pPr>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New </w:t>
      </w:r>
      <w:r w:rsidR="0061122D" w:rsidRPr="001D73B0">
        <w:rPr>
          <w:rFonts w:ascii="Times New Roman" w:hAnsi="Times New Roman"/>
          <w:sz w:val="24"/>
          <w:szCs w:val="24"/>
        </w:rPr>
        <w:t>performance indicators</w:t>
      </w:r>
      <w:r w:rsidR="001618DB">
        <w:rPr>
          <w:rFonts w:ascii="Times New Roman" w:hAnsi="Times New Roman"/>
          <w:sz w:val="24"/>
          <w:szCs w:val="24"/>
        </w:rPr>
        <w:t xml:space="preserve"> and targets</w:t>
      </w:r>
      <w:r w:rsidRPr="001D73B0">
        <w:rPr>
          <w:rFonts w:ascii="Times New Roman" w:hAnsi="Times New Roman"/>
          <w:sz w:val="24"/>
          <w:szCs w:val="24"/>
        </w:rPr>
        <w:t xml:space="preserve"> include</w:t>
      </w:r>
      <w:r w:rsidR="0061122D" w:rsidRPr="001D73B0">
        <w:rPr>
          <w:rFonts w:ascii="Times New Roman" w:hAnsi="Times New Roman"/>
          <w:sz w:val="24"/>
          <w:szCs w:val="24"/>
        </w:rPr>
        <w:t>:</w:t>
      </w:r>
    </w:p>
    <w:p w14:paraId="33E8B424" w14:textId="77777777" w:rsidR="001618DB" w:rsidRDefault="001618DB" w:rsidP="001618DB">
      <w:pPr>
        <w:pStyle w:val="ListParagraph"/>
        <w:rPr>
          <w:rFonts w:ascii="Times New Roman" w:hAnsi="Times New Roman"/>
          <w:sz w:val="24"/>
          <w:szCs w:val="24"/>
        </w:rPr>
      </w:pPr>
    </w:p>
    <w:p w14:paraId="01539D14" w14:textId="77777777" w:rsidR="001618DB" w:rsidRPr="0025274E" w:rsidRDefault="001618DB" w:rsidP="0025274E">
      <w:pPr>
        <w:rPr>
          <w:rFonts w:ascii="Times New Roman" w:hAnsi="Times New Roman"/>
          <w:b/>
          <w:sz w:val="24"/>
          <w:szCs w:val="24"/>
        </w:rPr>
      </w:pPr>
      <w:r w:rsidRPr="0025274E">
        <w:rPr>
          <w:rFonts w:ascii="Times New Roman" w:hAnsi="Times New Roman"/>
          <w:b/>
          <w:sz w:val="24"/>
          <w:szCs w:val="24"/>
        </w:rPr>
        <w:t>Table 4: State Legal Services – Performance Indicators and Targets</w:t>
      </w:r>
    </w:p>
    <w:tbl>
      <w:tblPr>
        <w:tblStyle w:val="TableGrid"/>
        <w:tblW w:w="5000" w:type="pct"/>
        <w:tblLook w:val="04A0" w:firstRow="1" w:lastRow="0" w:firstColumn="1" w:lastColumn="0" w:noHBand="0" w:noVBand="1"/>
      </w:tblPr>
      <w:tblGrid>
        <w:gridCol w:w="2299"/>
        <w:gridCol w:w="2115"/>
        <w:gridCol w:w="2054"/>
        <w:gridCol w:w="2054"/>
      </w:tblGrid>
      <w:tr w:rsidR="005A64E5" w:rsidRPr="001D73B0" w14:paraId="576A007C" w14:textId="77777777" w:rsidTr="000E41F7">
        <w:trPr>
          <w:tblHeader/>
        </w:trPr>
        <w:tc>
          <w:tcPr>
            <w:tcW w:w="1349" w:type="pct"/>
          </w:tcPr>
          <w:p w14:paraId="7FBDAD20"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Performance indicators</w:t>
            </w:r>
          </w:p>
        </w:tc>
        <w:tc>
          <w:tcPr>
            <w:tcW w:w="1241" w:type="pct"/>
          </w:tcPr>
          <w:p w14:paraId="2AA7B2EB"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7E879DFC"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2019/20</w:t>
            </w:r>
          </w:p>
        </w:tc>
        <w:tc>
          <w:tcPr>
            <w:tcW w:w="1205" w:type="pct"/>
          </w:tcPr>
          <w:p w14:paraId="33C4CABA"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1FA216EA"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2020/21</w:t>
            </w:r>
          </w:p>
        </w:tc>
        <w:tc>
          <w:tcPr>
            <w:tcW w:w="1205" w:type="pct"/>
          </w:tcPr>
          <w:p w14:paraId="2855E494"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022EC5E1" w14:textId="77777777" w:rsidR="005A64E5" w:rsidRPr="001D73B0" w:rsidRDefault="005A64E5" w:rsidP="00362A79">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2021/22</w:t>
            </w:r>
          </w:p>
        </w:tc>
      </w:tr>
      <w:tr w:rsidR="005A64E5" w:rsidRPr="001D73B0" w14:paraId="175DEBD8" w14:textId="77777777" w:rsidTr="00362A79">
        <w:tc>
          <w:tcPr>
            <w:tcW w:w="1349" w:type="pct"/>
          </w:tcPr>
          <w:p w14:paraId="18A17449" w14:textId="77777777" w:rsidR="005A64E5"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Project plan for repeal of apartheid era legislation</w:t>
            </w:r>
          </w:p>
        </w:tc>
        <w:tc>
          <w:tcPr>
            <w:tcW w:w="1241" w:type="pct"/>
          </w:tcPr>
          <w:p w14:paraId="04F6D9D5" w14:textId="77777777" w:rsidR="005A64E5"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By 31 March 2020</w:t>
            </w:r>
          </w:p>
        </w:tc>
        <w:tc>
          <w:tcPr>
            <w:tcW w:w="1205" w:type="pct"/>
          </w:tcPr>
          <w:p w14:paraId="0D0F7488" w14:textId="77777777" w:rsidR="005A64E5"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c>
          <w:tcPr>
            <w:tcW w:w="1205" w:type="pct"/>
          </w:tcPr>
          <w:p w14:paraId="24F64912" w14:textId="77777777" w:rsidR="005A64E5"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r>
      <w:tr w:rsidR="005A64E5" w:rsidRPr="001D73B0" w14:paraId="550257AD" w14:textId="77777777" w:rsidTr="00362A79">
        <w:tc>
          <w:tcPr>
            <w:tcW w:w="1349" w:type="pct"/>
          </w:tcPr>
          <w:p w14:paraId="092D68B5" w14:textId="77777777" w:rsidR="005A64E5"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Insolvency policy submitted to the Minister for approval</w:t>
            </w:r>
          </w:p>
        </w:tc>
        <w:tc>
          <w:tcPr>
            <w:tcW w:w="1241" w:type="pct"/>
          </w:tcPr>
          <w:p w14:paraId="2E1693D0" w14:textId="77777777" w:rsidR="005A64E5" w:rsidRPr="001D73B0" w:rsidRDefault="005A64E5" w:rsidP="00362A79">
            <w:pPr>
              <w:spacing w:line="360" w:lineRule="auto"/>
              <w:rPr>
                <w:rFonts w:ascii="Times New Roman" w:hAnsi="Times New Roman"/>
                <w:sz w:val="24"/>
                <w:szCs w:val="24"/>
                <w:lang w:val="en-ZA"/>
              </w:rPr>
            </w:pPr>
          </w:p>
        </w:tc>
        <w:tc>
          <w:tcPr>
            <w:tcW w:w="1205" w:type="pct"/>
          </w:tcPr>
          <w:p w14:paraId="333164E9" w14:textId="77777777" w:rsidR="005A64E5" w:rsidRPr="001D73B0" w:rsidRDefault="005A64E5" w:rsidP="00362A79">
            <w:pPr>
              <w:spacing w:line="360" w:lineRule="auto"/>
              <w:rPr>
                <w:rFonts w:ascii="Times New Roman" w:hAnsi="Times New Roman"/>
                <w:sz w:val="24"/>
                <w:szCs w:val="24"/>
                <w:lang w:val="en-ZA"/>
              </w:rPr>
            </w:pPr>
          </w:p>
        </w:tc>
        <w:tc>
          <w:tcPr>
            <w:tcW w:w="1205" w:type="pct"/>
          </w:tcPr>
          <w:p w14:paraId="08F90A07" w14:textId="77777777" w:rsidR="005A64E5" w:rsidRPr="001D73B0" w:rsidRDefault="005A64E5" w:rsidP="00362A79">
            <w:pPr>
              <w:spacing w:line="360" w:lineRule="auto"/>
              <w:rPr>
                <w:rFonts w:ascii="Times New Roman" w:hAnsi="Times New Roman"/>
                <w:sz w:val="24"/>
                <w:szCs w:val="24"/>
                <w:lang w:val="en-ZA"/>
              </w:rPr>
            </w:pPr>
          </w:p>
        </w:tc>
      </w:tr>
      <w:tr w:rsidR="00A57928" w:rsidRPr="001D73B0" w14:paraId="2DD24E8C" w14:textId="77777777" w:rsidTr="00362A79">
        <w:tc>
          <w:tcPr>
            <w:tcW w:w="1349" w:type="pct"/>
          </w:tcPr>
          <w:p w14:paraId="55EA7D56"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 xml:space="preserve">No. of training sessions on the Guide </w:t>
            </w:r>
            <w:r w:rsidR="00592E12" w:rsidRPr="001D73B0">
              <w:rPr>
                <w:rFonts w:ascii="Times New Roman" w:hAnsi="Times New Roman"/>
                <w:sz w:val="24"/>
                <w:szCs w:val="24"/>
                <w:lang w:val="en-ZA"/>
              </w:rPr>
              <w:t>for Service p</w:t>
            </w:r>
            <w:r w:rsidRPr="001D73B0">
              <w:rPr>
                <w:rFonts w:ascii="Times New Roman" w:hAnsi="Times New Roman"/>
                <w:sz w:val="24"/>
                <w:szCs w:val="24"/>
                <w:lang w:val="en-ZA"/>
              </w:rPr>
              <w:t>roviders held with civil society organisations and public officials dealing with victims of hate crimes</w:t>
            </w:r>
          </w:p>
        </w:tc>
        <w:tc>
          <w:tcPr>
            <w:tcW w:w="1241" w:type="pct"/>
          </w:tcPr>
          <w:p w14:paraId="1FD71EE4"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9</w:t>
            </w:r>
          </w:p>
        </w:tc>
        <w:tc>
          <w:tcPr>
            <w:tcW w:w="1205" w:type="pct"/>
          </w:tcPr>
          <w:p w14:paraId="1AC8D1B8"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9</w:t>
            </w:r>
          </w:p>
        </w:tc>
        <w:tc>
          <w:tcPr>
            <w:tcW w:w="1205" w:type="pct"/>
          </w:tcPr>
          <w:p w14:paraId="25223EDC"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9</w:t>
            </w:r>
          </w:p>
        </w:tc>
      </w:tr>
      <w:tr w:rsidR="00A57928" w:rsidRPr="001D73B0" w14:paraId="7E7F16F8" w14:textId="77777777" w:rsidTr="00362A79">
        <w:tc>
          <w:tcPr>
            <w:tcW w:w="1349" w:type="pct"/>
          </w:tcPr>
          <w:p w14:paraId="781C156A"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 xml:space="preserve">SADC Integrated information system to monitor the implementation of Trafficking in </w:t>
            </w:r>
            <w:r w:rsidRPr="001D73B0">
              <w:rPr>
                <w:rFonts w:ascii="Times New Roman" w:hAnsi="Times New Roman"/>
                <w:sz w:val="24"/>
                <w:szCs w:val="24"/>
                <w:lang w:val="en-ZA"/>
              </w:rPr>
              <w:lastRenderedPageBreak/>
              <w:t>Persons Act (TIP Act) implemented</w:t>
            </w:r>
          </w:p>
        </w:tc>
        <w:tc>
          <w:tcPr>
            <w:tcW w:w="1241" w:type="pct"/>
          </w:tcPr>
          <w:p w14:paraId="686E8B6D"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Report generated on the SADC integrated information system tool</w:t>
            </w:r>
          </w:p>
        </w:tc>
        <w:tc>
          <w:tcPr>
            <w:tcW w:w="1205" w:type="pct"/>
          </w:tcPr>
          <w:p w14:paraId="73E7C19E" w14:textId="77777777" w:rsidR="00A57928" w:rsidRPr="001D73B0" w:rsidRDefault="00A57928" w:rsidP="00A57928">
            <w:pPr>
              <w:spacing w:line="360" w:lineRule="auto"/>
              <w:rPr>
                <w:rFonts w:ascii="Times New Roman" w:hAnsi="Times New Roman"/>
                <w:sz w:val="24"/>
                <w:szCs w:val="24"/>
                <w:lang w:val="en-ZA"/>
              </w:rPr>
            </w:pPr>
            <w:r w:rsidRPr="001D73B0">
              <w:rPr>
                <w:rFonts w:ascii="Times New Roman" w:hAnsi="Times New Roman"/>
                <w:sz w:val="24"/>
                <w:szCs w:val="24"/>
                <w:lang w:val="en-ZA"/>
              </w:rPr>
              <w:t>Report generated on the SADC integrated information system</w:t>
            </w:r>
          </w:p>
        </w:tc>
        <w:tc>
          <w:tcPr>
            <w:tcW w:w="1205" w:type="pct"/>
          </w:tcPr>
          <w:p w14:paraId="1CFBAF41" w14:textId="77777777" w:rsidR="00A57928" w:rsidRPr="001D73B0" w:rsidRDefault="00A57928" w:rsidP="00A57928">
            <w:pPr>
              <w:spacing w:line="360" w:lineRule="auto"/>
              <w:rPr>
                <w:rFonts w:ascii="Times New Roman" w:hAnsi="Times New Roman"/>
                <w:sz w:val="24"/>
                <w:szCs w:val="24"/>
                <w:lang w:val="en-ZA"/>
              </w:rPr>
            </w:pPr>
            <w:r w:rsidRPr="001D73B0">
              <w:rPr>
                <w:rFonts w:ascii="Times New Roman" w:hAnsi="Times New Roman"/>
                <w:sz w:val="24"/>
                <w:szCs w:val="24"/>
                <w:lang w:val="en-ZA"/>
              </w:rPr>
              <w:t>Report generated on the SADC integrated information system</w:t>
            </w:r>
          </w:p>
        </w:tc>
      </w:tr>
      <w:tr w:rsidR="00A57928" w:rsidRPr="001D73B0" w14:paraId="182168E4" w14:textId="77777777" w:rsidTr="00362A79">
        <w:tc>
          <w:tcPr>
            <w:tcW w:w="1349" w:type="pct"/>
          </w:tcPr>
          <w:p w14:paraId="6CA1176F" w14:textId="77777777" w:rsidR="00A57928" w:rsidRPr="001D73B0" w:rsidRDefault="00A57928" w:rsidP="00A57928">
            <w:pPr>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No. of targets in the implementation plan of the Cabinet approved National Action Plan to Combat Racism, Racial Discrimination; Xenophobia and Related Intolerance implemented</w:t>
            </w:r>
          </w:p>
        </w:tc>
        <w:tc>
          <w:tcPr>
            <w:tcW w:w="1241" w:type="pct"/>
          </w:tcPr>
          <w:p w14:paraId="7B0CFA87" w14:textId="77777777" w:rsidR="00A57928" w:rsidRPr="001D73B0" w:rsidRDefault="000E41F7"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3 key initiatives implemented</w:t>
            </w:r>
          </w:p>
        </w:tc>
        <w:tc>
          <w:tcPr>
            <w:tcW w:w="1205" w:type="pct"/>
          </w:tcPr>
          <w:p w14:paraId="3BF3FAF7" w14:textId="77777777" w:rsidR="00A57928" w:rsidRPr="001D73B0" w:rsidRDefault="000E41F7"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c>
          <w:tcPr>
            <w:tcW w:w="1205" w:type="pct"/>
          </w:tcPr>
          <w:p w14:paraId="19EF9B31" w14:textId="77777777" w:rsidR="00A57928" w:rsidRPr="001D73B0" w:rsidRDefault="000E41F7"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w:t>
            </w:r>
          </w:p>
        </w:tc>
      </w:tr>
      <w:tr w:rsidR="00A57928" w:rsidRPr="001D73B0" w14:paraId="3BAFA37E" w14:textId="77777777" w:rsidTr="00362A79">
        <w:tc>
          <w:tcPr>
            <w:tcW w:w="1349" w:type="pct"/>
          </w:tcPr>
          <w:p w14:paraId="54C1AE3F" w14:textId="77777777" w:rsidR="00A57928" w:rsidRPr="001D73B0" w:rsidRDefault="00A57928"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Policy framework for the regulation and recognition of community based advice office sector and community-based paralegals in South Africa</w:t>
            </w:r>
          </w:p>
        </w:tc>
        <w:tc>
          <w:tcPr>
            <w:tcW w:w="1241" w:type="pct"/>
          </w:tcPr>
          <w:p w14:paraId="2546824D" w14:textId="77777777" w:rsidR="00A57928" w:rsidRPr="001D73B0" w:rsidRDefault="000E41F7" w:rsidP="00362A79">
            <w:pPr>
              <w:spacing w:line="360" w:lineRule="auto"/>
              <w:rPr>
                <w:rFonts w:ascii="Times New Roman" w:hAnsi="Times New Roman"/>
                <w:sz w:val="24"/>
                <w:szCs w:val="24"/>
                <w:lang w:val="en-ZA"/>
              </w:rPr>
            </w:pPr>
            <w:r w:rsidRPr="001D73B0">
              <w:rPr>
                <w:rFonts w:ascii="Times New Roman" w:hAnsi="Times New Roman"/>
                <w:sz w:val="24"/>
                <w:szCs w:val="24"/>
                <w:lang w:val="en-ZA"/>
              </w:rPr>
              <w:t>By 31 March 2020</w:t>
            </w:r>
          </w:p>
        </w:tc>
        <w:tc>
          <w:tcPr>
            <w:tcW w:w="1205" w:type="pct"/>
          </w:tcPr>
          <w:p w14:paraId="1D018E87" w14:textId="77777777" w:rsidR="00A57928" w:rsidRPr="001D73B0" w:rsidRDefault="00A57928" w:rsidP="00362A79">
            <w:pPr>
              <w:spacing w:line="360" w:lineRule="auto"/>
              <w:rPr>
                <w:rFonts w:ascii="Times New Roman" w:hAnsi="Times New Roman"/>
                <w:sz w:val="24"/>
                <w:szCs w:val="24"/>
                <w:lang w:val="en-ZA"/>
              </w:rPr>
            </w:pPr>
          </w:p>
        </w:tc>
        <w:tc>
          <w:tcPr>
            <w:tcW w:w="1205" w:type="pct"/>
          </w:tcPr>
          <w:p w14:paraId="5FC5A09D" w14:textId="77777777" w:rsidR="00A57928" w:rsidRPr="001D73B0" w:rsidRDefault="00A57928" w:rsidP="00362A79">
            <w:pPr>
              <w:spacing w:line="360" w:lineRule="auto"/>
              <w:rPr>
                <w:rFonts w:ascii="Times New Roman" w:hAnsi="Times New Roman"/>
                <w:sz w:val="24"/>
                <w:szCs w:val="24"/>
                <w:lang w:val="en-ZA"/>
              </w:rPr>
            </w:pPr>
          </w:p>
        </w:tc>
      </w:tr>
    </w:tbl>
    <w:p w14:paraId="5C1FE74C" w14:textId="77777777" w:rsidR="00FD2094" w:rsidRPr="001D73B0" w:rsidRDefault="00FD2094" w:rsidP="005A64E5">
      <w:pPr>
        <w:autoSpaceDE w:val="0"/>
        <w:autoSpaceDN w:val="0"/>
        <w:adjustRightInd w:val="0"/>
        <w:spacing w:line="360" w:lineRule="auto"/>
        <w:rPr>
          <w:rFonts w:ascii="Times New Roman" w:hAnsi="Times New Roman"/>
          <w:sz w:val="24"/>
          <w:szCs w:val="24"/>
        </w:rPr>
      </w:pPr>
    </w:p>
    <w:p w14:paraId="4EF9363C" w14:textId="77777777" w:rsidR="000E41F7" w:rsidRPr="001D73B0" w:rsidRDefault="00956024" w:rsidP="0025274E">
      <w:pPr>
        <w:numPr>
          <w:ilvl w:val="2"/>
          <w:numId w:val="1"/>
        </w:numPr>
        <w:spacing w:line="360" w:lineRule="auto"/>
        <w:ind w:hanging="1004"/>
        <w:rPr>
          <w:rFonts w:ascii="Times New Roman" w:hAnsi="Times New Roman"/>
          <w:sz w:val="24"/>
          <w:szCs w:val="24"/>
        </w:rPr>
      </w:pPr>
      <w:r w:rsidRPr="001D73B0">
        <w:rPr>
          <w:rFonts w:ascii="Times New Roman" w:hAnsi="Times New Roman"/>
          <w:sz w:val="24"/>
          <w:szCs w:val="24"/>
        </w:rPr>
        <w:t xml:space="preserve">The spending focus for the programme is </w:t>
      </w:r>
      <w:r w:rsidR="0067329A" w:rsidRPr="001D73B0">
        <w:rPr>
          <w:rFonts w:ascii="Times New Roman" w:hAnsi="Times New Roman"/>
          <w:sz w:val="24"/>
          <w:szCs w:val="24"/>
        </w:rPr>
        <w:t>largely</w:t>
      </w:r>
      <w:r w:rsidRPr="001D73B0">
        <w:rPr>
          <w:rFonts w:ascii="Times New Roman" w:hAnsi="Times New Roman"/>
          <w:sz w:val="24"/>
          <w:szCs w:val="24"/>
        </w:rPr>
        <w:t xml:space="preserve"> on employee compensation; legal costs and claims against the </w:t>
      </w:r>
      <w:r w:rsidR="008A7D7F" w:rsidRPr="001D73B0">
        <w:rPr>
          <w:rFonts w:ascii="Times New Roman" w:hAnsi="Times New Roman"/>
          <w:sz w:val="24"/>
          <w:szCs w:val="24"/>
        </w:rPr>
        <w:t>S</w:t>
      </w:r>
      <w:r w:rsidRPr="001D73B0">
        <w:rPr>
          <w:rFonts w:ascii="Times New Roman" w:hAnsi="Times New Roman"/>
          <w:sz w:val="24"/>
          <w:szCs w:val="24"/>
        </w:rPr>
        <w:t xml:space="preserve">tate. Further, </w:t>
      </w:r>
      <w:r w:rsidR="000E41F7" w:rsidRPr="001D73B0">
        <w:rPr>
          <w:rFonts w:ascii="Times New Roman" w:hAnsi="Times New Roman"/>
          <w:sz w:val="24"/>
          <w:szCs w:val="24"/>
        </w:rPr>
        <w:t xml:space="preserve">additional </w:t>
      </w:r>
      <w:r w:rsidRPr="001D73B0">
        <w:rPr>
          <w:rFonts w:ascii="Times New Roman" w:hAnsi="Times New Roman"/>
          <w:sz w:val="24"/>
          <w:szCs w:val="24"/>
        </w:rPr>
        <w:t xml:space="preserve">funding has been </w:t>
      </w:r>
      <w:r w:rsidR="000E41F7" w:rsidRPr="001D73B0">
        <w:rPr>
          <w:rFonts w:ascii="Times New Roman" w:hAnsi="Times New Roman"/>
          <w:sz w:val="24"/>
          <w:szCs w:val="24"/>
        </w:rPr>
        <w:t xml:space="preserve">allocated to fund the establishment of the Legal Ombud (R10.7 million); the establishment of provincial LGBTI protection and rights promotion task teams and working groups (R7.9 million); and for the implementation of National Action Plan to Combat </w:t>
      </w:r>
      <w:r w:rsidR="000E41F7" w:rsidRPr="001D73B0">
        <w:rPr>
          <w:rFonts w:ascii="Times New Roman" w:hAnsi="Times New Roman"/>
          <w:sz w:val="24"/>
          <w:szCs w:val="24"/>
          <w:lang w:val="en-ZA"/>
        </w:rPr>
        <w:t>Combat Racism, Racial Discrimination; Xenophobia and Related Intolerance (NAP).</w:t>
      </w:r>
    </w:p>
    <w:p w14:paraId="49A27DA7" w14:textId="77777777" w:rsidR="00832CD4" w:rsidRPr="001D73B0" w:rsidRDefault="00832CD4" w:rsidP="000536B5">
      <w:pPr>
        <w:spacing w:line="360" w:lineRule="auto"/>
        <w:ind w:left="720"/>
        <w:rPr>
          <w:rFonts w:ascii="Times New Roman" w:hAnsi="Times New Roman"/>
          <w:sz w:val="24"/>
          <w:szCs w:val="24"/>
        </w:rPr>
      </w:pPr>
    </w:p>
    <w:p w14:paraId="79BB520C" w14:textId="77777777" w:rsidR="00FE2267" w:rsidRPr="001D73B0" w:rsidRDefault="002857EF" w:rsidP="0025274E">
      <w:pPr>
        <w:numPr>
          <w:ilvl w:val="1"/>
          <w:numId w:val="1"/>
        </w:numPr>
        <w:spacing w:line="360" w:lineRule="auto"/>
        <w:ind w:hanging="862"/>
        <w:rPr>
          <w:rFonts w:ascii="Times New Roman" w:hAnsi="Times New Roman"/>
          <w:b/>
          <w:i/>
          <w:sz w:val="24"/>
          <w:szCs w:val="24"/>
        </w:rPr>
      </w:pPr>
      <w:r w:rsidRPr="001D73B0">
        <w:rPr>
          <w:rFonts w:ascii="Times New Roman" w:hAnsi="Times New Roman"/>
          <w:b/>
          <w:sz w:val="24"/>
          <w:szCs w:val="24"/>
        </w:rPr>
        <w:lastRenderedPageBreak/>
        <w:t xml:space="preserve">Programme 3: </w:t>
      </w:r>
      <w:r w:rsidR="00FE2267" w:rsidRPr="001D73B0">
        <w:rPr>
          <w:rFonts w:ascii="Times New Roman" w:hAnsi="Times New Roman"/>
          <w:b/>
          <w:sz w:val="24"/>
          <w:szCs w:val="24"/>
        </w:rPr>
        <w:t>Information Regulator</w:t>
      </w:r>
    </w:p>
    <w:p w14:paraId="22478328" w14:textId="77777777" w:rsidR="00FE2267" w:rsidRPr="001D73B0" w:rsidRDefault="00FE2267" w:rsidP="000536B5">
      <w:pPr>
        <w:pStyle w:val="BodySingle"/>
        <w:spacing w:line="360" w:lineRule="auto"/>
        <w:ind w:left="540"/>
        <w:rPr>
          <w:rFonts w:ascii="Times New Roman" w:hAnsi="Times New Roman"/>
          <w:b/>
          <w:i w:val="0"/>
          <w:noProof w:val="0"/>
          <w:sz w:val="24"/>
          <w:szCs w:val="24"/>
          <w:lang w:val="en-GB" w:eastAsia="en-GB"/>
        </w:rPr>
      </w:pPr>
    </w:p>
    <w:p w14:paraId="2C7F657B" w14:textId="77777777" w:rsidR="008A7D7F" w:rsidRPr="001D73B0" w:rsidRDefault="00FE2267" w:rsidP="0025274E">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Protection of Personal Information Act, 2013, (POPIA) regulates the processing of personal information by providing a framework that sets out the minimum standards that responsible parties must comply with when processing personal information. The Act applies to public and private bodies, including juristic persons, and aims to achieve a balance between the free-flow of information and the right to privacy. </w:t>
      </w:r>
    </w:p>
    <w:p w14:paraId="2E64F242" w14:textId="77777777" w:rsidR="008A7D7F" w:rsidRPr="001D73B0" w:rsidRDefault="008A7D7F" w:rsidP="000536B5">
      <w:pPr>
        <w:pStyle w:val="ListParagraph"/>
        <w:spacing w:line="360" w:lineRule="auto"/>
        <w:rPr>
          <w:rFonts w:ascii="Times New Roman" w:hAnsi="Times New Roman"/>
          <w:sz w:val="24"/>
          <w:szCs w:val="24"/>
        </w:rPr>
      </w:pPr>
    </w:p>
    <w:p w14:paraId="71AE87E5" w14:textId="77777777" w:rsidR="00FE2267" w:rsidRPr="001D73B0" w:rsidRDefault="00FE2267" w:rsidP="0025274E">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Information Regulator is established in terms of section 39 of POPIA and has a wide range of powers and functions </w:t>
      </w:r>
      <w:r w:rsidR="00477F38" w:rsidRPr="001D73B0">
        <w:rPr>
          <w:rFonts w:ascii="Times New Roman" w:hAnsi="Times New Roman"/>
          <w:sz w:val="24"/>
          <w:szCs w:val="24"/>
        </w:rPr>
        <w:t xml:space="preserve">relating to </w:t>
      </w:r>
      <w:r w:rsidRPr="001D73B0">
        <w:rPr>
          <w:rFonts w:ascii="Times New Roman" w:hAnsi="Times New Roman"/>
          <w:sz w:val="24"/>
          <w:szCs w:val="24"/>
        </w:rPr>
        <w:t>promoting and enforcing the right to privacy.</w:t>
      </w:r>
    </w:p>
    <w:p w14:paraId="4FA045B1" w14:textId="77777777" w:rsidR="00FE2267" w:rsidRPr="001D73B0" w:rsidRDefault="00FE2267" w:rsidP="000536B5">
      <w:pPr>
        <w:spacing w:line="360" w:lineRule="auto"/>
        <w:ind w:left="720"/>
        <w:rPr>
          <w:rFonts w:ascii="Times New Roman" w:hAnsi="Times New Roman"/>
          <w:sz w:val="24"/>
          <w:szCs w:val="24"/>
        </w:rPr>
      </w:pPr>
    </w:p>
    <w:p w14:paraId="529E678C" w14:textId="77777777" w:rsidR="000A24E7" w:rsidRPr="001D73B0" w:rsidRDefault="00FE2267" w:rsidP="0025274E">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POPIA also transfers certain key responsibilities concerning the Promotion of Access to Information Act, 2000, (PAIA) to the Information Regulator. These include the handling of complaints, conducting investigations, and making assessments about compliance by public and private bodies.</w:t>
      </w:r>
    </w:p>
    <w:p w14:paraId="21F7544E" w14:textId="77777777" w:rsidR="000A24E7" w:rsidRPr="001D73B0" w:rsidRDefault="000A24E7" w:rsidP="000A24E7">
      <w:pPr>
        <w:pStyle w:val="ListParagraph"/>
        <w:rPr>
          <w:rFonts w:ascii="Times New Roman" w:hAnsi="Times New Roman"/>
          <w:sz w:val="24"/>
          <w:szCs w:val="24"/>
        </w:rPr>
      </w:pPr>
    </w:p>
    <w:p w14:paraId="286A0423" w14:textId="77777777" w:rsidR="00FE2267" w:rsidRPr="001D73B0" w:rsidRDefault="00FE2267" w:rsidP="0025274E">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At present, only those parts of the Act relating to the establishment of the Regulator </w:t>
      </w:r>
      <w:r w:rsidR="000A24E7" w:rsidRPr="001D73B0">
        <w:rPr>
          <w:rFonts w:ascii="Times New Roman" w:hAnsi="Times New Roman"/>
          <w:sz w:val="24"/>
          <w:szCs w:val="24"/>
        </w:rPr>
        <w:t xml:space="preserve">and the making of regulations </w:t>
      </w:r>
      <w:r w:rsidRPr="001D73B0">
        <w:rPr>
          <w:rFonts w:ascii="Times New Roman" w:hAnsi="Times New Roman"/>
          <w:sz w:val="24"/>
          <w:szCs w:val="24"/>
        </w:rPr>
        <w:t xml:space="preserve">are operational. </w:t>
      </w:r>
      <w:r w:rsidR="000A24E7" w:rsidRPr="001D73B0">
        <w:rPr>
          <w:rFonts w:ascii="Times New Roman" w:hAnsi="Times New Roman"/>
          <w:sz w:val="24"/>
          <w:szCs w:val="24"/>
        </w:rPr>
        <w:t xml:space="preserve">Once </w:t>
      </w:r>
      <w:r w:rsidRPr="001D73B0">
        <w:rPr>
          <w:rFonts w:ascii="Times New Roman" w:hAnsi="Times New Roman"/>
          <w:sz w:val="24"/>
          <w:szCs w:val="24"/>
        </w:rPr>
        <w:t>the Regulator has reached a stage of operational readiness</w:t>
      </w:r>
      <w:r w:rsidR="000A24E7" w:rsidRPr="001D73B0">
        <w:rPr>
          <w:rFonts w:ascii="Times New Roman" w:hAnsi="Times New Roman"/>
          <w:sz w:val="24"/>
          <w:szCs w:val="24"/>
        </w:rPr>
        <w:t xml:space="preserve">, the </w:t>
      </w:r>
      <w:r w:rsidRPr="001D73B0">
        <w:rPr>
          <w:rFonts w:ascii="Times New Roman" w:hAnsi="Times New Roman"/>
          <w:sz w:val="24"/>
          <w:szCs w:val="24"/>
        </w:rPr>
        <w:t xml:space="preserve">remaining provisions </w:t>
      </w:r>
      <w:r w:rsidR="000A24E7" w:rsidRPr="001D73B0">
        <w:rPr>
          <w:rFonts w:ascii="Times New Roman" w:hAnsi="Times New Roman"/>
          <w:sz w:val="24"/>
          <w:szCs w:val="24"/>
        </w:rPr>
        <w:t xml:space="preserve">will </w:t>
      </w:r>
      <w:r w:rsidRPr="001D73B0">
        <w:rPr>
          <w:rFonts w:ascii="Times New Roman" w:hAnsi="Times New Roman"/>
          <w:sz w:val="24"/>
          <w:szCs w:val="24"/>
        </w:rPr>
        <w:t xml:space="preserve">come into force. </w:t>
      </w:r>
      <w:r w:rsidR="000A24E7" w:rsidRPr="001D73B0">
        <w:rPr>
          <w:rFonts w:ascii="Times New Roman" w:hAnsi="Times New Roman"/>
          <w:sz w:val="24"/>
          <w:szCs w:val="24"/>
        </w:rPr>
        <w:t>Even then, the Act provides for a grace period of one year to allow responsible parties to comply. This period can be extended to three years.</w:t>
      </w:r>
    </w:p>
    <w:p w14:paraId="062D775A" w14:textId="77777777" w:rsidR="000A24E7" w:rsidRPr="001D73B0" w:rsidRDefault="000A24E7" w:rsidP="000A24E7">
      <w:pPr>
        <w:pStyle w:val="ListParagraph"/>
        <w:rPr>
          <w:rFonts w:ascii="Times New Roman" w:hAnsi="Times New Roman"/>
          <w:sz w:val="24"/>
          <w:szCs w:val="24"/>
        </w:rPr>
      </w:pPr>
    </w:p>
    <w:p w14:paraId="194879DC" w14:textId="77777777" w:rsidR="000A24E7" w:rsidRPr="001D73B0" w:rsidRDefault="000A24E7" w:rsidP="0025274E">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The S</w:t>
      </w:r>
      <w:r w:rsidR="001618DB">
        <w:rPr>
          <w:rFonts w:ascii="Times New Roman" w:hAnsi="Times New Roman"/>
          <w:sz w:val="24"/>
          <w:szCs w:val="24"/>
        </w:rPr>
        <w:t>AHRC</w:t>
      </w:r>
      <w:r w:rsidRPr="001D73B0">
        <w:rPr>
          <w:rFonts w:ascii="Times New Roman" w:hAnsi="Times New Roman"/>
          <w:sz w:val="24"/>
          <w:szCs w:val="24"/>
        </w:rPr>
        <w:t xml:space="preserve"> retains the functions relating to PAIA. These will also be transferred only once the Regulator is operational.</w:t>
      </w:r>
    </w:p>
    <w:p w14:paraId="0C77AF50" w14:textId="77777777" w:rsidR="0010164F" w:rsidRPr="001D73B0" w:rsidRDefault="0010164F" w:rsidP="0010164F">
      <w:pPr>
        <w:pStyle w:val="ListParagraph"/>
        <w:rPr>
          <w:rFonts w:ascii="Times New Roman" w:hAnsi="Times New Roman"/>
          <w:sz w:val="24"/>
          <w:szCs w:val="24"/>
        </w:rPr>
      </w:pPr>
    </w:p>
    <w:p w14:paraId="668D40FD" w14:textId="77777777" w:rsidR="0010164F" w:rsidRPr="001D73B0" w:rsidRDefault="0010164F"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rPr>
      </w:pPr>
      <w:proofErr w:type="gramStart"/>
      <w:r w:rsidRPr="001D73B0">
        <w:rPr>
          <w:rFonts w:ascii="Times New Roman" w:hAnsi="Times New Roman"/>
          <w:sz w:val="24"/>
          <w:szCs w:val="24"/>
        </w:rPr>
        <w:t>Delays in obtaining approval of its organisational structure has</w:t>
      </w:r>
      <w:proofErr w:type="gramEnd"/>
      <w:r w:rsidRPr="001D73B0">
        <w:rPr>
          <w:rFonts w:ascii="Times New Roman" w:hAnsi="Times New Roman"/>
          <w:sz w:val="24"/>
          <w:szCs w:val="24"/>
        </w:rPr>
        <w:t xml:space="preserve"> contributed to the slow progress in setting up the Information Regulator. In terms of POPIA, the Regulator has the power to determine its own administration in consultation with the Minister of Finance. A key challenge to the operationalisation of the Regulator has been its listing in terms of the Public Finance Management Act, 1999. The Regulator </w:t>
      </w:r>
      <w:r w:rsidRPr="001D73B0">
        <w:rPr>
          <w:rFonts w:ascii="Times New Roman" w:hAnsi="Times New Roman"/>
          <w:sz w:val="24"/>
          <w:szCs w:val="24"/>
        </w:rPr>
        <w:lastRenderedPageBreak/>
        <w:t>was advised that before the organisational structure could be approved, it should be listed as a National Public Entity in terms of the PFMA with the Members of the Regulator as its accounting authority. POPIA however, provides in section 48 for the appointment of a CEO who is also the accounting officer. If the Regulator were listed as a public entity, this would result in it having both an accounting authority in terms of the PFMA and an accounting officer in terms of POPIA. The Regulator made a submission to the Minister of Finance in which it requested that:</w:t>
      </w:r>
    </w:p>
    <w:p w14:paraId="54031B33" w14:textId="77777777" w:rsidR="0010164F" w:rsidRPr="001D73B0" w:rsidRDefault="0010164F" w:rsidP="0010164F">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 xml:space="preserve">Approval of its establishment </w:t>
      </w:r>
      <w:proofErr w:type="gramStart"/>
      <w:r w:rsidRPr="001D73B0">
        <w:rPr>
          <w:rFonts w:ascii="Times New Roman" w:hAnsi="Times New Roman"/>
          <w:bCs/>
          <w:sz w:val="24"/>
          <w:szCs w:val="24"/>
        </w:rPr>
        <w:t>be</w:t>
      </w:r>
      <w:proofErr w:type="gramEnd"/>
      <w:r w:rsidRPr="001D73B0">
        <w:rPr>
          <w:rFonts w:ascii="Times New Roman" w:hAnsi="Times New Roman"/>
          <w:bCs/>
          <w:sz w:val="24"/>
          <w:szCs w:val="24"/>
        </w:rPr>
        <w:t xml:space="preserve"> dealt with separately to that of its listing in terms of the PFMA. </w:t>
      </w:r>
    </w:p>
    <w:p w14:paraId="163765F2" w14:textId="77777777" w:rsidR="0010164F" w:rsidRPr="001D73B0" w:rsidRDefault="0010164F" w:rsidP="0010164F">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 xml:space="preserve">The establishment of its administration </w:t>
      </w:r>
      <w:proofErr w:type="gramStart"/>
      <w:r w:rsidRPr="001D73B0">
        <w:rPr>
          <w:rFonts w:ascii="Times New Roman" w:hAnsi="Times New Roman"/>
          <w:bCs/>
          <w:sz w:val="24"/>
          <w:szCs w:val="24"/>
        </w:rPr>
        <w:t>be</w:t>
      </w:r>
      <w:proofErr w:type="gramEnd"/>
      <w:r w:rsidRPr="001D73B0">
        <w:rPr>
          <w:rFonts w:ascii="Times New Roman" w:hAnsi="Times New Roman"/>
          <w:bCs/>
          <w:sz w:val="24"/>
          <w:szCs w:val="24"/>
        </w:rPr>
        <w:t xml:space="preserve"> approved while the challenges relating to its listing are addressed.</w:t>
      </w:r>
    </w:p>
    <w:p w14:paraId="664EB666" w14:textId="77777777" w:rsidR="0010164F" w:rsidRPr="001D73B0" w:rsidRDefault="0010164F" w:rsidP="0010164F">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The Chief Executive Officer be recognised as its accounting officer and the Chairperson be designated the Executive Authority in terms of National Treasury Regulation of 2001.</w:t>
      </w:r>
    </w:p>
    <w:p w14:paraId="74B85DD0" w14:textId="77777777" w:rsidR="0010164F" w:rsidRPr="001D73B0" w:rsidRDefault="0010164F" w:rsidP="0010164F">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The proposed organisation structure be considered and approved.</w:t>
      </w:r>
    </w:p>
    <w:p w14:paraId="5FF3F0F1" w14:textId="77777777" w:rsidR="0010164F" w:rsidRPr="001D73B0" w:rsidRDefault="0010164F" w:rsidP="0010164F">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 xml:space="preserve">The current practices in the public sector </w:t>
      </w:r>
      <w:proofErr w:type="gramStart"/>
      <w:r w:rsidRPr="001D73B0">
        <w:rPr>
          <w:rFonts w:ascii="Times New Roman" w:hAnsi="Times New Roman"/>
          <w:bCs/>
          <w:sz w:val="24"/>
          <w:szCs w:val="24"/>
        </w:rPr>
        <w:t>be</w:t>
      </w:r>
      <w:proofErr w:type="gramEnd"/>
      <w:r w:rsidRPr="001D73B0">
        <w:rPr>
          <w:rFonts w:ascii="Times New Roman" w:hAnsi="Times New Roman"/>
          <w:bCs/>
          <w:sz w:val="24"/>
          <w:szCs w:val="24"/>
        </w:rPr>
        <w:t xml:space="preserve"> used to determine the salaries and benefits of staff. Until its status is clarified, finalisation of the orga</w:t>
      </w:r>
      <w:r w:rsidRPr="001D73B0">
        <w:rPr>
          <w:rFonts w:ascii="Times New Roman" w:hAnsi="Times New Roman"/>
          <w:sz w:val="24"/>
          <w:szCs w:val="24"/>
        </w:rPr>
        <w:t xml:space="preserve">nisational structure is delayed. </w:t>
      </w:r>
    </w:p>
    <w:p w14:paraId="2C6F3B79" w14:textId="77777777" w:rsidR="00FE2267" w:rsidRPr="001D73B0" w:rsidRDefault="00FE2267" w:rsidP="000536B5">
      <w:pPr>
        <w:spacing w:line="360" w:lineRule="auto"/>
        <w:ind w:left="720"/>
        <w:rPr>
          <w:rFonts w:ascii="Times New Roman" w:hAnsi="Times New Roman"/>
          <w:sz w:val="24"/>
          <w:szCs w:val="24"/>
        </w:rPr>
      </w:pPr>
    </w:p>
    <w:p w14:paraId="42495657" w14:textId="77777777" w:rsidR="00FE2267" w:rsidRPr="001D73B0" w:rsidRDefault="00EC3BAD"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T</w:t>
      </w:r>
      <w:r w:rsidR="00FE2267" w:rsidRPr="001D73B0">
        <w:rPr>
          <w:rFonts w:ascii="Times New Roman" w:hAnsi="Times New Roman"/>
          <w:sz w:val="24"/>
          <w:szCs w:val="24"/>
        </w:rPr>
        <w:t xml:space="preserve">he Information Regulator </w:t>
      </w:r>
      <w:r w:rsidRPr="001D73B0">
        <w:rPr>
          <w:rFonts w:ascii="Times New Roman" w:hAnsi="Times New Roman"/>
          <w:sz w:val="24"/>
          <w:szCs w:val="24"/>
        </w:rPr>
        <w:t>reports the following developments</w:t>
      </w:r>
      <w:r w:rsidR="00FE2267" w:rsidRPr="001D73B0">
        <w:rPr>
          <w:rFonts w:ascii="Times New Roman" w:hAnsi="Times New Roman"/>
          <w:sz w:val="24"/>
          <w:szCs w:val="24"/>
        </w:rPr>
        <w:t>:</w:t>
      </w:r>
    </w:p>
    <w:p w14:paraId="12822917" w14:textId="77777777" w:rsidR="000A24E7" w:rsidRPr="001D73B0" w:rsidRDefault="000A24E7" w:rsidP="000536B5">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 xml:space="preserve">Regulations </w:t>
      </w:r>
      <w:r w:rsidR="00EC3BAD" w:rsidRPr="001D73B0">
        <w:rPr>
          <w:rFonts w:ascii="Times New Roman" w:hAnsi="Times New Roman"/>
          <w:bCs/>
          <w:sz w:val="24"/>
          <w:szCs w:val="24"/>
        </w:rPr>
        <w:t xml:space="preserve">were tabled </w:t>
      </w:r>
      <w:r w:rsidRPr="001D73B0">
        <w:rPr>
          <w:rFonts w:ascii="Times New Roman" w:hAnsi="Times New Roman"/>
          <w:bCs/>
          <w:sz w:val="24"/>
          <w:szCs w:val="24"/>
        </w:rPr>
        <w:t>before Pa</w:t>
      </w:r>
      <w:r w:rsidR="00082A90" w:rsidRPr="001D73B0">
        <w:rPr>
          <w:rFonts w:ascii="Times New Roman" w:hAnsi="Times New Roman"/>
          <w:bCs/>
          <w:sz w:val="24"/>
          <w:szCs w:val="24"/>
        </w:rPr>
        <w:t xml:space="preserve">rliament </w:t>
      </w:r>
      <w:r w:rsidRPr="001D73B0">
        <w:rPr>
          <w:rFonts w:ascii="Times New Roman" w:hAnsi="Times New Roman"/>
          <w:bCs/>
          <w:sz w:val="24"/>
          <w:szCs w:val="24"/>
        </w:rPr>
        <w:t xml:space="preserve">and </w:t>
      </w:r>
      <w:r w:rsidR="00EC3BAD" w:rsidRPr="001D73B0">
        <w:rPr>
          <w:rFonts w:ascii="Times New Roman" w:hAnsi="Times New Roman"/>
          <w:bCs/>
          <w:sz w:val="24"/>
          <w:szCs w:val="24"/>
        </w:rPr>
        <w:t xml:space="preserve">have been </w:t>
      </w:r>
      <w:r w:rsidRPr="001D73B0">
        <w:rPr>
          <w:rFonts w:ascii="Times New Roman" w:hAnsi="Times New Roman"/>
          <w:bCs/>
          <w:sz w:val="24"/>
          <w:szCs w:val="24"/>
        </w:rPr>
        <w:t>published in the Government Gazette.</w:t>
      </w:r>
    </w:p>
    <w:p w14:paraId="266F16E6" w14:textId="77777777" w:rsidR="000A24E7" w:rsidRPr="001D73B0" w:rsidRDefault="00EC3BAD" w:rsidP="000536B5">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O</w:t>
      </w:r>
      <w:r w:rsidR="000A24E7" w:rsidRPr="001D73B0">
        <w:rPr>
          <w:rFonts w:ascii="Times New Roman" w:hAnsi="Times New Roman"/>
          <w:bCs/>
          <w:sz w:val="24"/>
          <w:szCs w:val="24"/>
        </w:rPr>
        <w:t xml:space="preserve">ffice accommodation </w:t>
      </w:r>
      <w:r w:rsidRPr="001D73B0">
        <w:rPr>
          <w:rFonts w:ascii="Times New Roman" w:hAnsi="Times New Roman"/>
          <w:bCs/>
          <w:sz w:val="24"/>
          <w:szCs w:val="24"/>
        </w:rPr>
        <w:t>has been secured (at the National Office of</w:t>
      </w:r>
      <w:r w:rsidR="000A24E7" w:rsidRPr="001D73B0">
        <w:rPr>
          <w:rFonts w:ascii="Times New Roman" w:hAnsi="Times New Roman"/>
          <w:bCs/>
          <w:sz w:val="24"/>
          <w:szCs w:val="24"/>
        </w:rPr>
        <w:t xml:space="preserve"> the South African Human Rights Commission) for a period of three years.</w:t>
      </w:r>
    </w:p>
    <w:p w14:paraId="0ECE2A3C" w14:textId="77777777" w:rsidR="00EC3BAD" w:rsidRPr="001D73B0" w:rsidRDefault="00EC3BAD" w:rsidP="000536B5">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 xml:space="preserve">The CEO and CFO were appointed and have assumed their duties. The Executive Officer: Legal, Policy, Research and Technology Analysis </w:t>
      </w:r>
      <w:proofErr w:type="gramStart"/>
      <w:r w:rsidRPr="001D73B0">
        <w:rPr>
          <w:rFonts w:ascii="Times New Roman" w:hAnsi="Times New Roman"/>
          <w:bCs/>
          <w:sz w:val="24"/>
          <w:szCs w:val="24"/>
        </w:rPr>
        <w:t>has</w:t>
      </w:r>
      <w:proofErr w:type="gramEnd"/>
      <w:r w:rsidRPr="001D73B0">
        <w:rPr>
          <w:rFonts w:ascii="Times New Roman" w:hAnsi="Times New Roman"/>
          <w:bCs/>
          <w:sz w:val="24"/>
          <w:szCs w:val="24"/>
        </w:rPr>
        <w:t xml:space="preserve"> been appointed and will assume duties in August 2019. The filling of other executive positions is in progress.</w:t>
      </w:r>
    </w:p>
    <w:p w14:paraId="1636E783" w14:textId="77777777" w:rsidR="00093565" w:rsidRPr="001D73B0" w:rsidRDefault="00EC3BAD" w:rsidP="000536B5">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bCs/>
          <w:sz w:val="24"/>
          <w:szCs w:val="24"/>
        </w:rPr>
        <w:t>The draft organisational structure has been developed and will be submitted to the Minister of Finance for consideration.</w:t>
      </w:r>
    </w:p>
    <w:p w14:paraId="535C4A68" w14:textId="77777777" w:rsidR="00093565" w:rsidRPr="001D73B0" w:rsidRDefault="00093565" w:rsidP="000536B5">
      <w:pPr>
        <w:spacing w:line="360" w:lineRule="auto"/>
        <w:ind w:left="928"/>
        <w:rPr>
          <w:rFonts w:ascii="Times New Roman" w:hAnsi="Times New Roman"/>
          <w:sz w:val="24"/>
          <w:szCs w:val="24"/>
        </w:rPr>
      </w:pPr>
    </w:p>
    <w:p w14:paraId="169F4C01" w14:textId="77777777" w:rsidR="0010164F" w:rsidRPr="001D73B0" w:rsidRDefault="0010164F"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sz w:val="24"/>
          <w:szCs w:val="24"/>
          <w:lang w:val="en-ZA"/>
        </w:rPr>
        <w:t xml:space="preserve">Funding is set aside under the State Legal Services programme for the continued establishment of the Information Regulator </w:t>
      </w:r>
      <w:r w:rsidRPr="001D73B0">
        <w:rPr>
          <w:rFonts w:ascii="Times New Roman" w:hAnsi="Times New Roman"/>
          <w:sz w:val="24"/>
          <w:szCs w:val="24"/>
        </w:rPr>
        <w:t>(R28.9 million in 2019/20; R30.5 million in 2020/21; and R32.2 million in 2021/22).</w:t>
      </w:r>
    </w:p>
    <w:p w14:paraId="78337C21" w14:textId="77777777" w:rsidR="00107A27" w:rsidRPr="001D73B0" w:rsidRDefault="00107A27" w:rsidP="000536B5">
      <w:pPr>
        <w:autoSpaceDE w:val="0"/>
        <w:autoSpaceDN w:val="0"/>
        <w:adjustRightInd w:val="0"/>
        <w:spacing w:line="360" w:lineRule="auto"/>
        <w:rPr>
          <w:rFonts w:ascii="Times New Roman" w:hAnsi="Times New Roman"/>
          <w:b/>
          <w:sz w:val="24"/>
          <w:szCs w:val="24"/>
        </w:rPr>
      </w:pPr>
    </w:p>
    <w:p w14:paraId="6A2DFFE9" w14:textId="77777777" w:rsidR="006D4FAD" w:rsidRPr="001D73B0" w:rsidRDefault="00FE2267" w:rsidP="00B90579">
      <w:pPr>
        <w:numPr>
          <w:ilvl w:val="1"/>
          <w:numId w:val="1"/>
        </w:numPr>
        <w:spacing w:line="360" w:lineRule="auto"/>
        <w:ind w:hanging="862"/>
        <w:rPr>
          <w:rFonts w:ascii="Times New Roman" w:hAnsi="Times New Roman"/>
          <w:b/>
          <w:sz w:val="24"/>
          <w:szCs w:val="24"/>
        </w:rPr>
      </w:pPr>
      <w:r w:rsidRPr="001D73B0">
        <w:rPr>
          <w:rFonts w:ascii="Times New Roman" w:hAnsi="Times New Roman"/>
          <w:b/>
          <w:sz w:val="24"/>
          <w:szCs w:val="24"/>
        </w:rPr>
        <w:t xml:space="preserve">Programme 4: </w:t>
      </w:r>
      <w:r w:rsidR="006D4FAD" w:rsidRPr="001D73B0">
        <w:rPr>
          <w:rFonts w:ascii="Times New Roman" w:hAnsi="Times New Roman"/>
          <w:b/>
          <w:sz w:val="24"/>
          <w:szCs w:val="24"/>
        </w:rPr>
        <w:t>National Prosecuting Authority</w:t>
      </w:r>
    </w:p>
    <w:p w14:paraId="01BF8CA7" w14:textId="77777777" w:rsidR="009B071A" w:rsidRPr="001D73B0" w:rsidRDefault="009B071A" w:rsidP="000536B5">
      <w:pPr>
        <w:autoSpaceDE w:val="0"/>
        <w:autoSpaceDN w:val="0"/>
        <w:adjustRightInd w:val="0"/>
        <w:spacing w:line="360" w:lineRule="auto"/>
        <w:rPr>
          <w:rFonts w:ascii="Times New Roman" w:hAnsi="Times New Roman"/>
          <w:b/>
          <w:sz w:val="24"/>
          <w:szCs w:val="24"/>
        </w:rPr>
      </w:pPr>
    </w:p>
    <w:p w14:paraId="2C839193" w14:textId="77777777" w:rsidR="00004ECD" w:rsidRPr="001D73B0" w:rsidRDefault="00A57FB5" w:rsidP="00B90579">
      <w:pPr>
        <w:numPr>
          <w:ilvl w:val="2"/>
          <w:numId w:val="1"/>
        </w:numPr>
        <w:spacing w:line="360" w:lineRule="auto"/>
        <w:ind w:hanging="1004"/>
        <w:rPr>
          <w:rFonts w:ascii="Times New Roman" w:hAnsi="Times New Roman"/>
          <w:bCs/>
          <w:sz w:val="24"/>
          <w:szCs w:val="24"/>
        </w:rPr>
      </w:pPr>
      <w:r w:rsidRPr="001D73B0">
        <w:rPr>
          <w:rFonts w:ascii="Times New Roman" w:hAnsi="Times New Roman"/>
          <w:bCs/>
          <w:sz w:val="24"/>
          <w:szCs w:val="24"/>
        </w:rPr>
        <w:t>The NPA provides a co</w:t>
      </w:r>
      <w:r w:rsidR="00AB3C0F" w:rsidRPr="001D73B0">
        <w:rPr>
          <w:rFonts w:ascii="Times New Roman" w:hAnsi="Times New Roman"/>
          <w:bCs/>
          <w:sz w:val="24"/>
          <w:szCs w:val="24"/>
        </w:rPr>
        <w:t>-</w:t>
      </w:r>
      <w:r w:rsidRPr="001D73B0">
        <w:rPr>
          <w:rFonts w:ascii="Times New Roman" w:hAnsi="Times New Roman"/>
          <w:bCs/>
          <w:sz w:val="24"/>
          <w:szCs w:val="24"/>
        </w:rPr>
        <w:t xml:space="preserve">ordinated prosecuting service that ensures that justice is </w:t>
      </w:r>
      <w:r w:rsidR="00AE1708" w:rsidRPr="001D73B0">
        <w:rPr>
          <w:rFonts w:ascii="Times New Roman" w:hAnsi="Times New Roman"/>
          <w:bCs/>
          <w:sz w:val="24"/>
          <w:szCs w:val="24"/>
        </w:rPr>
        <w:t>delivered</w:t>
      </w:r>
      <w:r w:rsidRPr="001D73B0">
        <w:rPr>
          <w:rFonts w:ascii="Times New Roman" w:hAnsi="Times New Roman"/>
          <w:bCs/>
          <w:sz w:val="24"/>
          <w:szCs w:val="24"/>
        </w:rPr>
        <w:t xml:space="preserve"> to the victims of crime through general and </w:t>
      </w:r>
      <w:r w:rsidR="00AE1708" w:rsidRPr="001D73B0">
        <w:rPr>
          <w:rFonts w:ascii="Times New Roman" w:hAnsi="Times New Roman"/>
          <w:bCs/>
          <w:sz w:val="24"/>
          <w:szCs w:val="24"/>
        </w:rPr>
        <w:t>specialized</w:t>
      </w:r>
      <w:r w:rsidR="00F6763D" w:rsidRPr="001D73B0">
        <w:rPr>
          <w:rFonts w:ascii="Times New Roman" w:hAnsi="Times New Roman"/>
          <w:bCs/>
          <w:sz w:val="24"/>
          <w:szCs w:val="24"/>
        </w:rPr>
        <w:t xml:space="preserve"> prosecutions;</w:t>
      </w:r>
      <w:r w:rsidRPr="001D73B0">
        <w:rPr>
          <w:rFonts w:ascii="Times New Roman" w:hAnsi="Times New Roman"/>
          <w:bCs/>
          <w:sz w:val="24"/>
          <w:szCs w:val="24"/>
        </w:rPr>
        <w:t xml:space="preserve"> removes the profit from crime</w:t>
      </w:r>
      <w:r w:rsidR="00F6763D" w:rsidRPr="001D73B0">
        <w:rPr>
          <w:rFonts w:ascii="Times New Roman" w:hAnsi="Times New Roman"/>
          <w:bCs/>
          <w:sz w:val="24"/>
          <w:szCs w:val="24"/>
        </w:rPr>
        <w:t>;</w:t>
      </w:r>
      <w:r w:rsidRPr="001D73B0">
        <w:rPr>
          <w:rFonts w:ascii="Times New Roman" w:hAnsi="Times New Roman"/>
          <w:bCs/>
          <w:sz w:val="24"/>
          <w:szCs w:val="24"/>
        </w:rPr>
        <w:t xml:space="preserve"> and protects certain witnesses. </w:t>
      </w:r>
      <w:r w:rsidR="00ED0C55" w:rsidRPr="001D73B0">
        <w:rPr>
          <w:rFonts w:ascii="Times New Roman" w:hAnsi="Times New Roman"/>
          <w:bCs/>
          <w:sz w:val="24"/>
          <w:szCs w:val="24"/>
        </w:rPr>
        <w:t>The NPA also forms part of the Anti-Corruption Task</w:t>
      </w:r>
      <w:r w:rsidR="00D44B58" w:rsidRPr="001D73B0">
        <w:rPr>
          <w:rFonts w:ascii="Times New Roman" w:hAnsi="Times New Roman"/>
          <w:bCs/>
          <w:sz w:val="24"/>
          <w:szCs w:val="24"/>
        </w:rPr>
        <w:t xml:space="preserve"> (ACTT)</w:t>
      </w:r>
      <w:r w:rsidR="00380E87" w:rsidRPr="001D73B0">
        <w:rPr>
          <w:rFonts w:ascii="Times New Roman" w:hAnsi="Times New Roman"/>
          <w:bCs/>
          <w:sz w:val="24"/>
          <w:szCs w:val="24"/>
        </w:rPr>
        <w:t>.</w:t>
      </w:r>
    </w:p>
    <w:p w14:paraId="4E748301" w14:textId="77777777" w:rsidR="00380E87" w:rsidRPr="001D73B0" w:rsidRDefault="00380E87" w:rsidP="000536B5">
      <w:pPr>
        <w:pStyle w:val="ListParagraph"/>
        <w:spacing w:line="360" w:lineRule="auto"/>
        <w:rPr>
          <w:rFonts w:ascii="Times New Roman" w:hAnsi="Times New Roman"/>
          <w:sz w:val="24"/>
          <w:szCs w:val="24"/>
        </w:rPr>
      </w:pPr>
    </w:p>
    <w:p w14:paraId="66D29C98" w14:textId="77777777" w:rsidR="00EA00DF" w:rsidRPr="001D73B0" w:rsidRDefault="00EA00DF" w:rsidP="00B90579">
      <w:pPr>
        <w:numPr>
          <w:ilvl w:val="2"/>
          <w:numId w:val="1"/>
        </w:numPr>
        <w:spacing w:line="360" w:lineRule="auto"/>
        <w:ind w:hanging="1004"/>
        <w:rPr>
          <w:rFonts w:ascii="Times New Roman" w:hAnsi="Times New Roman"/>
          <w:bCs/>
          <w:sz w:val="24"/>
          <w:szCs w:val="24"/>
        </w:rPr>
      </w:pPr>
      <w:r w:rsidRPr="001D73B0">
        <w:rPr>
          <w:rFonts w:ascii="Times New Roman" w:hAnsi="Times New Roman"/>
          <w:bCs/>
          <w:sz w:val="24"/>
          <w:szCs w:val="24"/>
        </w:rPr>
        <w:t xml:space="preserve">The NPA is allocated R3.9 billion for 2019/20, compared with R3.6 billion for 2018/19. In real terms, the allocation increases 2.4% from 2018/19. </w:t>
      </w:r>
    </w:p>
    <w:p w14:paraId="38CE6E40" w14:textId="77777777" w:rsidR="00EA00DF" w:rsidRPr="001D73B0" w:rsidRDefault="00EA00DF" w:rsidP="00EA00DF">
      <w:pPr>
        <w:pStyle w:val="ListParagraph"/>
        <w:spacing w:line="360" w:lineRule="auto"/>
        <w:rPr>
          <w:rFonts w:ascii="Times New Roman" w:hAnsi="Times New Roman"/>
          <w:bCs/>
          <w:sz w:val="24"/>
          <w:szCs w:val="24"/>
        </w:rPr>
      </w:pPr>
    </w:p>
    <w:p w14:paraId="626870D4" w14:textId="77777777" w:rsidR="00EA00DF" w:rsidRPr="001D73B0" w:rsidRDefault="00EA00DF" w:rsidP="00B90579">
      <w:pPr>
        <w:numPr>
          <w:ilvl w:val="2"/>
          <w:numId w:val="1"/>
        </w:numPr>
        <w:spacing w:line="360" w:lineRule="auto"/>
        <w:ind w:hanging="1004"/>
        <w:rPr>
          <w:rFonts w:ascii="Times New Roman" w:hAnsi="Times New Roman"/>
          <w:bCs/>
          <w:sz w:val="24"/>
          <w:szCs w:val="24"/>
        </w:rPr>
      </w:pPr>
      <w:r w:rsidRPr="001D73B0">
        <w:rPr>
          <w:rFonts w:ascii="Times New Roman" w:hAnsi="Times New Roman"/>
          <w:bCs/>
          <w:sz w:val="24"/>
          <w:szCs w:val="24"/>
        </w:rPr>
        <w:t xml:space="preserve">As in previous years, the National Prosecutions Services sub-programme is allocated the biggest share of the funds (81%) allocated to this programme. </w:t>
      </w:r>
    </w:p>
    <w:p w14:paraId="5BBD5E37" w14:textId="77777777" w:rsidR="00EA00DF" w:rsidRPr="001D73B0" w:rsidRDefault="00EA00DF" w:rsidP="00EA00DF">
      <w:pPr>
        <w:pStyle w:val="ListParagraph"/>
        <w:spacing w:line="360" w:lineRule="auto"/>
        <w:rPr>
          <w:rFonts w:ascii="Times New Roman" w:hAnsi="Times New Roman"/>
          <w:bCs/>
          <w:sz w:val="24"/>
          <w:szCs w:val="24"/>
        </w:rPr>
      </w:pPr>
    </w:p>
    <w:p w14:paraId="0AD43EB9" w14:textId="77777777" w:rsidR="00EA00DF" w:rsidRPr="001D73B0" w:rsidRDefault="00EA00DF" w:rsidP="00B90579">
      <w:pPr>
        <w:numPr>
          <w:ilvl w:val="2"/>
          <w:numId w:val="1"/>
        </w:numPr>
        <w:spacing w:line="360" w:lineRule="auto"/>
        <w:ind w:hanging="1004"/>
        <w:rPr>
          <w:rFonts w:ascii="Times New Roman" w:hAnsi="Times New Roman"/>
          <w:bCs/>
          <w:sz w:val="24"/>
          <w:szCs w:val="24"/>
        </w:rPr>
      </w:pPr>
      <w:r w:rsidRPr="001D73B0">
        <w:rPr>
          <w:rFonts w:ascii="Times New Roman" w:hAnsi="Times New Roman"/>
          <w:bCs/>
          <w:sz w:val="24"/>
          <w:szCs w:val="24"/>
        </w:rPr>
        <w:t>There has been a total moratorium on the filling of posts since 2015/16. In addition, 650 officials have left the NPA since then. The loss of staff has significantly increased the workload of prosecutors, which has a host of negative consequences for service delivery and for the workplace environment.</w:t>
      </w:r>
    </w:p>
    <w:p w14:paraId="0B76F16A" w14:textId="77777777" w:rsidR="00EA00DF" w:rsidRPr="001D73B0" w:rsidRDefault="00EA00DF" w:rsidP="00EA00DF">
      <w:pPr>
        <w:autoSpaceDE w:val="0"/>
        <w:autoSpaceDN w:val="0"/>
        <w:adjustRightInd w:val="0"/>
        <w:spacing w:line="360" w:lineRule="auto"/>
        <w:ind w:left="720"/>
        <w:rPr>
          <w:rFonts w:ascii="Times New Roman" w:hAnsi="Times New Roman"/>
          <w:bCs/>
          <w:sz w:val="24"/>
          <w:szCs w:val="24"/>
        </w:rPr>
      </w:pPr>
    </w:p>
    <w:p w14:paraId="6D181771" w14:textId="77777777" w:rsidR="00EA00DF" w:rsidRPr="001D73B0" w:rsidRDefault="00EA00DF" w:rsidP="00B90579">
      <w:pPr>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bCs/>
          <w:sz w:val="24"/>
          <w:szCs w:val="24"/>
        </w:rPr>
        <w:t xml:space="preserve">In previous years, shortfalls relating to the compensation of employees’ budget were funded through virements from the NPA’s operational budget or from the Department. However, this year, the NPA’s operational budget is unable to accommodate any virements to the compensation of employees’ budget without placing service delivery at risk. The projected shortfall on compensation of employees for 2019/2020 is R27.3 million. The NPA projects that it will need to reduce </w:t>
      </w:r>
      <w:r w:rsidRPr="001D73B0">
        <w:rPr>
          <w:rFonts w:ascii="Times New Roman" w:hAnsi="Times New Roman"/>
          <w:bCs/>
          <w:sz w:val="24"/>
          <w:szCs w:val="24"/>
        </w:rPr>
        <w:lastRenderedPageBreak/>
        <w:t>its staff establishment by more than 550 officials over the medium term to remain within the expenditure ceiling.</w:t>
      </w:r>
    </w:p>
    <w:p w14:paraId="50484322" w14:textId="77777777" w:rsidR="00EA00DF" w:rsidRPr="001D73B0" w:rsidRDefault="00EA00DF" w:rsidP="00EA00DF">
      <w:pPr>
        <w:pStyle w:val="ListParagraph"/>
        <w:spacing w:line="360" w:lineRule="auto"/>
        <w:rPr>
          <w:rFonts w:ascii="Times New Roman" w:hAnsi="Times New Roman"/>
          <w:bCs/>
          <w:sz w:val="24"/>
          <w:szCs w:val="24"/>
        </w:rPr>
      </w:pPr>
    </w:p>
    <w:p w14:paraId="7F445D91" w14:textId="77777777" w:rsidR="00EA00DF" w:rsidRPr="00B90579" w:rsidRDefault="000A3EB4" w:rsidP="00B90579">
      <w:pPr>
        <w:spacing w:line="360" w:lineRule="auto"/>
        <w:rPr>
          <w:rFonts w:ascii="Times New Roman" w:hAnsi="Times New Roman"/>
          <w:b/>
          <w:bCs/>
          <w:sz w:val="24"/>
          <w:szCs w:val="24"/>
        </w:rPr>
      </w:pPr>
      <w:r w:rsidRPr="00B90579">
        <w:rPr>
          <w:rFonts w:ascii="Times New Roman" w:hAnsi="Times New Roman"/>
          <w:b/>
          <w:bCs/>
          <w:sz w:val="24"/>
          <w:szCs w:val="24"/>
        </w:rPr>
        <w:t>Table 5</w:t>
      </w:r>
      <w:r w:rsidR="00EA00DF" w:rsidRPr="00B90579">
        <w:rPr>
          <w:rFonts w:ascii="Times New Roman" w:hAnsi="Times New Roman"/>
          <w:b/>
          <w:bCs/>
          <w:sz w:val="24"/>
          <w:szCs w:val="24"/>
        </w:rPr>
        <w:t>: NPA: Budget vs Projected Expenditure for 2019/20</w:t>
      </w:r>
    </w:p>
    <w:tbl>
      <w:tblPr>
        <w:tblStyle w:val="TableGrid"/>
        <w:tblW w:w="5000" w:type="pct"/>
        <w:tblLook w:val="04A0" w:firstRow="1" w:lastRow="0" w:firstColumn="1" w:lastColumn="0" w:noHBand="0" w:noVBand="1"/>
      </w:tblPr>
      <w:tblGrid>
        <w:gridCol w:w="2130"/>
        <w:gridCol w:w="2130"/>
        <w:gridCol w:w="2131"/>
        <w:gridCol w:w="2131"/>
      </w:tblGrid>
      <w:tr w:rsidR="00EA00DF" w:rsidRPr="001D73B0" w14:paraId="4C2EE887" w14:textId="77777777" w:rsidTr="00B90579">
        <w:trPr>
          <w:tblHeader/>
        </w:trPr>
        <w:tc>
          <w:tcPr>
            <w:tcW w:w="1250" w:type="pct"/>
            <w:vMerge w:val="restart"/>
            <w:shd w:val="clear" w:color="auto" w:fill="D9D9D9" w:themeFill="background1" w:themeFillShade="D9"/>
          </w:tcPr>
          <w:p w14:paraId="7CC68B4B" w14:textId="77777777" w:rsidR="00EA00DF" w:rsidRPr="001D73B0" w:rsidRDefault="00EA00DF" w:rsidP="00EA00DF">
            <w:pPr>
              <w:pStyle w:val="ListParagraph"/>
              <w:spacing w:line="360" w:lineRule="auto"/>
              <w:ind w:left="0"/>
              <w:jc w:val="center"/>
              <w:rPr>
                <w:rFonts w:ascii="Times New Roman" w:hAnsi="Times New Roman"/>
                <w:b/>
                <w:bCs/>
                <w:sz w:val="24"/>
                <w:szCs w:val="24"/>
              </w:rPr>
            </w:pPr>
            <w:r w:rsidRPr="001D73B0">
              <w:rPr>
                <w:rFonts w:ascii="Times New Roman" w:hAnsi="Times New Roman"/>
                <w:b/>
                <w:bCs/>
                <w:sz w:val="24"/>
                <w:szCs w:val="24"/>
              </w:rPr>
              <w:t>R’000</w:t>
            </w:r>
          </w:p>
        </w:tc>
        <w:tc>
          <w:tcPr>
            <w:tcW w:w="3750" w:type="pct"/>
            <w:gridSpan w:val="3"/>
            <w:shd w:val="clear" w:color="auto" w:fill="D9D9D9" w:themeFill="background1" w:themeFillShade="D9"/>
          </w:tcPr>
          <w:p w14:paraId="67DAB3C1" w14:textId="77777777" w:rsidR="00EA00DF" w:rsidRPr="001D73B0" w:rsidRDefault="00EA00DF" w:rsidP="00EA00DF">
            <w:pPr>
              <w:pStyle w:val="ListParagraph"/>
              <w:spacing w:line="360" w:lineRule="auto"/>
              <w:ind w:left="0"/>
              <w:jc w:val="center"/>
              <w:rPr>
                <w:rFonts w:ascii="Times New Roman" w:hAnsi="Times New Roman"/>
                <w:b/>
                <w:bCs/>
                <w:sz w:val="24"/>
                <w:szCs w:val="24"/>
              </w:rPr>
            </w:pPr>
            <w:r w:rsidRPr="001D73B0">
              <w:rPr>
                <w:rFonts w:ascii="Times New Roman" w:hAnsi="Times New Roman"/>
                <w:b/>
                <w:bCs/>
                <w:sz w:val="24"/>
                <w:szCs w:val="24"/>
              </w:rPr>
              <w:t>2019/20</w:t>
            </w:r>
          </w:p>
        </w:tc>
      </w:tr>
      <w:tr w:rsidR="00EA00DF" w:rsidRPr="001D73B0" w14:paraId="180B108B" w14:textId="77777777" w:rsidTr="00B90579">
        <w:trPr>
          <w:tblHeader/>
        </w:trPr>
        <w:tc>
          <w:tcPr>
            <w:tcW w:w="1250" w:type="pct"/>
            <w:vMerge/>
            <w:shd w:val="clear" w:color="auto" w:fill="D9D9D9" w:themeFill="background1" w:themeFillShade="D9"/>
          </w:tcPr>
          <w:p w14:paraId="3E9B4EB9" w14:textId="77777777" w:rsidR="00EA00DF" w:rsidRPr="001D73B0" w:rsidRDefault="00EA00DF" w:rsidP="00EA00DF">
            <w:pPr>
              <w:pStyle w:val="ListParagraph"/>
              <w:spacing w:line="360" w:lineRule="auto"/>
              <w:ind w:left="0"/>
              <w:jc w:val="center"/>
              <w:rPr>
                <w:rFonts w:ascii="Times New Roman" w:hAnsi="Times New Roman"/>
                <w:b/>
                <w:bCs/>
                <w:sz w:val="24"/>
                <w:szCs w:val="24"/>
              </w:rPr>
            </w:pPr>
          </w:p>
        </w:tc>
        <w:tc>
          <w:tcPr>
            <w:tcW w:w="1250" w:type="pct"/>
            <w:shd w:val="clear" w:color="auto" w:fill="D9D9D9" w:themeFill="background1" w:themeFillShade="D9"/>
          </w:tcPr>
          <w:p w14:paraId="6727D437" w14:textId="77777777" w:rsidR="00EA00DF" w:rsidRPr="001D73B0" w:rsidRDefault="00EA00DF" w:rsidP="00EA00DF">
            <w:pPr>
              <w:pStyle w:val="ListParagraph"/>
              <w:spacing w:line="360" w:lineRule="auto"/>
              <w:ind w:left="0"/>
              <w:jc w:val="center"/>
              <w:rPr>
                <w:rFonts w:ascii="Times New Roman" w:hAnsi="Times New Roman"/>
                <w:b/>
                <w:bCs/>
                <w:sz w:val="24"/>
                <w:szCs w:val="24"/>
              </w:rPr>
            </w:pPr>
            <w:r w:rsidRPr="001D73B0">
              <w:rPr>
                <w:rFonts w:ascii="Times New Roman" w:hAnsi="Times New Roman"/>
                <w:b/>
                <w:bCs/>
                <w:sz w:val="24"/>
                <w:szCs w:val="24"/>
              </w:rPr>
              <w:t>Budget</w:t>
            </w:r>
          </w:p>
        </w:tc>
        <w:tc>
          <w:tcPr>
            <w:tcW w:w="1250" w:type="pct"/>
            <w:shd w:val="clear" w:color="auto" w:fill="D9D9D9" w:themeFill="background1" w:themeFillShade="D9"/>
          </w:tcPr>
          <w:p w14:paraId="7E0526FB" w14:textId="77777777" w:rsidR="00EA00DF" w:rsidRPr="001D73B0" w:rsidRDefault="00EA00DF" w:rsidP="00EA00DF">
            <w:pPr>
              <w:pStyle w:val="ListParagraph"/>
              <w:spacing w:line="360" w:lineRule="auto"/>
              <w:ind w:left="0"/>
              <w:jc w:val="center"/>
              <w:rPr>
                <w:rFonts w:ascii="Times New Roman" w:hAnsi="Times New Roman"/>
                <w:b/>
                <w:bCs/>
                <w:sz w:val="24"/>
                <w:szCs w:val="24"/>
              </w:rPr>
            </w:pPr>
            <w:r w:rsidRPr="001D73B0">
              <w:rPr>
                <w:rFonts w:ascii="Times New Roman" w:hAnsi="Times New Roman"/>
                <w:b/>
                <w:bCs/>
                <w:sz w:val="24"/>
                <w:szCs w:val="24"/>
              </w:rPr>
              <w:t>Projected Expenditure</w:t>
            </w:r>
          </w:p>
        </w:tc>
        <w:tc>
          <w:tcPr>
            <w:tcW w:w="1250" w:type="pct"/>
            <w:shd w:val="clear" w:color="auto" w:fill="D9D9D9" w:themeFill="background1" w:themeFillShade="D9"/>
          </w:tcPr>
          <w:p w14:paraId="26B565B1" w14:textId="77777777" w:rsidR="00EA00DF" w:rsidRPr="001D73B0" w:rsidRDefault="00EA00DF" w:rsidP="00EA00DF">
            <w:pPr>
              <w:pStyle w:val="ListParagraph"/>
              <w:spacing w:line="360" w:lineRule="auto"/>
              <w:ind w:left="0"/>
              <w:jc w:val="center"/>
              <w:rPr>
                <w:rFonts w:ascii="Times New Roman" w:hAnsi="Times New Roman"/>
                <w:b/>
                <w:bCs/>
                <w:sz w:val="24"/>
                <w:szCs w:val="24"/>
              </w:rPr>
            </w:pPr>
            <w:r w:rsidRPr="001D73B0">
              <w:rPr>
                <w:rFonts w:ascii="Times New Roman" w:hAnsi="Times New Roman"/>
                <w:b/>
                <w:bCs/>
                <w:sz w:val="24"/>
                <w:szCs w:val="24"/>
              </w:rPr>
              <w:t>Budget Shortfall</w:t>
            </w:r>
          </w:p>
        </w:tc>
      </w:tr>
      <w:tr w:rsidR="00EA00DF" w:rsidRPr="001D73B0" w14:paraId="35C075D8" w14:textId="77777777" w:rsidTr="00B90579">
        <w:tc>
          <w:tcPr>
            <w:tcW w:w="1250" w:type="pct"/>
          </w:tcPr>
          <w:p w14:paraId="7B8664C8"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Compensation of Employees</w:t>
            </w:r>
          </w:p>
        </w:tc>
        <w:tc>
          <w:tcPr>
            <w:tcW w:w="1250" w:type="pct"/>
          </w:tcPr>
          <w:p w14:paraId="6DD54703"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3 486 309</w:t>
            </w:r>
          </w:p>
        </w:tc>
        <w:tc>
          <w:tcPr>
            <w:tcW w:w="1250" w:type="pct"/>
          </w:tcPr>
          <w:p w14:paraId="2A122FC2"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3 513 643</w:t>
            </w:r>
          </w:p>
        </w:tc>
        <w:tc>
          <w:tcPr>
            <w:tcW w:w="1250" w:type="pct"/>
          </w:tcPr>
          <w:p w14:paraId="16BEEE16"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-27 334</w:t>
            </w:r>
          </w:p>
        </w:tc>
      </w:tr>
      <w:tr w:rsidR="00EA00DF" w:rsidRPr="001D73B0" w14:paraId="305C23A2" w14:textId="77777777" w:rsidTr="00B90579">
        <w:tc>
          <w:tcPr>
            <w:tcW w:w="1250" w:type="pct"/>
          </w:tcPr>
          <w:p w14:paraId="3375AD9F"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Goods and Services</w:t>
            </w:r>
          </w:p>
        </w:tc>
        <w:tc>
          <w:tcPr>
            <w:tcW w:w="1250" w:type="pct"/>
          </w:tcPr>
          <w:p w14:paraId="4492718C"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391 006</w:t>
            </w:r>
          </w:p>
        </w:tc>
        <w:tc>
          <w:tcPr>
            <w:tcW w:w="1250" w:type="pct"/>
          </w:tcPr>
          <w:p w14:paraId="411AD7F5"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485 173</w:t>
            </w:r>
          </w:p>
        </w:tc>
        <w:tc>
          <w:tcPr>
            <w:tcW w:w="1250" w:type="pct"/>
          </w:tcPr>
          <w:p w14:paraId="3DDBB283"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-94 167</w:t>
            </w:r>
          </w:p>
        </w:tc>
      </w:tr>
      <w:tr w:rsidR="00EA00DF" w:rsidRPr="001D73B0" w14:paraId="63551E29" w14:textId="77777777" w:rsidTr="00B90579">
        <w:tc>
          <w:tcPr>
            <w:tcW w:w="1250" w:type="pct"/>
          </w:tcPr>
          <w:p w14:paraId="59CFC1BC"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Transfers and Subsidies</w:t>
            </w:r>
          </w:p>
        </w:tc>
        <w:tc>
          <w:tcPr>
            <w:tcW w:w="1250" w:type="pct"/>
          </w:tcPr>
          <w:p w14:paraId="124838DE"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18 922</w:t>
            </w:r>
          </w:p>
        </w:tc>
        <w:tc>
          <w:tcPr>
            <w:tcW w:w="1250" w:type="pct"/>
          </w:tcPr>
          <w:p w14:paraId="77BA61E1"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18 922</w:t>
            </w:r>
          </w:p>
        </w:tc>
        <w:tc>
          <w:tcPr>
            <w:tcW w:w="1250" w:type="pct"/>
          </w:tcPr>
          <w:p w14:paraId="4449EEA6"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0</w:t>
            </w:r>
          </w:p>
        </w:tc>
      </w:tr>
      <w:tr w:rsidR="00EA00DF" w:rsidRPr="001D73B0" w14:paraId="20DBF9B7" w14:textId="77777777" w:rsidTr="00B90579">
        <w:tc>
          <w:tcPr>
            <w:tcW w:w="1250" w:type="pct"/>
          </w:tcPr>
          <w:p w14:paraId="5372EC27"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Machinery and Equipment</w:t>
            </w:r>
          </w:p>
        </w:tc>
        <w:tc>
          <w:tcPr>
            <w:tcW w:w="1250" w:type="pct"/>
          </w:tcPr>
          <w:p w14:paraId="7ADA652A"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32 900</w:t>
            </w:r>
          </w:p>
        </w:tc>
        <w:tc>
          <w:tcPr>
            <w:tcW w:w="1250" w:type="pct"/>
          </w:tcPr>
          <w:p w14:paraId="2767E3A9"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32 900</w:t>
            </w:r>
          </w:p>
        </w:tc>
        <w:tc>
          <w:tcPr>
            <w:tcW w:w="1250" w:type="pct"/>
          </w:tcPr>
          <w:p w14:paraId="57959758" w14:textId="77777777" w:rsidR="00EA00DF" w:rsidRPr="001D73B0" w:rsidRDefault="00EA00DF" w:rsidP="00EA00DF">
            <w:pPr>
              <w:pStyle w:val="ListParagraph"/>
              <w:spacing w:line="360" w:lineRule="auto"/>
              <w:ind w:left="0"/>
              <w:rPr>
                <w:rFonts w:ascii="Times New Roman" w:hAnsi="Times New Roman"/>
                <w:bCs/>
                <w:sz w:val="24"/>
                <w:szCs w:val="24"/>
              </w:rPr>
            </w:pPr>
            <w:r w:rsidRPr="001D73B0">
              <w:rPr>
                <w:rFonts w:ascii="Times New Roman" w:hAnsi="Times New Roman"/>
                <w:bCs/>
                <w:sz w:val="24"/>
                <w:szCs w:val="24"/>
              </w:rPr>
              <w:t>0</w:t>
            </w:r>
          </w:p>
        </w:tc>
      </w:tr>
      <w:tr w:rsidR="00EA00DF" w:rsidRPr="001D73B0" w14:paraId="401BB78A" w14:textId="77777777" w:rsidTr="00B90579">
        <w:tc>
          <w:tcPr>
            <w:tcW w:w="1250" w:type="pct"/>
          </w:tcPr>
          <w:p w14:paraId="3207A6CA" w14:textId="77777777" w:rsidR="00EA00DF" w:rsidRPr="001D73B0" w:rsidRDefault="00EA00DF" w:rsidP="00EA00DF">
            <w:pPr>
              <w:pStyle w:val="ListParagraph"/>
              <w:spacing w:line="360" w:lineRule="auto"/>
              <w:ind w:left="0"/>
              <w:rPr>
                <w:rFonts w:ascii="Times New Roman" w:hAnsi="Times New Roman"/>
                <w:b/>
                <w:bCs/>
                <w:sz w:val="24"/>
                <w:szCs w:val="24"/>
              </w:rPr>
            </w:pPr>
            <w:r w:rsidRPr="001D73B0">
              <w:rPr>
                <w:rFonts w:ascii="Times New Roman" w:hAnsi="Times New Roman"/>
                <w:b/>
                <w:bCs/>
                <w:sz w:val="24"/>
                <w:szCs w:val="24"/>
              </w:rPr>
              <w:t>Total</w:t>
            </w:r>
          </w:p>
        </w:tc>
        <w:tc>
          <w:tcPr>
            <w:tcW w:w="1250" w:type="pct"/>
          </w:tcPr>
          <w:p w14:paraId="6A966DE5" w14:textId="77777777" w:rsidR="00EA00DF" w:rsidRPr="001D73B0" w:rsidRDefault="00EA00DF" w:rsidP="00EA00DF">
            <w:pPr>
              <w:pStyle w:val="ListParagraph"/>
              <w:spacing w:line="360" w:lineRule="auto"/>
              <w:ind w:left="0"/>
              <w:rPr>
                <w:rFonts w:ascii="Times New Roman" w:hAnsi="Times New Roman"/>
                <w:b/>
                <w:bCs/>
                <w:sz w:val="24"/>
                <w:szCs w:val="24"/>
              </w:rPr>
            </w:pPr>
            <w:r w:rsidRPr="001D73B0">
              <w:rPr>
                <w:rFonts w:ascii="Times New Roman" w:hAnsi="Times New Roman"/>
                <w:b/>
                <w:bCs/>
                <w:sz w:val="24"/>
                <w:szCs w:val="24"/>
              </w:rPr>
              <w:t>3 929137</w:t>
            </w:r>
          </w:p>
        </w:tc>
        <w:tc>
          <w:tcPr>
            <w:tcW w:w="1250" w:type="pct"/>
          </w:tcPr>
          <w:p w14:paraId="2802D437" w14:textId="77777777" w:rsidR="00EA00DF" w:rsidRPr="001D73B0" w:rsidRDefault="00EA00DF" w:rsidP="00EA00DF">
            <w:pPr>
              <w:pStyle w:val="ListParagraph"/>
              <w:spacing w:line="360" w:lineRule="auto"/>
              <w:ind w:left="0"/>
              <w:rPr>
                <w:rFonts w:ascii="Times New Roman" w:hAnsi="Times New Roman"/>
                <w:b/>
                <w:bCs/>
                <w:sz w:val="24"/>
                <w:szCs w:val="24"/>
              </w:rPr>
            </w:pPr>
            <w:r w:rsidRPr="001D73B0">
              <w:rPr>
                <w:rFonts w:ascii="Times New Roman" w:hAnsi="Times New Roman"/>
                <w:b/>
                <w:bCs/>
                <w:sz w:val="24"/>
                <w:szCs w:val="24"/>
              </w:rPr>
              <w:t>4 050 638</w:t>
            </w:r>
          </w:p>
        </w:tc>
        <w:tc>
          <w:tcPr>
            <w:tcW w:w="1250" w:type="pct"/>
          </w:tcPr>
          <w:p w14:paraId="0F941CA6" w14:textId="77777777" w:rsidR="00EA00DF" w:rsidRPr="001D73B0" w:rsidRDefault="00EA00DF" w:rsidP="00EA00DF">
            <w:pPr>
              <w:pStyle w:val="ListParagraph"/>
              <w:spacing w:line="360" w:lineRule="auto"/>
              <w:ind w:left="0"/>
              <w:rPr>
                <w:rFonts w:ascii="Times New Roman" w:hAnsi="Times New Roman"/>
                <w:b/>
                <w:bCs/>
                <w:sz w:val="24"/>
                <w:szCs w:val="24"/>
              </w:rPr>
            </w:pPr>
            <w:r w:rsidRPr="001D73B0">
              <w:rPr>
                <w:rFonts w:ascii="Times New Roman" w:hAnsi="Times New Roman"/>
                <w:b/>
                <w:bCs/>
                <w:sz w:val="24"/>
                <w:szCs w:val="24"/>
              </w:rPr>
              <w:t>-121 501</w:t>
            </w:r>
          </w:p>
        </w:tc>
      </w:tr>
    </w:tbl>
    <w:p w14:paraId="025CFB8F" w14:textId="77777777" w:rsidR="00EA00DF" w:rsidRPr="001D73B0" w:rsidRDefault="00EA00DF" w:rsidP="00EA00DF">
      <w:pPr>
        <w:pStyle w:val="ListParagraph"/>
        <w:spacing w:line="360" w:lineRule="auto"/>
        <w:rPr>
          <w:rFonts w:ascii="Times New Roman" w:hAnsi="Times New Roman"/>
          <w:bCs/>
          <w:sz w:val="24"/>
          <w:szCs w:val="24"/>
        </w:rPr>
      </w:pPr>
    </w:p>
    <w:p w14:paraId="442B48EF" w14:textId="77777777" w:rsidR="000A3EB4" w:rsidRDefault="000A3EB4" w:rsidP="00B90579">
      <w:pPr>
        <w:numPr>
          <w:ilvl w:val="2"/>
          <w:numId w:val="1"/>
        </w:numPr>
        <w:tabs>
          <w:tab w:val="clear" w:pos="1004"/>
          <w:tab w:val="num" w:pos="851"/>
        </w:tabs>
        <w:spacing w:line="360" w:lineRule="auto"/>
        <w:ind w:left="851" w:hanging="851"/>
        <w:rPr>
          <w:rFonts w:ascii="Times New Roman" w:hAnsi="Times New Roman"/>
          <w:bCs/>
          <w:sz w:val="24"/>
          <w:szCs w:val="24"/>
        </w:rPr>
      </w:pPr>
      <w:r>
        <w:rPr>
          <w:rFonts w:ascii="Times New Roman" w:hAnsi="Times New Roman"/>
          <w:bCs/>
          <w:sz w:val="24"/>
          <w:szCs w:val="24"/>
        </w:rPr>
        <w:t>The NPA additional budget requirements are as follows:</w:t>
      </w:r>
    </w:p>
    <w:p w14:paraId="4B99C434" w14:textId="77777777" w:rsidR="000A3EB4" w:rsidRDefault="000A3EB4" w:rsidP="000A3EB4">
      <w:pPr>
        <w:spacing w:line="360" w:lineRule="auto"/>
        <w:ind w:left="720"/>
        <w:rPr>
          <w:rFonts w:ascii="Times New Roman" w:hAnsi="Times New Roman"/>
          <w:bCs/>
          <w:sz w:val="24"/>
          <w:szCs w:val="24"/>
        </w:rPr>
      </w:pPr>
    </w:p>
    <w:p w14:paraId="6508E564" w14:textId="77777777" w:rsidR="005454E6" w:rsidRPr="00B90579" w:rsidRDefault="000A3EB4" w:rsidP="00B90579">
      <w:pPr>
        <w:spacing w:line="360" w:lineRule="auto"/>
        <w:rPr>
          <w:rFonts w:ascii="Times New Roman" w:hAnsi="Times New Roman"/>
          <w:b/>
          <w:bCs/>
          <w:sz w:val="24"/>
          <w:szCs w:val="24"/>
        </w:rPr>
      </w:pPr>
      <w:r w:rsidRPr="00B90579">
        <w:rPr>
          <w:rFonts w:ascii="Times New Roman" w:hAnsi="Times New Roman"/>
          <w:b/>
          <w:bCs/>
          <w:sz w:val="24"/>
          <w:szCs w:val="24"/>
        </w:rPr>
        <w:t>Table 6</w:t>
      </w:r>
      <w:r w:rsidR="005454E6" w:rsidRPr="00B90579">
        <w:rPr>
          <w:rFonts w:ascii="Times New Roman" w:hAnsi="Times New Roman"/>
          <w:b/>
          <w:bCs/>
          <w:sz w:val="24"/>
          <w:szCs w:val="24"/>
        </w:rPr>
        <w:t>: NPA Additional Budget Requirements</w:t>
      </w:r>
    </w:p>
    <w:tbl>
      <w:tblPr>
        <w:tblStyle w:val="TableGrid"/>
        <w:tblW w:w="5000" w:type="pct"/>
        <w:tblLook w:val="04A0" w:firstRow="1" w:lastRow="0" w:firstColumn="1" w:lastColumn="0" w:noHBand="0" w:noVBand="1"/>
      </w:tblPr>
      <w:tblGrid>
        <w:gridCol w:w="1914"/>
        <w:gridCol w:w="1352"/>
        <w:gridCol w:w="1352"/>
        <w:gridCol w:w="1352"/>
        <w:gridCol w:w="1352"/>
        <w:gridCol w:w="1200"/>
      </w:tblGrid>
      <w:tr w:rsidR="005454E6" w:rsidRPr="001D73B0" w14:paraId="3C64D1E7" w14:textId="77777777" w:rsidTr="00B90579">
        <w:trPr>
          <w:tblHeader/>
        </w:trPr>
        <w:tc>
          <w:tcPr>
            <w:tcW w:w="1123" w:type="pct"/>
            <w:shd w:val="clear" w:color="auto" w:fill="D9D9D9" w:themeFill="background1" w:themeFillShade="D9"/>
          </w:tcPr>
          <w:p w14:paraId="215519C0"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R’000</w:t>
            </w:r>
          </w:p>
        </w:tc>
        <w:tc>
          <w:tcPr>
            <w:tcW w:w="793" w:type="pct"/>
            <w:shd w:val="clear" w:color="auto" w:fill="D9D9D9" w:themeFill="background1" w:themeFillShade="D9"/>
          </w:tcPr>
          <w:p w14:paraId="58C9AE38"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2019/20</w:t>
            </w:r>
          </w:p>
        </w:tc>
        <w:tc>
          <w:tcPr>
            <w:tcW w:w="793" w:type="pct"/>
            <w:shd w:val="clear" w:color="auto" w:fill="D9D9D9" w:themeFill="background1" w:themeFillShade="D9"/>
          </w:tcPr>
          <w:p w14:paraId="4C2D8185"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2020/21</w:t>
            </w:r>
          </w:p>
        </w:tc>
        <w:tc>
          <w:tcPr>
            <w:tcW w:w="793" w:type="pct"/>
            <w:shd w:val="clear" w:color="auto" w:fill="D9D9D9" w:themeFill="background1" w:themeFillShade="D9"/>
          </w:tcPr>
          <w:p w14:paraId="08CEA9BB"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2021/22</w:t>
            </w:r>
          </w:p>
        </w:tc>
        <w:tc>
          <w:tcPr>
            <w:tcW w:w="793" w:type="pct"/>
            <w:shd w:val="clear" w:color="auto" w:fill="D9D9D9" w:themeFill="background1" w:themeFillShade="D9"/>
          </w:tcPr>
          <w:p w14:paraId="7B521950"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2022/23</w:t>
            </w:r>
          </w:p>
        </w:tc>
        <w:tc>
          <w:tcPr>
            <w:tcW w:w="704" w:type="pct"/>
            <w:shd w:val="clear" w:color="auto" w:fill="D9D9D9" w:themeFill="background1" w:themeFillShade="D9"/>
          </w:tcPr>
          <w:p w14:paraId="17A1FC9D" w14:textId="77777777" w:rsidR="005454E6" w:rsidRPr="001D73B0" w:rsidRDefault="005454E6" w:rsidP="005454E6">
            <w:pPr>
              <w:spacing w:line="360" w:lineRule="auto"/>
              <w:jc w:val="center"/>
              <w:rPr>
                <w:rFonts w:ascii="Times New Roman" w:hAnsi="Times New Roman"/>
                <w:b/>
                <w:bCs/>
                <w:sz w:val="24"/>
                <w:szCs w:val="24"/>
              </w:rPr>
            </w:pPr>
            <w:r w:rsidRPr="001D73B0">
              <w:rPr>
                <w:rFonts w:ascii="Times New Roman" w:hAnsi="Times New Roman"/>
                <w:b/>
                <w:bCs/>
                <w:sz w:val="24"/>
                <w:szCs w:val="24"/>
              </w:rPr>
              <w:t>Total</w:t>
            </w:r>
          </w:p>
        </w:tc>
      </w:tr>
      <w:tr w:rsidR="005454E6" w:rsidRPr="001D73B0" w14:paraId="065691A6" w14:textId="77777777" w:rsidTr="00B90579">
        <w:tc>
          <w:tcPr>
            <w:tcW w:w="1123" w:type="pct"/>
          </w:tcPr>
          <w:p w14:paraId="02D54D9C"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Shortfall on warm bodies</w:t>
            </w:r>
          </w:p>
        </w:tc>
        <w:tc>
          <w:tcPr>
            <w:tcW w:w="793" w:type="pct"/>
          </w:tcPr>
          <w:p w14:paraId="4C0F001C"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27 334</w:t>
            </w:r>
          </w:p>
        </w:tc>
        <w:tc>
          <w:tcPr>
            <w:tcW w:w="793" w:type="pct"/>
          </w:tcPr>
          <w:p w14:paraId="768412FB"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88 954</w:t>
            </w:r>
          </w:p>
        </w:tc>
        <w:tc>
          <w:tcPr>
            <w:tcW w:w="793" w:type="pct"/>
          </w:tcPr>
          <w:p w14:paraId="43D90BBD"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86 758</w:t>
            </w:r>
          </w:p>
        </w:tc>
        <w:tc>
          <w:tcPr>
            <w:tcW w:w="793" w:type="pct"/>
          </w:tcPr>
          <w:p w14:paraId="78A42281"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181 414</w:t>
            </w:r>
          </w:p>
        </w:tc>
        <w:tc>
          <w:tcPr>
            <w:tcW w:w="704" w:type="pct"/>
          </w:tcPr>
          <w:p w14:paraId="4BCCAEB1"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384 460</w:t>
            </w:r>
          </w:p>
        </w:tc>
      </w:tr>
      <w:tr w:rsidR="005454E6" w:rsidRPr="001D73B0" w14:paraId="51EBB532" w14:textId="77777777" w:rsidTr="00B90579">
        <w:tc>
          <w:tcPr>
            <w:tcW w:w="1123" w:type="pct"/>
          </w:tcPr>
          <w:p w14:paraId="421E3C82"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Aspirant Prosecutors programme</w:t>
            </w:r>
          </w:p>
          <w:p w14:paraId="1D0431B4"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(100 for next 3 years)</w:t>
            </w:r>
          </w:p>
        </w:tc>
        <w:tc>
          <w:tcPr>
            <w:tcW w:w="793" w:type="pct"/>
          </w:tcPr>
          <w:p w14:paraId="44F37E23"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w:t>
            </w:r>
          </w:p>
        </w:tc>
        <w:tc>
          <w:tcPr>
            <w:tcW w:w="793" w:type="pct"/>
          </w:tcPr>
          <w:p w14:paraId="4C3AE3F3"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25 793</w:t>
            </w:r>
          </w:p>
        </w:tc>
        <w:tc>
          <w:tcPr>
            <w:tcW w:w="793" w:type="pct"/>
          </w:tcPr>
          <w:p w14:paraId="0A47B5F3"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27 341</w:t>
            </w:r>
          </w:p>
        </w:tc>
        <w:tc>
          <w:tcPr>
            <w:tcW w:w="793" w:type="pct"/>
          </w:tcPr>
          <w:p w14:paraId="7C1BE87E"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28 981</w:t>
            </w:r>
          </w:p>
        </w:tc>
        <w:tc>
          <w:tcPr>
            <w:tcW w:w="704" w:type="pct"/>
          </w:tcPr>
          <w:p w14:paraId="55B312F9"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82 116</w:t>
            </w:r>
          </w:p>
        </w:tc>
      </w:tr>
      <w:tr w:rsidR="005454E6" w:rsidRPr="001D73B0" w14:paraId="25AB4676" w14:textId="77777777" w:rsidTr="00B90579">
        <w:tc>
          <w:tcPr>
            <w:tcW w:w="1123" w:type="pct"/>
          </w:tcPr>
          <w:p w14:paraId="5A9317BA"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Absorption of Aspirants</w:t>
            </w:r>
          </w:p>
        </w:tc>
        <w:tc>
          <w:tcPr>
            <w:tcW w:w="793" w:type="pct"/>
          </w:tcPr>
          <w:p w14:paraId="58022F3C"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w:t>
            </w:r>
          </w:p>
        </w:tc>
        <w:tc>
          <w:tcPr>
            <w:tcW w:w="793" w:type="pct"/>
          </w:tcPr>
          <w:p w14:paraId="66DAE384"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w:t>
            </w:r>
          </w:p>
        </w:tc>
        <w:tc>
          <w:tcPr>
            <w:tcW w:w="793" w:type="pct"/>
          </w:tcPr>
          <w:p w14:paraId="76572D2B"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39 189</w:t>
            </w:r>
          </w:p>
        </w:tc>
        <w:tc>
          <w:tcPr>
            <w:tcW w:w="793" w:type="pct"/>
          </w:tcPr>
          <w:p w14:paraId="096CD23F"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41 540</w:t>
            </w:r>
          </w:p>
        </w:tc>
        <w:tc>
          <w:tcPr>
            <w:tcW w:w="704" w:type="pct"/>
          </w:tcPr>
          <w:p w14:paraId="2ECA65AC"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80 729</w:t>
            </w:r>
          </w:p>
        </w:tc>
      </w:tr>
      <w:tr w:rsidR="005454E6" w:rsidRPr="001D73B0" w14:paraId="1C425826" w14:textId="77777777" w:rsidTr="00B90579">
        <w:tc>
          <w:tcPr>
            <w:tcW w:w="1123" w:type="pct"/>
          </w:tcPr>
          <w:p w14:paraId="36BAE194"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158 Critical NPA posts</w:t>
            </w:r>
          </w:p>
        </w:tc>
        <w:tc>
          <w:tcPr>
            <w:tcW w:w="793" w:type="pct"/>
          </w:tcPr>
          <w:p w14:paraId="3A6CB3E5"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w:t>
            </w:r>
          </w:p>
        </w:tc>
        <w:tc>
          <w:tcPr>
            <w:tcW w:w="793" w:type="pct"/>
          </w:tcPr>
          <w:p w14:paraId="773E3CD1"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91 478</w:t>
            </w:r>
          </w:p>
        </w:tc>
        <w:tc>
          <w:tcPr>
            <w:tcW w:w="793" w:type="pct"/>
          </w:tcPr>
          <w:p w14:paraId="29B01BF5"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96 967</w:t>
            </w:r>
          </w:p>
        </w:tc>
        <w:tc>
          <w:tcPr>
            <w:tcW w:w="793" w:type="pct"/>
          </w:tcPr>
          <w:p w14:paraId="642D4D8F"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96 967</w:t>
            </w:r>
          </w:p>
        </w:tc>
        <w:tc>
          <w:tcPr>
            <w:tcW w:w="704" w:type="pct"/>
          </w:tcPr>
          <w:p w14:paraId="390552B2"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285 412</w:t>
            </w:r>
          </w:p>
        </w:tc>
      </w:tr>
      <w:tr w:rsidR="005454E6" w:rsidRPr="001D73B0" w14:paraId="5C0FA649" w14:textId="77777777" w:rsidTr="00B90579">
        <w:tc>
          <w:tcPr>
            <w:tcW w:w="1123" w:type="pct"/>
          </w:tcPr>
          <w:p w14:paraId="383C6958"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 xml:space="preserve">Total </w:t>
            </w:r>
            <w:r w:rsidRPr="001D73B0">
              <w:rPr>
                <w:rFonts w:ascii="Times New Roman" w:hAnsi="Times New Roman"/>
                <w:b/>
                <w:bCs/>
                <w:sz w:val="24"/>
                <w:szCs w:val="24"/>
              </w:rPr>
              <w:lastRenderedPageBreak/>
              <w:t>compensation of employees</w:t>
            </w:r>
          </w:p>
        </w:tc>
        <w:tc>
          <w:tcPr>
            <w:tcW w:w="793" w:type="pct"/>
          </w:tcPr>
          <w:p w14:paraId="00A23003"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lastRenderedPageBreak/>
              <w:t>27 334</w:t>
            </w:r>
          </w:p>
        </w:tc>
        <w:tc>
          <w:tcPr>
            <w:tcW w:w="793" w:type="pct"/>
          </w:tcPr>
          <w:p w14:paraId="69188ACD"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206 225</w:t>
            </w:r>
          </w:p>
        </w:tc>
        <w:tc>
          <w:tcPr>
            <w:tcW w:w="793" w:type="pct"/>
          </w:tcPr>
          <w:p w14:paraId="6D91BEA7"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250 255</w:t>
            </w:r>
          </w:p>
        </w:tc>
        <w:tc>
          <w:tcPr>
            <w:tcW w:w="793" w:type="pct"/>
          </w:tcPr>
          <w:p w14:paraId="0B4BEC5B"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348 903</w:t>
            </w:r>
          </w:p>
        </w:tc>
        <w:tc>
          <w:tcPr>
            <w:tcW w:w="704" w:type="pct"/>
          </w:tcPr>
          <w:p w14:paraId="7AB710E2"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832 717</w:t>
            </w:r>
          </w:p>
        </w:tc>
      </w:tr>
      <w:tr w:rsidR="005454E6" w:rsidRPr="001D73B0" w14:paraId="03764509" w14:textId="77777777" w:rsidTr="00B90579">
        <w:tc>
          <w:tcPr>
            <w:tcW w:w="1123" w:type="pct"/>
          </w:tcPr>
          <w:p w14:paraId="5F6B25D8"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lastRenderedPageBreak/>
              <w:t>Operational Budget shortfall</w:t>
            </w:r>
          </w:p>
        </w:tc>
        <w:tc>
          <w:tcPr>
            <w:tcW w:w="793" w:type="pct"/>
          </w:tcPr>
          <w:p w14:paraId="2C97BBD1"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94 167</w:t>
            </w:r>
          </w:p>
        </w:tc>
        <w:tc>
          <w:tcPr>
            <w:tcW w:w="793" w:type="pct"/>
          </w:tcPr>
          <w:p w14:paraId="540D0D6D"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115 913</w:t>
            </w:r>
          </w:p>
        </w:tc>
        <w:tc>
          <w:tcPr>
            <w:tcW w:w="793" w:type="pct"/>
          </w:tcPr>
          <w:p w14:paraId="13C8F9E6"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130 005</w:t>
            </w:r>
          </w:p>
        </w:tc>
        <w:tc>
          <w:tcPr>
            <w:tcW w:w="793" w:type="pct"/>
          </w:tcPr>
          <w:p w14:paraId="2027A43B"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153 790</w:t>
            </w:r>
          </w:p>
        </w:tc>
        <w:tc>
          <w:tcPr>
            <w:tcW w:w="704" w:type="pct"/>
          </w:tcPr>
          <w:p w14:paraId="2BD41D56"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493 875</w:t>
            </w:r>
          </w:p>
        </w:tc>
      </w:tr>
      <w:tr w:rsidR="005454E6" w:rsidRPr="001D73B0" w14:paraId="758CAA71" w14:textId="77777777" w:rsidTr="00B90579">
        <w:tc>
          <w:tcPr>
            <w:tcW w:w="1123" w:type="pct"/>
          </w:tcPr>
          <w:p w14:paraId="6B43271C"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Investigating Directorate</w:t>
            </w:r>
          </w:p>
        </w:tc>
        <w:tc>
          <w:tcPr>
            <w:tcW w:w="793" w:type="pct"/>
          </w:tcPr>
          <w:p w14:paraId="0A4049E5"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49 650</w:t>
            </w:r>
          </w:p>
        </w:tc>
        <w:tc>
          <w:tcPr>
            <w:tcW w:w="793" w:type="pct"/>
          </w:tcPr>
          <w:p w14:paraId="5F5F9F3F"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115 276</w:t>
            </w:r>
          </w:p>
        </w:tc>
        <w:tc>
          <w:tcPr>
            <w:tcW w:w="793" w:type="pct"/>
          </w:tcPr>
          <w:p w14:paraId="726D118B"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126 601</w:t>
            </w:r>
          </w:p>
        </w:tc>
        <w:tc>
          <w:tcPr>
            <w:tcW w:w="793" w:type="pct"/>
          </w:tcPr>
          <w:p w14:paraId="5D4703A5"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135 463</w:t>
            </w:r>
          </w:p>
        </w:tc>
        <w:tc>
          <w:tcPr>
            <w:tcW w:w="704" w:type="pct"/>
          </w:tcPr>
          <w:p w14:paraId="0863BE6A" w14:textId="77777777" w:rsidR="005454E6" w:rsidRPr="001D73B0" w:rsidRDefault="005454E6" w:rsidP="005454E6">
            <w:pPr>
              <w:spacing w:line="360" w:lineRule="auto"/>
              <w:rPr>
                <w:rFonts w:ascii="Times New Roman" w:hAnsi="Times New Roman"/>
                <w:bCs/>
                <w:sz w:val="24"/>
                <w:szCs w:val="24"/>
              </w:rPr>
            </w:pPr>
            <w:r w:rsidRPr="001D73B0">
              <w:rPr>
                <w:rFonts w:ascii="Times New Roman" w:hAnsi="Times New Roman"/>
                <w:bCs/>
                <w:sz w:val="24"/>
                <w:szCs w:val="24"/>
              </w:rPr>
              <w:t>426 990</w:t>
            </w:r>
          </w:p>
        </w:tc>
      </w:tr>
      <w:tr w:rsidR="005454E6" w:rsidRPr="001D73B0" w14:paraId="1BD35E25" w14:textId="77777777" w:rsidTr="00B90579">
        <w:tc>
          <w:tcPr>
            <w:tcW w:w="1123" w:type="pct"/>
          </w:tcPr>
          <w:p w14:paraId="3073AB43"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Total</w:t>
            </w:r>
          </w:p>
        </w:tc>
        <w:tc>
          <w:tcPr>
            <w:tcW w:w="793" w:type="pct"/>
          </w:tcPr>
          <w:p w14:paraId="607DE6B4"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171 151</w:t>
            </w:r>
          </w:p>
        </w:tc>
        <w:tc>
          <w:tcPr>
            <w:tcW w:w="793" w:type="pct"/>
          </w:tcPr>
          <w:p w14:paraId="59087E87"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437 414</w:t>
            </w:r>
          </w:p>
        </w:tc>
        <w:tc>
          <w:tcPr>
            <w:tcW w:w="793" w:type="pct"/>
          </w:tcPr>
          <w:p w14:paraId="35EAD38A"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506 862</w:t>
            </w:r>
          </w:p>
        </w:tc>
        <w:tc>
          <w:tcPr>
            <w:tcW w:w="793" w:type="pct"/>
          </w:tcPr>
          <w:p w14:paraId="0CC22E73"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638 156</w:t>
            </w:r>
          </w:p>
        </w:tc>
        <w:tc>
          <w:tcPr>
            <w:tcW w:w="704" w:type="pct"/>
          </w:tcPr>
          <w:p w14:paraId="107CB90A" w14:textId="77777777" w:rsidR="005454E6" w:rsidRPr="001D73B0" w:rsidRDefault="005454E6" w:rsidP="005454E6">
            <w:pPr>
              <w:spacing w:line="360" w:lineRule="auto"/>
              <w:rPr>
                <w:rFonts w:ascii="Times New Roman" w:hAnsi="Times New Roman"/>
                <w:b/>
                <w:bCs/>
                <w:sz w:val="24"/>
                <w:szCs w:val="24"/>
              </w:rPr>
            </w:pPr>
            <w:r w:rsidRPr="001D73B0">
              <w:rPr>
                <w:rFonts w:ascii="Times New Roman" w:hAnsi="Times New Roman"/>
                <w:b/>
                <w:bCs/>
                <w:sz w:val="24"/>
                <w:szCs w:val="24"/>
              </w:rPr>
              <w:t>1 753 583</w:t>
            </w:r>
          </w:p>
        </w:tc>
      </w:tr>
    </w:tbl>
    <w:p w14:paraId="16CF7D0C" w14:textId="77777777" w:rsidR="00ED7195" w:rsidRPr="001D73B0" w:rsidRDefault="00ED7195" w:rsidP="00ED7195">
      <w:pPr>
        <w:spacing w:line="360" w:lineRule="auto"/>
        <w:ind w:left="720"/>
        <w:rPr>
          <w:rFonts w:ascii="Times New Roman" w:hAnsi="Times New Roman"/>
          <w:bCs/>
          <w:sz w:val="24"/>
          <w:szCs w:val="24"/>
        </w:rPr>
      </w:pPr>
    </w:p>
    <w:p w14:paraId="30FCF367" w14:textId="77777777" w:rsidR="00ED7195" w:rsidRPr="001D73B0" w:rsidRDefault="00ED7195" w:rsidP="00B90579">
      <w:pPr>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bCs/>
          <w:sz w:val="24"/>
          <w:szCs w:val="24"/>
        </w:rPr>
        <w:t>The NDPP highlighted the following key service delivery initiatives:</w:t>
      </w:r>
    </w:p>
    <w:p w14:paraId="7312792D"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Restoration of NPA credibility and public confidence.</w:t>
      </w:r>
    </w:p>
    <w:p w14:paraId="26BFAD7C"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Establishing the Investigating Directorate as a new (sub</w:t>
      </w:r>
      <w:proofErr w:type="gramStart"/>
      <w:r w:rsidRPr="001D73B0">
        <w:rPr>
          <w:rFonts w:ascii="Times New Roman" w:hAnsi="Times New Roman"/>
          <w:bCs/>
          <w:sz w:val="24"/>
          <w:szCs w:val="24"/>
        </w:rPr>
        <w:t>)programme</w:t>
      </w:r>
      <w:proofErr w:type="gramEnd"/>
      <w:r w:rsidRPr="001D73B0">
        <w:rPr>
          <w:rFonts w:ascii="Times New Roman" w:hAnsi="Times New Roman"/>
          <w:bCs/>
          <w:sz w:val="24"/>
          <w:szCs w:val="24"/>
        </w:rPr>
        <w:t xml:space="preserve"> within the NPA.</w:t>
      </w:r>
    </w:p>
    <w:p w14:paraId="226F2486"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Reviving the Aspirant Prosecutors programme.</w:t>
      </w:r>
    </w:p>
    <w:p w14:paraId="1CD8DE2E"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Developing and/or recruiting specialist skills.</w:t>
      </w:r>
    </w:p>
    <w:p w14:paraId="46D058B6"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Developing a strategic support and innovative capacity.</w:t>
      </w:r>
    </w:p>
    <w:p w14:paraId="41E81B54"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Undertaking ongoing staff development and training.</w:t>
      </w:r>
    </w:p>
    <w:p w14:paraId="006D3DDC"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Strengthening the NPA’s independence in the form of its own accounting officer.</w:t>
      </w:r>
    </w:p>
    <w:p w14:paraId="79EADA50"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Improving stakeholder relations.</w:t>
      </w:r>
    </w:p>
    <w:p w14:paraId="41C63483" w14:textId="77777777" w:rsidR="00ED7195" w:rsidRPr="001D73B0" w:rsidRDefault="00ED7195" w:rsidP="00ED7195">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bCs/>
          <w:sz w:val="24"/>
          <w:szCs w:val="24"/>
        </w:rPr>
        <w:t>Addressing Truth and Reconciliation Commission cases.</w:t>
      </w:r>
    </w:p>
    <w:p w14:paraId="6BD957EF" w14:textId="77777777" w:rsidR="00ED7195" w:rsidRPr="001D73B0" w:rsidRDefault="00ED7195" w:rsidP="00ED7195">
      <w:pPr>
        <w:autoSpaceDE w:val="0"/>
        <w:autoSpaceDN w:val="0"/>
        <w:adjustRightInd w:val="0"/>
        <w:spacing w:line="360" w:lineRule="auto"/>
        <w:ind w:left="1353"/>
        <w:rPr>
          <w:rFonts w:ascii="Times New Roman" w:hAnsi="Times New Roman"/>
          <w:bCs/>
          <w:sz w:val="24"/>
          <w:szCs w:val="24"/>
        </w:rPr>
      </w:pPr>
    </w:p>
    <w:p w14:paraId="0C0F5D92" w14:textId="77777777" w:rsidR="00702A6C" w:rsidRPr="001D73B0" w:rsidRDefault="00702A6C" w:rsidP="00B90579">
      <w:pPr>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sz w:val="24"/>
          <w:szCs w:val="24"/>
        </w:rPr>
        <w:t xml:space="preserve">The NPA has aligned its strategic objectives with the NDP, which speaks to ‘building safer communities’, as well as to Outcome 3 of the MTSF. </w:t>
      </w:r>
      <w:r w:rsidR="00F60133" w:rsidRPr="001D73B0">
        <w:rPr>
          <w:rFonts w:ascii="Times New Roman" w:hAnsi="Times New Roman"/>
          <w:sz w:val="24"/>
          <w:szCs w:val="24"/>
        </w:rPr>
        <w:t>Notably, during</w:t>
      </w:r>
      <w:r w:rsidR="001155DB" w:rsidRPr="001D73B0">
        <w:rPr>
          <w:rFonts w:ascii="Times New Roman" w:hAnsi="Times New Roman"/>
          <w:sz w:val="24"/>
          <w:szCs w:val="24"/>
        </w:rPr>
        <w:t xml:space="preserve"> </w:t>
      </w:r>
      <w:r w:rsidR="00F5441A" w:rsidRPr="001D73B0">
        <w:rPr>
          <w:rFonts w:ascii="Times New Roman" w:hAnsi="Times New Roman"/>
          <w:sz w:val="24"/>
          <w:szCs w:val="24"/>
        </w:rPr>
        <w:t>SONA this</w:t>
      </w:r>
      <w:r w:rsidR="00F60133" w:rsidRPr="001D73B0">
        <w:rPr>
          <w:rFonts w:ascii="Times New Roman" w:hAnsi="Times New Roman"/>
          <w:sz w:val="24"/>
          <w:szCs w:val="24"/>
        </w:rPr>
        <w:t xml:space="preserve"> year, </w:t>
      </w:r>
      <w:r w:rsidR="00ED0C55" w:rsidRPr="001D73B0">
        <w:rPr>
          <w:rFonts w:ascii="Times New Roman" w:hAnsi="Times New Roman"/>
          <w:sz w:val="24"/>
          <w:szCs w:val="24"/>
        </w:rPr>
        <w:t xml:space="preserve">there was a clear focus on turning the tide of corruption in our public institutions. </w:t>
      </w:r>
      <w:r w:rsidR="00E15C11" w:rsidRPr="001D73B0">
        <w:rPr>
          <w:rFonts w:ascii="Times New Roman" w:hAnsi="Times New Roman"/>
          <w:sz w:val="24"/>
          <w:szCs w:val="24"/>
        </w:rPr>
        <w:t xml:space="preserve">The February SONA announced the establishment of an Investigating Directorate to deal with serious corruption and associated offences. </w:t>
      </w:r>
    </w:p>
    <w:p w14:paraId="44855353" w14:textId="77777777" w:rsidR="00702A6C" w:rsidRPr="001D73B0" w:rsidRDefault="00702A6C" w:rsidP="000536B5">
      <w:pPr>
        <w:pStyle w:val="ListParagraph"/>
        <w:spacing w:line="360" w:lineRule="auto"/>
        <w:rPr>
          <w:rFonts w:ascii="Times New Roman" w:hAnsi="Times New Roman"/>
          <w:sz w:val="24"/>
          <w:szCs w:val="24"/>
        </w:rPr>
      </w:pPr>
    </w:p>
    <w:p w14:paraId="49DA7437" w14:textId="77777777" w:rsidR="00430B05" w:rsidRPr="001D73B0" w:rsidRDefault="000B5306" w:rsidP="00B90579">
      <w:pPr>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bCs/>
          <w:sz w:val="24"/>
          <w:szCs w:val="24"/>
        </w:rPr>
        <w:t xml:space="preserve">The NPA </w:t>
      </w:r>
      <w:r w:rsidR="001155DB" w:rsidRPr="001D73B0">
        <w:rPr>
          <w:rFonts w:ascii="Times New Roman" w:hAnsi="Times New Roman"/>
          <w:bCs/>
          <w:sz w:val="24"/>
          <w:szCs w:val="24"/>
        </w:rPr>
        <w:t>has the following</w:t>
      </w:r>
      <w:r w:rsidR="00D44B58" w:rsidRPr="001D73B0">
        <w:rPr>
          <w:rFonts w:ascii="Times New Roman" w:hAnsi="Times New Roman"/>
          <w:bCs/>
          <w:sz w:val="24"/>
          <w:szCs w:val="24"/>
        </w:rPr>
        <w:t xml:space="preserve"> sub-</w:t>
      </w:r>
      <w:r w:rsidR="001155DB" w:rsidRPr="001D73B0">
        <w:rPr>
          <w:rFonts w:ascii="Times New Roman" w:hAnsi="Times New Roman"/>
          <w:bCs/>
          <w:sz w:val="24"/>
          <w:szCs w:val="24"/>
        </w:rPr>
        <w:t>programmes:</w:t>
      </w:r>
      <w:r w:rsidR="00380E87" w:rsidRPr="001D73B0">
        <w:rPr>
          <w:rFonts w:ascii="Times New Roman" w:hAnsi="Times New Roman"/>
          <w:bCs/>
          <w:sz w:val="24"/>
          <w:szCs w:val="24"/>
        </w:rPr>
        <w:t xml:space="preserve"> National Prosecutions Service; Asset Forfeiture Unit; Office for Witness P</w:t>
      </w:r>
      <w:r w:rsidR="001155DB" w:rsidRPr="001D73B0">
        <w:rPr>
          <w:rFonts w:ascii="Times New Roman" w:hAnsi="Times New Roman"/>
          <w:bCs/>
          <w:sz w:val="24"/>
          <w:szCs w:val="24"/>
        </w:rPr>
        <w:t xml:space="preserve">rotection; and </w:t>
      </w:r>
      <w:r w:rsidR="001155DB" w:rsidRPr="001D73B0">
        <w:rPr>
          <w:rFonts w:ascii="Times New Roman" w:hAnsi="Times New Roman"/>
          <w:bCs/>
          <w:sz w:val="24"/>
          <w:szCs w:val="24"/>
        </w:rPr>
        <w:lastRenderedPageBreak/>
        <w:t>Support Services</w:t>
      </w:r>
      <w:r w:rsidR="00380E87" w:rsidRPr="001D73B0">
        <w:rPr>
          <w:rFonts w:ascii="Times New Roman" w:hAnsi="Times New Roman"/>
          <w:bCs/>
          <w:sz w:val="24"/>
          <w:szCs w:val="24"/>
        </w:rPr>
        <w:t>.</w:t>
      </w:r>
      <w:r w:rsidR="00430B05" w:rsidRPr="001D73B0">
        <w:rPr>
          <w:rFonts w:ascii="Times New Roman" w:hAnsi="Times New Roman"/>
          <w:bCs/>
          <w:sz w:val="24"/>
          <w:szCs w:val="24"/>
        </w:rPr>
        <w:t xml:space="preserve"> The NPA is proposing that a fifth subprogramme ‘Investigating Directorate’ </w:t>
      </w:r>
      <w:r w:rsidR="003A6D25" w:rsidRPr="001D73B0">
        <w:rPr>
          <w:rFonts w:ascii="Times New Roman" w:hAnsi="Times New Roman"/>
          <w:bCs/>
          <w:sz w:val="24"/>
          <w:szCs w:val="24"/>
        </w:rPr>
        <w:t>be</w:t>
      </w:r>
      <w:r w:rsidR="00430B05" w:rsidRPr="001D73B0">
        <w:rPr>
          <w:rFonts w:ascii="Times New Roman" w:hAnsi="Times New Roman"/>
          <w:bCs/>
          <w:sz w:val="24"/>
          <w:szCs w:val="24"/>
        </w:rPr>
        <w:t xml:space="preserve"> incorporated going forward.</w:t>
      </w:r>
    </w:p>
    <w:p w14:paraId="5CA92C62" w14:textId="77777777" w:rsidR="00380E87" w:rsidRPr="001D73B0" w:rsidRDefault="00380E87" w:rsidP="000536B5">
      <w:pPr>
        <w:pStyle w:val="ListParagraph"/>
        <w:spacing w:line="360" w:lineRule="auto"/>
        <w:rPr>
          <w:rFonts w:ascii="Times New Roman" w:hAnsi="Times New Roman"/>
          <w:bCs/>
          <w:sz w:val="24"/>
          <w:szCs w:val="24"/>
        </w:rPr>
      </w:pPr>
    </w:p>
    <w:p w14:paraId="6118939A" w14:textId="77777777" w:rsidR="003A6D25" w:rsidRPr="001D73B0" w:rsidRDefault="00EA00DF" w:rsidP="00B90579">
      <w:pPr>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bCs/>
          <w:sz w:val="24"/>
          <w:szCs w:val="24"/>
        </w:rPr>
        <w:t xml:space="preserve">Certain </w:t>
      </w:r>
      <w:r w:rsidR="003A6D25" w:rsidRPr="001D73B0">
        <w:rPr>
          <w:rFonts w:ascii="Times New Roman" w:hAnsi="Times New Roman"/>
          <w:bCs/>
          <w:sz w:val="24"/>
          <w:szCs w:val="24"/>
        </w:rPr>
        <w:t xml:space="preserve">medium term targets relating to convictions in courts have been adjusted down in line with the resource constraints that the NPA is facing. </w:t>
      </w:r>
    </w:p>
    <w:p w14:paraId="06E35949" w14:textId="77777777" w:rsidR="00CA310B" w:rsidRPr="001D73B0" w:rsidRDefault="00CA310B" w:rsidP="000536B5">
      <w:pPr>
        <w:pStyle w:val="ListParagraph"/>
        <w:spacing w:line="360" w:lineRule="auto"/>
        <w:rPr>
          <w:rFonts w:ascii="Times New Roman" w:hAnsi="Times New Roman"/>
          <w:bCs/>
          <w:sz w:val="24"/>
          <w:szCs w:val="24"/>
        </w:rPr>
      </w:pPr>
    </w:p>
    <w:p w14:paraId="5AE4ECEE" w14:textId="77777777" w:rsidR="00FF7D47" w:rsidRPr="001D73B0" w:rsidRDefault="00FF7D47" w:rsidP="00B90579">
      <w:pPr>
        <w:numPr>
          <w:ilvl w:val="1"/>
          <w:numId w:val="1"/>
        </w:numPr>
        <w:spacing w:line="360" w:lineRule="auto"/>
        <w:ind w:hanging="862"/>
        <w:rPr>
          <w:rFonts w:ascii="Times New Roman" w:hAnsi="Times New Roman"/>
          <w:b/>
          <w:sz w:val="24"/>
          <w:szCs w:val="24"/>
        </w:rPr>
      </w:pPr>
      <w:r w:rsidRPr="001D73B0">
        <w:rPr>
          <w:rFonts w:ascii="Times New Roman" w:hAnsi="Times New Roman"/>
          <w:b/>
          <w:sz w:val="24"/>
          <w:szCs w:val="24"/>
        </w:rPr>
        <w:t>Programme 5: Auxiliary and Associated Services</w:t>
      </w:r>
    </w:p>
    <w:p w14:paraId="1B625522" w14:textId="77777777" w:rsidR="00FF7D47" w:rsidRPr="001D73B0" w:rsidRDefault="00FF7D47" w:rsidP="000536B5">
      <w:pPr>
        <w:autoSpaceDE w:val="0"/>
        <w:autoSpaceDN w:val="0"/>
        <w:adjustRightInd w:val="0"/>
        <w:spacing w:line="360" w:lineRule="auto"/>
        <w:ind w:left="720"/>
        <w:rPr>
          <w:rFonts w:ascii="Times New Roman" w:hAnsi="Times New Roman"/>
          <w:b/>
          <w:sz w:val="24"/>
          <w:szCs w:val="24"/>
        </w:rPr>
      </w:pPr>
    </w:p>
    <w:p w14:paraId="2668B7B2" w14:textId="77777777" w:rsidR="00FF7D47" w:rsidRPr="001D73B0" w:rsidRDefault="00FF7D47" w:rsidP="00B90579">
      <w:pPr>
        <w:numPr>
          <w:ilvl w:val="2"/>
          <w:numId w:val="1"/>
        </w:numPr>
        <w:spacing w:line="360" w:lineRule="auto"/>
        <w:ind w:hanging="1004"/>
        <w:rPr>
          <w:rFonts w:ascii="Times New Roman" w:hAnsi="Times New Roman"/>
          <w:bCs/>
          <w:sz w:val="24"/>
          <w:szCs w:val="24"/>
          <w:lang w:val="en-ZA"/>
        </w:rPr>
      </w:pPr>
      <w:r w:rsidRPr="001D73B0">
        <w:rPr>
          <w:rFonts w:ascii="Times New Roman" w:hAnsi="Times New Roman"/>
          <w:bCs/>
          <w:sz w:val="24"/>
          <w:szCs w:val="24"/>
          <w:lang w:val="en-ZA"/>
        </w:rPr>
        <w:t>The programme provides a variety of auxiliary services associated with the Department’s aim</w:t>
      </w:r>
      <w:r w:rsidR="00247EC4" w:rsidRPr="001D73B0">
        <w:rPr>
          <w:rFonts w:ascii="Times New Roman" w:hAnsi="Times New Roman"/>
          <w:bCs/>
          <w:sz w:val="24"/>
          <w:szCs w:val="24"/>
          <w:lang w:val="en-ZA"/>
        </w:rPr>
        <w:t>s</w:t>
      </w:r>
      <w:r w:rsidRPr="001D73B0">
        <w:rPr>
          <w:rFonts w:ascii="Times New Roman" w:hAnsi="Times New Roman"/>
          <w:bCs/>
          <w:sz w:val="24"/>
          <w:szCs w:val="24"/>
          <w:lang w:val="en-ZA"/>
        </w:rPr>
        <w:t xml:space="preserve"> and funds transfer payment to the South Africa Human Rights Commission, the Public Protector, Legal Aid South Africa, the Special Investigation Unit and the President’s Fund. </w:t>
      </w:r>
    </w:p>
    <w:p w14:paraId="1A5BDFF0" w14:textId="77777777" w:rsidR="00FF7D47" w:rsidRPr="001D73B0" w:rsidRDefault="00FF7D47" w:rsidP="000536B5">
      <w:pPr>
        <w:spacing w:line="360" w:lineRule="auto"/>
        <w:ind w:left="720"/>
        <w:rPr>
          <w:rFonts w:ascii="Times New Roman" w:hAnsi="Times New Roman"/>
          <w:bCs/>
          <w:sz w:val="24"/>
          <w:szCs w:val="24"/>
          <w:lang w:val="en-ZA"/>
        </w:rPr>
      </w:pPr>
    </w:p>
    <w:p w14:paraId="51AABD79" w14:textId="77777777" w:rsidR="00FF7D47" w:rsidRPr="001D73B0" w:rsidRDefault="00CA310B" w:rsidP="00B90579">
      <w:pPr>
        <w:numPr>
          <w:ilvl w:val="2"/>
          <w:numId w:val="1"/>
        </w:numPr>
        <w:spacing w:line="360" w:lineRule="auto"/>
        <w:ind w:hanging="1004"/>
        <w:rPr>
          <w:rFonts w:ascii="Times New Roman" w:hAnsi="Times New Roman"/>
          <w:sz w:val="24"/>
          <w:szCs w:val="24"/>
          <w:shd w:val="clear" w:color="auto" w:fill="FFFFFF"/>
        </w:rPr>
      </w:pPr>
      <w:r w:rsidRPr="001D73B0">
        <w:rPr>
          <w:rFonts w:ascii="Times New Roman" w:hAnsi="Times New Roman"/>
          <w:bCs/>
          <w:sz w:val="24"/>
          <w:szCs w:val="24"/>
          <w:lang w:val="en-ZA"/>
        </w:rPr>
        <w:t xml:space="preserve">The programme also contains the </w:t>
      </w:r>
      <w:r w:rsidR="00FF7D47" w:rsidRPr="001D73B0">
        <w:rPr>
          <w:rFonts w:ascii="Times New Roman" w:hAnsi="Times New Roman"/>
          <w:bCs/>
          <w:sz w:val="24"/>
          <w:szCs w:val="24"/>
          <w:lang w:val="en-ZA"/>
        </w:rPr>
        <w:t>Justice Modernisation sub-programme</w:t>
      </w:r>
      <w:r w:rsidRPr="001D73B0">
        <w:rPr>
          <w:rFonts w:ascii="Times New Roman" w:hAnsi="Times New Roman"/>
          <w:bCs/>
          <w:sz w:val="24"/>
          <w:szCs w:val="24"/>
          <w:lang w:val="en-ZA"/>
        </w:rPr>
        <w:t>. This sub-programme</w:t>
      </w:r>
      <w:r w:rsidR="00FF7D47" w:rsidRPr="001D73B0">
        <w:rPr>
          <w:rFonts w:ascii="Times New Roman" w:hAnsi="Times New Roman"/>
          <w:bCs/>
          <w:sz w:val="24"/>
          <w:szCs w:val="24"/>
          <w:lang w:val="en-ZA"/>
        </w:rPr>
        <w:t xml:space="preserve"> </w:t>
      </w:r>
      <w:r w:rsidR="00A35F0E" w:rsidRPr="001D73B0">
        <w:rPr>
          <w:rFonts w:ascii="Times New Roman" w:hAnsi="Times New Roman"/>
          <w:bCs/>
          <w:sz w:val="24"/>
          <w:szCs w:val="24"/>
          <w:lang w:val="en-ZA"/>
        </w:rPr>
        <w:t xml:space="preserve">contains funds for the modernisation of IT systems and </w:t>
      </w:r>
      <w:r w:rsidRPr="001D73B0">
        <w:rPr>
          <w:rFonts w:ascii="Times New Roman" w:hAnsi="Times New Roman"/>
          <w:bCs/>
          <w:sz w:val="24"/>
          <w:szCs w:val="24"/>
          <w:lang w:val="en-ZA"/>
        </w:rPr>
        <w:t xml:space="preserve">for the </w:t>
      </w:r>
      <w:r w:rsidR="00FF7D47" w:rsidRPr="001D73B0">
        <w:rPr>
          <w:rFonts w:ascii="Times New Roman" w:hAnsi="Times New Roman"/>
          <w:bCs/>
          <w:sz w:val="24"/>
          <w:szCs w:val="24"/>
          <w:lang w:val="en-ZA"/>
        </w:rPr>
        <w:t>Integrated Justice System (IJS)</w:t>
      </w:r>
      <w:r w:rsidRPr="001D73B0">
        <w:rPr>
          <w:rFonts w:ascii="Times New Roman" w:hAnsi="Times New Roman"/>
          <w:bCs/>
          <w:sz w:val="24"/>
          <w:szCs w:val="24"/>
          <w:lang w:val="en-ZA"/>
        </w:rPr>
        <w:t xml:space="preserve"> project</w:t>
      </w:r>
      <w:r w:rsidR="00FF7D47" w:rsidRPr="001D73B0">
        <w:rPr>
          <w:rFonts w:ascii="Times New Roman" w:hAnsi="Times New Roman"/>
          <w:bCs/>
          <w:sz w:val="24"/>
          <w:szCs w:val="24"/>
          <w:lang w:val="en-ZA"/>
        </w:rPr>
        <w:t xml:space="preserve"> on behalf of Justice Crime Prevention and Security (JCPS) Cluster departments and entities</w:t>
      </w:r>
      <w:r w:rsidR="00FF7D47" w:rsidRPr="001D73B0">
        <w:rPr>
          <w:rFonts w:ascii="Times New Roman" w:hAnsi="Times New Roman"/>
          <w:sz w:val="24"/>
          <w:szCs w:val="24"/>
          <w:lang w:val="en-ZA"/>
        </w:rPr>
        <w:t xml:space="preserve">. </w:t>
      </w:r>
      <w:r w:rsidR="00FF23E8" w:rsidRPr="001D73B0">
        <w:rPr>
          <w:rFonts w:ascii="Times New Roman" w:hAnsi="Times New Roman"/>
          <w:sz w:val="24"/>
          <w:szCs w:val="24"/>
          <w:lang w:val="en-ZA"/>
        </w:rPr>
        <w:t xml:space="preserve">An amount of </w:t>
      </w:r>
      <w:r w:rsidR="00362A79" w:rsidRPr="001D73B0">
        <w:rPr>
          <w:rFonts w:ascii="Times New Roman" w:hAnsi="Times New Roman"/>
          <w:sz w:val="24"/>
          <w:szCs w:val="24"/>
          <w:lang w:val="en-ZA"/>
        </w:rPr>
        <w:t xml:space="preserve">R1.27 billion is allocated to this subprogramme for 2019/20, compared with </w:t>
      </w:r>
      <w:r w:rsidR="00FF23E8" w:rsidRPr="001D73B0">
        <w:rPr>
          <w:rFonts w:ascii="Times New Roman" w:hAnsi="Times New Roman"/>
          <w:sz w:val="24"/>
          <w:szCs w:val="24"/>
          <w:lang w:val="en-ZA"/>
        </w:rPr>
        <w:t>R</w:t>
      </w:r>
      <w:r w:rsidR="005C70AD" w:rsidRPr="001D73B0">
        <w:rPr>
          <w:rFonts w:ascii="Times New Roman" w:hAnsi="Times New Roman"/>
          <w:sz w:val="24"/>
          <w:szCs w:val="24"/>
          <w:lang w:val="en-ZA"/>
        </w:rPr>
        <w:t xml:space="preserve">976.8 million </w:t>
      </w:r>
      <w:r w:rsidR="00380E87" w:rsidRPr="001D73B0">
        <w:rPr>
          <w:rFonts w:ascii="Times New Roman" w:hAnsi="Times New Roman"/>
          <w:sz w:val="24"/>
          <w:szCs w:val="24"/>
          <w:shd w:val="clear" w:color="auto" w:fill="FFFFFF"/>
        </w:rPr>
        <w:t>in 2018/19</w:t>
      </w:r>
      <w:r w:rsidRPr="001D73B0">
        <w:rPr>
          <w:rFonts w:ascii="Times New Roman" w:hAnsi="Times New Roman"/>
          <w:sz w:val="24"/>
          <w:szCs w:val="24"/>
          <w:shd w:val="clear" w:color="auto" w:fill="FFFFFF"/>
        </w:rPr>
        <w:t xml:space="preserve">. This </w:t>
      </w:r>
      <w:r w:rsidR="00FF23E8" w:rsidRPr="001D73B0">
        <w:rPr>
          <w:rFonts w:ascii="Times New Roman" w:hAnsi="Times New Roman"/>
          <w:sz w:val="24"/>
          <w:szCs w:val="24"/>
          <w:shd w:val="clear" w:color="auto" w:fill="FFFFFF"/>
        </w:rPr>
        <w:t xml:space="preserve">is </w:t>
      </w:r>
      <w:r w:rsidR="005C70AD" w:rsidRPr="001D73B0">
        <w:rPr>
          <w:rFonts w:ascii="Times New Roman" w:hAnsi="Times New Roman"/>
          <w:sz w:val="24"/>
          <w:szCs w:val="24"/>
          <w:shd w:val="clear" w:color="auto" w:fill="FFFFFF"/>
        </w:rPr>
        <w:t>an</w:t>
      </w:r>
      <w:r w:rsidR="00FF23E8" w:rsidRPr="001D73B0">
        <w:rPr>
          <w:rFonts w:ascii="Times New Roman" w:hAnsi="Times New Roman"/>
          <w:sz w:val="24"/>
          <w:szCs w:val="24"/>
          <w:shd w:val="clear" w:color="auto" w:fill="FFFFFF"/>
        </w:rPr>
        <w:t xml:space="preserve"> </w:t>
      </w:r>
      <w:r w:rsidR="005C70AD" w:rsidRPr="001D73B0">
        <w:rPr>
          <w:rFonts w:ascii="Times New Roman" w:hAnsi="Times New Roman"/>
          <w:sz w:val="24"/>
          <w:szCs w:val="24"/>
          <w:shd w:val="clear" w:color="auto" w:fill="FFFFFF"/>
        </w:rPr>
        <w:t>increase of 2</w:t>
      </w:r>
      <w:r w:rsidR="00362A79" w:rsidRPr="001D73B0">
        <w:rPr>
          <w:rFonts w:ascii="Times New Roman" w:hAnsi="Times New Roman"/>
          <w:sz w:val="24"/>
          <w:szCs w:val="24"/>
          <w:shd w:val="clear" w:color="auto" w:fill="FFFFFF"/>
        </w:rPr>
        <w:t xml:space="preserve">3.4 % from 2018/19 </w:t>
      </w:r>
      <w:r w:rsidR="00FF23E8" w:rsidRPr="001D73B0">
        <w:rPr>
          <w:rFonts w:ascii="Times New Roman" w:hAnsi="Times New Roman"/>
          <w:sz w:val="24"/>
          <w:szCs w:val="24"/>
          <w:shd w:val="clear" w:color="auto" w:fill="FFFFFF"/>
        </w:rPr>
        <w:t>in real terms</w:t>
      </w:r>
      <w:r w:rsidR="00FF7D47" w:rsidRPr="001D73B0">
        <w:rPr>
          <w:rFonts w:ascii="Times New Roman" w:hAnsi="Times New Roman"/>
          <w:sz w:val="24"/>
          <w:szCs w:val="24"/>
          <w:shd w:val="clear" w:color="auto" w:fill="FFFFFF"/>
        </w:rPr>
        <w:t>.</w:t>
      </w:r>
      <w:r w:rsidR="00362A79" w:rsidRPr="001D73B0">
        <w:rPr>
          <w:rFonts w:ascii="Times New Roman" w:hAnsi="Times New Roman"/>
          <w:sz w:val="24"/>
          <w:szCs w:val="24"/>
          <w:shd w:val="clear" w:color="auto" w:fill="FFFFFF"/>
        </w:rPr>
        <w:t xml:space="preserve"> There is a significant increase in the allocation to this subprogramme over the medium term as a result of the migration of Integrated Justice Modernisation programme budget from the SAPS.</w:t>
      </w:r>
    </w:p>
    <w:p w14:paraId="1E33A925" w14:textId="77777777" w:rsidR="00362A79" w:rsidRPr="001D73B0" w:rsidRDefault="00362A79" w:rsidP="00362A79">
      <w:pPr>
        <w:pStyle w:val="ListParagraph"/>
        <w:rPr>
          <w:rFonts w:ascii="Times New Roman" w:hAnsi="Times New Roman"/>
          <w:sz w:val="24"/>
          <w:szCs w:val="24"/>
          <w:shd w:val="clear" w:color="auto" w:fill="FFFFFF"/>
        </w:rPr>
      </w:pPr>
    </w:p>
    <w:p w14:paraId="3EECB048" w14:textId="77777777" w:rsidR="00444255" w:rsidRPr="001D73B0" w:rsidRDefault="00FF7D47" w:rsidP="00B90579">
      <w:pPr>
        <w:numPr>
          <w:ilvl w:val="2"/>
          <w:numId w:val="1"/>
        </w:numPr>
        <w:spacing w:line="360" w:lineRule="auto"/>
        <w:ind w:hanging="1004"/>
        <w:rPr>
          <w:rFonts w:ascii="Times New Roman" w:hAnsi="Times New Roman"/>
          <w:sz w:val="24"/>
          <w:szCs w:val="24"/>
        </w:rPr>
      </w:pPr>
      <w:r w:rsidRPr="001D73B0">
        <w:rPr>
          <w:rFonts w:ascii="Times New Roman" w:hAnsi="Times New Roman"/>
          <w:bCs/>
          <w:sz w:val="24"/>
          <w:szCs w:val="24"/>
          <w:lang w:val="en-ZA"/>
        </w:rPr>
        <w:t xml:space="preserve">The related strategic objective for the Justice Modernisation sub-programme </w:t>
      </w:r>
      <w:r w:rsidR="00CA310B" w:rsidRPr="001D73B0">
        <w:rPr>
          <w:rFonts w:ascii="Times New Roman" w:hAnsi="Times New Roman"/>
          <w:bCs/>
          <w:sz w:val="24"/>
          <w:szCs w:val="24"/>
          <w:lang w:val="en-ZA"/>
        </w:rPr>
        <w:t xml:space="preserve">is </w:t>
      </w:r>
      <w:r w:rsidRPr="001D73B0">
        <w:rPr>
          <w:rFonts w:ascii="Times New Roman" w:hAnsi="Times New Roman"/>
          <w:bCs/>
          <w:sz w:val="24"/>
          <w:szCs w:val="24"/>
          <w:lang w:val="en-ZA"/>
        </w:rPr>
        <w:t xml:space="preserve">as follows: </w:t>
      </w:r>
      <w:r w:rsidRPr="001D73B0">
        <w:rPr>
          <w:rFonts w:ascii="Times New Roman" w:hAnsi="Times New Roman"/>
          <w:sz w:val="24"/>
          <w:szCs w:val="24"/>
          <w:lang w:val="x-none"/>
        </w:rPr>
        <w:t>establishment</w:t>
      </w:r>
      <w:r w:rsidRPr="001D73B0">
        <w:rPr>
          <w:rFonts w:ascii="Times New Roman" w:hAnsi="Times New Roman"/>
          <w:sz w:val="24"/>
          <w:szCs w:val="24"/>
        </w:rPr>
        <w:t xml:space="preserve"> of a functional, integrated electronic criminal justice system to monitor performance of the criminal justice sys</w:t>
      </w:r>
      <w:r w:rsidR="00FF23E8" w:rsidRPr="001D73B0">
        <w:rPr>
          <w:rFonts w:ascii="Times New Roman" w:hAnsi="Times New Roman"/>
          <w:sz w:val="24"/>
          <w:szCs w:val="24"/>
        </w:rPr>
        <w:t>tem.</w:t>
      </w:r>
      <w:r w:rsidRPr="001D73B0">
        <w:rPr>
          <w:rFonts w:ascii="Times New Roman" w:hAnsi="Times New Roman"/>
          <w:sz w:val="24"/>
          <w:szCs w:val="24"/>
        </w:rPr>
        <w:t xml:space="preserve"> </w:t>
      </w:r>
    </w:p>
    <w:p w14:paraId="19338AB5" w14:textId="77777777" w:rsidR="00444255" w:rsidRPr="001D73B0" w:rsidRDefault="00444255" w:rsidP="000536B5">
      <w:pPr>
        <w:pStyle w:val="ListParagraph"/>
        <w:spacing w:line="360" w:lineRule="auto"/>
        <w:rPr>
          <w:rFonts w:ascii="Times New Roman" w:hAnsi="Times New Roman"/>
          <w:sz w:val="24"/>
          <w:szCs w:val="24"/>
        </w:rPr>
      </w:pPr>
    </w:p>
    <w:p w14:paraId="695CFF58" w14:textId="77777777" w:rsidR="005C70AD" w:rsidRDefault="0010164F" w:rsidP="00B90579">
      <w:pPr>
        <w:numPr>
          <w:ilvl w:val="2"/>
          <w:numId w:val="1"/>
        </w:numPr>
        <w:spacing w:line="360" w:lineRule="auto"/>
        <w:ind w:hanging="1004"/>
        <w:rPr>
          <w:rFonts w:ascii="Times New Roman" w:hAnsi="Times New Roman"/>
          <w:sz w:val="24"/>
          <w:szCs w:val="24"/>
        </w:rPr>
      </w:pPr>
      <w:r w:rsidRPr="001D73B0">
        <w:rPr>
          <w:rFonts w:ascii="Times New Roman" w:hAnsi="Times New Roman"/>
          <w:sz w:val="24"/>
          <w:szCs w:val="24"/>
        </w:rPr>
        <w:t>The following n</w:t>
      </w:r>
      <w:r w:rsidR="00477F38" w:rsidRPr="001D73B0">
        <w:rPr>
          <w:rFonts w:ascii="Times New Roman" w:hAnsi="Times New Roman"/>
          <w:sz w:val="24"/>
          <w:szCs w:val="24"/>
        </w:rPr>
        <w:t>ew</w:t>
      </w:r>
      <w:r w:rsidR="005C70AD" w:rsidRPr="001D73B0">
        <w:rPr>
          <w:rFonts w:ascii="Times New Roman" w:hAnsi="Times New Roman"/>
          <w:sz w:val="24"/>
          <w:szCs w:val="24"/>
        </w:rPr>
        <w:t xml:space="preserve"> performance indicator and targets</w:t>
      </w:r>
      <w:r w:rsidR="00477F38" w:rsidRPr="001D73B0">
        <w:rPr>
          <w:rFonts w:ascii="Times New Roman" w:hAnsi="Times New Roman"/>
          <w:sz w:val="24"/>
          <w:szCs w:val="24"/>
        </w:rPr>
        <w:t xml:space="preserve"> </w:t>
      </w:r>
      <w:r w:rsidRPr="001D73B0">
        <w:rPr>
          <w:rFonts w:ascii="Times New Roman" w:hAnsi="Times New Roman"/>
          <w:sz w:val="24"/>
          <w:szCs w:val="24"/>
        </w:rPr>
        <w:t xml:space="preserve">is </w:t>
      </w:r>
      <w:r w:rsidR="00477F38" w:rsidRPr="001D73B0">
        <w:rPr>
          <w:rFonts w:ascii="Times New Roman" w:hAnsi="Times New Roman"/>
          <w:sz w:val="24"/>
          <w:szCs w:val="24"/>
        </w:rPr>
        <w:t>include</w:t>
      </w:r>
      <w:r w:rsidRPr="001D73B0">
        <w:rPr>
          <w:rFonts w:ascii="Times New Roman" w:hAnsi="Times New Roman"/>
          <w:sz w:val="24"/>
          <w:szCs w:val="24"/>
        </w:rPr>
        <w:t>d</w:t>
      </w:r>
      <w:r w:rsidR="005C70AD" w:rsidRPr="001D73B0">
        <w:rPr>
          <w:rFonts w:ascii="Times New Roman" w:hAnsi="Times New Roman"/>
          <w:sz w:val="24"/>
          <w:szCs w:val="24"/>
        </w:rPr>
        <w:t>:</w:t>
      </w:r>
    </w:p>
    <w:p w14:paraId="2FBCB8A6" w14:textId="77777777" w:rsidR="000A3EB4" w:rsidRDefault="000A3EB4" w:rsidP="000A3EB4">
      <w:pPr>
        <w:pStyle w:val="ListParagraph"/>
        <w:rPr>
          <w:rFonts w:ascii="Times New Roman" w:hAnsi="Times New Roman"/>
          <w:sz w:val="24"/>
          <w:szCs w:val="24"/>
        </w:rPr>
      </w:pPr>
    </w:p>
    <w:p w14:paraId="76047E6F" w14:textId="77777777" w:rsidR="000A3EB4" w:rsidRPr="000A3EB4" w:rsidRDefault="000A3EB4" w:rsidP="000A3EB4">
      <w:pPr>
        <w:spacing w:line="360" w:lineRule="auto"/>
        <w:rPr>
          <w:rFonts w:ascii="Times New Roman" w:hAnsi="Times New Roman"/>
          <w:b/>
          <w:sz w:val="24"/>
          <w:szCs w:val="24"/>
        </w:rPr>
      </w:pPr>
      <w:r w:rsidRPr="000A3EB4">
        <w:rPr>
          <w:rFonts w:ascii="Times New Roman" w:hAnsi="Times New Roman"/>
          <w:b/>
          <w:sz w:val="24"/>
          <w:szCs w:val="24"/>
        </w:rPr>
        <w:t>Table 7: Justice Modernisation: New Performance Indicators and Targets</w:t>
      </w:r>
    </w:p>
    <w:tbl>
      <w:tblPr>
        <w:tblStyle w:val="TableGrid"/>
        <w:tblW w:w="5000" w:type="pct"/>
        <w:tblLook w:val="04A0" w:firstRow="1" w:lastRow="0" w:firstColumn="1" w:lastColumn="0" w:noHBand="0" w:noVBand="1"/>
      </w:tblPr>
      <w:tblGrid>
        <w:gridCol w:w="2299"/>
        <w:gridCol w:w="2115"/>
        <w:gridCol w:w="2054"/>
        <w:gridCol w:w="2054"/>
      </w:tblGrid>
      <w:tr w:rsidR="00477F38" w:rsidRPr="001D73B0" w14:paraId="3FBB9105" w14:textId="77777777" w:rsidTr="0010164F">
        <w:trPr>
          <w:tblHeader/>
        </w:trPr>
        <w:tc>
          <w:tcPr>
            <w:tcW w:w="1349" w:type="pct"/>
          </w:tcPr>
          <w:p w14:paraId="25736921"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lastRenderedPageBreak/>
              <w:t>Performance indicators</w:t>
            </w:r>
          </w:p>
        </w:tc>
        <w:tc>
          <w:tcPr>
            <w:tcW w:w="1241" w:type="pct"/>
          </w:tcPr>
          <w:p w14:paraId="5794D3C1"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038C78DF"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2019/20</w:t>
            </w:r>
          </w:p>
        </w:tc>
        <w:tc>
          <w:tcPr>
            <w:tcW w:w="1205" w:type="pct"/>
          </w:tcPr>
          <w:p w14:paraId="3F05A9C0"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574E0111"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2020/21</w:t>
            </w:r>
          </w:p>
        </w:tc>
        <w:tc>
          <w:tcPr>
            <w:tcW w:w="1205" w:type="pct"/>
          </w:tcPr>
          <w:p w14:paraId="668BCC9B"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Targets</w:t>
            </w:r>
          </w:p>
          <w:p w14:paraId="1C353193" w14:textId="77777777" w:rsidR="00477F38" w:rsidRPr="001D73B0" w:rsidRDefault="00477F38" w:rsidP="00FD21A8">
            <w:pPr>
              <w:spacing w:line="360" w:lineRule="auto"/>
              <w:jc w:val="center"/>
              <w:rPr>
                <w:rFonts w:ascii="Times New Roman" w:hAnsi="Times New Roman"/>
                <w:b/>
                <w:sz w:val="24"/>
                <w:szCs w:val="24"/>
                <w:lang w:val="en-ZA"/>
              </w:rPr>
            </w:pPr>
            <w:r w:rsidRPr="001D73B0">
              <w:rPr>
                <w:rFonts w:ascii="Times New Roman" w:hAnsi="Times New Roman"/>
                <w:b/>
                <w:sz w:val="24"/>
                <w:szCs w:val="24"/>
                <w:lang w:val="en-ZA"/>
              </w:rPr>
              <w:t>2021/22</w:t>
            </w:r>
          </w:p>
        </w:tc>
      </w:tr>
      <w:tr w:rsidR="00477F38" w:rsidRPr="001D73B0" w14:paraId="126BDEE5" w14:textId="77777777" w:rsidTr="0010164F">
        <w:tc>
          <w:tcPr>
            <w:tcW w:w="1349" w:type="pct"/>
          </w:tcPr>
          <w:p w14:paraId="19B744A3" w14:textId="77777777" w:rsidR="00477F38" w:rsidRPr="001D73B0" w:rsidRDefault="00477F38" w:rsidP="00FD21A8">
            <w:pPr>
              <w:spacing w:line="360" w:lineRule="auto"/>
              <w:rPr>
                <w:rFonts w:ascii="Times New Roman" w:hAnsi="Times New Roman"/>
                <w:sz w:val="24"/>
                <w:szCs w:val="24"/>
                <w:lang w:val="en-ZA"/>
              </w:rPr>
            </w:pPr>
            <w:r w:rsidRPr="001D73B0">
              <w:rPr>
                <w:rFonts w:ascii="Times New Roman" w:hAnsi="Times New Roman"/>
                <w:sz w:val="24"/>
                <w:szCs w:val="24"/>
                <w:lang w:val="en-ZA"/>
              </w:rPr>
              <w:t>No. of branches, sites, service centres of government departments where Person Verification Services deployed</w:t>
            </w:r>
          </w:p>
        </w:tc>
        <w:tc>
          <w:tcPr>
            <w:tcW w:w="1241" w:type="pct"/>
          </w:tcPr>
          <w:p w14:paraId="26D0D032" w14:textId="77777777" w:rsidR="00477F38" w:rsidRPr="001D73B0" w:rsidRDefault="00477F38" w:rsidP="00FD21A8">
            <w:pPr>
              <w:spacing w:line="360" w:lineRule="auto"/>
              <w:rPr>
                <w:rFonts w:ascii="Times New Roman" w:hAnsi="Times New Roman"/>
                <w:sz w:val="24"/>
                <w:szCs w:val="24"/>
                <w:lang w:val="en-ZA"/>
              </w:rPr>
            </w:pPr>
            <w:r w:rsidRPr="001D73B0">
              <w:rPr>
                <w:rFonts w:ascii="Times New Roman" w:hAnsi="Times New Roman"/>
                <w:sz w:val="24"/>
                <w:szCs w:val="24"/>
                <w:lang w:val="en-ZA"/>
              </w:rPr>
              <w:t>280</w:t>
            </w:r>
          </w:p>
        </w:tc>
        <w:tc>
          <w:tcPr>
            <w:tcW w:w="1205" w:type="pct"/>
          </w:tcPr>
          <w:p w14:paraId="33CFE3BC" w14:textId="77777777" w:rsidR="00477F38" w:rsidRPr="001D73B0" w:rsidRDefault="00477F38" w:rsidP="00FD21A8">
            <w:pPr>
              <w:spacing w:line="360" w:lineRule="auto"/>
              <w:rPr>
                <w:rFonts w:ascii="Times New Roman" w:hAnsi="Times New Roman"/>
                <w:sz w:val="24"/>
                <w:szCs w:val="24"/>
                <w:lang w:val="en-ZA"/>
              </w:rPr>
            </w:pPr>
            <w:r w:rsidRPr="001D73B0">
              <w:rPr>
                <w:rFonts w:ascii="Times New Roman" w:hAnsi="Times New Roman"/>
                <w:sz w:val="24"/>
                <w:szCs w:val="24"/>
                <w:lang w:val="en-ZA"/>
              </w:rPr>
              <w:t>420</w:t>
            </w:r>
          </w:p>
        </w:tc>
        <w:tc>
          <w:tcPr>
            <w:tcW w:w="1205" w:type="pct"/>
          </w:tcPr>
          <w:p w14:paraId="49606768" w14:textId="77777777" w:rsidR="00477F38" w:rsidRPr="001D73B0" w:rsidRDefault="00477F38" w:rsidP="00FD21A8">
            <w:pPr>
              <w:spacing w:line="360" w:lineRule="auto"/>
              <w:rPr>
                <w:rFonts w:ascii="Times New Roman" w:hAnsi="Times New Roman"/>
                <w:sz w:val="24"/>
                <w:szCs w:val="24"/>
                <w:lang w:val="en-ZA"/>
              </w:rPr>
            </w:pPr>
            <w:r w:rsidRPr="001D73B0">
              <w:rPr>
                <w:rFonts w:ascii="Times New Roman" w:hAnsi="Times New Roman"/>
                <w:sz w:val="24"/>
                <w:szCs w:val="24"/>
                <w:lang w:val="en-ZA"/>
              </w:rPr>
              <w:t>560</w:t>
            </w:r>
          </w:p>
        </w:tc>
      </w:tr>
    </w:tbl>
    <w:p w14:paraId="4F52B010" w14:textId="77777777" w:rsidR="005C70AD" w:rsidRPr="001D73B0" w:rsidRDefault="005C70AD" w:rsidP="000536B5">
      <w:pPr>
        <w:pStyle w:val="ListParagraph"/>
        <w:spacing w:line="360" w:lineRule="auto"/>
        <w:rPr>
          <w:rFonts w:ascii="Times New Roman" w:hAnsi="Times New Roman"/>
          <w:sz w:val="24"/>
          <w:szCs w:val="24"/>
        </w:rPr>
      </w:pPr>
    </w:p>
    <w:p w14:paraId="32392A7C" w14:textId="77777777" w:rsidR="00B65FF9" w:rsidRPr="001D73B0" w:rsidRDefault="00B65FF9" w:rsidP="000536B5">
      <w:pPr>
        <w:spacing w:line="360" w:lineRule="auto"/>
        <w:ind w:left="720"/>
        <w:rPr>
          <w:rFonts w:ascii="Times New Roman" w:hAnsi="Times New Roman"/>
          <w:sz w:val="24"/>
          <w:szCs w:val="24"/>
        </w:rPr>
      </w:pPr>
    </w:p>
    <w:p w14:paraId="561F9443" w14:textId="77777777" w:rsidR="0025470A" w:rsidRPr="001D73B0" w:rsidRDefault="0025470A" w:rsidP="000536B5">
      <w:pPr>
        <w:numPr>
          <w:ilvl w:val="0"/>
          <w:numId w:val="1"/>
        </w:numPr>
        <w:autoSpaceDE w:val="0"/>
        <w:autoSpaceDN w:val="0"/>
        <w:adjustRightInd w:val="0"/>
        <w:spacing w:line="360" w:lineRule="auto"/>
        <w:rPr>
          <w:rFonts w:ascii="Times New Roman" w:hAnsi="Times New Roman"/>
          <w:b/>
          <w:color w:val="auto"/>
          <w:sz w:val="24"/>
          <w:szCs w:val="24"/>
        </w:rPr>
      </w:pPr>
      <w:r w:rsidRPr="001D73B0">
        <w:rPr>
          <w:rFonts w:ascii="Times New Roman" w:hAnsi="Times New Roman"/>
          <w:b/>
          <w:color w:val="auto"/>
          <w:sz w:val="24"/>
          <w:szCs w:val="24"/>
        </w:rPr>
        <w:t>Legal Aid South Africa</w:t>
      </w:r>
    </w:p>
    <w:p w14:paraId="1487B78B" w14:textId="77777777" w:rsidR="0025470A" w:rsidRPr="001D73B0" w:rsidRDefault="0025470A" w:rsidP="000536B5">
      <w:pPr>
        <w:autoSpaceDE w:val="0"/>
        <w:autoSpaceDN w:val="0"/>
        <w:adjustRightInd w:val="0"/>
        <w:spacing w:line="360" w:lineRule="auto"/>
        <w:rPr>
          <w:rFonts w:ascii="Times New Roman" w:hAnsi="Times New Roman"/>
          <w:color w:val="auto"/>
          <w:sz w:val="24"/>
          <w:szCs w:val="24"/>
        </w:rPr>
      </w:pPr>
    </w:p>
    <w:p w14:paraId="359903DF"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bCs/>
          <w:color w:val="auto"/>
          <w:sz w:val="24"/>
          <w:szCs w:val="24"/>
        </w:rPr>
      </w:pPr>
      <w:r w:rsidRPr="00FF5F82">
        <w:rPr>
          <w:rFonts w:ascii="Times New Roman" w:hAnsi="Times New Roman"/>
          <w:bCs/>
          <w:color w:val="auto"/>
          <w:sz w:val="24"/>
          <w:szCs w:val="24"/>
        </w:rPr>
        <w:t xml:space="preserve">Legal Aid SA receives its funding as a transfer. </w:t>
      </w:r>
      <w:r w:rsidRPr="00FF5F82">
        <w:rPr>
          <w:rFonts w:ascii="Times New Roman" w:hAnsi="Times New Roman"/>
          <w:sz w:val="24"/>
          <w:szCs w:val="24"/>
        </w:rPr>
        <w:t xml:space="preserve">The entity is allocated R1.9 billion in 2019/20. This is supplemented by R20 million from investment income. In 2018/19, and the MTEF period, Legal Aid SA had a 5% budget cut to its baseline allocation. This amounted to a budget cut/shortfall of R164 million for 2018/19. In 2019/20, National Treasury reversed Legal Aid SA’s baseline cut for the MTEF period. As a result, the budget shortfall is R85.5 million for 2019/20 with a total budget cut/shortfall of R370.9 million for the MTEF period. </w:t>
      </w:r>
      <w:r>
        <w:rPr>
          <w:rFonts w:ascii="Times New Roman" w:hAnsi="Times New Roman"/>
          <w:sz w:val="24"/>
          <w:szCs w:val="24"/>
        </w:rPr>
        <w:t>However, i</w:t>
      </w:r>
      <w:r w:rsidRPr="00FF5F82">
        <w:rPr>
          <w:rFonts w:ascii="Times New Roman" w:hAnsi="Times New Roman"/>
          <w:sz w:val="24"/>
          <w:szCs w:val="24"/>
        </w:rPr>
        <w:t xml:space="preserve">n 2019/20, there was an additional cut of R2.7 million for each year relating to senior management salaries. Budget constraints continue to be a challenge for operations. The salaries budget constitutes at least 80% of the budget. </w:t>
      </w:r>
    </w:p>
    <w:p w14:paraId="4A365A94" w14:textId="77777777" w:rsidR="00F6132A" w:rsidRPr="00FF5F82" w:rsidRDefault="00F6132A" w:rsidP="00F6132A">
      <w:pPr>
        <w:pStyle w:val="ListParagraph"/>
        <w:autoSpaceDE w:val="0"/>
        <w:autoSpaceDN w:val="0"/>
        <w:adjustRightInd w:val="0"/>
        <w:spacing w:line="360" w:lineRule="auto"/>
        <w:ind w:left="375"/>
        <w:rPr>
          <w:rFonts w:ascii="Times New Roman" w:hAnsi="Times New Roman"/>
          <w:b/>
          <w:bCs/>
          <w:color w:val="auto"/>
          <w:sz w:val="24"/>
          <w:szCs w:val="24"/>
        </w:rPr>
      </w:pPr>
    </w:p>
    <w:p w14:paraId="223DAE11" w14:textId="77777777" w:rsidR="00F6132A" w:rsidRPr="00F6132A" w:rsidRDefault="00F6132A" w:rsidP="00F6132A">
      <w:pPr>
        <w:autoSpaceDE w:val="0"/>
        <w:autoSpaceDN w:val="0"/>
        <w:adjustRightInd w:val="0"/>
        <w:spacing w:line="360" w:lineRule="auto"/>
        <w:rPr>
          <w:rFonts w:ascii="Times New Roman" w:hAnsi="Times New Roman"/>
          <w:b/>
          <w:bCs/>
          <w:color w:val="auto"/>
          <w:sz w:val="24"/>
          <w:szCs w:val="24"/>
        </w:rPr>
      </w:pPr>
      <w:r w:rsidRPr="00F6132A">
        <w:rPr>
          <w:rFonts w:ascii="Times New Roman" w:hAnsi="Times New Roman"/>
          <w:b/>
          <w:bCs/>
          <w:color w:val="auto"/>
          <w:sz w:val="24"/>
          <w:szCs w:val="24"/>
        </w:rPr>
        <w:t xml:space="preserve">Table 8: Legal Aid SA programme budget for the 2019 MTEF </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37"/>
        <w:gridCol w:w="1537"/>
        <w:gridCol w:w="1536"/>
        <w:gridCol w:w="1536"/>
      </w:tblGrid>
      <w:tr w:rsidR="00F6132A" w:rsidRPr="00FF5F82" w14:paraId="233B2022" w14:textId="77777777" w:rsidTr="00F6132A">
        <w:trPr>
          <w:trHeight w:val="199"/>
          <w:tblHeader/>
        </w:trPr>
        <w:tc>
          <w:tcPr>
            <w:tcW w:w="1394" w:type="pct"/>
            <w:shd w:val="clear" w:color="auto" w:fill="D9D9D9"/>
            <w:noWrap/>
            <w:vAlign w:val="bottom"/>
          </w:tcPr>
          <w:p w14:paraId="334B94E6" w14:textId="77777777" w:rsidR="00F6132A" w:rsidRPr="00FF5F82" w:rsidRDefault="00F6132A" w:rsidP="00F6132A">
            <w:pPr>
              <w:spacing w:line="360" w:lineRule="auto"/>
              <w:rPr>
                <w:rFonts w:ascii="Times New Roman" w:hAnsi="Times New Roman"/>
                <w:b/>
                <w:sz w:val="24"/>
                <w:szCs w:val="24"/>
              </w:rPr>
            </w:pPr>
            <w:r w:rsidRPr="00FF5F82">
              <w:rPr>
                <w:rFonts w:ascii="Times New Roman" w:hAnsi="Times New Roman"/>
                <w:b/>
                <w:sz w:val="24"/>
                <w:szCs w:val="24"/>
              </w:rPr>
              <w:t>Subprogramme</w:t>
            </w:r>
          </w:p>
          <w:p w14:paraId="759C0368" w14:textId="77777777" w:rsidR="00F6132A" w:rsidRPr="00FF5F82" w:rsidRDefault="00F6132A" w:rsidP="00F6132A">
            <w:pPr>
              <w:spacing w:line="360" w:lineRule="auto"/>
              <w:rPr>
                <w:rFonts w:ascii="Times New Roman" w:hAnsi="Times New Roman"/>
                <w:b/>
                <w:sz w:val="24"/>
                <w:szCs w:val="24"/>
              </w:rPr>
            </w:pPr>
            <w:r w:rsidRPr="00FF5F82">
              <w:rPr>
                <w:rFonts w:ascii="Times New Roman" w:hAnsi="Times New Roman"/>
                <w:b/>
                <w:sz w:val="24"/>
                <w:szCs w:val="24"/>
              </w:rPr>
              <w:t>(R’million)</w:t>
            </w:r>
          </w:p>
        </w:tc>
        <w:tc>
          <w:tcPr>
            <w:tcW w:w="902" w:type="pct"/>
            <w:shd w:val="clear" w:color="auto" w:fill="D9D9D9"/>
          </w:tcPr>
          <w:p w14:paraId="7D3BB466" w14:textId="77777777" w:rsidR="00F6132A" w:rsidRPr="00FF5F82" w:rsidRDefault="00F6132A" w:rsidP="00F6132A">
            <w:pPr>
              <w:spacing w:line="360" w:lineRule="auto"/>
              <w:jc w:val="center"/>
              <w:rPr>
                <w:rFonts w:ascii="Times New Roman" w:hAnsi="Times New Roman"/>
                <w:b/>
                <w:bCs/>
                <w:sz w:val="24"/>
                <w:szCs w:val="24"/>
              </w:rPr>
            </w:pPr>
            <w:r w:rsidRPr="00FF5F82">
              <w:rPr>
                <w:rFonts w:ascii="Times New Roman" w:hAnsi="Times New Roman"/>
                <w:b/>
                <w:bCs/>
                <w:sz w:val="24"/>
                <w:szCs w:val="24"/>
              </w:rPr>
              <w:t>2018/19</w:t>
            </w:r>
          </w:p>
        </w:tc>
        <w:tc>
          <w:tcPr>
            <w:tcW w:w="902" w:type="pct"/>
            <w:shd w:val="clear" w:color="auto" w:fill="D9D9D9"/>
          </w:tcPr>
          <w:p w14:paraId="7684A490" w14:textId="77777777" w:rsidR="00F6132A" w:rsidRPr="00FF5F82" w:rsidRDefault="00F6132A" w:rsidP="00F6132A">
            <w:pPr>
              <w:spacing w:line="360" w:lineRule="auto"/>
              <w:jc w:val="center"/>
              <w:rPr>
                <w:rFonts w:ascii="Times New Roman" w:hAnsi="Times New Roman"/>
                <w:b/>
                <w:bCs/>
                <w:sz w:val="24"/>
                <w:szCs w:val="24"/>
              </w:rPr>
            </w:pPr>
            <w:r w:rsidRPr="00FF5F82">
              <w:rPr>
                <w:rFonts w:ascii="Times New Roman" w:hAnsi="Times New Roman"/>
                <w:b/>
                <w:bCs/>
                <w:sz w:val="24"/>
                <w:szCs w:val="24"/>
              </w:rPr>
              <w:t>2019/20</w:t>
            </w:r>
          </w:p>
        </w:tc>
        <w:tc>
          <w:tcPr>
            <w:tcW w:w="901" w:type="pct"/>
            <w:shd w:val="clear" w:color="auto" w:fill="D9D9D9"/>
          </w:tcPr>
          <w:p w14:paraId="59AA1DB9" w14:textId="77777777" w:rsidR="00F6132A" w:rsidRPr="00FF5F82" w:rsidRDefault="00F6132A" w:rsidP="00F6132A">
            <w:pPr>
              <w:spacing w:line="360" w:lineRule="auto"/>
              <w:jc w:val="center"/>
              <w:rPr>
                <w:rFonts w:ascii="Times New Roman" w:hAnsi="Times New Roman"/>
                <w:b/>
                <w:bCs/>
                <w:sz w:val="24"/>
                <w:szCs w:val="24"/>
              </w:rPr>
            </w:pPr>
            <w:r w:rsidRPr="00FF5F82">
              <w:rPr>
                <w:rFonts w:ascii="Times New Roman" w:hAnsi="Times New Roman"/>
                <w:b/>
                <w:bCs/>
                <w:sz w:val="24"/>
                <w:szCs w:val="24"/>
              </w:rPr>
              <w:t>2020/21</w:t>
            </w:r>
          </w:p>
        </w:tc>
        <w:tc>
          <w:tcPr>
            <w:tcW w:w="901" w:type="pct"/>
            <w:shd w:val="clear" w:color="auto" w:fill="D9D9D9"/>
          </w:tcPr>
          <w:p w14:paraId="6E433452" w14:textId="77777777" w:rsidR="00F6132A" w:rsidRPr="00FF5F82" w:rsidRDefault="00F6132A" w:rsidP="00F6132A">
            <w:pPr>
              <w:spacing w:line="360" w:lineRule="auto"/>
              <w:jc w:val="center"/>
              <w:rPr>
                <w:rFonts w:ascii="Times New Roman" w:hAnsi="Times New Roman"/>
                <w:b/>
                <w:bCs/>
                <w:sz w:val="24"/>
                <w:szCs w:val="24"/>
              </w:rPr>
            </w:pPr>
            <w:r w:rsidRPr="00FF5F82">
              <w:rPr>
                <w:rFonts w:ascii="Times New Roman" w:hAnsi="Times New Roman"/>
                <w:b/>
                <w:bCs/>
                <w:sz w:val="24"/>
                <w:szCs w:val="24"/>
              </w:rPr>
              <w:t>2021/22</w:t>
            </w:r>
          </w:p>
        </w:tc>
      </w:tr>
      <w:tr w:rsidR="00F6132A" w:rsidRPr="00FF5F82" w14:paraId="1DBC8F5E" w14:textId="77777777" w:rsidTr="00F6132A">
        <w:trPr>
          <w:trHeight w:val="199"/>
        </w:trPr>
        <w:tc>
          <w:tcPr>
            <w:tcW w:w="1394" w:type="pct"/>
            <w:shd w:val="clear" w:color="auto" w:fill="auto"/>
            <w:vAlign w:val="bottom"/>
          </w:tcPr>
          <w:p w14:paraId="2E4C7306" w14:textId="77777777" w:rsidR="00F6132A" w:rsidRPr="00FF5F82" w:rsidRDefault="00F6132A" w:rsidP="00F6132A">
            <w:pPr>
              <w:spacing w:line="360" w:lineRule="auto"/>
              <w:rPr>
                <w:rFonts w:ascii="Times New Roman" w:hAnsi="Times New Roman"/>
                <w:sz w:val="24"/>
                <w:szCs w:val="24"/>
              </w:rPr>
            </w:pPr>
            <w:r w:rsidRPr="00FF5F82">
              <w:rPr>
                <w:rFonts w:ascii="Times New Roman" w:hAnsi="Times New Roman"/>
                <w:sz w:val="24"/>
                <w:szCs w:val="24"/>
              </w:rPr>
              <w:t>Legal Aid Services</w:t>
            </w:r>
          </w:p>
        </w:tc>
        <w:tc>
          <w:tcPr>
            <w:tcW w:w="902" w:type="pct"/>
            <w:shd w:val="clear" w:color="auto" w:fill="auto"/>
          </w:tcPr>
          <w:p w14:paraId="45E56946"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1 437.9</w:t>
            </w:r>
          </w:p>
        </w:tc>
        <w:tc>
          <w:tcPr>
            <w:tcW w:w="902" w:type="pct"/>
            <w:shd w:val="clear" w:color="auto" w:fill="D9D9D9" w:themeFill="background1" w:themeFillShade="D9"/>
          </w:tcPr>
          <w:p w14:paraId="0D046FD6"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1 587.7</w:t>
            </w:r>
          </w:p>
        </w:tc>
        <w:tc>
          <w:tcPr>
            <w:tcW w:w="901" w:type="pct"/>
          </w:tcPr>
          <w:p w14:paraId="7E430A34"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1 635.1</w:t>
            </w:r>
          </w:p>
        </w:tc>
        <w:tc>
          <w:tcPr>
            <w:tcW w:w="901" w:type="pct"/>
          </w:tcPr>
          <w:p w14:paraId="6CEB6632"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1 724.0</w:t>
            </w:r>
          </w:p>
        </w:tc>
      </w:tr>
      <w:tr w:rsidR="00F6132A" w:rsidRPr="00FF5F82" w14:paraId="1DC36683" w14:textId="77777777" w:rsidTr="00F6132A">
        <w:trPr>
          <w:trHeight w:val="351"/>
        </w:trPr>
        <w:tc>
          <w:tcPr>
            <w:tcW w:w="1394" w:type="pct"/>
            <w:shd w:val="clear" w:color="auto" w:fill="auto"/>
            <w:vAlign w:val="bottom"/>
          </w:tcPr>
          <w:p w14:paraId="65D4BEB8" w14:textId="77777777" w:rsidR="00F6132A" w:rsidRPr="00FF5F82" w:rsidRDefault="00F6132A" w:rsidP="00F6132A">
            <w:pPr>
              <w:spacing w:line="360" w:lineRule="auto"/>
              <w:rPr>
                <w:rFonts w:ascii="Times New Roman" w:hAnsi="Times New Roman"/>
                <w:sz w:val="24"/>
                <w:szCs w:val="24"/>
              </w:rPr>
            </w:pPr>
            <w:r w:rsidRPr="00FF5F82">
              <w:rPr>
                <w:rFonts w:ascii="Times New Roman" w:hAnsi="Times New Roman"/>
                <w:sz w:val="24"/>
                <w:szCs w:val="24"/>
              </w:rPr>
              <w:t xml:space="preserve">Administration </w:t>
            </w:r>
          </w:p>
        </w:tc>
        <w:tc>
          <w:tcPr>
            <w:tcW w:w="902" w:type="pct"/>
            <w:shd w:val="clear" w:color="auto" w:fill="auto"/>
          </w:tcPr>
          <w:p w14:paraId="2DA5942D"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336.6</w:t>
            </w:r>
          </w:p>
        </w:tc>
        <w:tc>
          <w:tcPr>
            <w:tcW w:w="902" w:type="pct"/>
            <w:shd w:val="clear" w:color="auto" w:fill="D9D9D9" w:themeFill="background1" w:themeFillShade="D9"/>
          </w:tcPr>
          <w:p w14:paraId="44325B70"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334.8</w:t>
            </w:r>
          </w:p>
        </w:tc>
        <w:tc>
          <w:tcPr>
            <w:tcW w:w="901" w:type="pct"/>
          </w:tcPr>
          <w:p w14:paraId="5AEAB067"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390.5</w:t>
            </w:r>
          </w:p>
        </w:tc>
        <w:tc>
          <w:tcPr>
            <w:tcW w:w="901" w:type="pct"/>
          </w:tcPr>
          <w:p w14:paraId="787E3BA7"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410.9</w:t>
            </w:r>
          </w:p>
        </w:tc>
      </w:tr>
      <w:tr w:rsidR="00F6132A" w:rsidRPr="00FF5F82" w14:paraId="5E78E8BF" w14:textId="77777777" w:rsidTr="00F6132A">
        <w:trPr>
          <w:trHeight w:val="351"/>
        </w:trPr>
        <w:tc>
          <w:tcPr>
            <w:tcW w:w="1394" w:type="pct"/>
            <w:shd w:val="clear" w:color="auto" w:fill="auto"/>
            <w:vAlign w:val="bottom"/>
          </w:tcPr>
          <w:p w14:paraId="6C407858" w14:textId="77777777" w:rsidR="00F6132A" w:rsidRPr="00FF5F82" w:rsidRDefault="00F6132A" w:rsidP="00F6132A">
            <w:pPr>
              <w:spacing w:line="360" w:lineRule="auto"/>
              <w:rPr>
                <w:rFonts w:ascii="Times New Roman" w:hAnsi="Times New Roman"/>
                <w:sz w:val="24"/>
                <w:szCs w:val="24"/>
              </w:rPr>
            </w:pPr>
            <w:r w:rsidRPr="00FF5F82">
              <w:rPr>
                <w:rFonts w:ascii="Times New Roman" w:hAnsi="Times New Roman"/>
                <w:sz w:val="24"/>
                <w:szCs w:val="24"/>
              </w:rPr>
              <w:t>Special projects</w:t>
            </w:r>
          </w:p>
        </w:tc>
        <w:tc>
          <w:tcPr>
            <w:tcW w:w="902" w:type="pct"/>
            <w:shd w:val="clear" w:color="auto" w:fill="auto"/>
          </w:tcPr>
          <w:p w14:paraId="0055B020"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52.9</w:t>
            </w:r>
          </w:p>
        </w:tc>
        <w:tc>
          <w:tcPr>
            <w:tcW w:w="902" w:type="pct"/>
            <w:shd w:val="clear" w:color="auto" w:fill="D9D9D9" w:themeFill="background1" w:themeFillShade="D9"/>
          </w:tcPr>
          <w:p w14:paraId="72525B51"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55.8</w:t>
            </w:r>
          </w:p>
        </w:tc>
        <w:tc>
          <w:tcPr>
            <w:tcW w:w="901" w:type="pct"/>
          </w:tcPr>
          <w:p w14:paraId="5C862C42"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59.5</w:t>
            </w:r>
          </w:p>
        </w:tc>
        <w:tc>
          <w:tcPr>
            <w:tcW w:w="901" w:type="pct"/>
          </w:tcPr>
          <w:p w14:paraId="225CD58B" w14:textId="77777777" w:rsidR="00F6132A" w:rsidRPr="00FF5F82" w:rsidRDefault="00F6132A" w:rsidP="00F6132A">
            <w:pPr>
              <w:spacing w:line="360" w:lineRule="auto"/>
              <w:jc w:val="center"/>
              <w:rPr>
                <w:rFonts w:ascii="Times New Roman" w:hAnsi="Times New Roman"/>
                <w:sz w:val="24"/>
                <w:szCs w:val="24"/>
              </w:rPr>
            </w:pPr>
            <w:r w:rsidRPr="00FF5F82">
              <w:rPr>
                <w:rFonts w:ascii="Times New Roman" w:hAnsi="Times New Roman"/>
                <w:sz w:val="24"/>
                <w:szCs w:val="24"/>
              </w:rPr>
              <w:t>63.3</w:t>
            </w:r>
          </w:p>
        </w:tc>
      </w:tr>
      <w:tr w:rsidR="00F6132A" w:rsidRPr="00FF5F82" w14:paraId="270AD81A" w14:textId="77777777" w:rsidTr="00F6132A">
        <w:trPr>
          <w:trHeight w:val="211"/>
        </w:trPr>
        <w:tc>
          <w:tcPr>
            <w:tcW w:w="1394" w:type="pct"/>
            <w:shd w:val="clear" w:color="auto" w:fill="auto"/>
            <w:noWrap/>
            <w:vAlign w:val="bottom"/>
          </w:tcPr>
          <w:p w14:paraId="5F85CA84" w14:textId="77777777" w:rsidR="00F6132A" w:rsidRPr="00FF5F82" w:rsidRDefault="00F6132A" w:rsidP="00F6132A">
            <w:pPr>
              <w:spacing w:line="360" w:lineRule="auto"/>
              <w:rPr>
                <w:rFonts w:ascii="Times New Roman" w:hAnsi="Times New Roman"/>
                <w:b/>
                <w:bCs/>
                <w:sz w:val="24"/>
                <w:szCs w:val="24"/>
              </w:rPr>
            </w:pPr>
            <w:r w:rsidRPr="00FF5F82">
              <w:rPr>
                <w:rFonts w:ascii="Times New Roman" w:hAnsi="Times New Roman"/>
                <w:b/>
                <w:bCs/>
                <w:sz w:val="24"/>
                <w:szCs w:val="24"/>
              </w:rPr>
              <w:t>TOTAL</w:t>
            </w:r>
          </w:p>
        </w:tc>
        <w:tc>
          <w:tcPr>
            <w:tcW w:w="902" w:type="pct"/>
            <w:shd w:val="clear" w:color="auto" w:fill="auto"/>
          </w:tcPr>
          <w:p w14:paraId="2AB70FB5" w14:textId="77777777" w:rsidR="00F6132A" w:rsidRPr="00FF5F82" w:rsidRDefault="00F6132A" w:rsidP="00F6132A">
            <w:pPr>
              <w:spacing w:line="360" w:lineRule="auto"/>
              <w:jc w:val="center"/>
              <w:rPr>
                <w:rFonts w:ascii="Times New Roman" w:hAnsi="Times New Roman"/>
                <w:b/>
                <w:sz w:val="24"/>
                <w:szCs w:val="24"/>
              </w:rPr>
            </w:pPr>
            <w:r w:rsidRPr="00FF5F82">
              <w:rPr>
                <w:rFonts w:ascii="Times New Roman" w:hAnsi="Times New Roman"/>
                <w:b/>
                <w:sz w:val="24"/>
                <w:szCs w:val="24"/>
              </w:rPr>
              <w:t>1 827.3</w:t>
            </w:r>
          </w:p>
        </w:tc>
        <w:tc>
          <w:tcPr>
            <w:tcW w:w="902" w:type="pct"/>
            <w:shd w:val="clear" w:color="auto" w:fill="D9D9D9" w:themeFill="background1" w:themeFillShade="D9"/>
          </w:tcPr>
          <w:p w14:paraId="4BE25FDB" w14:textId="77777777" w:rsidR="00F6132A" w:rsidRPr="00FF5F82" w:rsidRDefault="00F6132A" w:rsidP="00F6132A">
            <w:pPr>
              <w:spacing w:line="360" w:lineRule="auto"/>
              <w:jc w:val="center"/>
              <w:rPr>
                <w:rFonts w:ascii="Times New Roman" w:hAnsi="Times New Roman"/>
                <w:b/>
                <w:sz w:val="24"/>
                <w:szCs w:val="24"/>
              </w:rPr>
            </w:pPr>
            <w:r w:rsidRPr="00FF5F82">
              <w:rPr>
                <w:rFonts w:ascii="Times New Roman" w:hAnsi="Times New Roman"/>
                <w:b/>
                <w:sz w:val="24"/>
                <w:szCs w:val="24"/>
              </w:rPr>
              <w:t>1 978.4</w:t>
            </w:r>
          </w:p>
        </w:tc>
        <w:tc>
          <w:tcPr>
            <w:tcW w:w="901" w:type="pct"/>
          </w:tcPr>
          <w:p w14:paraId="46842AE0" w14:textId="77777777" w:rsidR="00F6132A" w:rsidRPr="00FF5F82" w:rsidRDefault="00F6132A" w:rsidP="00F6132A">
            <w:pPr>
              <w:spacing w:line="360" w:lineRule="auto"/>
              <w:jc w:val="center"/>
              <w:rPr>
                <w:rFonts w:ascii="Times New Roman" w:hAnsi="Times New Roman"/>
                <w:b/>
                <w:sz w:val="24"/>
                <w:szCs w:val="24"/>
              </w:rPr>
            </w:pPr>
            <w:r w:rsidRPr="00FF5F82">
              <w:rPr>
                <w:rFonts w:ascii="Times New Roman" w:hAnsi="Times New Roman"/>
                <w:b/>
                <w:sz w:val="24"/>
                <w:szCs w:val="24"/>
              </w:rPr>
              <w:t>2 085.1</w:t>
            </w:r>
          </w:p>
        </w:tc>
        <w:tc>
          <w:tcPr>
            <w:tcW w:w="901" w:type="pct"/>
          </w:tcPr>
          <w:p w14:paraId="576DB6CE" w14:textId="77777777" w:rsidR="00F6132A" w:rsidRPr="00FF5F82" w:rsidRDefault="00F6132A" w:rsidP="00F6132A">
            <w:pPr>
              <w:spacing w:line="360" w:lineRule="auto"/>
              <w:jc w:val="center"/>
              <w:rPr>
                <w:rFonts w:ascii="Times New Roman" w:hAnsi="Times New Roman"/>
                <w:b/>
                <w:sz w:val="24"/>
                <w:szCs w:val="24"/>
              </w:rPr>
            </w:pPr>
            <w:r w:rsidRPr="00FF5F82">
              <w:rPr>
                <w:rFonts w:ascii="Times New Roman" w:hAnsi="Times New Roman"/>
                <w:b/>
                <w:sz w:val="24"/>
                <w:szCs w:val="24"/>
              </w:rPr>
              <w:t xml:space="preserve">2 198.2 </w:t>
            </w:r>
          </w:p>
        </w:tc>
      </w:tr>
    </w:tbl>
    <w:p w14:paraId="66111A0F" w14:textId="77777777" w:rsidR="00F6132A" w:rsidRPr="00FF5F82" w:rsidRDefault="00F6132A" w:rsidP="00F6132A">
      <w:pPr>
        <w:pStyle w:val="ListParagraph"/>
        <w:spacing w:line="360" w:lineRule="auto"/>
        <w:rPr>
          <w:rFonts w:ascii="Times New Roman" w:hAnsi="Times New Roman"/>
          <w:sz w:val="24"/>
          <w:szCs w:val="24"/>
        </w:rPr>
      </w:pPr>
    </w:p>
    <w:p w14:paraId="3921AFA1"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bCs/>
          <w:color w:val="auto"/>
          <w:sz w:val="24"/>
          <w:szCs w:val="24"/>
        </w:rPr>
      </w:pPr>
      <w:r w:rsidRPr="00FF5F82">
        <w:rPr>
          <w:rFonts w:ascii="Times New Roman" w:hAnsi="Times New Roman"/>
          <w:sz w:val="24"/>
          <w:szCs w:val="24"/>
        </w:rPr>
        <w:t>In order to manage the budget cuts, Legal Aid SA has had to reduce all segments of its budget: Salaries (legal and support); direct expenditure; operating budget and capital budget. The main impact has been cuts to staff posts, as well the reduced delivery targets and coverage of courts. The operating budget comprises only 20% of the Budget. This budget cannot be cut further if it is to support the staff employed at Legal Aid SA.</w:t>
      </w:r>
    </w:p>
    <w:p w14:paraId="5C5B88D5" w14:textId="77777777" w:rsidR="00F6132A" w:rsidRPr="00FF5F82" w:rsidRDefault="00F6132A" w:rsidP="00F6132A">
      <w:pPr>
        <w:pStyle w:val="ListParagraph"/>
        <w:spacing w:line="360" w:lineRule="auto"/>
        <w:rPr>
          <w:rFonts w:ascii="Times New Roman" w:hAnsi="Times New Roman"/>
          <w:sz w:val="24"/>
          <w:szCs w:val="24"/>
        </w:rPr>
      </w:pPr>
    </w:p>
    <w:p w14:paraId="3E9D28F3"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sz w:val="24"/>
          <w:szCs w:val="24"/>
          <w:lang w:val="en-ZA"/>
        </w:rPr>
      </w:pPr>
      <w:r w:rsidRPr="00FF5F82">
        <w:rPr>
          <w:rFonts w:ascii="Times New Roman" w:hAnsi="Times New Roman"/>
          <w:bCs/>
          <w:color w:val="auto"/>
          <w:sz w:val="24"/>
          <w:szCs w:val="24"/>
        </w:rPr>
        <w:t>The S</w:t>
      </w:r>
      <w:r>
        <w:rPr>
          <w:rFonts w:ascii="Times New Roman" w:hAnsi="Times New Roman"/>
          <w:sz w:val="24"/>
          <w:szCs w:val="24"/>
          <w:lang w:val="en-ZA"/>
        </w:rPr>
        <w:t>trategic Plan 2015</w:t>
      </w:r>
      <w:r w:rsidRPr="00FF5F82">
        <w:rPr>
          <w:rFonts w:ascii="Times New Roman" w:hAnsi="Times New Roman"/>
          <w:sz w:val="24"/>
          <w:szCs w:val="24"/>
          <w:lang w:val="en-ZA"/>
        </w:rPr>
        <w:t xml:space="preserve">–2020 </w:t>
      </w:r>
      <w:r w:rsidRPr="00FF5F82">
        <w:rPr>
          <w:rFonts w:ascii="Times New Roman" w:hAnsi="Times New Roman"/>
          <w:bCs/>
          <w:color w:val="auto"/>
          <w:sz w:val="24"/>
          <w:szCs w:val="24"/>
        </w:rPr>
        <w:t>sets out the outcomes and strategies that Legal Aid SA will pursue for that period</w:t>
      </w:r>
      <w:r w:rsidRPr="00FF5F82">
        <w:rPr>
          <w:rFonts w:ascii="Times New Roman" w:hAnsi="Times New Roman"/>
          <w:sz w:val="24"/>
          <w:szCs w:val="24"/>
          <w:lang w:val="en-ZA"/>
        </w:rPr>
        <w:t xml:space="preserve">. </w:t>
      </w:r>
      <w:r w:rsidRPr="00FF5F82">
        <w:rPr>
          <w:rFonts w:ascii="Times New Roman" w:hAnsi="Times New Roman"/>
          <w:bCs/>
          <w:color w:val="auto"/>
          <w:sz w:val="24"/>
          <w:szCs w:val="24"/>
        </w:rPr>
        <w:t>Legal Aid SA’s strategic outcomes for 2015-2020 are to provide quality justice for all, especially, the poor and vulnerable, and to be a respected, high performance, sustainable and accessible public entity that will have a positive impact on society, the economy and the environment.</w:t>
      </w:r>
    </w:p>
    <w:p w14:paraId="2E38B663" w14:textId="77777777" w:rsidR="00F6132A" w:rsidRPr="00FF5F82" w:rsidRDefault="00F6132A" w:rsidP="00F6132A">
      <w:pPr>
        <w:spacing w:line="360" w:lineRule="auto"/>
        <w:rPr>
          <w:rFonts w:ascii="Times New Roman" w:hAnsi="Times New Roman"/>
          <w:sz w:val="24"/>
          <w:szCs w:val="24"/>
          <w:lang w:val="en-ZA"/>
        </w:rPr>
      </w:pPr>
    </w:p>
    <w:p w14:paraId="50B9D213"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sz w:val="24"/>
          <w:szCs w:val="24"/>
          <w:lang w:val="en-ZA"/>
        </w:rPr>
      </w:pPr>
      <w:r w:rsidRPr="00FF5F82">
        <w:rPr>
          <w:rFonts w:ascii="Times New Roman" w:hAnsi="Times New Roman"/>
          <w:sz w:val="24"/>
          <w:szCs w:val="24"/>
          <w:lang w:val="en-ZA"/>
        </w:rPr>
        <w:t xml:space="preserve">The overall strategic shift in the 2015 - 2020 </w:t>
      </w:r>
      <w:proofErr w:type="gramStart"/>
      <w:r w:rsidRPr="00FF5F82">
        <w:rPr>
          <w:rFonts w:ascii="Times New Roman" w:hAnsi="Times New Roman"/>
          <w:sz w:val="24"/>
          <w:szCs w:val="24"/>
          <w:lang w:val="en-ZA"/>
        </w:rPr>
        <w:t>period</w:t>
      </w:r>
      <w:proofErr w:type="gramEnd"/>
      <w:r w:rsidRPr="00FF5F82">
        <w:rPr>
          <w:rFonts w:ascii="Times New Roman" w:hAnsi="Times New Roman"/>
          <w:sz w:val="24"/>
          <w:szCs w:val="24"/>
          <w:lang w:val="en-ZA"/>
        </w:rPr>
        <w:t xml:space="preserve"> focuses on increased organisational maturity, and sustainable high performance and excellence in all segments of the organisation over the next decade, positively touching the lives of many more South Africans to ensure the outcome of quality justice for all. </w:t>
      </w:r>
    </w:p>
    <w:p w14:paraId="03BD0224" w14:textId="77777777" w:rsidR="00F6132A" w:rsidRPr="00FF5F82" w:rsidRDefault="00F6132A" w:rsidP="00F6132A">
      <w:pPr>
        <w:autoSpaceDE w:val="0"/>
        <w:autoSpaceDN w:val="0"/>
        <w:adjustRightInd w:val="0"/>
        <w:spacing w:line="360" w:lineRule="auto"/>
        <w:ind w:left="720"/>
        <w:rPr>
          <w:rFonts w:ascii="Times New Roman" w:hAnsi="Times New Roman"/>
          <w:sz w:val="24"/>
          <w:szCs w:val="24"/>
          <w:lang w:val="en-ZA"/>
        </w:rPr>
      </w:pPr>
    </w:p>
    <w:p w14:paraId="0507CD63"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bCs/>
          <w:color w:val="auto"/>
          <w:sz w:val="24"/>
          <w:szCs w:val="24"/>
        </w:rPr>
      </w:pPr>
      <w:r w:rsidRPr="00FF5F82">
        <w:rPr>
          <w:rFonts w:ascii="Times New Roman" w:hAnsi="Times New Roman"/>
          <w:bCs/>
          <w:color w:val="auto"/>
          <w:sz w:val="24"/>
          <w:szCs w:val="24"/>
        </w:rPr>
        <w:t xml:space="preserve">The following are focus areas for 2019/20: </w:t>
      </w:r>
    </w:p>
    <w:p w14:paraId="175F0C2F" w14:textId="77777777" w:rsidR="00F6132A" w:rsidRPr="00FF5F82" w:rsidRDefault="00F6132A" w:rsidP="00F6132A">
      <w:pPr>
        <w:pStyle w:val="ListParagraph"/>
        <w:numPr>
          <w:ilvl w:val="0"/>
          <w:numId w:val="48"/>
        </w:numPr>
        <w:spacing w:line="360" w:lineRule="auto"/>
        <w:rPr>
          <w:rFonts w:ascii="Times New Roman" w:hAnsi="Times New Roman"/>
          <w:bCs/>
          <w:color w:val="auto"/>
          <w:sz w:val="24"/>
          <w:szCs w:val="24"/>
        </w:rPr>
      </w:pPr>
      <w:r w:rsidRPr="00FF5F82">
        <w:rPr>
          <w:rFonts w:ascii="Times New Roman" w:hAnsi="Times New Roman"/>
          <w:bCs/>
          <w:color w:val="auto"/>
          <w:sz w:val="24"/>
          <w:szCs w:val="24"/>
        </w:rPr>
        <w:t>Developing the strategic plan 2020-2025 for the next 5-year planning period.</w:t>
      </w:r>
    </w:p>
    <w:p w14:paraId="346329E9" w14:textId="77777777" w:rsidR="00F6132A" w:rsidRPr="00FF5F82" w:rsidRDefault="00F6132A" w:rsidP="00F6132A">
      <w:pPr>
        <w:pStyle w:val="ListParagraph"/>
        <w:numPr>
          <w:ilvl w:val="0"/>
          <w:numId w:val="48"/>
        </w:numPr>
        <w:spacing w:line="360" w:lineRule="auto"/>
        <w:rPr>
          <w:rFonts w:ascii="Times New Roman" w:hAnsi="Times New Roman"/>
          <w:bCs/>
          <w:color w:val="auto"/>
          <w:sz w:val="24"/>
          <w:szCs w:val="24"/>
        </w:rPr>
      </w:pPr>
      <w:r w:rsidRPr="00FF5F82">
        <w:rPr>
          <w:rFonts w:ascii="Times New Roman" w:hAnsi="Times New Roman"/>
          <w:bCs/>
          <w:color w:val="auto"/>
          <w:sz w:val="24"/>
          <w:szCs w:val="24"/>
        </w:rPr>
        <w:t>Ensuring financial sustainability and client services delivery by: managing.</w:t>
      </w:r>
    </w:p>
    <w:p w14:paraId="5B4BAA62" w14:textId="77777777" w:rsidR="00F6132A" w:rsidRPr="00FF5F82" w:rsidRDefault="00F6132A" w:rsidP="00F6132A">
      <w:pPr>
        <w:pStyle w:val="ListParagraph"/>
        <w:numPr>
          <w:ilvl w:val="0"/>
          <w:numId w:val="48"/>
        </w:numPr>
        <w:spacing w:line="360" w:lineRule="auto"/>
        <w:rPr>
          <w:rFonts w:ascii="Times New Roman" w:hAnsi="Times New Roman"/>
          <w:bCs/>
          <w:color w:val="auto"/>
          <w:sz w:val="24"/>
          <w:szCs w:val="24"/>
        </w:rPr>
      </w:pPr>
      <w:r w:rsidRPr="00FF5F82">
        <w:rPr>
          <w:rFonts w:ascii="Times New Roman" w:hAnsi="Times New Roman"/>
          <w:bCs/>
          <w:color w:val="auto"/>
          <w:sz w:val="24"/>
          <w:szCs w:val="24"/>
        </w:rPr>
        <w:t>Managing the impact of budget constraints on employees.</w:t>
      </w:r>
    </w:p>
    <w:p w14:paraId="00D44A2C" w14:textId="77777777" w:rsidR="00F6132A" w:rsidRPr="00FF5F82" w:rsidRDefault="00F6132A" w:rsidP="00F6132A">
      <w:pPr>
        <w:pStyle w:val="ListParagraph"/>
        <w:spacing w:line="360" w:lineRule="auto"/>
        <w:rPr>
          <w:rFonts w:ascii="Times New Roman" w:hAnsi="Times New Roman"/>
          <w:bCs/>
          <w:color w:val="auto"/>
          <w:sz w:val="24"/>
          <w:szCs w:val="24"/>
        </w:rPr>
      </w:pPr>
    </w:p>
    <w:p w14:paraId="6B2E21EB" w14:textId="77777777" w:rsidR="00F6132A" w:rsidRPr="00FF5F82" w:rsidRDefault="00F6132A" w:rsidP="00B90579">
      <w:pPr>
        <w:numPr>
          <w:ilvl w:val="1"/>
          <w:numId w:val="1"/>
        </w:numPr>
        <w:autoSpaceDE w:val="0"/>
        <w:autoSpaceDN w:val="0"/>
        <w:adjustRightInd w:val="0"/>
        <w:spacing w:line="360" w:lineRule="auto"/>
        <w:ind w:hanging="862"/>
        <w:rPr>
          <w:rFonts w:ascii="Times New Roman" w:hAnsi="Times New Roman"/>
          <w:bCs/>
          <w:color w:val="auto"/>
          <w:sz w:val="24"/>
          <w:szCs w:val="24"/>
        </w:rPr>
      </w:pPr>
      <w:r w:rsidRPr="00FF5F82">
        <w:rPr>
          <w:rFonts w:ascii="Times New Roman" w:hAnsi="Times New Roman"/>
          <w:bCs/>
          <w:color w:val="auto"/>
          <w:sz w:val="24"/>
          <w:szCs w:val="24"/>
        </w:rPr>
        <w:t xml:space="preserve">In carrying out its mandate, Legal Aid SA continues to identify the following priority groups: children; every detained person, including sentenced prisoners; every accused person who wishes to appeal or review a court decision in a higher court; women, particularly in </w:t>
      </w:r>
      <w:r w:rsidRPr="00FF5F82">
        <w:rPr>
          <w:rFonts w:ascii="Times New Roman" w:hAnsi="Times New Roman"/>
          <w:bCs/>
          <w:color w:val="auto"/>
          <w:sz w:val="24"/>
          <w:szCs w:val="24"/>
        </w:rPr>
        <w:lastRenderedPageBreak/>
        <w:t>divorces, maintenance and domestic violence cases; and the landless, especially in eviction cases.</w:t>
      </w:r>
    </w:p>
    <w:p w14:paraId="63D82D74" w14:textId="77777777" w:rsidR="004D4871" w:rsidRDefault="004D4871" w:rsidP="000536B5">
      <w:pPr>
        <w:autoSpaceDE w:val="0"/>
        <w:autoSpaceDN w:val="0"/>
        <w:adjustRightInd w:val="0"/>
        <w:spacing w:line="360" w:lineRule="auto"/>
        <w:ind w:left="720"/>
        <w:rPr>
          <w:rFonts w:ascii="Times New Roman" w:hAnsi="Times New Roman"/>
          <w:color w:val="auto"/>
          <w:sz w:val="24"/>
          <w:szCs w:val="24"/>
        </w:rPr>
      </w:pPr>
    </w:p>
    <w:p w14:paraId="7754B4E5" w14:textId="77777777" w:rsidR="00F6132A" w:rsidRPr="001D73B0" w:rsidRDefault="00F6132A" w:rsidP="000536B5">
      <w:pPr>
        <w:autoSpaceDE w:val="0"/>
        <w:autoSpaceDN w:val="0"/>
        <w:adjustRightInd w:val="0"/>
        <w:spacing w:line="360" w:lineRule="auto"/>
        <w:ind w:left="720"/>
        <w:rPr>
          <w:rFonts w:ascii="Times New Roman" w:hAnsi="Times New Roman"/>
          <w:color w:val="auto"/>
          <w:sz w:val="24"/>
          <w:szCs w:val="24"/>
        </w:rPr>
      </w:pPr>
    </w:p>
    <w:p w14:paraId="07ACBBC4" w14:textId="77777777" w:rsidR="0025470A" w:rsidRPr="001D73B0" w:rsidRDefault="0025470A" w:rsidP="00B90579">
      <w:pPr>
        <w:numPr>
          <w:ilvl w:val="0"/>
          <w:numId w:val="1"/>
        </w:numPr>
        <w:tabs>
          <w:tab w:val="clear" w:pos="375"/>
          <w:tab w:val="num" w:pos="851"/>
        </w:tabs>
        <w:autoSpaceDE w:val="0"/>
        <w:autoSpaceDN w:val="0"/>
        <w:adjustRightInd w:val="0"/>
        <w:spacing w:line="360" w:lineRule="auto"/>
        <w:ind w:left="851" w:hanging="851"/>
        <w:rPr>
          <w:rFonts w:ascii="Times New Roman" w:hAnsi="Times New Roman"/>
          <w:sz w:val="24"/>
          <w:szCs w:val="24"/>
          <w:lang w:val="en-ZA"/>
        </w:rPr>
      </w:pPr>
      <w:r w:rsidRPr="001D73B0">
        <w:rPr>
          <w:rFonts w:ascii="Times New Roman" w:hAnsi="Times New Roman"/>
          <w:b/>
          <w:bCs/>
          <w:color w:val="auto"/>
          <w:sz w:val="24"/>
          <w:szCs w:val="24"/>
        </w:rPr>
        <w:t>Special Investigating Unit</w:t>
      </w:r>
    </w:p>
    <w:p w14:paraId="08AC0A60" w14:textId="77777777" w:rsidR="0025470A" w:rsidRPr="001D73B0" w:rsidRDefault="0025470A" w:rsidP="000536B5">
      <w:pPr>
        <w:autoSpaceDE w:val="0"/>
        <w:autoSpaceDN w:val="0"/>
        <w:adjustRightInd w:val="0"/>
        <w:spacing w:line="360" w:lineRule="auto"/>
        <w:rPr>
          <w:rFonts w:ascii="Times New Roman" w:hAnsi="Times New Roman"/>
          <w:sz w:val="24"/>
          <w:szCs w:val="24"/>
          <w:lang w:val="en-ZA"/>
        </w:rPr>
      </w:pPr>
    </w:p>
    <w:p w14:paraId="4B16B2E1" w14:textId="77777777" w:rsidR="001C499E" w:rsidRPr="001D73B0" w:rsidRDefault="0025470A" w:rsidP="00B90579">
      <w:pPr>
        <w:numPr>
          <w:ilvl w:val="1"/>
          <w:numId w:val="1"/>
        </w:numPr>
        <w:autoSpaceDE w:val="0"/>
        <w:autoSpaceDN w:val="0"/>
        <w:adjustRightInd w:val="0"/>
        <w:spacing w:line="360" w:lineRule="auto"/>
        <w:ind w:hanging="862"/>
        <w:rPr>
          <w:rFonts w:ascii="Times New Roman" w:hAnsi="Times New Roman"/>
          <w:sz w:val="24"/>
          <w:szCs w:val="24"/>
          <w:lang w:val="en-ZA"/>
        </w:rPr>
      </w:pPr>
      <w:r w:rsidRPr="001D73B0">
        <w:rPr>
          <w:rFonts w:ascii="Times New Roman" w:hAnsi="Times New Roman"/>
          <w:bCs/>
          <w:color w:val="auto"/>
          <w:sz w:val="24"/>
          <w:szCs w:val="24"/>
        </w:rPr>
        <w:t>The</w:t>
      </w:r>
      <w:r w:rsidRPr="001D73B0">
        <w:rPr>
          <w:rFonts w:ascii="Times New Roman" w:hAnsi="Times New Roman"/>
          <w:sz w:val="24"/>
          <w:szCs w:val="24"/>
        </w:rPr>
        <w:t xml:space="preserve"> legislative mandate of the Special Investigating Unit (SIU) is derived from the Special Investigating Unit and Special Tribunals Act 74 of 1996 (as amended). </w:t>
      </w:r>
      <w:r w:rsidRPr="001D73B0">
        <w:rPr>
          <w:rFonts w:ascii="Times New Roman" w:hAnsi="Times New Roman"/>
          <w:sz w:val="24"/>
          <w:szCs w:val="24"/>
          <w:lang w:val="en-ZA"/>
        </w:rPr>
        <w:t xml:space="preserve">Matters are referred to the SIU </w:t>
      </w:r>
      <w:r w:rsidR="002857EF" w:rsidRPr="001D73B0">
        <w:rPr>
          <w:rFonts w:ascii="Times New Roman" w:hAnsi="Times New Roman"/>
          <w:sz w:val="24"/>
          <w:szCs w:val="24"/>
          <w:lang w:val="en-ZA"/>
        </w:rPr>
        <w:t xml:space="preserve">by way of </w:t>
      </w:r>
      <w:r w:rsidRPr="001D73B0">
        <w:rPr>
          <w:rFonts w:ascii="Times New Roman" w:hAnsi="Times New Roman"/>
          <w:sz w:val="24"/>
          <w:szCs w:val="24"/>
          <w:lang w:val="en-ZA"/>
        </w:rPr>
        <w:t>Presidential proclamation</w:t>
      </w:r>
      <w:r w:rsidR="009F5A5A" w:rsidRPr="001D73B0">
        <w:rPr>
          <w:rFonts w:ascii="Times New Roman" w:hAnsi="Times New Roman"/>
          <w:sz w:val="24"/>
          <w:szCs w:val="24"/>
          <w:lang w:val="en-ZA"/>
        </w:rPr>
        <w:t>,</w:t>
      </w:r>
      <w:r w:rsidRPr="001D73B0">
        <w:rPr>
          <w:rFonts w:ascii="Times New Roman" w:hAnsi="Times New Roman"/>
          <w:sz w:val="24"/>
          <w:szCs w:val="24"/>
          <w:lang w:val="en-ZA"/>
        </w:rPr>
        <w:t xml:space="preserve"> which sets out the scope of an investigation. </w:t>
      </w:r>
      <w:r w:rsidR="008C6A43" w:rsidRPr="001D73B0">
        <w:rPr>
          <w:rFonts w:ascii="Times New Roman" w:hAnsi="Times New Roman"/>
          <w:sz w:val="24"/>
          <w:szCs w:val="24"/>
          <w:lang w:val="en-ZA"/>
        </w:rPr>
        <w:t>The SIU has identified a number of limitations with the present enabling legislation:</w:t>
      </w:r>
    </w:p>
    <w:p w14:paraId="40D94FCF" w14:textId="77777777" w:rsidR="008C6A43" w:rsidRPr="001D73B0"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The SIU’s mandate limits it to a reactive role</w:t>
      </w:r>
      <w:r w:rsidRPr="001D73B0">
        <w:rPr>
          <w:rFonts w:ascii="Times New Roman" w:hAnsi="Times New Roman"/>
          <w:sz w:val="24"/>
          <w:szCs w:val="24"/>
          <w:lang w:val="en-ZA"/>
        </w:rPr>
        <w:t>,</w:t>
      </w:r>
      <w:r w:rsidRPr="001D73B0">
        <w:rPr>
          <w:rFonts w:ascii="Times New Roman" w:hAnsi="Times New Roman"/>
          <w:sz w:val="24"/>
          <w:szCs w:val="24"/>
          <w:lang w:val="x-none"/>
        </w:rPr>
        <w:t xml:space="preserve"> as it is unable to undertake preliminary assessments of received allegations before applying to the President for a proclamation.</w:t>
      </w:r>
    </w:p>
    <w:p w14:paraId="6BD78B84" w14:textId="77777777" w:rsidR="008C6A43" w:rsidRPr="001D73B0"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There is no clear mandate to monitor and enforce remedial measures.</w:t>
      </w:r>
    </w:p>
    <w:p w14:paraId="4710468E" w14:textId="77777777" w:rsidR="008C6A43" w:rsidRPr="001D73B0"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The reporting requirements restrict reporting to specified persons, entities or state institutions.</w:t>
      </w:r>
    </w:p>
    <w:p w14:paraId="566F9C50" w14:textId="77777777" w:rsidR="008C6A43" w:rsidRPr="001D73B0" w:rsidRDefault="00424A1D" w:rsidP="000536B5">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 xml:space="preserve">The SIU’s </w:t>
      </w:r>
      <w:r w:rsidR="008C6A43" w:rsidRPr="001D73B0">
        <w:rPr>
          <w:rFonts w:ascii="Times New Roman" w:hAnsi="Times New Roman"/>
          <w:sz w:val="24"/>
          <w:szCs w:val="24"/>
          <w:lang w:val="en-ZA"/>
        </w:rPr>
        <w:t>funding model</w:t>
      </w:r>
      <w:r w:rsidRPr="001D73B0">
        <w:rPr>
          <w:rFonts w:ascii="Times New Roman" w:hAnsi="Times New Roman"/>
          <w:sz w:val="24"/>
          <w:szCs w:val="24"/>
          <w:lang w:val="en-ZA"/>
        </w:rPr>
        <w:t xml:space="preserve"> is flawed</w:t>
      </w:r>
      <w:r w:rsidR="008C6A43" w:rsidRPr="001D73B0">
        <w:rPr>
          <w:rFonts w:ascii="Times New Roman" w:hAnsi="Times New Roman"/>
          <w:sz w:val="24"/>
          <w:szCs w:val="24"/>
          <w:lang w:val="en-ZA"/>
        </w:rPr>
        <w:t>.</w:t>
      </w:r>
    </w:p>
    <w:p w14:paraId="12CC8407" w14:textId="77777777" w:rsidR="001C499E" w:rsidRPr="001D73B0" w:rsidRDefault="001C499E" w:rsidP="000536B5">
      <w:pPr>
        <w:autoSpaceDE w:val="0"/>
        <w:autoSpaceDN w:val="0"/>
        <w:adjustRightInd w:val="0"/>
        <w:spacing w:line="360" w:lineRule="auto"/>
        <w:ind w:left="720"/>
        <w:rPr>
          <w:rFonts w:ascii="Times New Roman" w:hAnsi="Times New Roman"/>
          <w:sz w:val="24"/>
          <w:szCs w:val="24"/>
          <w:lang w:val="en-ZA"/>
        </w:rPr>
      </w:pPr>
    </w:p>
    <w:p w14:paraId="4AF1C7A6" w14:textId="77777777" w:rsidR="0025470A" w:rsidRPr="001D73B0" w:rsidRDefault="001C499E"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 xml:space="preserve">The SIU’s </w:t>
      </w:r>
      <w:r w:rsidR="0025470A" w:rsidRPr="001D73B0">
        <w:rPr>
          <w:rFonts w:ascii="Times New Roman" w:hAnsi="Times New Roman"/>
          <w:sz w:val="24"/>
          <w:szCs w:val="24"/>
        </w:rPr>
        <w:t xml:space="preserve">principal function is to investigate serious malpractices, maladministration and corruption in connection with the administration of state institutions, state assets and public money, as well as any </w:t>
      </w:r>
      <w:r w:rsidR="009E38D3" w:rsidRPr="001D73B0">
        <w:rPr>
          <w:rFonts w:ascii="Times New Roman" w:hAnsi="Times New Roman"/>
          <w:sz w:val="24"/>
          <w:szCs w:val="24"/>
        </w:rPr>
        <w:t>conduct that</w:t>
      </w:r>
      <w:r w:rsidR="0025470A" w:rsidRPr="001D73B0">
        <w:rPr>
          <w:rFonts w:ascii="Times New Roman" w:hAnsi="Times New Roman"/>
          <w:sz w:val="24"/>
          <w:szCs w:val="24"/>
        </w:rPr>
        <w:t xml:space="preserve"> may seriously harm the interests of the public. </w:t>
      </w:r>
      <w:r w:rsidR="009F5A5A" w:rsidRPr="001D73B0">
        <w:rPr>
          <w:rFonts w:ascii="Times New Roman" w:hAnsi="Times New Roman"/>
          <w:sz w:val="24"/>
          <w:szCs w:val="24"/>
        </w:rPr>
        <w:t>T</w:t>
      </w:r>
      <w:r w:rsidR="0025470A" w:rsidRPr="001D73B0">
        <w:rPr>
          <w:rFonts w:ascii="Times New Roman" w:hAnsi="Times New Roman"/>
          <w:sz w:val="24"/>
          <w:szCs w:val="24"/>
        </w:rPr>
        <w:t>he SIU</w:t>
      </w:r>
      <w:r w:rsidR="009F5A5A" w:rsidRPr="001D73B0">
        <w:rPr>
          <w:rFonts w:ascii="Times New Roman" w:hAnsi="Times New Roman"/>
          <w:sz w:val="24"/>
          <w:szCs w:val="24"/>
        </w:rPr>
        <w:t xml:space="preserve"> also</w:t>
      </w:r>
      <w:r w:rsidR="0025470A" w:rsidRPr="001D73B0">
        <w:rPr>
          <w:rFonts w:ascii="Times New Roman" w:hAnsi="Times New Roman"/>
          <w:sz w:val="24"/>
          <w:szCs w:val="24"/>
        </w:rPr>
        <w:t xml:space="preserve">: </w:t>
      </w:r>
    </w:p>
    <w:p w14:paraId="3885139B" w14:textId="77777777" w:rsidR="0025470A" w:rsidRPr="001D73B0" w:rsidRDefault="0025470A"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 xml:space="preserve">Institutes and conducts civil proceedings in any court of law or special tribunal, in its own name or on behalf of state institutions. </w:t>
      </w:r>
    </w:p>
    <w:p w14:paraId="644DF527" w14:textId="77777777" w:rsidR="0025470A" w:rsidRPr="001D73B0" w:rsidRDefault="0025470A" w:rsidP="000536B5">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Brings potential disciplinary matters to the attention of state institutions</w:t>
      </w:r>
      <w:r w:rsidR="009F5A5A" w:rsidRPr="001D73B0">
        <w:rPr>
          <w:rFonts w:ascii="Times New Roman" w:hAnsi="Times New Roman"/>
          <w:sz w:val="24"/>
          <w:szCs w:val="24"/>
          <w:lang w:val="en-ZA"/>
        </w:rPr>
        <w:t>.</w:t>
      </w:r>
    </w:p>
    <w:p w14:paraId="1DC2BCD3" w14:textId="77777777" w:rsidR="00E97803" w:rsidRPr="001D73B0" w:rsidRDefault="00E97803" w:rsidP="00E97803">
      <w:pPr>
        <w:shd w:val="clear" w:color="auto" w:fill="FFFFFF"/>
        <w:autoSpaceDE w:val="0"/>
        <w:autoSpaceDN w:val="0"/>
        <w:adjustRightInd w:val="0"/>
        <w:spacing w:line="360" w:lineRule="auto"/>
        <w:ind w:left="709"/>
        <w:rPr>
          <w:rFonts w:ascii="Times New Roman" w:hAnsi="Times New Roman"/>
          <w:sz w:val="24"/>
          <w:szCs w:val="24"/>
        </w:rPr>
      </w:pPr>
    </w:p>
    <w:p w14:paraId="52D2B475" w14:textId="77777777" w:rsidR="0025470A" w:rsidRPr="001D73B0" w:rsidRDefault="00E97803"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 xml:space="preserve">Although the SIU does not have the power to arrest or prosecute offenders for criminal conduct, it reports matters to the Directorate for </w:t>
      </w:r>
      <w:r w:rsidRPr="001D73B0">
        <w:rPr>
          <w:rFonts w:ascii="Times New Roman" w:hAnsi="Times New Roman"/>
          <w:sz w:val="24"/>
          <w:szCs w:val="24"/>
        </w:rPr>
        <w:lastRenderedPageBreak/>
        <w:t>Priority Crime Investigation (DPCI/the Hawks), the South African Police Service (SAPS) and the National Prosecuting Authority (NPA). The SIU also works closely with the Asset Forfeiture Unit (AFU) in the NPA, where its powers are more appropriate or effective in recovering the proceeds of crime. The Unit is part of the Anti-Corruption Task Team (ACTT), which was established to fast–track investigations and prosecutions of serious corruption cases.</w:t>
      </w:r>
    </w:p>
    <w:p w14:paraId="7861C31E" w14:textId="77777777" w:rsidR="00E97803" w:rsidRPr="001D73B0" w:rsidRDefault="00E97803" w:rsidP="00E97803">
      <w:pPr>
        <w:shd w:val="clear" w:color="auto" w:fill="FFFFFF"/>
        <w:autoSpaceDE w:val="0"/>
        <w:autoSpaceDN w:val="0"/>
        <w:adjustRightInd w:val="0"/>
        <w:spacing w:line="360" w:lineRule="auto"/>
        <w:ind w:left="709"/>
        <w:rPr>
          <w:rFonts w:ascii="Times New Roman" w:hAnsi="Times New Roman"/>
          <w:sz w:val="24"/>
          <w:szCs w:val="24"/>
        </w:rPr>
      </w:pPr>
    </w:p>
    <w:p w14:paraId="59875533" w14:textId="77777777" w:rsidR="00A74290" w:rsidRPr="001D73B0" w:rsidRDefault="00374804" w:rsidP="00B90579">
      <w:pPr>
        <w:numPr>
          <w:ilvl w:val="1"/>
          <w:numId w:val="1"/>
        </w:numPr>
        <w:autoSpaceDE w:val="0"/>
        <w:autoSpaceDN w:val="0"/>
        <w:adjustRightInd w:val="0"/>
        <w:spacing w:line="360" w:lineRule="auto"/>
        <w:ind w:hanging="862"/>
        <w:rPr>
          <w:rFonts w:ascii="Times New Roman" w:hAnsi="Times New Roman"/>
          <w:sz w:val="24"/>
          <w:szCs w:val="24"/>
          <w:lang w:val="en-ZA" w:eastAsia="en-ZA"/>
        </w:rPr>
      </w:pPr>
      <w:r w:rsidRPr="001D73B0">
        <w:rPr>
          <w:rFonts w:ascii="Times New Roman" w:hAnsi="Times New Roman"/>
          <w:sz w:val="24"/>
          <w:szCs w:val="24"/>
        </w:rPr>
        <w:t xml:space="preserve">The SIU has a mixed funding model that derives income from a National Treasury grant, as well as </w:t>
      </w:r>
      <w:r w:rsidR="009E38D3" w:rsidRPr="001D73B0">
        <w:rPr>
          <w:rFonts w:ascii="Times New Roman" w:hAnsi="Times New Roman"/>
          <w:sz w:val="24"/>
          <w:szCs w:val="24"/>
        </w:rPr>
        <w:t xml:space="preserve">from </w:t>
      </w:r>
      <w:r w:rsidRPr="001D73B0">
        <w:rPr>
          <w:rFonts w:ascii="Times New Roman" w:hAnsi="Times New Roman"/>
          <w:sz w:val="24"/>
          <w:szCs w:val="24"/>
        </w:rPr>
        <w:t xml:space="preserve">work done for State departments. The SIU’s </w:t>
      </w:r>
      <w:r w:rsidR="00A74290" w:rsidRPr="001D73B0">
        <w:rPr>
          <w:rFonts w:ascii="Times New Roman" w:hAnsi="Times New Roman"/>
          <w:sz w:val="24"/>
          <w:szCs w:val="24"/>
        </w:rPr>
        <w:t xml:space="preserve">projected </w:t>
      </w:r>
      <w:r w:rsidRPr="001D73B0">
        <w:rPr>
          <w:rFonts w:ascii="Times New Roman" w:hAnsi="Times New Roman"/>
          <w:sz w:val="24"/>
          <w:szCs w:val="24"/>
        </w:rPr>
        <w:t xml:space="preserve">total revenue for </w:t>
      </w:r>
      <w:r w:rsidR="00592E12" w:rsidRPr="001D73B0">
        <w:rPr>
          <w:rFonts w:ascii="Times New Roman" w:hAnsi="Times New Roman"/>
          <w:sz w:val="24"/>
          <w:szCs w:val="24"/>
        </w:rPr>
        <w:t xml:space="preserve">2019/20 is R718 million, compared with R661.7 million in </w:t>
      </w:r>
      <w:r w:rsidR="009E38D3" w:rsidRPr="001D73B0">
        <w:rPr>
          <w:rFonts w:ascii="Times New Roman" w:hAnsi="Times New Roman"/>
          <w:sz w:val="24"/>
          <w:szCs w:val="24"/>
        </w:rPr>
        <w:t>2018</w:t>
      </w:r>
      <w:r w:rsidR="00592E12" w:rsidRPr="001D73B0">
        <w:rPr>
          <w:rFonts w:ascii="Times New Roman" w:hAnsi="Times New Roman"/>
          <w:sz w:val="24"/>
          <w:szCs w:val="24"/>
        </w:rPr>
        <w:t>/19</w:t>
      </w:r>
      <w:r w:rsidRPr="001D73B0">
        <w:rPr>
          <w:rFonts w:ascii="Times New Roman" w:hAnsi="Times New Roman"/>
          <w:sz w:val="24"/>
          <w:szCs w:val="24"/>
        </w:rPr>
        <w:t xml:space="preserve">. </w:t>
      </w:r>
      <w:r w:rsidR="00FB5E04" w:rsidRPr="001D73B0">
        <w:rPr>
          <w:rFonts w:ascii="Times New Roman" w:hAnsi="Times New Roman"/>
          <w:sz w:val="24"/>
          <w:szCs w:val="24"/>
        </w:rPr>
        <w:t>Despite baseline reductions (R</w:t>
      </w:r>
      <w:r w:rsidR="00592E12" w:rsidRPr="001D73B0">
        <w:rPr>
          <w:rFonts w:ascii="Times New Roman" w:hAnsi="Times New Roman"/>
          <w:sz w:val="24"/>
          <w:szCs w:val="24"/>
        </w:rPr>
        <w:t xml:space="preserve">8 million in 2019/10, R8.5 million in 2020/21 and R9 million in 2021/22 to be implemented by way of a salary increase freeze/reduction for senior management staff), </w:t>
      </w:r>
      <w:r w:rsidR="00FB5E04" w:rsidRPr="001D73B0">
        <w:rPr>
          <w:rFonts w:ascii="Times New Roman" w:hAnsi="Times New Roman"/>
          <w:sz w:val="24"/>
          <w:szCs w:val="24"/>
        </w:rPr>
        <w:t>the SIU</w:t>
      </w:r>
      <w:r w:rsidR="002857EF" w:rsidRPr="001D73B0">
        <w:rPr>
          <w:rFonts w:ascii="Times New Roman" w:hAnsi="Times New Roman"/>
          <w:sz w:val="24"/>
          <w:szCs w:val="24"/>
        </w:rPr>
        <w:t>’s budget increases in real terms by</w:t>
      </w:r>
      <w:r w:rsidR="00592E12" w:rsidRPr="001D73B0">
        <w:rPr>
          <w:rFonts w:ascii="Times New Roman" w:hAnsi="Times New Roman"/>
          <w:sz w:val="24"/>
          <w:szCs w:val="24"/>
        </w:rPr>
        <w:t xml:space="preserve"> 3.2% from 201</w:t>
      </w:r>
      <w:r w:rsidR="00E15C11" w:rsidRPr="001D73B0">
        <w:rPr>
          <w:rFonts w:ascii="Times New Roman" w:hAnsi="Times New Roman"/>
          <w:sz w:val="24"/>
          <w:szCs w:val="24"/>
        </w:rPr>
        <w:t>8/19</w:t>
      </w:r>
      <w:r w:rsidR="009E38D3" w:rsidRPr="001D73B0">
        <w:rPr>
          <w:rFonts w:ascii="Times New Roman" w:hAnsi="Times New Roman"/>
          <w:sz w:val="24"/>
          <w:szCs w:val="24"/>
        </w:rPr>
        <w:t>.</w:t>
      </w:r>
      <w:r w:rsidR="00FB5E04" w:rsidRPr="001D73B0">
        <w:rPr>
          <w:rFonts w:ascii="Times New Roman" w:hAnsi="Times New Roman"/>
          <w:sz w:val="24"/>
          <w:szCs w:val="24"/>
        </w:rPr>
        <w:t xml:space="preserve"> A sig</w:t>
      </w:r>
      <w:r w:rsidR="00424A1D" w:rsidRPr="001D73B0">
        <w:rPr>
          <w:rFonts w:ascii="Times New Roman" w:hAnsi="Times New Roman"/>
          <w:sz w:val="24"/>
          <w:szCs w:val="24"/>
        </w:rPr>
        <w:t>nificant portion of the budget (</w:t>
      </w:r>
      <w:r w:rsidR="00A90A55" w:rsidRPr="001D73B0">
        <w:rPr>
          <w:rFonts w:ascii="Times New Roman" w:hAnsi="Times New Roman"/>
          <w:sz w:val="24"/>
          <w:szCs w:val="24"/>
        </w:rPr>
        <w:t>R</w:t>
      </w:r>
      <w:r w:rsidR="00592E12" w:rsidRPr="001D73B0">
        <w:rPr>
          <w:rFonts w:ascii="Times New Roman" w:hAnsi="Times New Roman"/>
          <w:sz w:val="24"/>
          <w:szCs w:val="24"/>
        </w:rPr>
        <w:t>565.9 million or 79</w:t>
      </w:r>
      <w:r w:rsidR="00FB5E04" w:rsidRPr="001D73B0">
        <w:rPr>
          <w:rFonts w:ascii="Times New Roman" w:hAnsi="Times New Roman"/>
          <w:sz w:val="24"/>
          <w:szCs w:val="24"/>
        </w:rPr>
        <w:t>%</w:t>
      </w:r>
      <w:r w:rsidR="00424A1D" w:rsidRPr="001D73B0">
        <w:rPr>
          <w:rFonts w:ascii="Times New Roman" w:hAnsi="Times New Roman"/>
          <w:sz w:val="24"/>
          <w:szCs w:val="24"/>
        </w:rPr>
        <w:t>) is for</w:t>
      </w:r>
      <w:r w:rsidR="00FB5E04" w:rsidRPr="001D73B0">
        <w:rPr>
          <w:rFonts w:ascii="Times New Roman" w:hAnsi="Times New Roman"/>
          <w:sz w:val="24"/>
          <w:szCs w:val="24"/>
        </w:rPr>
        <w:t xml:space="preserve"> salaries (The SI</w:t>
      </w:r>
      <w:r w:rsidR="00424A1D" w:rsidRPr="001D73B0">
        <w:rPr>
          <w:rFonts w:ascii="Times New Roman" w:hAnsi="Times New Roman"/>
          <w:sz w:val="24"/>
          <w:szCs w:val="24"/>
        </w:rPr>
        <w:t xml:space="preserve">U </w:t>
      </w:r>
      <w:r w:rsidR="00D56608" w:rsidRPr="001D73B0">
        <w:rPr>
          <w:rFonts w:ascii="Times New Roman" w:hAnsi="Times New Roman"/>
          <w:sz w:val="24"/>
          <w:szCs w:val="24"/>
        </w:rPr>
        <w:t xml:space="preserve">projects to increase its </w:t>
      </w:r>
      <w:r w:rsidR="00C02B4A" w:rsidRPr="001D73B0">
        <w:rPr>
          <w:rFonts w:ascii="Times New Roman" w:hAnsi="Times New Roman"/>
          <w:sz w:val="24"/>
          <w:szCs w:val="24"/>
        </w:rPr>
        <w:t xml:space="preserve">headcount </w:t>
      </w:r>
      <w:r w:rsidR="00D56608" w:rsidRPr="001D73B0">
        <w:rPr>
          <w:rFonts w:ascii="Times New Roman" w:hAnsi="Times New Roman"/>
          <w:sz w:val="24"/>
          <w:szCs w:val="24"/>
        </w:rPr>
        <w:t xml:space="preserve">in 2019/20 from 531 to </w:t>
      </w:r>
      <w:r w:rsidR="00592E12" w:rsidRPr="001D73B0">
        <w:rPr>
          <w:rFonts w:ascii="Times New Roman" w:hAnsi="Times New Roman"/>
          <w:sz w:val="24"/>
          <w:szCs w:val="24"/>
        </w:rPr>
        <w:t>673 employees)</w:t>
      </w:r>
      <w:r w:rsidR="002857EF" w:rsidRPr="001D73B0">
        <w:rPr>
          <w:rFonts w:ascii="Times New Roman" w:hAnsi="Times New Roman"/>
          <w:sz w:val="24"/>
          <w:szCs w:val="24"/>
        </w:rPr>
        <w:t>.</w:t>
      </w:r>
    </w:p>
    <w:p w14:paraId="37DC76BF" w14:textId="77777777" w:rsidR="00A74290" w:rsidRPr="001D73B0" w:rsidRDefault="00A74290" w:rsidP="000536B5">
      <w:pPr>
        <w:shd w:val="clear" w:color="auto" w:fill="FFFFFF"/>
        <w:autoSpaceDE w:val="0"/>
        <w:autoSpaceDN w:val="0"/>
        <w:adjustRightInd w:val="0"/>
        <w:spacing w:line="360" w:lineRule="auto"/>
        <w:ind w:left="709"/>
        <w:rPr>
          <w:rFonts w:ascii="Times New Roman" w:hAnsi="Times New Roman"/>
          <w:sz w:val="24"/>
          <w:szCs w:val="24"/>
          <w:lang w:val="en-ZA" w:eastAsia="en-ZA"/>
        </w:rPr>
      </w:pPr>
    </w:p>
    <w:p w14:paraId="1FC44279" w14:textId="77777777" w:rsidR="00F31984" w:rsidRPr="001D73B0" w:rsidRDefault="00F31984" w:rsidP="00B90579">
      <w:pPr>
        <w:numPr>
          <w:ilvl w:val="1"/>
          <w:numId w:val="1"/>
        </w:numPr>
        <w:autoSpaceDE w:val="0"/>
        <w:autoSpaceDN w:val="0"/>
        <w:adjustRightInd w:val="0"/>
        <w:spacing w:line="360" w:lineRule="auto"/>
        <w:ind w:hanging="862"/>
        <w:rPr>
          <w:rFonts w:ascii="Times New Roman" w:hAnsi="Times New Roman"/>
          <w:spacing w:val="0"/>
          <w:sz w:val="24"/>
          <w:szCs w:val="24"/>
          <w:lang w:val="en-ZA" w:eastAsia="en-ZA"/>
        </w:rPr>
      </w:pPr>
      <w:r w:rsidRPr="001D73B0">
        <w:rPr>
          <w:rFonts w:ascii="Times New Roman" w:hAnsi="Times New Roman"/>
          <w:spacing w:val="0"/>
          <w:sz w:val="24"/>
          <w:szCs w:val="24"/>
          <w:lang w:val="en-ZA" w:eastAsia="en-ZA"/>
        </w:rPr>
        <w:t>As at 31 March 2019, the SIU’s outstanding debt was at R493 million. The SIU reports the following actions to recover the outstanding amounts: Letters were sent to Heads of Departments and CFOs by the SIU, National Treasury and the Minister regarding outstanding debt.</w:t>
      </w:r>
      <w:r w:rsidR="00221391" w:rsidRPr="001D73B0">
        <w:rPr>
          <w:rFonts w:ascii="Times New Roman" w:hAnsi="Times New Roman"/>
          <w:spacing w:val="0"/>
          <w:sz w:val="24"/>
          <w:szCs w:val="24"/>
          <w:lang w:val="en-ZA" w:eastAsia="en-ZA"/>
        </w:rPr>
        <w:t xml:space="preserve"> </w:t>
      </w:r>
      <w:r w:rsidRPr="001D73B0">
        <w:rPr>
          <w:rFonts w:ascii="Times New Roman" w:hAnsi="Times New Roman"/>
          <w:spacing w:val="0"/>
          <w:sz w:val="24"/>
          <w:szCs w:val="24"/>
          <w:lang w:val="en-ZA" w:eastAsia="en-ZA"/>
        </w:rPr>
        <w:t>The feedback received indicated that</w:t>
      </w:r>
      <w:r w:rsidR="00221391" w:rsidRPr="001D73B0">
        <w:rPr>
          <w:rFonts w:ascii="Times New Roman" w:hAnsi="Times New Roman"/>
          <w:spacing w:val="0"/>
          <w:sz w:val="24"/>
          <w:szCs w:val="24"/>
          <w:lang w:val="en-ZA" w:eastAsia="en-ZA"/>
        </w:rPr>
        <w:t>,</w:t>
      </w:r>
      <w:r w:rsidRPr="001D73B0">
        <w:rPr>
          <w:rFonts w:ascii="Times New Roman" w:hAnsi="Times New Roman"/>
          <w:spacing w:val="0"/>
          <w:sz w:val="24"/>
          <w:szCs w:val="24"/>
          <w:lang w:val="en-ZA" w:eastAsia="en-ZA"/>
        </w:rPr>
        <w:t xml:space="preserve"> in many </w:t>
      </w:r>
      <w:r w:rsidR="00221391" w:rsidRPr="001D73B0">
        <w:rPr>
          <w:rFonts w:ascii="Times New Roman" w:hAnsi="Times New Roman"/>
          <w:spacing w:val="0"/>
          <w:sz w:val="24"/>
          <w:szCs w:val="24"/>
          <w:lang w:val="en-ZA" w:eastAsia="en-ZA"/>
        </w:rPr>
        <w:t>instances</w:t>
      </w:r>
      <w:r w:rsidRPr="001D73B0">
        <w:rPr>
          <w:rFonts w:ascii="Times New Roman" w:hAnsi="Times New Roman"/>
          <w:spacing w:val="0"/>
          <w:sz w:val="24"/>
          <w:szCs w:val="24"/>
          <w:lang w:val="en-ZA" w:eastAsia="en-ZA"/>
        </w:rPr>
        <w:t xml:space="preserve">, the SIU has not provided state </w:t>
      </w:r>
      <w:r w:rsidR="00221391" w:rsidRPr="001D73B0">
        <w:rPr>
          <w:rFonts w:ascii="Times New Roman" w:hAnsi="Times New Roman"/>
          <w:spacing w:val="0"/>
          <w:sz w:val="24"/>
          <w:szCs w:val="24"/>
          <w:lang w:val="en-ZA" w:eastAsia="en-ZA"/>
        </w:rPr>
        <w:t>institutions</w:t>
      </w:r>
      <w:r w:rsidRPr="001D73B0">
        <w:rPr>
          <w:rFonts w:ascii="Times New Roman" w:hAnsi="Times New Roman"/>
          <w:spacing w:val="0"/>
          <w:sz w:val="24"/>
          <w:szCs w:val="24"/>
          <w:lang w:val="en-ZA" w:eastAsia="en-ZA"/>
        </w:rPr>
        <w:t xml:space="preserve"> with feedbac</w:t>
      </w:r>
      <w:r w:rsidR="00221391" w:rsidRPr="001D73B0">
        <w:rPr>
          <w:rFonts w:ascii="Times New Roman" w:hAnsi="Times New Roman"/>
          <w:spacing w:val="0"/>
          <w:sz w:val="24"/>
          <w:szCs w:val="24"/>
          <w:lang w:val="en-ZA" w:eastAsia="en-ZA"/>
        </w:rPr>
        <w:t>k</w:t>
      </w:r>
      <w:r w:rsidRPr="001D73B0">
        <w:rPr>
          <w:rFonts w:ascii="Times New Roman" w:hAnsi="Times New Roman"/>
          <w:spacing w:val="0"/>
          <w:sz w:val="24"/>
          <w:szCs w:val="24"/>
          <w:lang w:val="en-ZA" w:eastAsia="en-ZA"/>
        </w:rPr>
        <w:t>.</w:t>
      </w:r>
      <w:r w:rsidR="00221391" w:rsidRPr="001D73B0">
        <w:rPr>
          <w:rFonts w:ascii="Times New Roman" w:hAnsi="Times New Roman"/>
          <w:spacing w:val="0"/>
          <w:sz w:val="24"/>
          <w:szCs w:val="24"/>
          <w:lang w:val="en-ZA" w:eastAsia="en-ZA"/>
        </w:rPr>
        <w:t xml:space="preserve"> </w:t>
      </w:r>
      <w:r w:rsidRPr="001D73B0">
        <w:rPr>
          <w:rFonts w:ascii="Times New Roman" w:hAnsi="Times New Roman"/>
          <w:spacing w:val="0"/>
          <w:sz w:val="24"/>
          <w:szCs w:val="24"/>
          <w:lang w:val="en-ZA" w:eastAsia="en-ZA"/>
        </w:rPr>
        <w:t xml:space="preserve">The SIU has since supplied progress reports to state </w:t>
      </w:r>
      <w:r w:rsidR="00221391" w:rsidRPr="001D73B0">
        <w:rPr>
          <w:rFonts w:ascii="Times New Roman" w:hAnsi="Times New Roman"/>
          <w:spacing w:val="0"/>
          <w:sz w:val="24"/>
          <w:szCs w:val="24"/>
          <w:lang w:val="en-ZA" w:eastAsia="en-ZA"/>
        </w:rPr>
        <w:t>institutions</w:t>
      </w:r>
      <w:r w:rsidRPr="001D73B0">
        <w:rPr>
          <w:rFonts w:ascii="Times New Roman" w:hAnsi="Times New Roman"/>
          <w:spacing w:val="0"/>
          <w:sz w:val="24"/>
          <w:szCs w:val="24"/>
          <w:lang w:val="en-ZA" w:eastAsia="en-ZA"/>
        </w:rPr>
        <w:t>. Although the final SIU report is addressed to the President, the SIU is in a position to present state institutions with progress/output report</w:t>
      </w:r>
      <w:r w:rsidR="00221391" w:rsidRPr="001D73B0">
        <w:rPr>
          <w:rFonts w:ascii="Times New Roman" w:hAnsi="Times New Roman"/>
          <w:spacing w:val="0"/>
          <w:sz w:val="24"/>
          <w:szCs w:val="24"/>
          <w:lang w:val="en-ZA" w:eastAsia="en-ZA"/>
        </w:rPr>
        <w:t>s</w:t>
      </w:r>
      <w:r w:rsidRPr="001D73B0">
        <w:rPr>
          <w:rFonts w:ascii="Times New Roman" w:hAnsi="Times New Roman"/>
          <w:spacing w:val="0"/>
          <w:sz w:val="24"/>
          <w:szCs w:val="24"/>
          <w:lang w:val="en-ZA" w:eastAsia="en-ZA"/>
        </w:rPr>
        <w:t xml:space="preserve"> and has taken the decision to do so to support outstanding invoices. The </w:t>
      </w:r>
      <w:r w:rsidR="00221391" w:rsidRPr="001D73B0">
        <w:rPr>
          <w:rFonts w:ascii="Times New Roman" w:hAnsi="Times New Roman"/>
          <w:spacing w:val="0"/>
          <w:sz w:val="24"/>
          <w:szCs w:val="24"/>
          <w:lang w:val="en-ZA" w:eastAsia="en-ZA"/>
        </w:rPr>
        <w:t>Presidency</w:t>
      </w:r>
      <w:r w:rsidRPr="001D73B0">
        <w:rPr>
          <w:rFonts w:ascii="Times New Roman" w:hAnsi="Times New Roman"/>
          <w:spacing w:val="0"/>
          <w:sz w:val="24"/>
          <w:szCs w:val="24"/>
          <w:lang w:val="en-ZA" w:eastAsia="en-ZA"/>
        </w:rPr>
        <w:t xml:space="preserve"> is also distributing the SIU</w:t>
      </w:r>
      <w:r w:rsidR="00221391" w:rsidRPr="001D73B0">
        <w:rPr>
          <w:rFonts w:ascii="Times New Roman" w:hAnsi="Times New Roman"/>
          <w:spacing w:val="0"/>
          <w:sz w:val="24"/>
          <w:szCs w:val="24"/>
          <w:lang w:val="en-ZA" w:eastAsia="en-ZA"/>
        </w:rPr>
        <w:t>’s</w:t>
      </w:r>
      <w:r w:rsidRPr="001D73B0">
        <w:rPr>
          <w:rFonts w:ascii="Times New Roman" w:hAnsi="Times New Roman"/>
          <w:spacing w:val="0"/>
          <w:sz w:val="24"/>
          <w:szCs w:val="24"/>
          <w:lang w:val="en-ZA" w:eastAsia="en-ZA"/>
        </w:rPr>
        <w:t xml:space="preserve"> reports to </w:t>
      </w:r>
      <w:r w:rsidR="00221391" w:rsidRPr="001D73B0">
        <w:rPr>
          <w:rFonts w:ascii="Times New Roman" w:hAnsi="Times New Roman"/>
          <w:spacing w:val="0"/>
          <w:sz w:val="24"/>
          <w:szCs w:val="24"/>
          <w:lang w:val="en-ZA" w:eastAsia="en-ZA"/>
        </w:rPr>
        <w:t>relevant</w:t>
      </w:r>
      <w:r w:rsidRPr="001D73B0">
        <w:rPr>
          <w:rFonts w:ascii="Times New Roman" w:hAnsi="Times New Roman"/>
          <w:spacing w:val="0"/>
          <w:sz w:val="24"/>
          <w:szCs w:val="24"/>
          <w:lang w:val="en-ZA" w:eastAsia="en-ZA"/>
        </w:rPr>
        <w:t xml:space="preserve"> State </w:t>
      </w:r>
      <w:r w:rsidR="00221391" w:rsidRPr="001D73B0">
        <w:rPr>
          <w:rFonts w:ascii="Times New Roman" w:hAnsi="Times New Roman"/>
          <w:spacing w:val="0"/>
          <w:sz w:val="24"/>
          <w:szCs w:val="24"/>
          <w:lang w:val="en-ZA" w:eastAsia="en-ZA"/>
        </w:rPr>
        <w:t>institutions</w:t>
      </w:r>
      <w:r w:rsidRPr="001D73B0">
        <w:rPr>
          <w:rFonts w:ascii="Times New Roman" w:hAnsi="Times New Roman"/>
          <w:spacing w:val="0"/>
          <w:sz w:val="24"/>
          <w:szCs w:val="24"/>
          <w:lang w:val="en-ZA" w:eastAsia="en-ZA"/>
        </w:rPr>
        <w:t xml:space="preserve"> so that they can give feedback on actions taken as a result of the reports. </w:t>
      </w:r>
    </w:p>
    <w:p w14:paraId="4736E191" w14:textId="77777777" w:rsidR="00221391" w:rsidRPr="001D73B0" w:rsidRDefault="00221391" w:rsidP="00221391">
      <w:pPr>
        <w:shd w:val="clear" w:color="auto" w:fill="FFFFFF"/>
        <w:autoSpaceDE w:val="0"/>
        <w:autoSpaceDN w:val="0"/>
        <w:adjustRightInd w:val="0"/>
        <w:spacing w:line="360" w:lineRule="auto"/>
        <w:ind w:left="709"/>
        <w:rPr>
          <w:rFonts w:ascii="Times New Roman" w:hAnsi="Times New Roman"/>
          <w:spacing w:val="0"/>
          <w:sz w:val="24"/>
          <w:szCs w:val="24"/>
          <w:lang w:val="en-ZA" w:eastAsia="en-ZA"/>
        </w:rPr>
      </w:pPr>
    </w:p>
    <w:p w14:paraId="1F7847B4" w14:textId="77777777" w:rsidR="00221391" w:rsidRPr="001D73B0" w:rsidRDefault="00221391" w:rsidP="00B90579">
      <w:pPr>
        <w:numPr>
          <w:ilvl w:val="1"/>
          <w:numId w:val="1"/>
        </w:numPr>
        <w:autoSpaceDE w:val="0"/>
        <w:autoSpaceDN w:val="0"/>
        <w:adjustRightInd w:val="0"/>
        <w:spacing w:line="360" w:lineRule="auto"/>
        <w:ind w:hanging="862"/>
        <w:rPr>
          <w:rFonts w:ascii="Times New Roman" w:hAnsi="Times New Roman"/>
          <w:spacing w:val="0"/>
          <w:sz w:val="24"/>
          <w:szCs w:val="24"/>
          <w:lang w:val="en-ZA" w:eastAsia="en-ZA"/>
        </w:rPr>
      </w:pPr>
      <w:r w:rsidRPr="001D73B0">
        <w:rPr>
          <w:rFonts w:ascii="Times New Roman" w:hAnsi="Times New Roman"/>
          <w:spacing w:val="0"/>
          <w:sz w:val="24"/>
          <w:szCs w:val="24"/>
          <w:lang w:val="en-ZA" w:eastAsia="en-ZA"/>
        </w:rPr>
        <w:t xml:space="preserve">The SIU referred </w:t>
      </w:r>
      <w:r w:rsidR="00701A0D" w:rsidRPr="001D73B0">
        <w:rPr>
          <w:rFonts w:ascii="Times New Roman" w:hAnsi="Times New Roman"/>
          <w:spacing w:val="0"/>
          <w:sz w:val="24"/>
          <w:szCs w:val="24"/>
          <w:lang w:val="en-ZA" w:eastAsia="en-ZA"/>
        </w:rPr>
        <w:t>331 matters to the NPA in 2018/19. The SIU and NPA had signed a Memorandum of Understanding but this is in the process of being reviewed. The SIU is prioritising some referrals to speed up key cases.</w:t>
      </w:r>
    </w:p>
    <w:p w14:paraId="64637791" w14:textId="77777777" w:rsidR="00221391" w:rsidRPr="001D73B0" w:rsidRDefault="00221391" w:rsidP="00221391">
      <w:pPr>
        <w:pStyle w:val="ListParagraph"/>
        <w:rPr>
          <w:rFonts w:ascii="Times New Roman" w:hAnsi="Times New Roman"/>
          <w:sz w:val="24"/>
          <w:szCs w:val="24"/>
        </w:rPr>
      </w:pPr>
    </w:p>
    <w:p w14:paraId="56EED1D6" w14:textId="77777777" w:rsidR="00E818BD" w:rsidRPr="001D73B0" w:rsidRDefault="00424A1D" w:rsidP="00B90579">
      <w:pPr>
        <w:numPr>
          <w:ilvl w:val="1"/>
          <w:numId w:val="1"/>
        </w:numPr>
        <w:autoSpaceDE w:val="0"/>
        <w:autoSpaceDN w:val="0"/>
        <w:adjustRightInd w:val="0"/>
        <w:spacing w:line="360" w:lineRule="auto"/>
        <w:ind w:hanging="862"/>
        <w:rPr>
          <w:rFonts w:ascii="Times New Roman" w:hAnsi="Times New Roman"/>
          <w:spacing w:val="0"/>
          <w:sz w:val="24"/>
          <w:szCs w:val="24"/>
          <w:lang w:val="en-ZA" w:eastAsia="en-ZA"/>
        </w:rPr>
      </w:pPr>
      <w:r w:rsidRPr="001D73B0">
        <w:rPr>
          <w:rFonts w:ascii="Times New Roman" w:hAnsi="Times New Roman"/>
          <w:spacing w:val="0"/>
          <w:sz w:val="24"/>
          <w:szCs w:val="24"/>
          <w:lang w:val="en-ZA" w:eastAsia="en-ZA"/>
        </w:rPr>
        <w:t xml:space="preserve">During, 2017/18, the </w:t>
      </w:r>
      <w:r w:rsidR="00E818BD" w:rsidRPr="001D73B0">
        <w:rPr>
          <w:rFonts w:ascii="Times New Roman" w:hAnsi="Times New Roman"/>
          <w:spacing w:val="0"/>
          <w:sz w:val="24"/>
          <w:szCs w:val="24"/>
          <w:lang w:val="en-ZA" w:eastAsia="en-ZA"/>
        </w:rPr>
        <w:t xml:space="preserve">SIU embarked on an organisational review process that </w:t>
      </w:r>
      <w:r w:rsidRPr="001D73B0">
        <w:rPr>
          <w:rFonts w:ascii="Times New Roman" w:hAnsi="Times New Roman"/>
          <w:spacing w:val="0"/>
          <w:sz w:val="24"/>
          <w:szCs w:val="24"/>
          <w:lang w:val="en-ZA" w:eastAsia="en-ZA"/>
        </w:rPr>
        <w:t xml:space="preserve">led to its </w:t>
      </w:r>
      <w:r w:rsidR="00E818BD" w:rsidRPr="001D73B0">
        <w:rPr>
          <w:rFonts w:ascii="Times New Roman" w:hAnsi="Times New Roman"/>
          <w:spacing w:val="0"/>
          <w:sz w:val="24"/>
          <w:szCs w:val="24"/>
          <w:lang w:val="en-ZA" w:eastAsia="en-ZA"/>
        </w:rPr>
        <w:t>2015-2020 strategic focus</w:t>
      </w:r>
      <w:r w:rsidRPr="001D73B0">
        <w:rPr>
          <w:rFonts w:ascii="Times New Roman" w:hAnsi="Times New Roman"/>
          <w:spacing w:val="0"/>
          <w:sz w:val="24"/>
          <w:szCs w:val="24"/>
          <w:lang w:val="en-ZA" w:eastAsia="en-ZA"/>
        </w:rPr>
        <w:t xml:space="preserve"> being revised</w:t>
      </w:r>
      <w:r w:rsidR="00E818BD" w:rsidRPr="001D73B0">
        <w:rPr>
          <w:rFonts w:ascii="Times New Roman" w:hAnsi="Times New Roman"/>
          <w:spacing w:val="0"/>
          <w:sz w:val="24"/>
          <w:szCs w:val="24"/>
          <w:lang w:val="en-ZA" w:eastAsia="en-ZA"/>
        </w:rPr>
        <w:t xml:space="preserve">. This, in turn, led to the SIU revising </w:t>
      </w:r>
      <w:r w:rsidRPr="001D73B0">
        <w:rPr>
          <w:rFonts w:ascii="Times New Roman" w:hAnsi="Times New Roman"/>
          <w:spacing w:val="0"/>
          <w:sz w:val="24"/>
          <w:szCs w:val="24"/>
          <w:lang w:val="en-ZA" w:eastAsia="en-ZA"/>
        </w:rPr>
        <w:t xml:space="preserve">its </w:t>
      </w:r>
      <w:r w:rsidR="008C6A43" w:rsidRPr="001D73B0">
        <w:rPr>
          <w:rFonts w:ascii="Times New Roman" w:hAnsi="Times New Roman"/>
          <w:spacing w:val="0"/>
          <w:sz w:val="24"/>
          <w:szCs w:val="24"/>
          <w:lang w:val="en-ZA" w:eastAsia="en-ZA"/>
        </w:rPr>
        <w:t xml:space="preserve">‘value chain’ and </w:t>
      </w:r>
      <w:r w:rsidR="00E818BD" w:rsidRPr="001D73B0">
        <w:rPr>
          <w:rFonts w:ascii="Times New Roman" w:hAnsi="Times New Roman"/>
          <w:spacing w:val="0"/>
          <w:sz w:val="24"/>
          <w:szCs w:val="24"/>
          <w:lang w:val="en-ZA" w:eastAsia="en-ZA"/>
        </w:rPr>
        <w:t xml:space="preserve">operating model to support the implementation of the revised goals, objectives and focus. Operational changes include standardisation of service quality; enhanced case registration and monitoring; and digital transformation to provide business intelligence for proactive decision taking. The SIU </w:t>
      </w:r>
      <w:r w:rsidR="00E63C71" w:rsidRPr="001D73B0">
        <w:rPr>
          <w:rFonts w:ascii="Times New Roman" w:hAnsi="Times New Roman"/>
          <w:spacing w:val="0"/>
          <w:sz w:val="24"/>
          <w:szCs w:val="24"/>
          <w:lang w:val="en-ZA" w:eastAsia="en-ZA"/>
        </w:rPr>
        <w:t>a</w:t>
      </w:r>
      <w:r w:rsidR="00E818BD" w:rsidRPr="001D73B0">
        <w:rPr>
          <w:rFonts w:ascii="Times New Roman" w:hAnsi="Times New Roman"/>
          <w:spacing w:val="0"/>
          <w:sz w:val="24"/>
          <w:szCs w:val="24"/>
          <w:lang w:val="en-ZA" w:eastAsia="en-ZA"/>
        </w:rPr>
        <w:t>lso developed a new organisational structure to support the revised strategy</w:t>
      </w:r>
      <w:r w:rsidR="00E63C71" w:rsidRPr="001D73B0">
        <w:rPr>
          <w:rFonts w:ascii="Times New Roman" w:hAnsi="Times New Roman"/>
          <w:spacing w:val="0"/>
          <w:sz w:val="24"/>
          <w:szCs w:val="24"/>
          <w:lang w:val="en-ZA" w:eastAsia="en-ZA"/>
        </w:rPr>
        <w:t>.</w:t>
      </w:r>
    </w:p>
    <w:p w14:paraId="22F4E89E" w14:textId="77777777" w:rsidR="00E818BD" w:rsidRPr="001D73B0" w:rsidRDefault="00E818BD" w:rsidP="000536B5">
      <w:pPr>
        <w:pStyle w:val="ListParagraph"/>
        <w:spacing w:line="360" w:lineRule="auto"/>
        <w:rPr>
          <w:rFonts w:ascii="Times New Roman" w:hAnsi="Times New Roman"/>
          <w:sz w:val="24"/>
          <w:szCs w:val="24"/>
        </w:rPr>
      </w:pPr>
    </w:p>
    <w:p w14:paraId="288CC220" w14:textId="77777777" w:rsidR="006802CF" w:rsidRPr="001D73B0" w:rsidRDefault="006802CF"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 xml:space="preserve">The SIU has the following three programmes: Administration, Investigations and Legal Counsel; and Market Data Analytics and prevention. </w:t>
      </w:r>
    </w:p>
    <w:p w14:paraId="3B001F77" w14:textId="77777777" w:rsidR="006802CF" w:rsidRPr="001D73B0" w:rsidRDefault="006802CF" w:rsidP="006802CF">
      <w:pPr>
        <w:shd w:val="clear" w:color="auto" w:fill="FFFFFF"/>
        <w:autoSpaceDE w:val="0"/>
        <w:autoSpaceDN w:val="0"/>
        <w:adjustRightInd w:val="0"/>
        <w:spacing w:line="360" w:lineRule="auto"/>
        <w:ind w:left="709"/>
        <w:rPr>
          <w:rFonts w:ascii="Times New Roman" w:hAnsi="Times New Roman"/>
          <w:sz w:val="24"/>
          <w:szCs w:val="24"/>
        </w:rPr>
      </w:pPr>
    </w:p>
    <w:p w14:paraId="0EC3E9E8" w14:textId="77777777" w:rsidR="0044611E" w:rsidRPr="001D73B0" w:rsidRDefault="00A41C43"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The 2019</w:t>
      </w:r>
      <w:r w:rsidR="0044611E" w:rsidRPr="001D73B0">
        <w:rPr>
          <w:rFonts w:ascii="Times New Roman" w:hAnsi="Times New Roman"/>
          <w:sz w:val="24"/>
          <w:szCs w:val="24"/>
        </w:rPr>
        <w:t>/</w:t>
      </w:r>
      <w:r w:rsidRPr="001D73B0">
        <w:rPr>
          <w:rFonts w:ascii="Times New Roman" w:hAnsi="Times New Roman"/>
          <w:sz w:val="24"/>
          <w:szCs w:val="24"/>
        </w:rPr>
        <w:t>20</w:t>
      </w:r>
      <w:r w:rsidR="0044611E" w:rsidRPr="001D73B0">
        <w:rPr>
          <w:rFonts w:ascii="Times New Roman" w:hAnsi="Times New Roman"/>
          <w:sz w:val="24"/>
          <w:szCs w:val="24"/>
        </w:rPr>
        <w:t xml:space="preserve"> A</w:t>
      </w:r>
      <w:r w:rsidR="00424A1D" w:rsidRPr="001D73B0">
        <w:rPr>
          <w:rFonts w:ascii="Times New Roman" w:hAnsi="Times New Roman"/>
          <w:sz w:val="24"/>
          <w:szCs w:val="24"/>
        </w:rPr>
        <w:t>nnual Performance Plan (APP)</w:t>
      </w:r>
      <w:r w:rsidR="00221391" w:rsidRPr="001D73B0">
        <w:rPr>
          <w:rFonts w:ascii="Times New Roman" w:hAnsi="Times New Roman"/>
          <w:sz w:val="24"/>
          <w:szCs w:val="24"/>
        </w:rPr>
        <w:t xml:space="preserve"> outlines specific activities for the SIU to take </w:t>
      </w:r>
      <w:r w:rsidR="0044611E" w:rsidRPr="001D73B0">
        <w:rPr>
          <w:rFonts w:ascii="Times New Roman" w:hAnsi="Times New Roman"/>
          <w:sz w:val="24"/>
          <w:szCs w:val="24"/>
        </w:rPr>
        <w:t xml:space="preserve">a more proactive role and </w:t>
      </w:r>
      <w:r w:rsidR="00221391" w:rsidRPr="001D73B0">
        <w:rPr>
          <w:rFonts w:ascii="Times New Roman" w:hAnsi="Times New Roman"/>
          <w:sz w:val="24"/>
          <w:szCs w:val="24"/>
        </w:rPr>
        <w:t xml:space="preserve">ensure </w:t>
      </w:r>
      <w:r w:rsidR="0044611E" w:rsidRPr="001D73B0">
        <w:rPr>
          <w:rFonts w:ascii="Times New Roman" w:hAnsi="Times New Roman"/>
          <w:sz w:val="24"/>
          <w:szCs w:val="24"/>
        </w:rPr>
        <w:t>greater preventative measure</w:t>
      </w:r>
      <w:r w:rsidR="00221391" w:rsidRPr="001D73B0">
        <w:rPr>
          <w:rFonts w:ascii="Times New Roman" w:hAnsi="Times New Roman"/>
          <w:sz w:val="24"/>
          <w:szCs w:val="24"/>
        </w:rPr>
        <w:t>s</w:t>
      </w:r>
      <w:r w:rsidR="0044611E" w:rsidRPr="001D73B0">
        <w:rPr>
          <w:rFonts w:ascii="Times New Roman" w:hAnsi="Times New Roman"/>
          <w:sz w:val="24"/>
          <w:szCs w:val="24"/>
        </w:rPr>
        <w:t xml:space="preserve"> to address maladministration</w:t>
      </w:r>
      <w:r w:rsidR="00221391" w:rsidRPr="001D73B0">
        <w:rPr>
          <w:rFonts w:ascii="Times New Roman" w:hAnsi="Times New Roman"/>
          <w:sz w:val="24"/>
          <w:szCs w:val="24"/>
        </w:rPr>
        <w:t>, malpractice</w:t>
      </w:r>
      <w:r w:rsidR="0044611E" w:rsidRPr="001D73B0">
        <w:rPr>
          <w:rFonts w:ascii="Times New Roman" w:hAnsi="Times New Roman"/>
          <w:sz w:val="24"/>
          <w:szCs w:val="24"/>
        </w:rPr>
        <w:t xml:space="preserve"> and corruption.</w:t>
      </w:r>
    </w:p>
    <w:p w14:paraId="0CF11C50" w14:textId="77777777" w:rsidR="006802CF" w:rsidRPr="001D73B0" w:rsidRDefault="006802CF" w:rsidP="006802CF">
      <w:pPr>
        <w:shd w:val="clear" w:color="auto" w:fill="FFFFFF"/>
        <w:autoSpaceDE w:val="0"/>
        <w:autoSpaceDN w:val="0"/>
        <w:adjustRightInd w:val="0"/>
        <w:spacing w:line="360" w:lineRule="auto"/>
        <w:ind w:left="709"/>
        <w:rPr>
          <w:rFonts w:ascii="Times New Roman" w:hAnsi="Times New Roman"/>
          <w:sz w:val="24"/>
          <w:szCs w:val="24"/>
        </w:rPr>
      </w:pPr>
    </w:p>
    <w:p w14:paraId="18D7D0ED" w14:textId="77777777" w:rsidR="00221391" w:rsidRPr="001D73B0" w:rsidRDefault="00221391" w:rsidP="00B90579">
      <w:pPr>
        <w:numPr>
          <w:ilvl w:val="1"/>
          <w:numId w:val="1"/>
        </w:numPr>
        <w:autoSpaceDE w:val="0"/>
        <w:autoSpaceDN w:val="0"/>
        <w:adjustRightInd w:val="0"/>
        <w:spacing w:line="360" w:lineRule="auto"/>
        <w:ind w:hanging="862"/>
        <w:rPr>
          <w:rFonts w:ascii="Times New Roman" w:hAnsi="Times New Roman"/>
          <w:sz w:val="24"/>
          <w:szCs w:val="24"/>
          <w:lang w:val="x-none"/>
        </w:rPr>
      </w:pPr>
      <w:r w:rsidRPr="001D73B0">
        <w:rPr>
          <w:rFonts w:ascii="Times New Roman" w:hAnsi="Times New Roman"/>
          <w:sz w:val="24"/>
          <w:szCs w:val="24"/>
        </w:rPr>
        <w:t>The</w:t>
      </w:r>
      <w:r w:rsidRPr="001D73B0">
        <w:rPr>
          <w:rFonts w:ascii="Times New Roman" w:hAnsi="Times New Roman"/>
          <w:sz w:val="24"/>
          <w:szCs w:val="24"/>
          <w:lang w:val="x-none"/>
        </w:rPr>
        <w:t xml:space="preserve"> following strategic inventions are planned to support this focus:</w:t>
      </w:r>
    </w:p>
    <w:p w14:paraId="2A76DFDA"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Define the SIU value chain.</w:t>
      </w:r>
    </w:p>
    <w:p w14:paraId="2D767A2D" w14:textId="77777777" w:rsidR="00221391" w:rsidRPr="001D73B0" w:rsidRDefault="006802CF"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Accelerate</w:t>
      </w:r>
      <w:r w:rsidR="00221391" w:rsidRPr="001D73B0">
        <w:rPr>
          <w:rFonts w:ascii="Times New Roman" w:hAnsi="Times New Roman"/>
          <w:sz w:val="24"/>
          <w:szCs w:val="24"/>
          <w:lang w:val="x-none"/>
        </w:rPr>
        <w:t xml:space="preserve"> the conversion of allegations to proclamations.</w:t>
      </w:r>
    </w:p>
    <w:p w14:paraId="3539CADE"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Establish capacity for corruption, maladministration and malpractice prevention through public education, data analytics, and scenario analysis.</w:t>
      </w:r>
    </w:p>
    <w:p w14:paraId="05287B2C"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Monitor and evaluate the impact of the SIU’s objectives.</w:t>
      </w:r>
    </w:p>
    <w:p w14:paraId="7D09F643"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 xml:space="preserve">Standardise the manner in </w:t>
      </w:r>
      <w:r w:rsidR="006802CF" w:rsidRPr="001D73B0">
        <w:rPr>
          <w:rFonts w:ascii="Times New Roman" w:hAnsi="Times New Roman"/>
          <w:sz w:val="24"/>
          <w:szCs w:val="24"/>
          <w:lang w:val="x-none"/>
        </w:rPr>
        <w:t>which</w:t>
      </w:r>
      <w:r w:rsidRPr="001D73B0">
        <w:rPr>
          <w:rFonts w:ascii="Times New Roman" w:hAnsi="Times New Roman"/>
          <w:sz w:val="24"/>
          <w:szCs w:val="24"/>
          <w:lang w:val="x-none"/>
        </w:rPr>
        <w:t xml:space="preserve"> cases are scoped.</w:t>
      </w:r>
    </w:p>
    <w:p w14:paraId="023959C9"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Improve the quality and turnaround time of investigations.</w:t>
      </w:r>
    </w:p>
    <w:p w14:paraId="6D3627CB"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 xml:space="preserve">Expand on the monitoring and evaluation of case management, </w:t>
      </w:r>
      <w:r w:rsidR="006802CF" w:rsidRPr="001D73B0">
        <w:rPr>
          <w:rFonts w:ascii="Times New Roman" w:hAnsi="Times New Roman"/>
          <w:sz w:val="24"/>
          <w:szCs w:val="24"/>
          <w:lang w:val="x-none"/>
        </w:rPr>
        <w:t>including</w:t>
      </w:r>
      <w:r w:rsidRPr="001D73B0">
        <w:rPr>
          <w:rFonts w:ascii="Times New Roman" w:hAnsi="Times New Roman"/>
          <w:sz w:val="24"/>
          <w:szCs w:val="24"/>
          <w:lang w:val="x-none"/>
        </w:rPr>
        <w:t xml:space="preserve"> central case registration system.</w:t>
      </w:r>
    </w:p>
    <w:p w14:paraId="51A1844B" w14:textId="77777777" w:rsidR="0044611E"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Ensure the long term</w:t>
      </w:r>
      <w:r w:rsidR="006802CF" w:rsidRPr="001D73B0">
        <w:rPr>
          <w:rFonts w:ascii="Times New Roman" w:hAnsi="Times New Roman"/>
          <w:sz w:val="24"/>
          <w:szCs w:val="24"/>
          <w:lang w:val="x-none"/>
        </w:rPr>
        <w:t xml:space="preserve"> financial stability of the SIU</w:t>
      </w:r>
      <w:r w:rsidRPr="001D73B0">
        <w:rPr>
          <w:rFonts w:ascii="Times New Roman" w:hAnsi="Times New Roman"/>
          <w:sz w:val="24"/>
          <w:szCs w:val="24"/>
          <w:lang w:val="x-none"/>
        </w:rPr>
        <w:t>.</w:t>
      </w:r>
    </w:p>
    <w:p w14:paraId="3C5D113B"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Create and publish sector data intelligence.</w:t>
      </w:r>
    </w:p>
    <w:p w14:paraId="596AD20F"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t xml:space="preserve">Create </w:t>
      </w:r>
      <w:r w:rsidR="006802CF" w:rsidRPr="001D73B0">
        <w:rPr>
          <w:rFonts w:ascii="Times New Roman" w:hAnsi="Times New Roman"/>
          <w:sz w:val="24"/>
          <w:szCs w:val="24"/>
          <w:lang w:val="x-none"/>
        </w:rPr>
        <w:t>advisory</w:t>
      </w:r>
      <w:r w:rsidRPr="001D73B0">
        <w:rPr>
          <w:rFonts w:ascii="Times New Roman" w:hAnsi="Times New Roman"/>
          <w:sz w:val="24"/>
          <w:szCs w:val="24"/>
          <w:lang w:val="x-none"/>
        </w:rPr>
        <w:t xml:space="preserve"> capacity to prevent the reoccurrence of maladministration, malpractice and corruption.</w:t>
      </w:r>
    </w:p>
    <w:p w14:paraId="72096A2E"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lang w:val="x-none"/>
        </w:rPr>
      </w:pPr>
      <w:r w:rsidRPr="001D73B0">
        <w:rPr>
          <w:rFonts w:ascii="Times New Roman" w:hAnsi="Times New Roman"/>
          <w:sz w:val="24"/>
          <w:szCs w:val="24"/>
          <w:lang w:val="x-none"/>
        </w:rPr>
        <w:lastRenderedPageBreak/>
        <w:t>Amend the SIU Act.</w:t>
      </w:r>
    </w:p>
    <w:p w14:paraId="6E3B53A7" w14:textId="77777777" w:rsidR="00221391" w:rsidRPr="001D73B0" w:rsidRDefault="00221391" w:rsidP="006802CF">
      <w:pPr>
        <w:numPr>
          <w:ilvl w:val="0"/>
          <w:numId w:val="2"/>
        </w:numPr>
        <w:autoSpaceDE w:val="0"/>
        <w:autoSpaceDN w:val="0"/>
        <w:adjustRightInd w:val="0"/>
        <w:spacing w:line="360" w:lineRule="auto"/>
        <w:rPr>
          <w:rFonts w:ascii="Times New Roman" w:hAnsi="Times New Roman"/>
          <w:sz w:val="24"/>
          <w:szCs w:val="24"/>
        </w:rPr>
      </w:pPr>
      <w:r w:rsidRPr="001D73B0">
        <w:rPr>
          <w:rFonts w:ascii="Times New Roman" w:hAnsi="Times New Roman"/>
          <w:sz w:val="24"/>
          <w:szCs w:val="24"/>
          <w:lang w:val="x-none"/>
        </w:rPr>
        <w:t>Improve</w:t>
      </w:r>
      <w:r w:rsidRPr="001D73B0">
        <w:rPr>
          <w:rFonts w:ascii="Times New Roman" w:hAnsi="Times New Roman"/>
          <w:sz w:val="24"/>
          <w:szCs w:val="24"/>
        </w:rPr>
        <w:t xml:space="preserve"> governance.</w:t>
      </w:r>
    </w:p>
    <w:p w14:paraId="75053210" w14:textId="77777777" w:rsidR="00C02B4A" w:rsidRPr="001D73B0" w:rsidRDefault="00C02B4A" w:rsidP="000536B5">
      <w:pPr>
        <w:autoSpaceDE w:val="0"/>
        <w:autoSpaceDN w:val="0"/>
        <w:adjustRightInd w:val="0"/>
        <w:spacing w:line="360" w:lineRule="auto"/>
        <w:rPr>
          <w:rFonts w:ascii="Times New Roman" w:hAnsi="Times New Roman"/>
          <w:sz w:val="24"/>
          <w:szCs w:val="24"/>
        </w:rPr>
      </w:pPr>
    </w:p>
    <w:p w14:paraId="635E8E84" w14:textId="77777777" w:rsidR="00B37321" w:rsidRPr="001D73B0" w:rsidRDefault="00B37321" w:rsidP="00B90579">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b/>
          <w:sz w:val="24"/>
          <w:szCs w:val="24"/>
        </w:rPr>
        <w:t xml:space="preserve">Public Protector </w:t>
      </w:r>
    </w:p>
    <w:p w14:paraId="3D8E3DC9" w14:textId="77777777" w:rsidR="00B37321" w:rsidRPr="001D73B0" w:rsidRDefault="00B37321" w:rsidP="000536B5">
      <w:pPr>
        <w:autoSpaceDE w:val="0"/>
        <w:autoSpaceDN w:val="0"/>
        <w:adjustRightInd w:val="0"/>
        <w:spacing w:line="360" w:lineRule="auto"/>
        <w:rPr>
          <w:rFonts w:ascii="Times New Roman" w:hAnsi="Times New Roman"/>
          <w:b/>
          <w:sz w:val="24"/>
          <w:szCs w:val="24"/>
        </w:rPr>
      </w:pPr>
    </w:p>
    <w:p w14:paraId="14E52E13" w14:textId="77777777" w:rsidR="00B37321" w:rsidRPr="001D73B0" w:rsidRDefault="00B37321"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bCs/>
          <w:sz w:val="24"/>
          <w:szCs w:val="24"/>
        </w:rPr>
        <w:t xml:space="preserve">The Public Protector </w:t>
      </w:r>
      <w:r w:rsidR="00BB052E" w:rsidRPr="001D73B0">
        <w:rPr>
          <w:rFonts w:ascii="Times New Roman" w:hAnsi="Times New Roman"/>
          <w:sz w:val="24"/>
          <w:szCs w:val="24"/>
        </w:rPr>
        <w:t xml:space="preserve">is an </w:t>
      </w:r>
      <w:r w:rsidR="00BB052E" w:rsidRPr="001D73B0">
        <w:rPr>
          <w:rFonts w:ascii="Times New Roman" w:hAnsi="Times New Roman"/>
          <w:bCs/>
          <w:sz w:val="24"/>
          <w:szCs w:val="24"/>
        </w:rPr>
        <w:t xml:space="preserve">independent </w:t>
      </w:r>
      <w:r w:rsidR="00837141" w:rsidRPr="001D73B0">
        <w:rPr>
          <w:rFonts w:ascii="Times New Roman" w:hAnsi="Times New Roman"/>
          <w:bCs/>
          <w:sz w:val="24"/>
          <w:szCs w:val="24"/>
        </w:rPr>
        <w:t>c</w:t>
      </w:r>
      <w:r w:rsidRPr="001D73B0">
        <w:rPr>
          <w:rFonts w:ascii="Times New Roman" w:hAnsi="Times New Roman"/>
          <w:bCs/>
          <w:sz w:val="24"/>
          <w:szCs w:val="24"/>
        </w:rPr>
        <w:t>onstitutional institution whose</w:t>
      </w:r>
      <w:r w:rsidR="00BB052E" w:rsidRPr="001D73B0">
        <w:rPr>
          <w:rFonts w:ascii="Times New Roman" w:hAnsi="Times New Roman"/>
          <w:bCs/>
          <w:sz w:val="24"/>
          <w:szCs w:val="24"/>
        </w:rPr>
        <w:t xml:space="preserve"> mandate</w:t>
      </w:r>
      <w:r w:rsidR="002A044D" w:rsidRPr="001D73B0">
        <w:rPr>
          <w:rFonts w:ascii="Times New Roman" w:hAnsi="Times New Roman"/>
          <w:sz w:val="24"/>
          <w:szCs w:val="24"/>
        </w:rPr>
        <w:t>, broadly,</w:t>
      </w:r>
      <w:r w:rsidR="00BB052E" w:rsidRPr="001D73B0">
        <w:rPr>
          <w:rFonts w:ascii="Times New Roman" w:hAnsi="Times New Roman"/>
          <w:sz w:val="24"/>
          <w:szCs w:val="24"/>
        </w:rPr>
        <w:t xml:space="preserve"> </w:t>
      </w:r>
      <w:r w:rsidR="009F5A5A" w:rsidRPr="001D73B0">
        <w:rPr>
          <w:rFonts w:ascii="Times New Roman" w:hAnsi="Times New Roman"/>
          <w:sz w:val="24"/>
          <w:szCs w:val="24"/>
        </w:rPr>
        <w:t xml:space="preserve">is </w:t>
      </w:r>
      <w:r w:rsidR="00BB052E" w:rsidRPr="001D73B0">
        <w:rPr>
          <w:rFonts w:ascii="Times New Roman" w:hAnsi="Times New Roman"/>
          <w:sz w:val="24"/>
          <w:szCs w:val="24"/>
        </w:rPr>
        <w:t>to suppor</w:t>
      </w:r>
      <w:r w:rsidRPr="001D73B0">
        <w:rPr>
          <w:rFonts w:ascii="Times New Roman" w:hAnsi="Times New Roman"/>
          <w:sz w:val="24"/>
          <w:szCs w:val="24"/>
        </w:rPr>
        <w:t xml:space="preserve">t and strengthen constitutional </w:t>
      </w:r>
      <w:r w:rsidR="00BB052E" w:rsidRPr="001D73B0">
        <w:rPr>
          <w:rFonts w:ascii="Times New Roman" w:hAnsi="Times New Roman"/>
          <w:sz w:val="24"/>
          <w:szCs w:val="24"/>
        </w:rPr>
        <w:t>democracy by investigating maladministration or improper conduct in state affairs</w:t>
      </w:r>
      <w:r w:rsidR="00573AB6" w:rsidRPr="001D73B0">
        <w:rPr>
          <w:rFonts w:ascii="Times New Roman" w:hAnsi="Times New Roman"/>
          <w:sz w:val="24"/>
          <w:szCs w:val="24"/>
        </w:rPr>
        <w:t xml:space="preserve"> or the public administration in any sphere of government and to take appropriate remedial action</w:t>
      </w:r>
      <w:r w:rsidR="00BB052E" w:rsidRPr="001D73B0">
        <w:rPr>
          <w:rFonts w:ascii="Times New Roman" w:hAnsi="Times New Roman"/>
          <w:sz w:val="24"/>
          <w:szCs w:val="24"/>
        </w:rPr>
        <w:t>.</w:t>
      </w:r>
      <w:r w:rsidR="00573AB6" w:rsidRPr="001D73B0">
        <w:rPr>
          <w:rFonts w:ascii="Times New Roman" w:hAnsi="Times New Roman"/>
          <w:sz w:val="24"/>
          <w:szCs w:val="24"/>
        </w:rPr>
        <w:t xml:space="preserve"> The Constitution also states that the Public Protector must be accessible to all persons and communities.</w:t>
      </w:r>
    </w:p>
    <w:p w14:paraId="37255184" w14:textId="77777777" w:rsidR="00B37321" w:rsidRPr="001D73B0" w:rsidRDefault="00B37321" w:rsidP="000536B5">
      <w:pPr>
        <w:autoSpaceDE w:val="0"/>
        <w:autoSpaceDN w:val="0"/>
        <w:adjustRightInd w:val="0"/>
        <w:spacing w:line="360" w:lineRule="auto"/>
        <w:ind w:left="720"/>
        <w:rPr>
          <w:rFonts w:ascii="Times New Roman" w:hAnsi="Times New Roman"/>
          <w:sz w:val="24"/>
          <w:szCs w:val="24"/>
        </w:rPr>
      </w:pPr>
    </w:p>
    <w:p w14:paraId="2DB4FACA" w14:textId="77777777" w:rsidR="0031621B" w:rsidRPr="001D73B0" w:rsidRDefault="005214F2" w:rsidP="00B90579">
      <w:pPr>
        <w:numPr>
          <w:ilvl w:val="1"/>
          <w:numId w:val="1"/>
        </w:numPr>
        <w:autoSpaceDE w:val="0"/>
        <w:autoSpaceDN w:val="0"/>
        <w:adjustRightInd w:val="0"/>
        <w:spacing w:line="360" w:lineRule="auto"/>
        <w:ind w:hanging="862"/>
        <w:rPr>
          <w:rFonts w:ascii="Times New Roman" w:hAnsi="Times New Roman"/>
          <w:color w:val="auto"/>
          <w:spacing w:val="0"/>
          <w:sz w:val="24"/>
          <w:szCs w:val="24"/>
          <w:lang w:val="en-ZA" w:eastAsia="en-US"/>
        </w:rPr>
      </w:pPr>
      <w:r w:rsidRPr="001D73B0">
        <w:rPr>
          <w:rFonts w:ascii="Times New Roman" w:hAnsi="Times New Roman"/>
          <w:bCs/>
          <w:sz w:val="24"/>
          <w:szCs w:val="24"/>
        </w:rPr>
        <w:t>In</w:t>
      </w:r>
      <w:r w:rsidRPr="001D73B0">
        <w:rPr>
          <w:rFonts w:ascii="Times New Roman" w:hAnsi="Times New Roman"/>
          <w:color w:val="auto"/>
          <w:sz w:val="24"/>
          <w:szCs w:val="24"/>
        </w:rPr>
        <w:t xml:space="preserve"> </w:t>
      </w:r>
      <w:r w:rsidR="00491045" w:rsidRPr="001D73B0">
        <w:rPr>
          <w:rFonts w:ascii="Times New Roman" w:hAnsi="Times New Roman"/>
          <w:color w:val="auto"/>
          <w:sz w:val="24"/>
          <w:szCs w:val="24"/>
        </w:rPr>
        <w:t xml:space="preserve">2019/20, the PP is allocated R322.6 </w:t>
      </w:r>
      <w:r w:rsidR="0059205C" w:rsidRPr="001D73B0">
        <w:rPr>
          <w:rFonts w:ascii="Times New Roman" w:hAnsi="Times New Roman"/>
          <w:color w:val="auto"/>
          <w:sz w:val="24"/>
          <w:szCs w:val="24"/>
        </w:rPr>
        <w:t>million,</w:t>
      </w:r>
      <w:r w:rsidR="00491045" w:rsidRPr="001D73B0">
        <w:rPr>
          <w:rFonts w:ascii="Times New Roman" w:hAnsi="Times New Roman"/>
          <w:color w:val="auto"/>
          <w:sz w:val="24"/>
          <w:szCs w:val="24"/>
        </w:rPr>
        <w:t xml:space="preserve"> compared to </w:t>
      </w:r>
      <w:r w:rsidR="0031621B" w:rsidRPr="001D73B0">
        <w:rPr>
          <w:rFonts w:ascii="Times New Roman" w:hAnsi="Times New Roman"/>
          <w:color w:val="auto"/>
          <w:sz w:val="24"/>
          <w:szCs w:val="24"/>
        </w:rPr>
        <w:t xml:space="preserve">R311 million </w:t>
      </w:r>
      <w:r w:rsidR="00491045" w:rsidRPr="001D73B0">
        <w:rPr>
          <w:rFonts w:ascii="Times New Roman" w:hAnsi="Times New Roman"/>
          <w:color w:val="auto"/>
          <w:sz w:val="24"/>
          <w:szCs w:val="24"/>
        </w:rPr>
        <w:t>in 2018/19.</w:t>
      </w:r>
      <w:r w:rsidR="0031621B" w:rsidRPr="001D73B0">
        <w:rPr>
          <w:rFonts w:ascii="Times New Roman" w:hAnsi="Times New Roman"/>
          <w:color w:val="auto"/>
          <w:sz w:val="24"/>
          <w:szCs w:val="24"/>
        </w:rPr>
        <w:t xml:space="preserve"> (</w:t>
      </w:r>
      <w:proofErr w:type="gramStart"/>
      <w:r w:rsidR="00AD7228" w:rsidRPr="001D73B0">
        <w:rPr>
          <w:rFonts w:ascii="Times New Roman" w:hAnsi="Times New Roman"/>
          <w:color w:val="auto"/>
          <w:sz w:val="24"/>
          <w:szCs w:val="24"/>
        </w:rPr>
        <w:t>in</w:t>
      </w:r>
      <w:proofErr w:type="gramEnd"/>
      <w:r w:rsidR="00AD7228" w:rsidRPr="001D73B0">
        <w:rPr>
          <w:rFonts w:ascii="Times New Roman" w:hAnsi="Times New Roman"/>
          <w:color w:val="auto"/>
          <w:sz w:val="24"/>
          <w:szCs w:val="24"/>
        </w:rPr>
        <w:t xml:space="preserve"> real terms, the budget grows negatively by </w:t>
      </w:r>
      <w:r w:rsidR="0059205C" w:rsidRPr="001D73B0">
        <w:rPr>
          <w:rFonts w:ascii="Times New Roman" w:hAnsi="Times New Roman"/>
          <w:color w:val="auto"/>
          <w:sz w:val="24"/>
          <w:szCs w:val="24"/>
        </w:rPr>
        <w:t>-1.5%</w:t>
      </w:r>
      <w:r w:rsidR="0031621B" w:rsidRPr="001D73B0">
        <w:rPr>
          <w:rFonts w:ascii="Times New Roman" w:hAnsi="Times New Roman"/>
          <w:color w:val="auto"/>
          <w:sz w:val="24"/>
          <w:szCs w:val="24"/>
        </w:rPr>
        <w:t xml:space="preserve"> from 201</w:t>
      </w:r>
      <w:r w:rsidR="0059205C" w:rsidRPr="001D73B0">
        <w:rPr>
          <w:rFonts w:ascii="Times New Roman" w:hAnsi="Times New Roman"/>
          <w:color w:val="auto"/>
          <w:sz w:val="24"/>
          <w:szCs w:val="24"/>
        </w:rPr>
        <w:t>8/19</w:t>
      </w:r>
      <w:r w:rsidR="0031621B" w:rsidRPr="001D73B0">
        <w:rPr>
          <w:rFonts w:ascii="Times New Roman" w:hAnsi="Times New Roman"/>
          <w:color w:val="auto"/>
          <w:sz w:val="24"/>
          <w:szCs w:val="24"/>
        </w:rPr>
        <w:t>)</w:t>
      </w:r>
      <w:r w:rsidR="008449D5" w:rsidRPr="001D73B0">
        <w:rPr>
          <w:rFonts w:ascii="Times New Roman" w:hAnsi="Times New Roman"/>
          <w:color w:val="auto"/>
          <w:sz w:val="24"/>
          <w:szCs w:val="24"/>
        </w:rPr>
        <w:t>.</w:t>
      </w:r>
      <w:r w:rsidRPr="001D73B0">
        <w:rPr>
          <w:rFonts w:ascii="Times New Roman" w:hAnsi="Times New Roman"/>
          <w:color w:val="auto"/>
          <w:sz w:val="24"/>
          <w:szCs w:val="24"/>
        </w:rPr>
        <w:t xml:space="preserve"> </w:t>
      </w:r>
      <w:r w:rsidR="0059205C" w:rsidRPr="001D73B0">
        <w:rPr>
          <w:rFonts w:ascii="Times New Roman" w:hAnsi="Times New Roman"/>
          <w:color w:val="auto"/>
          <w:sz w:val="24"/>
          <w:szCs w:val="24"/>
        </w:rPr>
        <w:t>Following a baseline cut in the 2018 Budget of R36.2 million over the MTEF, the 2019 Budget includes further cuts of R3.9 million over the medium term, as a result of a salary freeze for senior management.</w:t>
      </w:r>
      <w:r w:rsidR="0031621B" w:rsidRPr="001D73B0">
        <w:rPr>
          <w:rFonts w:ascii="Times New Roman" w:hAnsi="Times New Roman"/>
          <w:color w:val="auto"/>
          <w:sz w:val="24"/>
          <w:szCs w:val="24"/>
        </w:rPr>
        <w:t xml:space="preserve"> </w:t>
      </w:r>
      <w:r w:rsidR="0059205C" w:rsidRPr="001D73B0">
        <w:rPr>
          <w:rFonts w:ascii="Times New Roman" w:hAnsi="Times New Roman"/>
          <w:color w:val="auto"/>
          <w:sz w:val="24"/>
          <w:szCs w:val="24"/>
        </w:rPr>
        <w:t xml:space="preserve">A total of </w:t>
      </w:r>
      <w:r w:rsidR="005D660A" w:rsidRPr="001D73B0">
        <w:rPr>
          <w:rFonts w:ascii="Times New Roman" w:hAnsi="Times New Roman"/>
          <w:color w:val="auto"/>
          <w:sz w:val="24"/>
          <w:szCs w:val="24"/>
        </w:rPr>
        <w:t>80% or R25</w:t>
      </w:r>
      <w:r w:rsidR="0059205C" w:rsidRPr="001D73B0">
        <w:rPr>
          <w:rFonts w:ascii="Times New Roman" w:hAnsi="Times New Roman"/>
          <w:color w:val="auto"/>
          <w:sz w:val="24"/>
          <w:szCs w:val="24"/>
        </w:rPr>
        <w:t xml:space="preserve">7.1 </w:t>
      </w:r>
      <w:r w:rsidR="005D660A" w:rsidRPr="001D73B0">
        <w:rPr>
          <w:rFonts w:ascii="Times New Roman" w:hAnsi="Times New Roman"/>
          <w:color w:val="auto"/>
          <w:sz w:val="24"/>
          <w:szCs w:val="24"/>
        </w:rPr>
        <w:t xml:space="preserve">million is for compensation of employees, while the </w:t>
      </w:r>
      <w:r w:rsidR="0059205C" w:rsidRPr="001D73B0">
        <w:rPr>
          <w:rFonts w:ascii="Times New Roman" w:hAnsi="Times New Roman"/>
          <w:color w:val="auto"/>
          <w:sz w:val="24"/>
          <w:szCs w:val="24"/>
        </w:rPr>
        <w:t>goods and services budget is R62.5</w:t>
      </w:r>
      <w:r w:rsidR="005D660A" w:rsidRPr="001D73B0">
        <w:rPr>
          <w:rFonts w:ascii="Times New Roman" w:hAnsi="Times New Roman"/>
          <w:color w:val="auto"/>
          <w:sz w:val="24"/>
          <w:szCs w:val="24"/>
        </w:rPr>
        <w:t xml:space="preserve"> million. </w:t>
      </w:r>
    </w:p>
    <w:p w14:paraId="1305D5F3" w14:textId="77777777" w:rsidR="0031621B" w:rsidRPr="001D73B0" w:rsidRDefault="0031621B" w:rsidP="000536B5">
      <w:pPr>
        <w:pStyle w:val="ListParagraph"/>
        <w:spacing w:line="360" w:lineRule="auto"/>
        <w:rPr>
          <w:rFonts w:ascii="Times New Roman" w:hAnsi="Times New Roman"/>
          <w:color w:val="auto"/>
          <w:sz w:val="24"/>
          <w:szCs w:val="24"/>
        </w:rPr>
      </w:pPr>
    </w:p>
    <w:p w14:paraId="61ED9874" w14:textId="77777777" w:rsidR="005D660A" w:rsidRPr="001D73B0" w:rsidRDefault="005D660A" w:rsidP="000536B5">
      <w:pPr>
        <w:pStyle w:val="ListParagraph"/>
        <w:spacing w:line="360" w:lineRule="auto"/>
        <w:ind w:left="0"/>
        <w:rPr>
          <w:rFonts w:ascii="Times New Roman" w:hAnsi="Times New Roman"/>
          <w:b/>
          <w:sz w:val="24"/>
          <w:szCs w:val="24"/>
        </w:rPr>
      </w:pPr>
      <w:r w:rsidRPr="001D73B0">
        <w:rPr>
          <w:rFonts w:ascii="Times New Roman" w:hAnsi="Times New Roman"/>
          <w:b/>
          <w:sz w:val="24"/>
          <w:szCs w:val="24"/>
        </w:rPr>
        <w:t xml:space="preserve">Table </w:t>
      </w:r>
      <w:r w:rsidR="00F6132A">
        <w:rPr>
          <w:rFonts w:ascii="Times New Roman" w:hAnsi="Times New Roman"/>
          <w:b/>
          <w:sz w:val="24"/>
          <w:szCs w:val="24"/>
        </w:rPr>
        <w:t>9</w:t>
      </w:r>
      <w:r w:rsidRPr="001D73B0">
        <w:rPr>
          <w:rFonts w:ascii="Times New Roman" w:hAnsi="Times New Roman"/>
          <w:b/>
          <w:sz w:val="24"/>
          <w:szCs w:val="24"/>
        </w:rPr>
        <w:t>: Public Protector Budget 201</w:t>
      </w:r>
      <w:r w:rsidR="00491045" w:rsidRPr="001D73B0">
        <w:rPr>
          <w:rFonts w:ascii="Times New Roman" w:hAnsi="Times New Roman"/>
          <w:b/>
          <w:sz w:val="24"/>
          <w:szCs w:val="24"/>
        </w:rPr>
        <w:t>9</w:t>
      </w:r>
      <w:r w:rsidRPr="001D73B0">
        <w:rPr>
          <w:rFonts w:ascii="Times New Roman" w:hAnsi="Times New Roman"/>
          <w:b/>
          <w:sz w:val="24"/>
          <w:szCs w:val="24"/>
        </w:rPr>
        <w:t xml:space="preserve"> MTEF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82"/>
        <w:gridCol w:w="1638"/>
        <w:gridCol w:w="1619"/>
        <w:gridCol w:w="1341"/>
      </w:tblGrid>
      <w:tr w:rsidR="0059205C" w:rsidRPr="001D73B0" w14:paraId="535900D4" w14:textId="77777777" w:rsidTr="0059205C">
        <w:trPr>
          <w:tblHeader/>
        </w:trPr>
        <w:tc>
          <w:tcPr>
            <w:tcW w:w="1315" w:type="pct"/>
            <w:vMerge w:val="restart"/>
            <w:shd w:val="clear" w:color="auto" w:fill="D9D9D9"/>
          </w:tcPr>
          <w:p w14:paraId="72FE776C" w14:textId="77777777" w:rsidR="0059205C" w:rsidRPr="001D73B0" w:rsidRDefault="0059205C" w:rsidP="000536B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Programme</w:t>
            </w:r>
          </w:p>
        </w:tc>
        <w:tc>
          <w:tcPr>
            <w:tcW w:w="3685" w:type="pct"/>
            <w:gridSpan w:val="4"/>
            <w:shd w:val="clear" w:color="auto" w:fill="D9D9D9"/>
          </w:tcPr>
          <w:p w14:paraId="27386FE9" w14:textId="77777777" w:rsidR="0059205C" w:rsidRPr="001D73B0" w:rsidRDefault="0059205C"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Budget</w:t>
            </w:r>
          </w:p>
          <w:p w14:paraId="3B29F2EB" w14:textId="77777777" w:rsidR="0059205C" w:rsidRPr="001D73B0" w:rsidRDefault="0059205C"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(R’ million)</w:t>
            </w:r>
          </w:p>
        </w:tc>
      </w:tr>
      <w:tr w:rsidR="0059205C" w:rsidRPr="001D73B0" w14:paraId="35C1BC2E" w14:textId="77777777" w:rsidTr="0059205C">
        <w:trPr>
          <w:trHeight w:val="425"/>
        </w:trPr>
        <w:tc>
          <w:tcPr>
            <w:tcW w:w="1315" w:type="pct"/>
            <w:vMerge/>
            <w:shd w:val="clear" w:color="auto" w:fill="D9D9D9"/>
          </w:tcPr>
          <w:p w14:paraId="1881AE98" w14:textId="77777777" w:rsidR="0059205C" w:rsidRPr="001D73B0" w:rsidRDefault="0059205C" w:rsidP="000536B5">
            <w:pPr>
              <w:autoSpaceDE w:val="0"/>
              <w:autoSpaceDN w:val="0"/>
              <w:adjustRightInd w:val="0"/>
              <w:spacing w:line="360" w:lineRule="auto"/>
              <w:rPr>
                <w:rFonts w:ascii="Times New Roman" w:hAnsi="Times New Roman"/>
                <w:color w:val="auto"/>
                <w:spacing w:val="0"/>
                <w:sz w:val="24"/>
                <w:szCs w:val="24"/>
                <w:lang w:val="en-ZA" w:eastAsia="en-US"/>
              </w:rPr>
            </w:pPr>
          </w:p>
        </w:tc>
        <w:tc>
          <w:tcPr>
            <w:tcW w:w="987" w:type="pct"/>
            <w:shd w:val="clear" w:color="auto" w:fill="D9D9D9"/>
          </w:tcPr>
          <w:p w14:paraId="4213AE12" w14:textId="77777777" w:rsidR="0059205C" w:rsidRPr="001D73B0" w:rsidRDefault="0059205C"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2018/19</w:t>
            </w:r>
          </w:p>
        </w:tc>
        <w:tc>
          <w:tcPr>
            <w:tcW w:w="961" w:type="pct"/>
            <w:shd w:val="clear" w:color="auto" w:fill="D9D9D9" w:themeFill="background1" w:themeFillShade="D9"/>
          </w:tcPr>
          <w:p w14:paraId="0809D2DE"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2019/20</w:t>
            </w:r>
          </w:p>
        </w:tc>
        <w:tc>
          <w:tcPr>
            <w:tcW w:w="950" w:type="pct"/>
            <w:shd w:val="clear" w:color="auto" w:fill="D9D9D9"/>
          </w:tcPr>
          <w:p w14:paraId="7BEB3875" w14:textId="77777777" w:rsidR="0059205C" w:rsidRPr="001D73B0" w:rsidRDefault="0059205C"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2020/21/20</w:t>
            </w:r>
          </w:p>
        </w:tc>
        <w:tc>
          <w:tcPr>
            <w:tcW w:w="788" w:type="pct"/>
            <w:shd w:val="clear" w:color="auto" w:fill="D9D9D9"/>
          </w:tcPr>
          <w:p w14:paraId="09E1C7FC"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2021/22</w:t>
            </w:r>
          </w:p>
        </w:tc>
      </w:tr>
      <w:tr w:rsidR="0059205C" w:rsidRPr="001D73B0" w14:paraId="1634ABCA" w14:textId="77777777" w:rsidTr="0059205C">
        <w:tc>
          <w:tcPr>
            <w:tcW w:w="1315" w:type="pct"/>
            <w:shd w:val="clear" w:color="auto" w:fill="auto"/>
          </w:tcPr>
          <w:p w14:paraId="645CFBF0"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Administration</w:t>
            </w:r>
          </w:p>
          <w:p w14:paraId="5E3A0E1D"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(38%)</w:t>
            </w:r>
          </w:p>
        </w:tc>
        <w:tc>
          <w:tcPr>
            <w:tcW w:w="987" w:type="pct"/>
            <w:shd w:val="clear" w:color="auto" w:fill="auto"/>
          </w:tcPr>
          <w:p w14:paraId="743C45E6"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118</w:t>
            </w:r>
          </w:p>
        </w:tc>
        <w:tc>
          <w:tcPr>
            <w:tcW w:w="961" w:type="pct"/>
            <w:shd w:val="clear" w:color="auto" w:fill="D9D9D9" w:themeFill="background1" w:themeFillShade="D9"/>
          </w:tcPr>
          <w:p w14:paraId="475280D1"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123.9</w:t>
            </w:r>
          </w:p>
        </w:tc>
        <w:tc>
          <w:tcPr>
            <w:tcW w:w="950" w:type="pct"/>
            <w:shd w:val="clear" w:color="auto" w:fill="auto"/>
          </w:tcPr>
          <w:p w14:paraId="432499EF"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133.7</w:t>
            </w:r>
          </w:p>
        </w:tc>
        <w:tc>
          <w:tcPr>
            <w:tcW w:w="788" w:type="pct"/>
            <w:shd w:val="clear" w:color="auto" w:fill="auto"/>
          </w:tcPr>
          <w:p w14:paraId="6E322EA7"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138.6</w:t>
            </w:r>
          </w:p>
        </w:tc>
      </w:tr>
      <w:tr w:rsidR="0059205C" w:rsidRPr="001D73B0" w14:paraId="34CD6A1F" w14:textId="77777777" w:rsidTr="0059205C">
        <w:tc>
          <w:tcPr>
            <w:tcW w:w="1315" w:type="pct"/>
            <w:shd w:val="clear" w:color="auto" w:fill="auto"/>
          </w:tcPr>
          <w:p w14:paraId="7DAF263E"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Investigations (58%)</w:t>
            </w:r>
          </w:p>
        </w:tc>
        <w:tc>
          <w:tcPr>
            <w:tcW w:w="987" w:type="pct"/>
            <w:shd w:val="clear" w:color="auto" w:fill="auto"/>
          </w:tcPr>
          <w:p w14:paraId="435B0BC3"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180.4</w:t>
            </w:r>
          </w:p>
        </w:tc>
        <w:tc>
          <w:tcPr>
            <w:tcW w:w="961" w:type="pct"/>
            <w:shd w:val="clear" w:color="auto" w:fill="D9D9D9" w:themeFill="background1" w:themeFillShade="D9"/>
          </w:tcPr>
          <w:p w14:paraId="16DF1FC5"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185.2</w:t>
            </w:r>
          </w:p>
        </w:tc>
        <w:tc>
          <w:tcPr>
            <w:tcW w:w="950" w:type="pct"/>
            <w:shd w:val="clear" w:color="auto" w:fill="auto"/>
          </w:tcPr>
          <w:p w14:paraId="08D27993"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1892.7</w:t>
            </w:r>
          </w:p>
        </w:tc>
        <w:tc>
          <w:tcPr>
            <w:tcW w:w="788" w:type="pct"/>
            <w:shd w:val="clear" w:color="auto" w:fill="auto"/>
          </w:tcPr>
          <w:p w14:paraId="0D8EA7F0"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204.3</w:t>
            </w:r>
          </w:p>
        </w:tc>
      </w:tr>
      <w:tr w:rsidR="0059205C" w:rsidRPr="001D73B0" w14:paraId="26EF125C" w14:textId="77777777" w:rsidTr="0059205C">
        <w:tc>
          <w:tcPr>
            <w:tcW w:w="1315" w:type="pct"/>
            <w:shd w:val="clear" w:color="auto" w:fill="auto"/>
          </w:tcPr>
          <w:p w14:paraId="476CE920"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Stakeholder engagement</w:t>
            </w:r>
          </w:p>
          <w:p w14:paraId="38383D81" w14:textId="77777777" w:rsidR="0059205C" w:rsidRPr="001D73B0" w:rsidRDefault="0059205C" w:rsidP="0059205C">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(4%)</w:t>
            </w:r>
          </w:p>
        </w:tc>
        <w:tc>
          <w:tcPr>
            <w:tcW w:w="987" w:type="pct"/>
            <w:shd w:val="clear" w:color="auto" w:fill="auto"/>
          </w:tcPr>
          <w:p w14:paraId="609C3F46"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w:t>
            </w:r>
          </w:p>
        </w:tc>
        <w:tc>
          <w:tcPr>
            <w:tcW w:w="961" w:type="pct"/>
            <w:shd w:val="clear" w:color="auto" w:fill="D9D9D9" w:themeFill="background1" w:themeFillShade="D9"/>
          </w:tcPr>
          <w:p w14:paraId="65345039"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13.4</w:t>
            </w:r>
          </w:p>
        </w:tc>
        <w:tc>
          <w:tcPr>
            <w:tcW w:w="950" w:type="pct"/>
            <w:shd w:val="clear" w:color="auto" w:fill="auto"/>
          </w:tcPr>
          <w:p w14:paraId="22F674D9"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13.9</w:t>
            </w:r>
          </w:p>
        </w:tc>
        <w:tc>
          <w:tcPr>
            <w:tcW w:w="788" w:type="pct"/>
            <w:shd w:val="clear" w:color="auto" w:fill="auto"/>
          </w:tcPr>
          <w:p w14:paraId="63ED7003" w14:textId="77777777" w:rsidR="0059205C" w:rsidRPr="001D73B0" w:rsidRDefault="0059205C" w:rsidP="0059205C">
            <w:pPr>
              <w:autoSpaceDE w:val="0"/>
              <w:autoSpaceDN w:val="0"/>
              <w:adjustRightInd w:val="0"/>
              <w:spacing w:line="360" w:lineRule="auto"/>
              <w:jc w:val="center"/>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14.8</w:t>
            </w:r>
          </w:p>
        </w:tc>
      </w:tr>
      <w:tr w:rsidR="0059205C" w:rsidRPr="001D73B0" w14:paraId="377FC7AA" w14:textId="77777777" w:rsidTr="0059205C">
        <w:tc>
          <w:tcPr>
            <w:tcW w:w="1315" w:type="pct"/>
            <w:shd w:val="clear" w:color="auto" w:fill="auto"/>
          </w:tcPr>
          <w:p w14:paraId="3CA02325" w14:textId="77777777" w:rsidR="0059205C" w:rsidRPr="001D73B0" w:rsidRDefault="0059205C" w:rsidP="0059205C">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Total</w:t>
            </w:r>
          </w:p>
        </w:tc>
        <w:tc>
          <w:tcPr>
            <w:tcW w:w="987" w:type="pct"/>
            <w:shd w:val="clear" w:color="auto" w:fill="auto"/>
          </w:tcPr>
          <w:p w14:paraId="66712678"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311.4</w:t>
            </w:r>
          </w:p>
        </w:tc>
        <w:tc>
          <w:tcPr>
            <w:tcW w:w="961" w:type="pct"/>
            <w:shd w:val="clear" w:color="auto" w:fill="D9D9D9" w:themeFill="background1" w:themeFillShade="D9"/>
          </w:tcPr>
          <w:p w14:paraId="1DDDB63E"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322.6</w:t>
            </w:r>
          </w:p>
        </w:tc>
        <w:tc>
          <w:tcPr>
            <w:tcW w:w="950" w:type="pct"/>
            <w:shd w:val="clear" w:color="auto" w:fill="auto"/>
          </w:tcPr>
          <w:p w14:paraId="5DA52A89"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340.4</w:t>
            </w:r>
          </w:p>
        </w:tc>
        <w:tc>
          <w:tcPr>
            <w:tcW w:w="788" w:type="pct"/>
            <w:shd w:val="clear" w:color="auto" w:fill="auto"/>
          </w:tcPr>
          <w:p w14:paraId="245DA496" w14:textId="77777777" w:rsidR="0059205C" w:rsidRPr="001D73B0" w:rsidRDefault="0059205C" w:rsidP="0059205C">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357.7</w:t>
            </w:r>
          </w:p>
        </w:tc>
      </w:tr>
    </w:tbl>
    <w:p w14:paraId="3C1B8EF0" w14:textId="77777777" w:rsidR="005D660A" w:rsidRPr="001D73B0" w:rsidRDefault="005D660A" w:rsidP="000536B5">
      <w:pPr>
        <w:pStyle w:val="ListParagraph"/>
        <w:autoSpaceDE w:val="0"/>
        <w:autoSpaceDN w:val="0"/>
        <w:adjustRightInd w:val="0"/>
        <w:spacing w:line="360" w:lineRule="auto"/>
        <w:ind w:left="375"/>
        <w:rPr>
          <w:rFonts w:ascii="Times New Roman" w:hAnsi="Times New Roman"/>
          <w:b/>
          <w:sz w:val="24"/>
          <w:szCs w:val="24"/>
        </w:rPr>
      </w:pPr>
    </w:p>
    <w:p w14:paraId="08476049" w14:textId="77777777" w:rsidR="005D660A" w:rsidRPr="00F6132A" w:rsidRDefault="009F589D" w:rsidP="00B90579">
      <w:pPr>
        <w:numPr>
          <w:ilvl w:val="1"/>
          <w:numId w:val="1"/>
        </w:numPr>
        <w:autoSpaceDE w:val="0"/>
        <w:autoSpaceDN w:val="0"/>
        <w:adjustRightInd w:val="0"/>
        <w:spacing w:line="360" w:lineRule="auto"/>
        <w:ind w:hanging="862"/>
        <w:rPr>
          <w:rFonts w:ascii="Times New Roman" w:hAnsi="Times New Roman"/>
          <w:color w:val="auto"/>
          <w:spacing w:val="0"/>
          <w:sz w:val="24"/>
          <w:szCs w:val="24"/>
          <w:lang w:val="en-ZA" w:eastAsia="en-US"/>
        </w:rPr>
      </w:pPr>
      <w:r w:rsidRPr="001D73B0">
        <w:rPr>
          <w:rFonts w:ascii="Times New Roman" w:hAnsi="Times New Roman"/>
          <w:color w:val="auto"/>
          <w:sz w:val="24"/>
          <w:szCs w:val="24"/>
        </w:rPr>
        <w:lastRenderedPageBreak/>
        <w:t xml:space="preserve">For </w:t>
      </w:r>
      <w:r w:rsidR="00EB147B" w:rsidRPr="001D73B0">
        <w:rPr>
          <w:rFonts w:ascii="Times New Roman" w:hAnsi="Times New Roman"/>
          <w:color w:val="auto"/>
          <w:sz w:val="24"/>
          <w:szCs w:val="24"/>
        </w:rPr>
        <w:t>some time now</w:t>
      </w:r>
      <w:r w:rsidRPr="001D73B0">
        <w:rPr>
          <w:rFonts w:ascii="Times New Roman" w:hAnsi="Times New Roman"/>
          <w:color w:val="auto"/>
          <w:sz w:val="24"/>
          <w:szCs w:val="24"/>
        </w:rPr>
        <w:t xml:space="preserve">, the Public Protector has indicated that the institution </w:t>
      </w:r>
      <w:r w:rsidR="00EB147B" w:rsidRPr="001D73B0">
        <w:rPr>
          <w:rFonts w:ascii="Times New Roman" w:hAnsi="Times New Roman"/>
          <w:color w:val="auto"/>
          <w:sz w:val="24"/>
          <w:szCs w:val="24"/>
        </w:rPr>
        <w:t>is underfunded</w:t>
      </w:r>
      <w:r w:rsidR="00902895" w:rsidRPr="001D73B0">
        <w:rPr>
          <w:rFonts w:ascii="Times New Roman" w:hAnsi="Times New Roman"/>
          <w:color w:val="auto"/>
          <w:sz w:val="24"/>
          <w:szCs w:val="24"/>
        </w:rPr>
        <w:t>. The main areas of need are as follows:</w:t>
      </w:r>
    </w:p>
    <w:p w14:paraId="354594DB" w14:textId="77777777" w:rsidR="00F6132A" w:rsidRPr="00F6132A" w:rsidRDefault="00F6132A" w:rsidP="00F6132A">
      <w:pPr>
        <w:autoSpaceDE w:val="0"/>
        <w:autoSpaceDN w:val="0"/>
        <w:adjustRightInd w:val="0"/>
        <w:spacing w:line="360" w:lineRule="auto"/>
        <w:ind w:left="720"/>
        <w:rPr>
          <w:rFonts w:ascii="Times New Roman" w:hAnsi="Times New Roman"/>
          <w:color w:val="auto"/>
          <w:spacing w:val="0"/>
          <w:sz w:val="24"/>
          <w:szCs w:val="24"/>
          <w:lang w:val="en-ZA" w:eastAsia="en-US"/>
        </w:rPr>
      </w:pPr>
    </w:p>
    <w:p w14:paraId="496C6236" w14:textId="77777777" w:rsidR="00F6132A" w:rsidRPr="00F6132A" w:rsidRDefault="00F6132A" w:rsidP="00F6132A">
      <w:pPr>
        <w:autoSpaceDE w:val="0"/>
        <w:autoSpaceDN w:val="0"/>
        <w:adjustRightInd w:val="0"/>
        <w:spacing w:line="360" w:lineRule="auto"/>
        <w:rPr>
          <w:rFonts w:ascii="Times New Roman" w:hAnsi="Times New Roman"/>
          <w:b/>
          <w:color w:val="auto"/>
          <w:spacing w:val="0"/>
          <w:sz w:val="24"/>
          <w:szCs w:val="24"/>
          <w:lang w:val="en-ZA" w:eastAsia="en-US"/>
        </w:rPr>
      </w:pPr>
      <w:r w:rsidRPr="00F6132A">
        <w:rPr>
          <w:rFonts w:ascii="Times New Roman" w:hAnsi="Times New Roman"/>
          <w:b/>
          <w:color w:val="auto"/>
          <w:sz w:val="24"/>
          <w:szCs w:val="24"/>
        </w:rPr>
        <w:t>Table 10: Public Protector - Additional Funding Requested 2019 MTEF</w:t>
      </w:r>
    </w:p>
    <w:tbl>
      <w:tblPr>
        <w:tblStyle w:val="TableGrid"/>
        <w:tblW w:w="5000" w:type="pct"/>
        <w:tblLook w:val="04A0" w:firstRow="1" w:lastRow="0" w:firstColumn="1" w:lastColumn="0" w:noHBand="0" w:noVBand="1"/>
      </w:tblPr>
      <w:tblGrid>
        <w:gridCol w:w="1800"/>
        <w:gridCol w:w="1698"/>
        <w:gridCol w:w="1699"/>
        <w:gridCol w:w="1699"/>
        <w:gridCol w:w="1626"/>
      </w:tblGrid>
      <w:tr w:rsidR="00C81F85" w:rsidRPr="001D73B0" w14:paraId="7BA6AE05" w14:textId="77777777" w:rsidTr="00C81F85">
        <w:tc>
          <w:tcPr>
            <w:tcW w:w="1056" w:type="pct"/>
            <w:shd w:val="clear" w:color="auto" w:fill="D9D9D9" w:themeFill="background1" w:themeFillShade="D9"/>
          </w:tcPr>
          <w:p w14:paraId="5E00847D"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Description</w:t>
            </w:r>
          </w:p>
        </w:tc>
        <w:tc>
          <w:tcPr>
            <w:tcW w:w="996" w:type="pct"/>
            <w:shd w:val="clear" w:color="auto" w:fill="D9D9D9" w:themeFill="background1" w:themeFillShade="D9"/>
          </w:tcPr>
          <w:p w14:paraId="54E78534"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2019/20</w:t>
            </w:r>
          </w:p>
        </w:tc>
        <w:tc>
          <w:tcPr>
            <w:tcW w:w="997" w:type="pct"/>
            <w:shd w:val="clear" w:color="auto" w:fill="D9D9D9" w:themeFill="background1" w:themeFillShade="D9"/>
          </w:tcPr>
          <w:p w14:paraId="50EDF4E8"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2020/21</w:t>
            </w:r>
          </w:p>
        </w:tc>
        <w:tc>
          <w:tcPr>
            <w:tcW w:w="997" w:type="pct"/>
            <w:shd w:val="clear" w:color="auto" w:fill="D9D9D9" w:themeFill="background1" w:themeFillShade="D9"/>
          </w:tcPr>
          <w:p w14:paraId="53D93A07"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2021/22</w:t>
            </w:r>
          </w:p>
        </w:tc>
        <w:tc>
          <w:tcPr>
            <w:tcW w:w="955" w:type="pct"/>
            <w:shd w:val="clear" w:color="auto" w:fill="D9D9D9" w:themeFill="background1" w:themeFillShade="D9"/>
          </w:tcPr>
          <w:p w14:paraId="4F93FEE6"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Total</w:t>
            </w:r>
          </w:p>
        </w:tc>
      </w:tr>
      <w:tr w:rsidR="00902895" w:rsidRPr="001D73B0" w14:paraId="4C9A638A" w14:textId="77777777" w:rsidTr="00C81F85">
        <w:tc>
          <w:tcPr>
            <w:tcW w:w="1056" w:type="pct"/>
          </w:tcPr>
          <w:p w14:paraId="446EE84F"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Funding of critical positions</w:t>
            </w:r>
          </w:p>
        </w:tc>
        <w:tc>
          <w:tcPr>
            <w:tcW w:w="996" w:type="pct"/>
          </w:tcPr>
          <w:p w14:paraId="6DD2E727" w14:textId="77777777" w:rsidR="00902895" w:rsidRPr="001D73B0" w:rsidRDefault="00902895"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15</w:t>
            </w:r>
            <w:r w:rsidR="0077054B" w:rsidRPr="001D73B0">
              <w:rPr>
                <w:rFonts w:ascii="Times New Roman" w:hAnsi="Times New Roman"/>
                <w:color w:val="auto"/>
                <w:spacing w:val="0"/>
                <w:sz w:val="24"/>
                <w:szCs w:val="24"/>
                <w:lang w:val="en-ZA" w:eastAsia="en-US"/>
              </w:rPr>
              <w:t> </w:t>
            </w:r>
            <w:r w:rsidRPr="001D73B0">
              <w:rPr>
                <w:rFonts w:ascii="Times New Roman" w:hAnsi="Times New Roman"/>
                <w:color w:val="auto"/>
                <w:spacing w:val="0"/>
                <w:sz w:val="24"/>
                <w:szCs w:val="24"/>
                <w:lang w:val="en-ZA" w:eastAsia="en-US"/>
              </w:rPr>
              <w:t>6</w:t>
            </w:r>
            <w:r w:rsidR="0077054B" w:rsidRPr="001D73B0">
              <w:rPr>
                <w:rFonts w:ascii="Times New Roman" w:hAnsi="Times New Roman"/>
                <w:color w:val="auto"/>
                <w:spacing w:val="0"/>
                <w:sz w:val="24"/>
                <w:szCs w:val="24"/>
                <w:lang w:val="en-ZA" w:eastAsia="en-US"/>
              </w:rPr>
              <w:t>13 410</w:t>
            </w:r>
          </w:p>
        </w:tc>
        <w:tc>
          <w:tcPr>
            <w:tcW w:w="997" w:type="pct"/>
          </w:tcPr>
          <w:p w14:paraId="4EFAB5CF"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16 564 243</w:t>
            </w:r>
          </w:p>
        </w:tc>
        <w:tc>
          <w:tcPr>
            <w:tcW w:w="997" w:type="pct"/>
          </w:tcPr>
          <w:p w14:paraId="031D9CBF"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17 573 241</w:t>
            </w:r>
          </w:p>
        </w:tc>
        <w:tc>
          <w:tcPr>
            <w:tcW w:w="955" w:type="pct"/>
          </w:tcPr>
          <w:p w14:paraId="2212F6FF"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49 750 894</w:t>
            </w:r>
          </w:p>
        </w:tc>
      </w:tr>
      <w:tr w:rsidR="00902895" w:rsidRPr="001D73B0" w14:paraId="4D2001C7" w14:textId="77777777" w:rsidTr="00C81F85">
        <w:tc>
          <w:tcPr>
            <w:tcW w:w="1056" w:type="pct"/>
          </w:tcPr>
          <w:p w14:paraId="59E979E0"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Professional fees</w:t>
            </w:r>
          </w:p>
        </w:tc>
        <w:tc>
          <w:tcPr>
            <w:tcW w:w="996" w:type="pct"/>
          </w:tcPr>
          <w:p w14:paraId="6CF570EC"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13 110 000</w:t>
            </w:r>
          </w:p>
        </w:tc>
        <w:tc>
          <w:tcPr>
            <w:tcW w:w="997" w:type="pct"/>
          </w:tcPr>
          <w:p w14:paraId="1EF9F2D1"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13 896 000</w:t>
            </w:r>
          </w:p>
        </w:tc>
        <w:tc>
          <w:tcPr>
            <w:tcW w:w="997" w:type="pct"/>
          </w:tcPr>
          <w:p w14:paraId="75E4F0BF"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14 730 396</w:t>
            </w:r>
          </w:p>
        </w:tc>
        <w:tc>
          <w:tcPr>
            <w:tcW w:w="955" w:type="pct"/>
          </w:tcPr>
          <w:p w14:paraId="6AF4D1C2"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41 736 396</w:t>
            </w:r>
          </w:p>
        </w:tc>
      </w:tr>
      <w:tr w:rsidR="00902895" w:rsidRPr="001D73B0" w14:paraId="6FC1A777" w14:textId="77777777" w:rsidTr="00C81F85">
        <w:tc>
          <w:tcPr>
            <w:tcW w:w="1056" w:type="pct"/>
          </w:tcPr>
          <w:p w14:paraId="5FF10456"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Security</w:t>
            </w:r>
          </w:p>
        </w:tc>
        <w:tc>
          <w:tcPr>
            <w:tcW w:w="996" w:type="pct"/>
          </w:tcPr>
          <w:p w14:paraId="3C40374D"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6 127 038</w:t>
            </w:r>
          </w:p>
        </w:tc>
        <w:tc>
          <w:tcPr>
            <w:tcW w:w="997" w:type="pct"/>
          </w:tcPr>
          <w:p w14:paraId="06965992"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6 464 026</w:t>
            </w:r>
          </w:p>
        </w:tc>
        <w:tc>
          <w:tcPr>
            <w:tcW w:w="997" w:type="pct"/>
          </w:tcPr>
          <w:p w14:paraId="50F6EC49"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6 819 547</w:t>
            </w:r>
          </w:p>
        </w:tc>
        <w:tc>
          <w:tcPr>
            <w:tcW w:w="955" w:type="pct"/>
          </w:tcPr>
          <w:p w14:paraId="2BD399D7" w14:textId="77777777" w:rsidR="00902895" w:rsidRPr="001D73B0" w:rsidRDefault="0077054B"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19 410 611</w:t>
            </w:r>
          </w:p>
        </w:tc>
      </w:tr>
      <w:tr w:rsidR="00902895" w:rsidRPr="001D73B0" w14:paraId="68995E9B" w14:textId="77777777" w:rsidTr="00C81F85">
        <w:tc>
          <w:tcPr>
            <w:tcW w:w="1056" w:type="pct"/>
          </w:tcPr>
          <w:p w14:paraId="734282AE" w14:textId="77777777" w:rsidR="00902895" w:rsidRPr="001D73B0" w:rsidRDefault="00902895"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Gratuity for the Deputy Public Protector</w:t>
            </w:r>
          </w:p>
        </w:tc>
        <w:tc>
          <w:tcPr>
            <w:tcW w:w="996" w:type="pct"/>
          </w:tcPr>
          <w:p w14:paraId="599C3031" w14:textId="77777777" w:rsidR="00902895" w:rsidRPr="001D73B0" w:rsidRDefault="004E665C"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5 375 330</w:t>
            </w:r>
          </w:p>
        </w:tc>
        <w:tc>
          <w:tcPr>
            <w:tcW w:w="997" w:type="pct"/>
          </w:tcPr>
          <w:p w14:paraId="57F19FB1" w14:textId="77777777" w:rsidR="00902895" w:rsidRPr="001D73B0" w:rsidRDefault="004E665C"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w:t>
            </w:r>
          </w:p>
        </w:tc>
        <w:tc>
          <w:tcPr>
            <w:tcW w:w="997" w:type="pct"/>
          </w:tcPr>
          <w:p w14:paraId="6B88259C" w14:textId="77777777" w:rsidR="00902895" w:rsidRPr="001D73B0" w:rsidRDefault="004E665C"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w:t>
            </w:r>
          </w:p>
        </w:tc>
        <w:tc>
          <w:tcPr>
            <w:tcW w:w="955" w:type="pct"/>
          </w:tcPr>
          <w:p w14:paraId="6117C97B" w14:textId="77777777" w:rsidR="00902895" w:rsidRPr="001D73B0" w:rsidRDefault="004E665C" w:rsidP="00902895">
            <w:pPr>
              <w:autoSpaceDE w:val="0"/>
              <w:autoSpaceDN w:val="0"/>
              <w:adjustRightInd w:val="0"/>
              <w:spacing w:line="360" w:lineRule="auto"/>
              <w:rPr>
                <w:rFonts w:ascii="Times New Roman" w:hAnsi="Times New Roman"/>
                <w:color w:val="auto"/>
                <w:spacing w:val="0"/>
                <w:sz w:val="24"/>
                <w:szCs w:val="24"/>
                <w:lang w:val="en-ZA" w:eastAsia="en-US"/>
              </w:rPr>
            </w:pPr>
            <w:r w:rsidRPr="001D73B0">
              <w:rPr>
                <w:rFonts w:ascii="Times New Roman" w:hAnsi="Times New Roman"/>
                <w:color w:val="auto"/>
                <w:spacing w:val="0"/>
                <w:sz w:val="24"/>
                <w:szCs w:val="24"/>
                <w:lang w:val="en-ZA" w:eastAsia="en-US"/>
              </w:rPr>
              <w:t>5 375 330</w:t>
            </w:r>
          </w:p>
        </w:tc>
      </w:tr>
      <w:tr w:rsidR="004E665C" w:rsidRPr="001D73B0" w14:paraId="1EE19D8D" w14:textId="77777777" w:rsidTr="00C81F85">
        <w:tc>
          <w:tcPr>
            <w:tcW w:w="1056" w:type="pct"/>
          </w:tcPr>
          <w:p w14:paraId="5ECF41DD" w14:textId="77777777" w:rsidR="004E665C" w:rsidRPr="001D73B0" w:rsidRDefault="004E665C"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Total</w:t>
            </w:r>
          </w:p>
        </w:tc>
        <w:tc>
          <w:tcPr>
            <w:tcW w:w="996" w:type="pct"/>
          </w:tcPr>
          <w:p w14:paraId="501EA828" w14:textId="77777777" w:rsidR="004E665C" w:rsidRPr="001D73B0" w:rsidRDefault="004E665C"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40 225 779</w:t>
            </w:r>
          </w:p>
        </w:tc>
        <w:tc>
          <w:tcPr>
            <w:tcW w:w="997" w:type="pct"/>
          </w:tcPr>
          <w:p w14:paraId="4325DD73" w14:textId="77777777" w:rsidR="004E665C" w:rsidRPr="001D73B0" w:rsidRDefault="004E665C"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36 924 268</w:t>
            </w:r>
          </w:p>
        </w:tc>
        <w:tc>
          <w:tcPr>
            <w:tcW w:w="997" w:type="pct"/>
          </w:tcPr>
          <w:p w14:paraId="1EAD533B" w14:textId="77777777" w:rsidR="004E665C" w:rsidRPr="001D73B0" w:rsidRDefault="004E665C"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39 123 184</w:t>
            </w:r>
          </w:p>
        </w:tc>
        <w:tc>
          <w:tcPr>
            <w:tcW w:w="955" w:type="pct"/>
          </w:tcPr>
          <w:p w14:paraId="7A5EB8B9" w14:textId="77777777" w:rsidR="004E665C" w:rsidRPr="001D73B0" w:rsidRDefault="004E665C" w:rsidP="00902895">
            <w:pPr>
              <w:autoSpaceDE w:val="0"/>
              <w:autoSpaceDN w:val="0"/>
              <w:adjustRightInd w:val="0"/>
              <w:spacing w:line="360" w:lineRule="auto"/>
              <w:rPr>
                <w:rFonts w:ascii="Times New Roman" w:hAnsi="Times New Roman"/>
                <w:b/>
                <w:color w:val="auto"/>
                <w:spacing w:val="0"/>
                <w:sz w:val="24"/>
                <w:szCs w:val="24"/>
                <w:lang w:val="en-ZA" w:eastAsia="en-US"/>
              </w:rPr>
            </w:pPr>
            <w:r w:rsidRPr="001D73B0">
              <w:rPr>
                <w:rFonts w:ascii="Times New Roman" w:hAnsi="Times New Roman"/>
                <w:b/>
                <w:color w:val="auto"/>
                <w:spacing w:val="0"/>
                <w:sz w:val="24"/>
                <w:szCs w:val="24"/>
                <w:lang w:val="en-ZA" w:eastAsia="en-US"/>
              </w:rPr>
              <w:t>116 273 231</w:t>
            </w:r>
          </w:p>
        </w:tc>
      </w:tr>
    </w:tbl>
    <w:p w14:paraId="5065E5F1" w14:textId="77777777" w:rsidR="00C81F85" w:rsidRPr="001D73B0" w:rsidRDefault="00C81F85" w:rsidP="00C81F85">
      <w:pPr>
        <w:spacing w:line="360" w:lineRule="auto"/>
        <w:rPr>
          <w:rFonts w:ascii="Times New Roman" w:hAnsi="Times New Roman"/>
          <w:sz w:val="24"/>
          <w:szCs w:val="24"/>
        </w:rPr>
      </w:pPr>
    </w:p>
    <w:p w14:paraId="70331F79" w14:textId="77777777" w:rsidR="00C81F85" w:rsidRDefault="00C81F85"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The Public Protector identified the following strategic challenges and interventions</w:t>
      </w:r>
      <w:r w:rsidR="004E665C" w:rsidRPr="001D73B0">
        <w:rPr>
          <w:rFonts w:ascii="Times New Roman" w:hAnsi="Times New Roman"/>
          <w:sz w:val="24"/>
          <w:szCs w:val="24"/>
        </w:rPr>
        <w:t>:</w:t>
      </w:r>
    </w:p>
    <w:p w14:paraId="744B4563" w14:textId="77777777" w:rsidR="00F6132A" w:rsidRDefault="00F6132A" w:rsidP="00F6132A">
      <w:pPr>
        <w:autoSpaceDE w:val="0"/>
        <w:autoSpaceDN w:val="0"/>
        <w:adjustRightInd w:val="0"/>
        <w:spacing w:line="360" w:lineRule="auto"/>
        <w:ind w:left="720"/>
        <w:rPr>
          <w:rFonts w:ascii="Times New Roman" w:hAnsi="Times New Roman"/>
          <w:sz w:val="24"/>
          <w:szCs w:val="24"/>
        </w:rPr>
      </w:pPr>
    </w:p>
    <w:p w14:paraId="06B1DE7B" w14:textId="77777777" w:rsidR="00F6132A" w:rsidRPr="00F6132A" w:rsidRDefault="00F6132A" w:rsidP="00F6132A">
      <w:pPr>
        <w:autoSpaceDE w:val="0"/>
        <w:autoSpaceDN w:val="0"/>
        <w:adjustRightInd w:val="0"/>
        <w:spacing w:line="360" w:lineRule="auto"/>
        <w:rPr>
          <w:rFonts w:ascii="Times New Roman" w:hAnsi="Times New Roman"/>
          <w:b/>
          <w:sz w:val="24"/>
          <w:szCs w:val="24"/>
        </w:rPr>
      </w:pPr>
      <w:r w:rsidRPr="00F6132A">
        <w:rPr>
          <w:rFonts w:ascii="Times New Roman" w:hAnsi="Times New Roman"/>
          <w:b/>
          <w:sz w:val="24"/>
          <w:szCs w:val="24"/>
        </w:rPr>
        <w:t>Table 11: Public Protector SA – Strategic Challenges and Interventions</w:t>
      </w:r>
    </w:p>
    <w:tbl>
      <w:tblPr>
        <w:tblStyle w:val="TableGrid"/>
        <w:tblW w:w="0" w:type="auto"/>
        <w:tblLook w:val="04A0" w:firstRow="1" w:lastRow="0" w:firstColumn="1" w:lastColumn="0" w:noHBand="0" w:noVBand="1"/>
      </w:tblPr>
      <w:tblGrid>
        <w:gridCol w:w="4226"/>
        <w:gridCol w:w="4296"/>
      </w:tblGrid>
      <w:tr w:rsidR="00C81F85" w:rsidRPr="001D73B0" w14:paraId="706369F5" w14:textId="77777777" w:rsidTr="004E665C">
        <w:tc>
          <w:tcPr>
            <w:tcW w:w="4508" w:type="dxa"/>
            <w:shd w:val="clear" w:color="auto" w:fill="D9D9D9" w:themeFill="background1" w:themeFillShade="D9"/>
          </w:tcPr>
          <w:p w14:paraId="70B0BD5E" w14:textId="77777777" w:rsidR="00C81F85" w:rsidRPr="001D73B0" w:rsidRDefault="00C81F85" w:rsidP="0025149F">
            <w:pPr>
              <w:spacing w:line="360" w:lineRule="auto"/>
              <w:rPr>
                <w:rFonts w:ascii="Times New Roman" w:hAnsi="Times New Roman"/>
                <w:b/>
                <w:sz w:val="24"/>
                <w:szCs w:val="24"/>
              </w:rPr>
            </w:pPr>
            <w:r w:rsidRPr="001D73B0">
              <w:rPr>
                <w:rFonts w:ascii="Times New Roman" w:hAnsi="Times New Roman"/>
                <w:b/>
                <w:sz w:val="24"/>
                <w:szCs w:val="24"/>
              </w:rPr>
              <w:t xml:space="preserve">Challenges </w:t>
            </w:r>
          </w:p>
        </w:tc>
        <w:tc>
          <w:tcPr>
            <w:tcW w:w="4508" w:type="dxa"/>
            <w:shd w:val="clear" w:color="auto" w:fill="D9D9D9" w:themeFill="background1" w:themeFillShade="D9"/>
          </w:tcPr>
          <w:p w14:paraId="475DB130" w14:textId="77777777" w:rsidR="00C81F85" w:rsidRPr="001D73B0" w:rsidRDefault="00C81F85" w:rsidP="0025149F">
            <w:pPr>
              <w:spacing w:line="360" w:lineRule="auto"/>
              <w:rPr>
                <w:rFonts w:ascii="Times New Roman" w:hAnsi="Times New Roman"/>
                <w:b/>
                <w:sz w:val="24"/>
                <w:szCs w:val="24"/>
              </w:rPr>
            </w:pPr>
            <w:r w:rsidRPr="001D73B0">
              <w:rPr>
                <w:rFonts w:ascii="Times New Roman" w:hAnsi="Times New Roman"/>
                <w:b/>
                <w:sz w:val="24"/>
                <w:szCs w:val="24"/>
              </w:rPr>
              <w:t xml:space="preserve">Interventions </w:t>
            </w:r>
          </w:p>
        </w:tc>
      </w:tr>
      <w:tr w:rsidR="00C81F85" w:rsidRPr="001D73B0" w14:paraId="27275087" w14:textId="77777777" w:rsidTr="0025149F">
        <w:tc>
          <w:tcPr>
            <w:tcW w:w="4508" w:type="dxa"/>
          </w:tcPr>
          <w:p w14:paraId="30E4CEF2"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t>Insufficient funding for 2019/20 financial year</w:t>
            </w:r>
          </w:p>
          <w:p w14:paraId="54E3E5F7" w14:textId="77777777" w:rsidR="00C81F85" w:rsidRPr="001D73B0" w:rsidRDefault="00C81F85" w:rsidP="0025149F">
            <w:pPr>
              <w:spacing w:line="360" w:lineRule="auto"/>
              <w:rPr>
                <w:rFonts w:ascii="Times New Roman" w:hAnsi="Times New Roman"/>
                <w:sz w:val="24"/>
                <w:szCs w:val="24"/>
              </w:rPr>
            </w:pPr>
          </w:p>
        </w:tc>
        <w:tc>
          <w:tcPr>
            <w:tcW w:w="4508" w:type="dxa"/>
          </w:tcPr>
          <w:p w14:paraId="45FA1C95"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t xml:space="preserve">Value Proposition (Budget Bid) was formulated and presented to National Treasury </w:t>
            </w:r>
          </w:p>
        </w:tc>
      </w:tr>
      <w:tr w:rsidR="00C81F85" w:rsidRPr="001D73B0" w14:paraId="247D89AD" w14:textId="77777777" w:rsidTr="0025149F">
        <w:tc>
          <w:tcPr>
            <w:tcW w:w="4508" w:type="dxa"/>
          </w:tcPr>
          <w:p w14:paraId="2A492110"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t>Capacity shortages (few investigators, diverse skills such as forensic, actuarial, engineering, quantity surveying, etc. are lacking)</w:t>
            </w:r>
          </w:p>
          <w:p w14:paraId="52862A5E" w14:textId="77777777" w:rsidR="00C81F85" w:rsidRPr="001D73B0" w:rsidRDefault="00C81F85" w:rsidP="0025149F">
            <w:pPr>
              <w:spacing w:line="360" w:lineRule="auto"/>
              <w:rPr>
                <w:rFonts w:ascii="Times New Roman" w:hAnsi="Times New Roman"/>
                <w:sz w:val="24"/>
                <w:szCs w:val="24"/>
              </w:rPr>
            </w:pPr>
          </w:p>
        </w:tc>
        <w:tc>
          <w:tcPr>
            <w:tcW w:w="4508" w:type="dxa"/>
          </w:tcPr>
          <w:p w14:paraId="001443E6"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t>Outsourcing/MOU’s and SLA’s with other state institutions to leverage on synergies and innovations such as assisting organs of State to establish internal complaints handling mechanisms.</w:t>
            </w:r>
          </w:p>
        </w:tc>
      </w:tr>
      <w:tr w:rsidR="00C81F85" w:rsidRPr="001D73B0" w14:paraId="7944A6D6" w14:textId="77777777" w:rsidTr="0025149F">
        <w:tc>
          <w:tcPr>
            <w:tcW w:w="4508" w:type="dxa"/>
          </w:tcPr>
          <w:p w14:paraId="7F177162"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t>Security (lack of security measures in provincial and regional offices)</w:t>
            </w:r>
          </w:p>
          <w:p w14:paraId="4165CBA4" w14:textId="77777777" w:rsidR="00C81F85" w:rsidRPr="001D73B0" w:rsidRDefault="00C81F85" w:rsidP="0025149F">
            <w:pPr>
              <w:spacing w:line="360" w:lineRule="auto"/>
              <w:rPr>
                <w:rFonts w:ascii="Times New Roman" w:hAnsi="Times New Roman"/>
                <w:sz w:val="24"/>
                <w:szCs w:val="24"/>
              </w:rPr>
            </w:pPr>
          </w:p>
        </w:tc>
        <w:tc>
          <w:tcPr>
            <w:tcW w:w="4508" w:type="dxa"/>
          </w:tcPr>
          <w:p w14:paraId="794222F9" w14:textId="77777777" w:rsidR="00C81F85" w:rsidRPr="001D73B0" w:rsidRDefault="00C81F85" w:rsidP="0025149F">
            <w:pPr>
              <w:spacing w:line="360" w:lineRule="auto"/>
              <w:rPr>
                <w:rFonts w:ascii="Times New Roman" w:hAnsi="Times New Roman"/>
                <w:sz w:val="24"/>
                <w:szCs w:val="24"/>
              </w:rPr>
            </w:pPr>
            <w:r w:rsidRPr="001D73B0">
              <w:rPr>
                <w:rFonts w:ascii="Times New Roman" w:hAnsi="Times New Roman"/>
                <w:sz w:val="24"/>
                <w:szCs w:val="24"/>
                <w:lang w:val="en-US"/>
              </w:rPr>
              <w:lastRenderedPageBreak/>
              <w:t xml:space="preserve">Leverage state resources by attempting to secure office accommodation </w:t>
            </w:r>
            <w:r w:rsidRPr="001D73B0">
              <w:rPr>
                <w:rFonts w:ascii="Times New Roman" w:hAnsi="Times New Roman"/>
                <w:sz w:val="24"/>
                <w:szCs w:val="24"/>
                <w:lang w:val="en-US"/>
              </w:rPr>
              <w:lastRenderedPageBreak/>
              <w:t xml:space="preserve">(specifically DoJ) in order to utilise the same physical security services </w:t>
            </w:r>
          </w:p>
        </w:tc>
      </w:tr>
    </w:tbl>
    <w:p w14:paraId="59C14DA9" w14:textId="77777777" w:rsidR="00C81F85" w:rsidRPr="001D73B0" w:rsidRDefault="00C81F85" w:rsidP="00C81F85">
      <w:pPr>
        <w:spacing w:line="360" w:lineRule="auto"/>
        <w:rPr>
          <w:rFonts w:ascii="Times New Roman" w:hAnsi="Times New Roman"/>
          <w:sz w:val="24"/>
          <w:szCs w:val="24"/>
        </w:rPr>
      </w:pPr>
    </w:p>
    <w:p w14:paraId="67CD3837" w14:textId="77777777" w:rsidR="001A4DE6" w:rsidRPr="001D73B0" w:rsidRDefault="001A4DE6" w:rsidP="000536B5">
      <w:pPr>
        <w:autoSpaceDE w:val="0"/>
        <w:autoSpaceDN w:val="0"/>
        <w:adjustRightInd w:val="0"/>
        <w:spacing w:line="360" w:lineRule="auto"/>
        <w:rPr>
          <w:rFonts w:ascii="Times New Roman" w:hAnsi="Times New Roman"/>
          <w:sz w:val="24"/>
          <w:szCs w:val="24"/>
          <w:lang w:val="en-ZA"/>
        </w:rPr>
      </w:pPr>
    </w:p>
    <w:p w14:paraId="46F27E6E" w14:textId="77777777" w:rsidR="000B4BC6" w:rsidRPr="001D73B0" w:rsidRDefault="000B4BC6" w:rsidP="00B90579">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color w:val="auto"/>
          <w:sz w:val="24"/>
          <w:szCs w:val="24"/>
        </w:rPr>
      </w:pPr>
      <w:r w:rsidRPr="001D73B0">
        <w:rPr>
          <w:rFonts w:ascii="Times New Roman" w:hAnsi="Times New Roman"/>
          <w:b/>
          <w:color w:val="auto"/>
          <w:sz w:val="24"/>
          <w:szCs w:val="24"/>
        </w:rPr>
        <w:t>South African Human Rights Commission</w:t>
      </w:r>
      <w:r w:rsidR="00526FB2" w:rsidRPr="001D73B0">
        <w:rPr>
          <w:rFonts w:ascii="Times New Roman" w:hAnsi="Times New Roman"/>
          <w:b/>
          <w:color w:val="auto"/>
          <w:sz w:val="24"/>
          <w:szCs w:val="24"/>
        </w:rPr>
        <w:t xml:space="preserve"> (SAHRC)</w:t>
      </w:r>
    </w:p>
    <w:p w14:paraId="5FE923BE" w14:textId="77777777" w:rsidR="000B4BC6" w:rsidRPr="001D73B0" w:rsidRDefault="000B4BC6" w:rsidP="000536B5">
      <w:pPr>
        <w:autoSpaceDE w:val="0"/>
        <w:autoSpaceDN w:val="0"/>
        <w:adjustRightInd w:val="0"/>
        <w:spacing w:line="360" w:lineRule="auto"/>
        <w:rPr>
          <w:rFonts w:ascii="Times New Roman" w:hAnsi="Times New Roman"/>
          <w:b/>
          <w:color w:val="auto"/>
          <w:sz w:val="24"/>
          <w:szCs w:val="24"/>
        </w:rPr>
      </w:pPr>
    </w:p>
    <w:p w14:paraId="0E0D0B70" w14:textId="77777777" w:rsidR="0004477F" w:rsidRPr="001D73B0" w:rsidRDefault="00526FB2" w:rsidP="00B90579">
      <w:pPr>
        <w:numPr>
          <w:ilvl w:val="1"/>
          <w:numId w:val="1"/>
        </w:numPr>
        <w:autoSpaceDE w:val="0"/>
        <w:autoSpaceDN w:val="0"/>
        <w:adjustRightInd w:val="0"/>
        <w:spacing w:line="360" w:lineRule="auto"/>
        <w:ind w:hanging="862"/>
        <w:rPr>
          <w:rFonts w:ascii="Times New Roman" w:hAnsi="Times New Roman"/>
          <w:sz w:val="24"/>
          <w:szCs w:val="24"/>
          <w:lang w:val="en-US"/>
        </w:rPr>
      </w:pPr>
      <w:r w:rsidRPr="001D73B0">
        <w:rPr>
          <w:rFonts w:ascii="Times New Roman" w:hAnsi="Times New Roman"/>
          <w:sz w:val="24"/>
          <w:szCs w:val="24"/>
          <w:lang w:val="en-US"/>
        </w:rPr>
        <w:t xml:space="preserve">The SAHRC’s mandate is extremely broad, encompassing almost every aspect of civil, political and economic rights. It must promote respect for human rights; promote the protection, development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The </w:t>
      </w:r>
      <w:r w:rsidR="0081514E" w:rsidRPr="001D73B0">
        <w:rPr>
          <w:rFonts w:ascii="Times New Roman" w:hAnsi="Times New Roman"/>
          <w:sz w:val="24"/>
          <w:szCs w:val="24"/>
          <w:lang w:val="en-US"/>
        </w:rPr>
        <w:t>Commission has specific obligations in terms of the Promotion of Equality and Preventi</w:t>
      </w:r>
      <w:r w:rsidR="00AD16C0" w:rsidRPr="001D73B0">
        <w:rPr>
          <w:rFonts w:ascii="Times New Roman" w:hAnsi="Times New Roman"/>
          <w:sz w:val="24"/>
          <w:szCs w:val="24"/>
          <w:lang w:val="en-US"/>
        </w:rPr>
        <w:t xml:space="preserve">on of Unfair Discrimination Act, </w:t>
      </w:r>
      <w:r w:rsidR="0081514E" w:rsidRPr="001D73B0">
        <w:rPr>
          <w:rFonts w:ascii="Times New Roman" w:hAnsi="Times New Roman"/>
          <w:sz w:val="24"/>
          <w:szCs w:val="24"/>
          <w:lang w:val="en-US"/>
        </w:rPr>
        <w:t>2000 (PEPUDA</w:t>
      </w:r>
      <w:r w:rsidR="009F5A5A" w:rsidRPr="001D73B0">
        <w:rPr>
          <w:rFonts w:ascii="Times New Roman" w:hAnsi="Times New Roman"/>
          <w:sz w:val="24"/>
          <w:szCs w:val="24"/>
          <w:lang w:val="en-US"/>
        </w:rPr>
        <w:t>)</w:t>
      </w:r>
      <w:r w:rsidR="0081514E" w:rsidRPr="001D73B0">
        <w:rPr>
          <w:rFonts w:ascii="Times New Roman" w:hAnsi="Times New Roman"/>
          <w:sz w:val="24"/>
          <w:szCs w:val="24"/>
          <w:lang w:val="en-US"/>
        </w:rPr>
        <w:t xml:space="preserve">. The </w:t>
      </w:r>
      <w:r w:rsidR="006E7A75" w:rsidRPr="001D73B0">
        <w:rPr>
          <w:rFonts w:ascii="Times New Roman" w:hAnsi="Times New Roman"/>
          <w:sz w:val="24"/>
          <w:szCs w:val="24"/>
          <w:lang w:val="en-US"/>
        </w:rPr>
        <w:t xml:space="preserve">establishment of </w:t>
      </w:r>
      <w:r w:rsidR="00C074AD" w:rsidRPr="001D73B0">
        <w:rPr>
          <w:rFonts w:ascii="Times New Roman" w:hAnsi="Times New Roman"/>
          <w:sz w:val="24"/>
          <w:szCs w:val="24"/>
          <w:lang w:val="en-US"/>
        </w:rPr>
        <w:t xml:space="preserve">the </w:t>
      </w:r>
      <w:r w:rsidR="006E7A75" w:rsidRPr="001D73B0">
        <w:rPr>
          <w:rFonts w:ascii="Times New Roman" w:hAnsi="Times New Roman"/>
          <w:sz w:val="24"/>
          <w:szCs w:val="24"/>
          <w:lang w:val="en-US"/>
        </w:rPr>
        <w:t xml:space="preserve">Information Regulator </w:t>
      </w:r>
      <w:r w:rsidRPr="001D73B0">
        <w:rPr>
          <w:rFonts w:ascii="Times New Roman" w:hAnsi="Times New Roman"/>
          <w:sz w:val="24"/>
          <w:szCs w:val="24"/>
          <w:lang w:val="en-US"/>
        </w:rPr>
        <w:t xml:space="preserve">will impact on the SAHRC’s obligations relating to the Promotion of Access </w:t>
      </w:r>
      <w:r w:rsidR="00AD16C0" w:rsidRPr="001D73B0">
        <w:rPr>
          <w:rFonts w:ascii="Times New Roman" w:hAnsi="Times New Roman"/>
          <w:sz w:val="24"/>
          <w:szCs w:val="24"/>
          <w:lang w:val="en-US"/>
        </w:rPr>
        <w:t xml:space="preserve">to Information Act, 2000 (PAIA). These functions, excluding the Commission’s protection mandate, </w:t>
      </w:r>
      <w:r w:rsidR="00C074AD" w:rsidRPr="001D73B0">
        <w:rPr>
          <w:rFonts w:ascii="Times New Roman" w:hAnsi="Times New Roman"/>
          <w:sz w:val="24"/>
          <w:szCs w:val="24"/>
          <w:lang w:val="en-US"/>
        </w:rPr>
        <w:t xml:space="preserve">will </w:t>
      </w:r>
      <w:r w:rsidR="0081514E" w:rsidRPr="001D73B0">
        <w:rPr>
          <w:rFonts w:ascii="Times New Roman" w:hAnsi="Times New Roman"/>
          <w:sz w:val="24"/>
          <w:szCs w:val="24"/>
          <w:lang w:val="en-US"/>
        </w:rPr>
        <w:t xml:space="preserve">be </w:t>
      </w:r>
      <w:r w:rsidRPr="001D73B0">
        <w:rPr>
          <w:rFonts w:ascii="Times New Roman" w:hAnsi="Times New Roman"/>
          <w:sz w:val="24"/>
          <w:szCs w:val="24"/>
          <w:lang w:val="en-US"/>
        </w:rPr>
        <w:t xml:space="preserve">transferred to </w:t>
      </w:r>
      <w:r w:rsidR="00C074AD" w:rsidRPr="001D73B0">
        <w:rPr>
          <w:rFonts w:ascii="Times New Roman" w:hAnsi="Times New Roman"/>
          <w:sz w:val="24"/>
          <w:szCs w:val="24"/>
          <w:lang w:val="en-US"/>
        </w:rPr>
        <w:t xml:space="preserve">the </w:t>
      </w:r>
      <w:r w:rsidR="00C21C2B" w:rsidRPr="001D73B0">
        <w:rPr>
          <w:rFonts w:ascii="Times New Roman" w:hAnsi="Times New Roman"/>
          <w:sz w:val="24"/>
          <w:szCs w:val="24"/>
          <w:lang w:val="en-US"/>
        </w:rPr>
        <w:t>I</w:t>
      </w:r>
      <w:r w:rsidRPr="001D73B0">
        <w:rPr>
          <w:rFonts w:ascii="Times New Roman" w:hAnsi="Times New Roman"/>
          <w:sz w:val="24"/>
          <w:szCs w:val="24"/>
          <w:lang w:val="en-US"/>
        </w:rPr>
        <w:t>nformation Regulato</w:t>
      </w:r>
      <w:r w:rsidR="00AD16C0" w:rsidRPr="001D73B0">
        <w:rPr>
          <w:rFonts w:ascii="Times New Roman" w:hAnsi="Times New Roman"/>
          <w:sz w:val="24"/>
          <w:szCs w:val="24"/>
          <w:lang w:val="en-US"/>
        </w:rPr>
        <w:t xml:space="preserve">r </w:t>
      </w:r>
      <w:r w:rsidR="006E7A75" w:rsidRPr="001D73B0">
        <w:rPr>
          <w:rFonts w:ascii="Times New Roman" w:hAnsi="Times New Roman"/>
          <w:sz w:val="24"/>
          <w:szCs w:val="24"/>
          <w:lang w:val="en-US"/>
        </w:rPr>
        <w:t xml:space="preserve">once it </w:t>
      </w:r>
      <w:r w:rsidR="00AD16C0" w:rsidRPr="001D73B0">
        <w:rPr>
          <w:rFonts w:ascii="Times New Roman" w:hAnsi="Times New Roman"/>
          <w:sz w:val="24"/>
          <w:szCs w:val="24"/>
          <w:lang w:val="en-US"/>
        </w:rPr>
        <w:t xml:space="preserve">is </w:t>
      </w:r>
      <w:r w:rsidR="00D55E41" w:rsidRPr="001D73B0">
        <w:rPr>
          <w:rFonts w:ascii="Times New Roman" w:hAnsi="Times New Roman"/>
          <w:sz w:val="24"/>
          <w:szCs w:val="24"/>
          <w:lang w:val="en-US"/>
        </w:rPr>
        <w:t>operational</w:t>
      </w:r>
      <w:r w:rsidRPr="001D73B0">
        <w:rPr>
          <w:rFonts w:ascii="Times New Roman" w:hAnsi="Times New Roman"/>
          <w:sz w:val="24"/>
          <w:szCs w:val="24"/>
          <w:lang w:val="en-US"/>
        </w:rPr>
        <w:t xml:space="preserve">. </w:t>
      </w:r>
    </w:p>
    <w:p w14:paraId="257C923E" w14:textId="77777777" w:rsidR="0004477F" w:rsidRPr="001D73B0" w:rsidRDefault="0004477F" w:rsidP="000536B5">
      <w:pPr>
        <w:spacing w:line="360" w:lineRule="auto"/>
        <w:ind w:left="720"/>
        <w:rPr>
          <w:rFonts w:ascii="Times New Roman" w:hAnsi="Times New Roman"/>
          <w:sz w:val="24"/>
          <w:szCs w:val="24"/>
          <w:lang w:val="en-US"/>
        </w:rPr>
      </w:pPr>
    </w:p>
    <w:p w14:paraId="37032419" w14:textId="77777777" w:rsidR="006E7A75" w:rsidRPr="001D73B0" w:rsidRDefault="006E7A75"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As from 3 January 2017</w:t>
      </w:r>
      <w:r w:rsidR="00DE5CF6" w:rsidRPr="001D73B0">
        <w:rPr>
          <w:rFonts w:ascii="Times New Roman" w:hAnsi="Times New Roman"/>
          <w:sz w:val="24"/>
          <w:szCs w:val="24"/>
        </w:rPr>
        <w:t>,</w:t>
      </w:r>
      <w:r w:rsidRPr="001D73B0">
        <w:rPr>
          <w:rFonts w:ascii="Times New Roman" w:hAnsi="Times New Roman"/>
          <w:sz w:val="24"/>
          <w:szCs w:val="24"/>
        </w:rPr>
        <w:t xml:space="preserve"> seven new commissioners were appointed to the SAHRC. Of these, five are appointed full-time and two in a part-time capacity.</w:t>
      </w:r>
      <w:r w:rsidR="002B0C37" w:rsidRPr="001D73B0">
        <w:rPr>
          <w:rFonts w:ascii="Times New Roman" w:hAnsi="Times New Roman"/>
          <w:sz w:val="24"/>
          <w:szCs w:val="24"/>
        </w:rPr>
        <w:t xml:space="preserve"> </w:t>
      </w:r>
    </w:p>
    <w:p w14:paraId="0E8CA92E" w14:textId="77777777" w:rsidR="006E7A75" w:rsidRPr="001D73B0" w:rsidRDefault="006E7A75" w:rsidP="000536B5">
      <w:pPr>
        <w:pStyle w:val="ListParagraph"/>
        <w:spacing w:line="360" w:lineRule="auto"/>
        <w:rPr>
          <w:rFonts w:ascii="Times New Roman" w:hAnsi="Times New Roman"/>
          <w:sz w:val="24"/>
          <w:szCs w:val="24"/>
        </w:rPr>
      </w:pPr>
    </w:p>
    <w:p w14:paraId="4542F1DF" w14:textId="77777777" w:rsidR="00C87ED9" w:rsidRPr="001D73B0" w:rsidRDefault="00C87ED9"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In recognition of South Africa’s core challenges – high levels of poverty, inequality, unemployment and violence – all areas of the SAHRC’s work should attempt to contribute to addressing each of these challenges.</w:t>
      </w:r>
    </w:p>
    <w:p w14:paraId="3445DFA3" w14:textId="77777777" w:rsidR="00C87ED9" w:rsidRPr="001D73B0" w:rsidRDefault="00C87ED9" w:rsidP="000536B5">
      <w:pPr>
        <w:pStyle w:val="ListParagraph"/>
        <w:spacing w:line="360" w:lineRule="auto"/>
        <w:rPr>
          <w:rFonts w:ascii="Times New Roman" w:hAnsi="Times New Roman"/>
          <w:sz w:val="24"/>
          <w:szCs w:val="24"/>
        </w:rPr>
      </w:pPr>
    </w:p>
    <w:p w14:paraId="77A15211" w14:textId="77777777" w:rsidR="004C3830" w:rsidRPr="001D73B0" w:rsidRDefault="004C3830" w:rsidP="00B90579">
      <w:pPr>
        <w:numPr>
          <w:ilvl w:val="1"/>
          <w:numId w:val="1"/>
        </w:numPr>
        <w:autoSpaceDE w:val="0"/>
        <w:autoSpaceDN w:val="0"/>
        <w:adjustRightInd w:val="0"/>
        <w:spacing w:line="360" w:lineRule="auto"/>
        <w:ind w:hanging="862"/>
        <w:rPr>
          <w:rFonts w:ascii="Times New Roman" w:hAnsi="Times New Roman"/>
          <w:sz w:val="24"/>
          <w:szCs w:val="24"/>
          <w:lang w:val="en-ZA"/>
        </w:rPr>
      </w:pPr>
      <w:r w:rsidRPr="001D73B0">
        <w:rPr>
          <w:rFonts w:ascii="Times New Roman" w:hAnsi="Times New Roman"/>
          <w:bCs/>
          <w:sz w:val="24"/>
          <w:szCs w:val="24"/>
        </w:rPr>
        <w:t xml:space="preserve">The Commission’s goals are </w:t>
      </w:r>
      <w:r w:rsidRPr="001D73B0">
        <w:rPr>
          <w:rFonts w:ascii="Times New Roman" w:hAnsi="Times New Roman"/>
          <w:bCs/>
          <w:sz w:val="24"/>
          <w:szCs w:val="24"/>
          <w:lang w:val="en-US"/>
        </w:rPr>
        <w:t xml:space="preserve">informed by the need to address the key challenges of poverty, unemployment, inequality and violence. Priority areas </w:t>
      </w:r>
      <w:r w:rsidRPr="001D73B0">
        <w:rPr>
          <w:rFonts w:ascii="Times New Roman" w:hAnsi="Times New Roman"/>
          <w:sz w:val="24"/>
          <w:szCs w:val="24"/>
          <w:lang w:val="en-ZA"/>
        </w:rPr>
        <w:t xml:space="preserve">include the following: </w:t>
      </w:r>
    </w:p>
    <w:p w14:paraId="02D65EED" w14:textId="77777777" w:rsidR="004C3830" w:rsidRPr="001D73B0" w:rsidRDefault="004C3830" w:rsidP="004C38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lastRenderedPageBreak/>
        <w:t>Business and Human Rights</w:t>
      </w:r>
      <w:r w:rsidR="00F6132A">
        <w:rPr>
          <w:rFonts w:ascii="Times New Roman" w:hAnsi="Times New Roman"/>
          <w:sz w:val="24"/>
          <w:szCs w:val="24"/>
          <w:lang w:val="en-ZA"/>
        </w:rPr>
        <w:t>.</w:t>
      </w:r>
    </w:p>
    <w:p w14:paraId="75044A3D" w14:textId="77777777" w:rsidR="004C3830" w:rsidRPr="001D73B0" w:rsidRDefault="004C3830" w:rsidP="004C38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Corruption and Human Rights</w:t>
      </w:r>
      <w:r w:rsidR="00F6132A">
        <w:rPr>
          <w:rFonts w:ascii="Times New Roman" w:hAnsi="Times New Roman"/>
          <w:sz w:val="24"/>
          <w:szCs w:val="24"/>
          <w:lang w:val="en-ZA"/>
        </w:rPr>
        <w:t>.</w:t>
      </w:r>
      <w:r w:rsidRPr="001D73B0">
        <w:rPr>
          <w:rFonts w:ascii="Times New Roman" w:hAnsi="Times New Roman"/>
          <w:sz w:val="24"/>
          <w:szCs w:val="24"/>
          <w:lang w:val="en-ZA"/>
        </w:rPr>
        <w:t xml:space="preserve"> </w:t>
      </w:r>
    </w:p>
    <w:p w14:paraId="40A10371" w14:textId="77777777" w:rsidR="004C3830" w:rsidRPr="001D73B0" w:rsidRDefault="004C3830" w:rsidP="004C38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Violence against vulnerable groups</w:t>
      </w:r>
      <w:r w:rsidR="00F6132A">
        <w:rPr>
          <w:rFonts w:ascii="Times New Roman" w:hAnsi="Times New Roman"/>
          <w:sz w:val="24"/>
          <w:szCs w:val="24"/>
          <w:lang w:val="en-ZA"/>
        </w:rPr>
        <w:t>.</w:t>
      </w:r>
    </w:p>
    <w:p w14:paraId="7C0DEB93" w14:textId="77777777" w:rsidR="004C3830" w:rsidRPr="001D73B0" w:rsidRDefault="004C3830" w:rsidP="004C3830">
      <w:pPr>
        <w:numPr>
          <w:ilvl w:val="0"/>
          <w:numId w:val="2"/>
        </w:numPr>
        <w:autoSpaceDE w:val="0"/>
        <w:autoSpaceDN w:val="0"/>
        <w:adjustRightInd w:val="0"/>
        <w:spacing w:line="360" w:lineRule="auto"/>
        <w:rPr>
          <w:rFonts w:ascii="Times New Roman" w:hAnsi="Times New Roman"/>
          <w:sz w:val="24"/>
          <w:szCs w:val="24"/>
          <w:lang w:val="en-ZA"/>
        </w:rPr>
      </w:pPr>
      <w:r w:rsidRPr="001D73B0">
        <w:rPr>
          <w:rFonts w:ascii="Times New Roman" w:hAnsi="Times New Roman"/>
          <w:sz w:val="24"/>
          <w:szCs w:val="24"/>
          <w:lang w:val="en-ZA"/>
        </w:rPr>
        <w:t>Equality and social cohesion</w:t>
      </w:r>
      <w:r w:rsidR="00F6132A">
        <w:rPr>
          <w:rFonts w:ascii="Times New Roman" w:hAnsi="Times New Roman"/>
          <w:sz w:val="24"/>
          <w:szCs w:val="24"/>
          <w:lang w:val="en-ZA"/>
        </w:rPr>
        <w:t>.</w:t>
      </w:r>
    </w:p>
    <w:p w14:paraId="3D136B53" w14:textId="77777777" w:rsidR="004C3830" w:rsidRPr="001D73B0" w:rsidRDefault="004C3830" w:rsidP="004C3830">
      <w:pPr>
        <w:numPr>
          <w:ilvl w:val="0"/>
          <w:numId w:val="2"/>
        </w:numPr>
        <w:autoSpaceDE w:val="0"/>
        <w:autoSpaceDN w:val="0"/>
        <w:adjustRightInd w:val="0"/>
        <w:spacing w:line="360" w:lineRule="auto"/>
        <w:rPr>
          <w:rFonts w:ascii="Times New Roman" w:hAnsi="Times New Roman"/>
          <w:bCs/>
          <w:sz w:val="24"/>
          <w:szCs w:val="24"/>
        </w:rPr>
      </w:pPr>
      <w:r w:rsidRPr="001D73B0">
        <w:rPr>
          <w:rFonts w:ascii="Times New Roman" w:hAnsi="Times New Roman"/>
          <w:sz w:val="24"/>
          <w:szCs w:val="24"/>
          <w:lang w:val="en-ZA"/>
        </w:rPr>
        <w:t>Protests</w:t>
      </w:r>
      <w:r w:rsidRPr="001D73B0">
        <w:rPr>
          <w:rFonts w:ascii="Times New Roman" w:hAnsi="Times New Roman"/>
          <w:bCs/>
          <w:sz w:val="24"/>
          <w:szCs w:val="24"/>
          <w:lang w:val="en-US"/>
        </w:rPr>
        <w:t>, local government and service delivery</w:t>
      </w:r>
      <w:r w:rsidR="00F6132A">
        <w:rPr>
          <w:rFonts w:ascii="Times New Roman" w:hAnsi="Times New Roman"/>
          <w:bCs/>
          <w:sz w:val="24"/>
          <w:szCs w:val="24"/>
          <w:lang w:val="en-US"/>
        </w:rPr>
        <w:t>.</w:t>
      </w:r>
      <w:r w:rsidRPr="001D73B0">
        <w:rPr>
          <w:rFonts w:ascii="Times New Roman" w:hAnsi="Times New Roman"/>
          <w:bCs/>
          <w:sz w:val="24"/>
          <w:szCs w:val="24"/>
          <w:lang w:val="en-US"/>
        </w:rPr>
        <w:t xml:space="preserve"> </w:t>
      </w:r>
    </w:p>
    <w:p w14:paraId="2D0931FC" w14:textId="77777777" w:rsidR="004C3830" w:rsidRPr="001D73B0" w:rsidRDefault="004C3830" w:rsidP="004C3830">
      <w:pPr>
        <w:pStyle w:val="Default"/>
        <w:spacing w:line="360" w:lineRule="auto"/>
        <w:rPr>
          <w:rFonts w:ascii="Times New Roman" w:hAnsi="Times New Roman" w:cs="Times New Roman"/>
        </w:rPr>
      </w:pPr>
    </w:p>
    <w:p w14:paraId="54CF5A6D" w14:textId="77777777" w:rsidR="004C3830" w:rsidRPr="001D73B0" w:rsidRDefault="004C3830" w:rsidP="00B90579">
      <w:pPr>
        <w:numPr>
          <w:ilvl w:val="1"/>
          <w:numId w:val="1"/>
        </w:numPr>
        <w:autoSpaceDE w:val="0"/>
        <w:autoSpaceDN w:val="0"/>
        <w:adjustRightInd w:val="0"/>
        <w:spacing w:line="360" w:lineRule="auto"/>
        <w:ind w:hanging="862"/>
        <w:rPr>
          <w:rFonts w:ascii="Times New Roman" w:hAnsi="Times New Roman"/>
          <w:bCs/>
          <w:sz w:val="24"/>
          <w:szCs w:val="24"/>
        </w:rPr>
      </w:pPr>
      <w:r w:rsidRPr="001D73B0">
        <w:rPr>
          <w:rFonts w:ascii="Times New Roman" w:hAnsi="Times New Roman"/>
          <w:bCs/>
          <w:sz w:val="24"/>
          <w:szCs w:val="24"/>
        </w:rPr>
        <w:t>During the annual planning process for 2019/20, the Commission has emphasised the need for high impact interventions in order to achieve greater results with fewer resources. These will include:</w:t>
      </w:r>
    </w:p>
    <w:p w14:paraId="31CCE52F"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Promoting human rights education and awareness at schools in marginalised areas. </w:t>
      </w:r>
    </w:p>
    <w:p w14:paraId="1C8110E5"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Hosting Human Rights Dialogues across the country.</w:t>
      </w:r>
    </w:p>
    <w:p w14:paraId="1E71EC59"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Sustaining public outreach and coverage through the media, including community media.</w:t>
      </w:r>
    </w:p>
    <w:p w14:paraId="1384CCEE"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Alternative protection mandate strategies focusing on higher impact and addressing systemic violations.</w:t>
      </w:r>
    </w:p>
    <w:p w14:paraId="68B67B95"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Strengthening the monitoring of implementation of recommendations and directives. </w:t>
      </w:r>
    </w:p>
    <w:p w14:paraId="3BAFFB04"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Assessing and reporting on the state of human rights in the country: economic and social rights, equality, civil and political rights, and international and regional human rights obligations. </w:t>
      </w:r>
    </w:p>
    <w:p w14:paraId="693D93E7"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National Preventive Mechanism for the Optional Protocol </w:t>
      </w:r>
      <w:proofErr w:type="gramStart"/>
      <w:r w:rsidRPr="001D73B0">
        <w:rPr>
          <w:rFonts w:ascii="Times New Roman" w:hAnsi="Times New Roman" w:cs="Times New Roman"/>
        </w:rPr>
        <w:t>Against</w:t>
      </w:r>
      <w:proofErr w:type="gramEnd"/>
      <w:r w:rsidRPr="001D73B0">
        <w:rPr>
          <w:rFonts w:ascii="Times New Roman" w:hAnsi="Times New Roman" w:cs="Times New Roman"/>
        </w:rPr>
        <w:t xml:space="preserve"> Torture and Other Cruel, Inhuman or Degrading Treatment or Punishment. </w:t>
      </w:r>
    </w:p>
    <w:p w14:paraId="7A6001BF"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Monitoring system as envisaged in the Convention on the Rights of People with Disabilities. </w:t>
      </w:r>
    </w:p>
    <w:p w14:paraId="502FEDC1" w14:textId="77777777" w:rsidR="004C3830" w:rsidRPr="001D73B0" w:rsidRDefault="004C3830" w:rsidP="004C3830">
      <w:pPr>
        <w:pStyle w:val="Default"/>
        <w:spacing w:line="360" w:lineRule="auto"/>
        <w:rPr>
          <w:rFonts w:ascii="Times New Roman" w:hAnsi="Times New Roman" w:cs="Times New Roman"/>
        </w:rPr>
      </w:pPr>
    </w:p>
    <w:p w14:paraId="59C0D835" w14:textId="77777777" w:rsidR="004C3830" w:rsidRPr="001D73B0" w:rsidRDefault="00F6132A" w:rsidP="00B90579">
      <w:pPr>
        <w:numPr>
          <w:ilvl w:val="1"/>
          <w:numId w:val="1"/>
        </w:numPr>
        <w:autoSpaceDE w:val="0"/>
        <w:autoSpaceDN w:val="0"/>
        <w:adjustRightInd w:val="0"/>
        <w:spacing w:line="360" w:lineRule="auto"/>
        <w:ind w:hanging="862"/>
        <w:rPr>
          <w:rFonts w:ascii="Times New Roman" w:hAnsi="Times New Roman"/>
        </w:rPr>
      </w:pPr>
      <w:r w:rsidRPr="00F6132A">
        <w:rPr>
          <w:rFonts w:ascii="Times New Roman" w:hAnsi="Times New Roman"/>
          <w:sz w:val="24"/>
          <w:szCs w:val="24"/>
        </w:rPr>
        <w:t>With</w:t>
      </w:r>
      <w:r w:rsidR="004C3830" w:rsidRPr="001D73B0">
        <w:rPr>
          <w:rFonts w:ascii="Times New Roman" w:hAnsi="Times New Roman"/>
          <w:bCs/>
          <w:sz w:val="24"/>
          <w:szCs w:val="24"/>
        </w:rPr>
        <w:t xml:space="preserve"> regards to institutional effectiveness, the Commission will focus on the following: </w:t>
      </w:r>
    </w:p>
    <w:p w14:paraId="563353F3"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Synergy and integration to promote institutional effectiveness and efficiency. </w:t>
      </w:r>
    </w:p>
    <w:p w14:paraId="0A28844C"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Stabilisation and strategic utilisation of the Information and Communications Technology infrastructure. </w:t>
      </w:r>
    </w:p>
    <w:p w14:paraId="4F68041E"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lastRenderedPageBreak/>
        <w:t xml:space="preserve">‘Switching on our people’ through a comprehensive human resources management strategy. </w:t>
      </w:r>
    </w:p>
    <w:p w14:paraId="6472C8B0" w14:textId="77777777" w:rsidR="004C3830" w:rsidRPr="001D73B0" w:rsidRDefault="004C3830" w:rsidP="004C3830">
      <w:pPr>
        <w:pStyle w:val="Default"/>
        <w:numPr>
          <w:ilvl w:val="0"/>
          <w:numId w:val="45"/>
        </w:numPr>
        <w:spacing w:line="360" w:lineRule="auto"/>
        <w:rPr>
          <w:rFonts w:ascii="Times New Roman" w:hAnsi="Times New Roman" w:cs="Times New Roman"/>
        </w:rPr>
      </w:pPr>
      <w:r w:rsidRPr="001D73B0">
        <w:rPr>
          <w:rFonts w:ascii="Times New Roman" w:hAnsi="Times New Roman" w:cs="Times New Roman"/>
        </w:rPr>
        <w:t xml:space="preserve">Exploring funding opportunities to augment financial resources. </w:t>
      </w:r>
    </w:p>
    <w:p w14:paraId="228A0751" w14:textId="77777777" w:rsidR="004C3830" w:rsidRPr="001D73B0" w:rsidRDefault="004C3830" w:rsidP="004C3830">
      <w:pPr>
        <w:pStyle w:val="Default"/>
        <w:spacing w:line="360" w:lineRule="auto"/>
        <w:rPr>
          <w:rFonts w:ascii="Times New Roman" w:hAnsi="Times New Roman" w:cs="Times New Roman"/>
        </w:rPr>
      </w:pPr>
    </w:p>
    <w:p w14:paraId="2447802D" w14:textId="77777777" w:rsidR="004C3830" w:rsidRPr="001D73B0" w:rsidRDefault="004C3830" w:rsidP="00B90579">
      <w:pPr>
        <w:numPr>
          <w:ilvl w:val="1"/>
          <w:numId w:val="1"/>
        </w:numPr>
        <w:autoSpaceDE w:val="0"/>
        <w:autoSpaceDN w:val="0"/>
        <w:adjustRightInd w:val="0"/>
        <w:spacing w:line="360" w:lineRule="auto"/>
        <w:ind w:hanging="862"/>
        <w:rPr>
          <w:rFonts w:ascii="Times New Roman" w:hAnsi="Times New Roman"/>
          <w:bCs/>
          <w:sz w:val="24"/>
          <w:szCs w:val="24"/>
        </w:rPr>
      </w:pPr>
      <w:r w:rsidRPr="001D73B0">
        <w:rPr>
          <w:rFonts w:ascii="Times New Roman" w:hAnsi="Times New Roman"/>
          <w:sz w:val="24"/>
          <w:szCs w:val="24"/>
        </w:rPr>
        <w:t>The</w:t>
      </w:r>
      <w:r w:rsidRPr="001D73B0">
        <w:rPr>
          <w:rFonts w:ascii="Times New Roman" w:hAnsi="Times New Roman"/>
          <w:bCs/>
          <w:sz w:val="24"/>
          <w:szCs w:val="24"/>
        </w:rPr>
        <w:t xml:space="preserve"> Commission has a total budget of R189.7m (including budgeted income)</w:t>
      </w:r>
      <w:r w:rsidR="00C81F85" w:rsidRPr="001D73B0">
        <w:rPr>
          <w:rFonts w:ascii="Times New Roman" w:hAnsi="Times New Roman"/>
          <w:bCs/>
          <w:sz w:val="24"/>
          <w:szCs w:val="24"/>
        </w:rPr>
        <w:t xml:space="preserve"> for 2019/20</w:t>
      </w:r>
      <w:r w:rsidRPr="001D73B0">
        <w:rPr>
          <w:rFonts w:ascii="Times New Roman" w:hAnsi="Times New Roman"/>
          <w:bCs/>
          <w:sz w:val="24"/>
          <w:szCs w:val="24"/>
        </w:rPr>
        <w:t xml:space="preserve">. A significant portion (69% or R130.9m) of the budget is allocated to cover personnel costs, reduced from 72% last year. </w:t>
      </w:r>
      <w:r w:rsidR="00C81F85" w:rsidRPr="001D73B0">
        <w:rPr>
          <w:rFonts w:ascii="Times New Roman" w:hAnsi="Times New Roman"/>
          <w:bCs/>
          <w:sz w:val="24"/>
          <w:szCs w:val="24"/>
        </w:rPr>
        <w:t xml:space="preserve">A total of R45.6 million or </w:t>
      </w:r>
      <w:r w:rsidRPr="001D73B0">
        <w:rPr>
          <w:rFonts w:ascii="Times New Roman" w:hAnsi="Times New Roman"/>
          <w:bCs/>
          <w:sz w:val="24"/>
          <w:szCs w:val="24"/>
        </w:rPr>
        <w:t xml:space="preserve">24% of the budget </w:t>
      </w:r>
      <w:r w:rsidR="00C81F85" w:rsidRPr="001D73B0">
        <w:rPr>
          <w:rFonts w:ascii="Times New Roman" w:hAnsi="Times New Roman"/>
          <w:bCs/>
          <w:sz w:val="24"/>
          <w:szCs w:val="24"/>
        </w:rPr>
        <w:t xml:space="preserve">for 2019/20 </w:t>
      </w:r>
      <w:r w:rsidRPr="001D73B0">
        <w:rPr>
          <w:rFonts w:ascii="Times New Roman" w:hAnsi="Times New Roman"/>
          <w:bCs/>
          <w:sz w:val="24"/>
          <w:szCs w:val="24"/>
        </w:rPr>
        <w:t xml:space="preserve">is allocated </w:t>
      </w:r>
      <w:r w:rsidR="00C81F85" w:rsidRPr="001D73B0">
        <w:rPr>
          <w:rFonts w:ascii="Times New Roman" w:hAnsi="Times New Roman"/>
          <w:bCs/>
          <w:sz w:val="24"/>
          <w:szCs w:val="24"/>
        </w:rPr>
        <w:t xml:space="preserve">to </w:t>
      </w:r>
      <w:r w:rsidRPr="001D73B0">
        <w:rPr>
          <w:rFonts w:ascii="Times New Roman" w:hAnsi="Times New Roman"/>
          <w:bCs/>
          <w:sz w:val="24"/>
          <w:szCs w:val="24"/>
        </w:rPr>
        <w:t xml:space="preserve">Corporate Support Committed Costs and only 7% or R13.2m of the budget is allocated to the </w:t>
      </w:r>
      <w:r w:rsidR="00C81F85" w:rsidRPr="001D73B0">
        <w:rPr>
          <w:rFonts w:ascii="Times New Roman" w:hAnsi="Times New Roman"/>
          <w:bCs/>
          <w:sz w:val="24"/>
          <w:szCs w:val="24"/>
        </w:rPr>
        <w:t xml:space="preserve">Commission’s </w:t>
      </w:r>
      <w:r w:rsidRPr="001D73B0">
        <w:rPr>
          <w:rFonts w:ascii="Times New Roman" w:hAnsi="Times New Roman"/>
          <w:bCs/>
          <w:sz w:val="24"/>
          <w:szCs w:val="24"/>
        </w:rPr>
        <w:t xml:space="preserve">core operations. </w:t>
      </w:r>
      <w:r w:rsidR="00C81F85" w:rsidRPr="001D73B0">
        <w:rPr>
          <w:rFonts w:ascii="Times New Roman" w:hAnsi="Times New Roman"/>
          <w:sz w:val="24"/>
          <w:szCs w:val="24"/>
        </w:rPr>
        <w:t>The greatest part of the allocation for operation/corporate costs is already committed, including accommodation and municipal charges; supply chain; IT related costs; human resource related costs and auditing fees.</w:t>
      </w:r>
    </w:p>
    <w:p w14:paraId="660CF857" w14:textId="77777777" w:rsidR="00C074AD" w:rsidRPr="001D73B0" w:rsidRDefault="00C074AD" w:rsidP="000536B5">
      <w:pPr>
        <w:pStyle w:val="ListParagraph"/>
        <w:spacing w:line="360" w:lineRule="auto"/>
        <w:rPr>
          <w:rFonts w:ascii="Times New Roman" w:hAnsi="Times New Roman"/>
          <w:sz w:val="24"/>
          <w:szCs w:val="24"/>
        </w:rPr>
      </w:pPr>
    </w:p>
    <w:p w14:paraId="1AA01213" w14:textId="77777777" w:rsidR="00DE5CF6" w:rsidRPr="001D73B0" w:rsidRDefault="00DE5CF6" w:rsidP="00B90579">
      <w:pPr>
        <w:numPr>
          <w:ilvl w:val="1"/>
          <w:numId w:val="1"/>
        </w:numPr>
        <w:autoSpaceDE w:val="0"/>
        <w:autoSpaceDN w:val="0"/>
        <w:adjustRightInd w:val="0"/>
        <w:spacing w:line="360" w:lineRule="auto"/>
        <w:ind w:hanging="862"/>
        <w:rPr>
          <w:rFonts w:ascii="Times New Roman" w:hAnsi="Times New Roman"/>
          <w:bCs/>
          <w:color w:val="auto"/>
          <w:sz w:val="24"/>
          <w:szCs w:val="24"/>
        </w:rPr>
      </w:pPr>
      <w:r w:rsidRPr="001D73B0">
        <w:rPr>
          <w:rFonts w:ascii="Times New Roman" w:hAnsi="Times New Roman"/>
          <w:bCs/>
          <w:color w:val="auto"/>
          <w:sz w:val="24"/>
          <w:szCs w:val="24"/>
        </w:rPr>
        <w:t>The allocation to programmes is as follows:</w:t>
      </w:r>
    </w:p>
    <w:p w14:paraId="09E22F08" w14:textId="77777777" w:rsidR="00DE5CF6" w:rsidRPr="001D73B0" w:rsidRDefault="00DE5CF6" w:rsidP="000536B5">
      <w:pPr>
        <w:autoSpaceDE w:val="0"/>
        <w:autoSpaceDN w:val="0"/>
        <w:adjustRightInd w:val="0"/>
        <w:spacing w:line="360" w:lineRule="auto"/>
        <w:rPr>
          <w:rFonts w:ascii="Times New Roman" w:hAnsi="Times New Roman"/>
          <w:b/>
          <w:bCs/>
          <w:color w:val="auto"/>
          <w:sz w:val="24"/>
          <w:szCs w:val="24"/>
        </w:rPr>
      </w:pPr>
    </w:p>
    <w:p w14:paraId="45330E5D" w14:textId="77777777" w:rsidR="00DE5CF6" w:rsidRPr="001D73B0" w:rsidRDefault="00DE5CF6" w:rsidP="000536B5">
      <w:pPr>
        <w:autoSpaceDE w:val="0"/>
        <w:autoSpaceDN w:val="0"/>
        <w:adjustRightInd w:val="0"/>
        <w:spacing w:line="360" w:lineRule="auto"/>
        <w:rPr>
          <w:rFonts w:ascii="Times New Roman" w:hAnsi="Times New Roman"/>
          <w:b/>
          <w:bCs/>
          <w:color w:val="auto"/>
          <w:sz w:val="24"/>
          <w:szCs w:val="24"/>
        </w:rPr>
      </w:pPr>
      <w:r w:rsidRPr="001D73B0">
        <w:rPr>
          <w:rFonts w:ascii="Times New Roman" w:hAnsi="Times New Roman"/>
          <w:b/>
          <w:bCs/>
          <w:color w:val="auto"/>
          <w:sz w:val="24"/>
          <w:szCs w:val="24"/>
        </w:rPr>
        <w:t>Table 1</w:t>
      </w:r>
      <w:r w:rsidR="00F6132A">
        <w:rPr>
          <w:rFonts w:ascii="Times New Roman" w:hAnsi="Times New Roman"/>
          <w:b/>
          <w:bCs/>
          <w:color w:val="auto"/>
          <w:sz w:val="24"/>
          <w:szCs w:val="24"/>
        </w:rPr>
        <w:t>2</w:t>
      </w:r>
      <w:r w:rsidRPr="001D73B0">
        <w:rPr>
          <w:rFonts w:ascii="Times New Roman" w:hAnsi="Times New Roman"/>
          <w:b/>
          <w:bCs/>
          <w:color w:val="auto"/>
          <w:sz w:val="24"/>
          <w:szCs w:val="24"/>
        </w:rPr>
        <w:t xml:space="preserve">: SAHRC </w:t>
      </w:r>
      <w:r w:rsidR="00C81F85" w:rsidRPr="001D73B0">
        <w:rPr>
          <w:rFonts w:ascii="Times New Roman" w:hAnsi="Times New Roman"/>
          <w:b/>
          <w:bCs/>
          <w:color w:val="auto"/>
          <w:sz w:val="24"/>
          <w:szCs w:val="24"/>
        </w:rPr>
        <w:t>– Programme Budget for 2019/20</w:t>
      </w:r>
      <w:r w:rsidR="00C074AD" w:rsidRPr="001D73B0">
        <w:rPr>
          <w:rFonts w:ascii="Times New Roman" w:hAnsi="Times New Roman"/>
          <w:b/>
          <w:bCs/>
          <w:color w:val="auto"/>
          <w:sz w:val="24"/>
          <w:szCs w:val="24"/>
        </w:rPr>
        <w:t xml:space="preserve"> (including a breakdown for </w:t>
      </w:r>
      <w:r w:rsidRPr="001D73B0">
        <w:rPr>
          <w:rFonts w:ascii="Times New Roman" w:hAnsi="Times New Roman"/>
          <w:b/>
          <w:bCs/>
          <w:color w:val="auto"/>
          <w:sz w:val="24"/>
          <w:szCs w:val="24"/>
        </w:rPr>
        <w:t xml:space="preserve">personnel and </w:t>
      </w:r>
      <w:r w:rsidR="00C074AD" w:rsidRPr="001D73B0">
        <w:rPr>
          <w:rFonts w:ascii="Times New Roman" w:hAnsi="Times New Roman"/>
          <w:b/>
          <w:bCs/>
          <w:color w:val="auto"/>
          <w:sz w:val="24"/>
          <w:szCs w:val="24"/>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1444"/>
        <w:gridCol w:w="1599"/>
        <w:gridCol w:w="1173"/>
      </w:tblGrid>
      <w:tr w:rsidR="00DE5CF6" w:rsidRPr="001D73B0" w14:paraId="6F25FA88" w14:textId="77777777" w:rsidTr="0077054B">
        <w:trPr>
          <w:tblHeader/>
        </w:trPr>
        <w:tc>
          <w:tcPr>
            <w:tcW w:w="2527" w:type="pct"/>
            <w:shd w:val="clear" w:color="auto" w:fill="D9D9D9"/>
          </w:tcPr>
          <w:p w14:paraId="52BAD210" w14:textId="77777777" w:rsidR="00DE5CF6" w:rsidRPr="001D73B0" w:rsidRDefault="001D5909" w:rsidP="000536B5">
            <w:pPr>
              <w:spacing w:line="360" w:lineRule="auto"/>
              <w:rPr>
                <w:rFonts w:ascii="Times New Roman" w:hAnsi="Times New Roman"/>
                <w:b/>
                <w:bCs/>
                <w:color w:val="auto"/>
                <w:sz w:val="24"/>
                <w:szCs w:val="24"/>
              </w:rPr>
            </w:pPr>
            <w:r w:rsidRPr="001D73B0">
              <w:rPr>
                <w:rFonts w:ascii="Times New Roman" w:hAnsi="Times New Roman"/>
                <w:b/>
                <w:bCs/>
                <w:color w:val="auto"/>
                <w:sz w:val="24"/>
                <w:szCs w:val="24"/>
              </w:rPr>
              <w:t>Programme (R’</w:t>
            </w:r>
            <w:r w:rsidR="00DE5CF6" w:rsidRPr="001D73B0">
              <w:rPr>
                <w:rFonts w:ascii="Times New Roman" w:hAnsi="Times New Roman"/>
                <w:b/>
                <w:bCs/>
                <w:color w:val="auto"/>
                <w:sz w:val="24"/>
                <w:szCs w:val="24"/>
              </w:rPr>
              <w:t>million)</w:t>
            </w:r>
          </w:p>
        </w:tc>
        <w:tc>
          <w:tcPr>
            <w:tcW w:w="847" w:type="pct"/>
            <w:shd w:val="clear" w:color="auto" w:fill="D9D9D9"/>
          </w:tcPr>
          <w:p w14:paraId="64198634" w14:textId="77777777" w:rsidR="00DE5CF6" w:rsidRPr="001D73B0" w:rsidRDefault="00DE5CF6" w:rsidP="000536B5">
            <w:pPr>
              <w:spacing w:line="360" w:lineRule="auto"/>
              <w:rPr>
                <w:rFonts w:ascii="Times New Roman" w:hAnsi="Times New Roman"/>
                <w:b/>
                <w:bCs/>
                <w:color w:val="auto"/>
                <w:sz w:val="24"/>
                <w:szCs w:val="24"/>
              </w:rPr>
            </w:pPr>
            <w:r w:rsidRPr="001D73B0">
              <w:rPr>
                <w:rFonts w:ascii="Times New Roman" w:hAnsi="Times New Roman"/>
                <w:b/>
                <w:bCs/>
                <w:color w:val="auto"/>
                <w:sz w:val="24"/>
                <w:szCs w:val="24"/>
              </w:rPr>
              <w:t>Personnel</w:t>
            </w:r>
          </w:p>
        </w:tc>
        <w:tc>
          <w:tcPr>
            <w:tcW w:w="938" w:type="pct"/>
            <w:shd w:val="clear" w:color="auto" w:fill="D9D9D9"/>
          </w:tcPr>
          <w:p w14:paraId="423E634A" w14:textId="77777777" w:rsidR="00DE5CF6" w:rsidRPr="001D73B0" w:rsidRDefault="00DE5CF6" w:rsidP="000536B5">
            <w:pPr>
              <w:spacing w:line="360" w:lineRule="auto"/>
              <w:rPr>
                <w:rFonts w:ascii="Times New Roman" w:hAnsi="Times New Roman"/>
                <w:b/>
                <w:bCs/>
                <w:color w:val="auto"/>
                <w:sz w:val="24"/>
                <w:szCs w:val="24"/>
              </w:rPr>
            </w:pPr>
            <w:r w:rsidRPr="001D73B0">
              <w:rPr>
                <w:rFonts w:ascii="Times New Roman" w:hAnsi="Times New Roman"/>
                <w:b/>
                <w:bCs/>
                <w:color w:val="auto"/>
                <w:sz w:val="24"/>
                <w:szCs w:val="24"/>
              </w:rPr>
              <w:t>Operations</w:t>
            </w:r>
          </w:p>
        </w:tc>
        <w:tc>
          <w:tcPr>
            <w:tcW w:w="689" w:type="pct"/>
            <w:shd w:val="clear" w:color="auto" w:fill="D9D9D9"/>
          </w:tcPr>
          <w:p w14:paraId="6E73E506" w14:textId="77777777" w:rsidR="00DE5CF6" w:rsidRPr="001D73B0" w:rsidRDefault="00C81F85" w:rsidP="000536B5">
            <w:pPr>
              <w:spacing w:line="360" w:lineRule="auto"/>
              <w:rPr>
                <w:rFonts w:ascii="Times New Roman" w:hAnsi="Times New Roman"/>
                <w:b/>
                <w:bCs/>
                <w:color w:val="auto"/>
                <w:sz w:val="24"/>
                <w:szCs w:val="24"/>
              </w:rPr>
            </w:pPr>
            <w:r w:rsidRPr="001D73B0">
              <w:rPr>
                <w:rFonts w:ascii="Times New Roman" w:hAnsi="Times New Roman"/>
                <w:b/>
                <w:bCs/>
                <w:color w:val="auto"/>
                <w:sz w:val="24"/>
                <w:szCs w:val="24"/>
              </w:rPr>
              <w:t>Total</w:t>
            </w:r>
          </w:p>
        </w:tc>
      </w:tr>
      <w:tr w:rsidR="00DE5CF6" w:rsidRPr="001D73B0" w14:paraId="322AF2B2" w14:textId="77777777" w:rsidTr="0077054B">
        <w:tc>
          <w:tcPr>
            <w:tcW w:w="2527" w:type="pct"/>
            <w:shd w:val="clear" w:color="auto" w:fill="auto"/>
          </w:tcPr>
          <w:p w14:paraId="1F092E37" w14:textId="77777777" w:rsidR="00DE5CF6" w:rsidRPr="001D73B0" w:rsidRDefault="00DE5CF6" w:rsidP="000536B5">
            <w:pPr>
              <w:spacing w:line="360" w:lineRule="auto"/>
              <w:rPr>
                <w:rFonts w:ascii="Times New Roman" w:hAnsi="Times New Roman"/>
                <w:bCs/>
                <w:color w:val="auto"/>
                <w:sz w:val="24"/>
                <w:szCs w:val="24"/>
              </w:rPr>
            </w:pPr>
            <w:r w:rsidRPr="001D73B0">
              <w:rPr>
                <w:rFonts w:ascii="Times New Roman" w:hAnsi="Times New Roman"/>
                <w:bCs/>
                <w:color w:val="auto"/>
                <w:sz w:val="24"/>
                <w:szCs w:val="24"/>
              </w:rPr>
              <w:t>Administration</w:t>
            </w:r>
          </w:p>
        </w:tc>
        <w:tc>
          <w:tcPr>
            <w:tcW w:w="847" w:type="pct"/>
          </w:tcPr>
          <w:p w14:paraId="3E3EC2BB"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31 993.5</w:t>
            </w:r>
          </w:p>
        </w:tc>
        <w:tc>
          <w:tcPr>
            <w:tcW w:w="938" w:type="pct"/>
          </w:tcPr>
          <w:p w14:paraId="08C1561B"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49 494.5</w:t>
            </w:r>
          </w:p>
        </w:tc>
        <w:tc>
          <w:tcPr>
            <w:tcW w:w="689" w:type="pct"/>
            <w:shd w:val="clear" w:color="auto" w:fill="D9D9D9"/>
          </w:tcPr>
          <w:p w14:paraId="7C10F8EF"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81 488</w:t>
            </w:r>
          </w:p>
        </w:tc>
      </w:tr>
      <w:tr w:rsidR="00DE5CF6" w:rsidRPr="001D73B0" w14:paraId="77836B49" w14:textId="77777777" w:rsidTr="0077054B">
        <w:tc>
          <w:tcPr>
            <w:tcW w:w="2527" w:type="pct"/>
            <w:shd w:val="clear" w:color="auto" w:fill="auto"/>
          </w:tcPr>
          <w:p w14:paraId="34AD5288" w14:textId="77777777" w:rsidR="00DE5CF6" w:rsidRPr="001D73B0" w:rsidRDefault="00DE5CF6" w:rsidP="000536B5">
            <w:pPr>
              <w:spacing w:line="360" w:lineRule="auto"/>
              <w:rPr>
                <w:rFonts w:ascii="Times New Roman" w:hAnsi="Times New Roman"/>
                <w:bCs/>
                <w:color w:val="auto"/>
                <w:sz w:val="24"/>
                <w:szCs w:val="24"/>
              </w:rPr>
            </w:pPr>
            <w:r w:rsidRPr="001D73B0">
              <w:rPr>
                <w:rFonts w:ascii="Times New Roman" w:hAnsi="Times New Roman"/>
                <w:bCs/>
                <w:color w:val="auto"/>
                <w:sz w:val="24"/>
                <w:szCs w:val="24"/>
              </w:rPr>
              <w:t>Promotion of human rights</w:t>
            </w:r>
          </w:p>
        </w:tc>
        <w:tc>
          <w:tcPr>
            <w:tcW w:w="847" w:type="pct"/>
          </w:tcPr>
          <w:p w14:paraId="78440A43"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83 596.9</w:t>
            </w:r>
          </w:p>
        </w:tc>
        <w:tc>
          <w:tcPr>
            <w:tcW w:w="938" w:type="pct"/>
          </w:tcPr>
          <w:p w14:paraId="654AAAE4"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5 774.1</w:t>
            </w:r>
          </w:p>
        </w:tc>
        <w:tc>
          <w:tcPr>
            <w:tcW w:w="689" w:type="pct"/>
            <w:shd w:val="clear" w:color="auto" w:fill="D9D9D9"/>
          </w:tcPr>
          <w:p w14:paraId="7C8AE516"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89 371</w:t>
            </w:r>
          </w:p>
        </w:tc>
      </w:tr>
      <w:tr w:rsidR="00DE5CF6" w:rsidRPr="001D73B0" w14:paraId="47D76DDB" w14:textId="77777777" w:rsidTr="0077054B">
        <w:tc>
          <w:tcPr>
            <w:tcW w:w="2527" w:type="pct"/>
            <w:shd w:val="clear" w:color="auto" w:fill="auto"/>
          </w:tcPr>
          <w:p w14:paraId="07B7B7C0" w14:textId="77777777" w:rsidR="00DE5CF6" w:rsidRPr="001D73B0" w:rsidRDefault="00DE5CF6" w:rsidP="000536B5">
            <w:pPr>
              <w:spacing w:line="360" w:lineRule="auto"/>
              <w:rPr>
                <w:rFonts w:ascii="Times New Roman" w:hAnsi="Times New Roman"/>
                <w:bCs/>
                <w:color w:val="auto"/>
                <w:sz w:val="24"/>
                <w:szCs w:val="24"/>
              </w:rPr>
            </w:pPr>
            <w:r w:rsidRPr="001D73B0">
              <w:rPr>
                <w:rFonts w:ascii="Times New Roman" w:hAnsi="Times New Roman"/>
                <w:bCs/>
                <w:color w:val="auto"/>
                <w:sz w:val="24"/>
                <w:szCs w:val="24"/>
              </w:rPr>
              <w:t>Protection of human rights</w:t>
            </w:r>
          </w:p>
        </w:tc>
        <w:tc>
          <w:tcPr>
            <w:tcW w:w="847" w:type="pct"/>
          </w:tcPr>
          <w:p w14:paraId="2E10E757"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7 771.0</w:t>
            </w:r>
          </w:p>
        </w:tc>
        <w:tc>
          <w:tcPr>
            <w:tcW w:w="938" w:type="pct"/>
          </w:tcPr>
          <w:p w14:paraId="5987BCFC"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2 587.5</w:t>
            </w:r>
          </w:p>
        </w:tc>
        <w:tc>
          <w:tcPr>
            <w:tcW w:w="689" w:type="pct"/>
            <w:shd w:val="clear" w:color="auto" w:fill="D9D9D9"/>
          </w:tcPr>
          <w:p w14:paraId="4769FB38"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10 358.5</w:t>
            </w:r>
          </w:p>
        </w:tc>
      </w:tr>
      <w:tr w:rsidR="00DE5CF6" w:rsidRPr="001D73B0" w14:paraId="4484E7AD" w14:textId="77777777" w:rsidTr="0077054B">
        <w:tc>
          <w:tcPr>
            <w:tcW w:w="2527" w:type="pct"/>
            <w:shd w:val="clear" w:color="auto" w:fill="auto"/>
          </w:tcPr>
          <w:p w14:paraId="2E9E5495" w14:textId="77777777" w:rsidR="00DE5CF6" w:rsidRPr="001D73B0" w:rsidRDefault="00DE5CF6" w:rsidP="000536B5">
            <w:pPr>
              <w:spacing w:line="360" w:lineRule="auto"/>
              <w:rPr>
                <w:rFonts w:ascii="Times New Roman" w:hAnsi="Times New Roman"/>
                <w:bCs/>
                <w:color w:val="auto"/>
                <w:sz w:val="24"/>
                <w:szCs w:val="24"/>
              </w:rPr>
            </w:pPr>
            <w:r w:rsidRPr="001D73B0">
              <w:rPr>
                <w:rFonts w:ascii="Times New Roman" w:hAnsi="Times New Roman"/>
                <w:bCs/>
                <w:color w:val="auto"/>
                <w:sz w:val="24"/>
                <w:szCs w:val="24"/>
              </w:rPr>
              <w:t>Monitoring of human rights</w:t>
            </w:r>
          </w:p>
        </w:tc>
        <w:tc>
          <w:tcPr>
            <w:tcW w:w="847" w:type="pct"/>
          </w:tcPr>
          <w:p w14:paraId="0B1FB2CC"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7 507.6</w:t>
            </w:r>
          </w:p>
        </w:tc>
        <w:tc>
          <w:tcPr>
            <w:tcW w:w="938" w:type="pct"/>
          </w:tcPr>
          <w:p w14:paraId="5A1AE757"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980</w:t>
            </w:r>
          </w:p>
        </w:tc>
        <w:tc>
          <w:tcPr>
            <w:tcW w:w="689" w:type="pct"/>
            <w:shd w:val="clear" w:color="auto" w:fill="D9D9D9"/>
          </w:tcPr>
          <w:p w14:paraId="5529ED64" w14:textId="77777777" w:rsidR="00DE5CF6" w:rsidRPr="001D73B0" w:rsidRDefault="0077054B" w:rsidP="000536B5">
            <w:pPr>
              <w:spacing w:line="360" w:lineRule="auto"/>
              <w:jc w:val="center"/>
              <w:rPr>
                <w:rFonts w:ascii="Times New Roman" w:hAnsi="Times New Roman"/>
                <w:bCs/>
                <w:color w:val="auto"/>
                <w:sz w:val="24"/>
                <w:szCs w:val="24"/>
              </w:rPr>
            </w:pPr>
            <w:r w:rsidRPr="001D73B0">
              <w:rPr>
                <w:rFonts w:ascii="Times New Roman" w:hAnsi="Times New Roman"/>
                <w:bCs/>
                <w:color w:val="auto"/>
                <w:sz w:val="24"/>
                <w:szCs w:val="24"/>
              </w:rPr>
              <w:t>8 487.5</w:t>
            </w:r>
          </w:p>
        </w:tc>
      </w:tr>
    </w:tbl>
    <w:p w14:paraId="39B8A33A" w14:textId="77777777" w:rsidR="00DE5CF6" w:rsidRPr="001D73B0" w:rsidRDefault="00DE5CF6" w:rsidP="000536B5">
      <w:pPr>
        <w:autoSpaceDE w:val="0"/>
        <w:autoSpaceDN w:val="0"/>
        <w:adjustRightInd w:val="0"/>
        <w:spacing w:line="360" w:lineRule="auto"/>
        <w:ind w:left="720"/>
        <w:rPr>
          <w:rFonts w:ascii="Times New Roman" w:hAnsi="Times New Roman"/>
          <w:sz w:val="24"/>
          <w:szCs w:val="24"/>
        </w:rPr>
      </w:pPr>
    </w:p>
    <w:p w14:paraId="7B5AB791" w14:textId="77777777" w:rsidR="00C87ED9" w:rsidRPr="001D73B0" w:rsidRDefault="006E210A"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 xml:space="preserve">The greatest part </w:t>
      </w:r>
      <w:r w:rsidR="002B0C37" w:rsidRPr="001D73B0">
        <w:rPr>
          <w:rFonts w:ascii="Times New Roman" w:hAnsi="Times New Roman"/>
          <w:sz w:val="24"/>
          <w:szCs w:val="24"/>
        </w:rPr>
        <w:t xml:space="preserve">of </w:t>
      </w:r>
      <w:r w:rsidRPr="001D73B0">
        <w:rPr>
          <w:rFonts w:ascii="Times New Roman" w:hAnsi="Times New Roman"/>
          <w:sz w:val="24"/>
          <w:szCs w:val="24"/>
        </w:rPr>
        <w:t>the allocation for operation/corporate costs is already committed</w:t>
      </w:r>
      <w:r w:rsidR="00013AD7" w:rsidRPr="001D73B0">
        <w:rPr>
          <w:rFonts w:ascii="Times New Roman" w:hAnsi="Times New Roman"/>
          <w:sz w:val="24"/>
          <w:szCs w:val="24"/>
        </w:rPr>
        <w:t xml:space="preserve">, including </w:t>
      </w:r>
      <w:r w:rsidR="002B0C37" w:rsidRPr="001D73B0">
        <w:rPr>
          <w:rFonts w:ascii="Times New Roman" w:hAnsi="Times New Roman"/>
          <w:sz w:val="24"/>
          <w:szCs w:val="24"/>
        </w:rPr>
        <w:t xml:space="preserve">accommodation </w:t>
      </w:r>
      <w:r w:rsidR="00013AD7" w:rsidRPr="001D73B0">
        <w:rPr>
          <w:rFonts w:ascii="Times New Roman" w:hAnsi="Times New Roman"/>
          <w:sz w:val="24"/>
          <w:szCs w:val="24"/>
        </w:rPr>
        <w:t>and municipal charges (R23.5</w:t>
      </w:r>
      <w:r w:rsidR="002B0C37" w:rsidRPr="001D73B0">
        <w:rPr>
          <w:rFonts w:ascii="Times New Roman" w:hAnsi="Times New Roman"/>
          <w:sz w:val="24"/>
          <w:szCs w:val="24"/>
        </w:rPr>
        <w:t xml:space="preserve"> million)</w:t>
      </w:r>
      <w:r w:rsidR="00013AD7" w:rsidRPr="001D73B0">
        <w:rPr>
          <w:rFonts w:ascii="Times New Roman" w:hAnsi="Times New Roman"/>
          <w:sz w:val="24"/>
          <w:szCs w:val="24"/>
        </w:rPr>
        <w:t>; IT related costs (R5.8 million); Human Resource related costs (R2.5 million)</w:t>
      </w:r>
      <w:r w:rsidR="002B0C37" w:rsidRPr="001D73B0">
        <w:rPr>
          <w:rFonts w:ascii="Times New Roman" w:hAnsi="Times New Roman"/>
          <w:sz w:val="24"/>
          <w:szCs w:val="24"/>
        </w:rPr>
        <w:t xml:space="preserve"> and </w:t>
      </w:r>
      <w:r w:rsidRPr="001D73B0">
        <w:rPr>
          <w:rFonts w:ascii="Times New Roman" w:hAnsi="Times New Roman"/>
          <w:sz w:val="24"/>
          <w:szCs w:val="24"/>
        </w:rPr>
        <w:t>auditing fees (the SAHRC pays R</w:t>
      </w:r>
      <w:r w:rsidR="002B0C37" w:rsidRPr="001D73B0">
        <w:rPr>
          <w:rFonts w:ascii="Times New Roman" w:hAnsi="Times New Roman"/>
          <w:sz w:val="24"/>
          <w:szCs w:val="24"/>
        </w:rPr>
        <w:t xml:space="preserve">3 million to the Auditor-General for auditing). </w:t>
      </w:r>
    </w:p>
    <w:p w14:paraId="62412B29" w14:textId="77777777" w:rsidR="0077054B" w:rsidRPr="001D73B0" w:rsidRDefault="0077054B" w:rsidP="0077054B">
      <w:pPr>
        <w:autoSpaceDE w:val="0"/>
        <w:autoSpaceDN w:val="0"/>
        <w:adjustRightInd w:val="0"/>
        <w:spacing w:line="360" w:lineRule="auto"/>
        <w:ind w:left="720"/>
        <w:rPr>
          <w:rFonts w:ascii="Times New Roman" w:hAnsi="Times New Roman"/>
          <w:sz w:val="24"/>
          <w:szCs w:val="24"/>
        </w:rPr>
      </w:pPr>
    </w:p>
    <w:p w14:paraId="7921BCE7" w14:textId="77777777" w:rsidR="002B0C37" w:rsidRPr="001D73B0" w:rsidRDefault="002B0C37" w:rsidP="00B90579">
      <w:pPr>
        <w:numPr>
          <w:ilvl w:val="1"/>
          <w:numId w:val="1"/>
        </w:numPr>
        <w:autoSpaceDE w:val="0"/>
        <w:autoSpaceDN w:val="0"/>
        <w:adjustRightInd w:val="0"/>
        <w:spacing w:line="360" w:lineRule="auto"/>
        <w:ind w:hanging="862"/>
        <w:rPr>
          <w:rFonts w:ascii="Times New Roman" w:hAnsi="Times New Roman"/>
          <w:sz w:val="24"/>
          <w:szCs w:val="24"/>
        </w:rPr>
      </w:pPr>
      <w:r w:rsidRPr="001D73B0">
        <w:rPr>
          <w:rFonts w:ascii="Times New Roman" w:hAnsi="Times New Roman"/>
          <w:sz w:val="24"/>
          <w:szCs w:val="24"/>
        </w:rPr>
        <w:t>In response</w:t>
      </w:r>
      <w:r w:rsidR="0077054B" w:rsidRPr="001D73B0">
        <w:rPr>
          <w:rFonts w:ascii="Times New Roman" w:hAnsi="Times New Roman"/>
          <w:sz w:val="24"/>
          <w:szCs w:val="24"/>
        </w:rPr>
        <w:t xml:space="preserve"> to its budget constraints</w:t>
      </w:r>
      <w:r w:rsidRPr="001D73B0">
        <w:rPr>
          <w:rFonts w:ascii="Times New Roman" w:hAnsi="Times New Roman"/>
          <w:sz w:val="24"/>
          <w:szCs w:val="24"/>
        </w:rPr>
        <w:t>, the SAHRC has re-prioritise</w:t>
      </w:r>
      <w:r w:rsidR="006E210A" w:rsidRPr="001D73B0">
        <w:rPr>
          <w:rFonts w:ascii="Times New Roman" w:hAnsi="Times New Roman"/>
          <w:sz w:val="24"/>
          <w:szCs w:val="24"/>
        </w:rPr>
        <w:t xml:space="preserve">d its spending </w:t>
      </w:r>
      <w:r w:rsidRPr="001D73B0">
        <w:rPr>
          <w:rFonts w:ascii="Times New Roman" w:hAnsi="Times New Roman"/>
          <w:sz w:val="24"/>
          <w:szCs w:val="24"/>
        </w:rPr>
        <w:t>and devise</w:t>
      </w:r>
      <w:r w:rsidR="006E210A" w:rsidRPr="001D73B0">
        <w:rPr>
          <w:rFonts w:ascii="Times New Roman" w:hAnsi="Times New Roman"/>
          <w:sz w:val="24"/>
          <w:szCs w:val="24"/>
        </w:rPr>
        <w:t>d</w:t>
      </w:r>
      <w:r w:rsidRPr="001D73B0">
        <w:rPr>
          <w:rFonts w:ascii="Times New Roman" w:hAnsi="Times New Roman"/>
          <w:sz w:val="24"/>
          <w:szCs w:val="24"/>
        </w:rPr>
        <w:t xml:space="preserve"> stringent measures, such as freezing vacant posts; reviewing its organisational structure; developing a cost containment </w:t>
      </w:r>
      <w:r w:rsidRPr="001D73B0">
        <w:rPr>
          <w:rFonts w:ascii="Times New Roman" w:hAnsi="Times New Roman"/>
          <w:sz w:val="24"/>
          <w:szCs w:val="24"/>
        </w:rPr>
        <w:lastRenderedPageBreak/>
        <w:t xml:space="preserve">plan; </w:t>
      </w:r>
      <w:r w:rsidR="006E210A" w:rsidRPr="001D73B0">
        <w:rPr>
          <w:rFonts w:ascii="Times New Roman" w:hAnsi="Times New Roman"/>
          <w:sz w:val="24"/>
          <w:szCs w:val="24"/>
        </w:rPr>
        <w:t xml:space="preserve">and </w:t>
      </w:r>
      <w:r w:rsidRPr="001D73B0">
        <w:rPr>
          <w:rFonts w:ascii="Times New Roman" w:hAnsi="Times New Roman"/>
          <w:sz w:val="24"/>
          <w:szCs w:val="24"/>
        </w:rPr>
        <w:t>reducing its accommodation space at head office to lower the rental costs.</w:t>
      </w:r>
    </w:p>
    <w:p w14:paraId="1E58D12C" w14:textId="77777777" w:rsidR="00C87ED9" w:rsidRPr="001D73B0" w:rsidRDefault="00C87ED9" w:rsidP="000536B5">
      <w:pPr>
        <w:autoSpaceDE w:val="0"/>
        <w:autoSpaceDN w:val="0"/>
        <w:adjustRightInd w:val="0"/>
        <w:spacing w:line="360" w:lineRule="auto"/>
        <w:rPr>
          <w:rFonts w:ascii="Times New Roman" w:hAnsi="Times New Roman"/>
          <w:sz w:val="24"/>
          <w:szCs w:val="24"/>
        </w:rPr>
      </w:pPr>
    </w:p>
    <w:p w14:paraId="505D4426" w14:textId="77777777" w:rsidR="00C21A46" w:rsidRPr="001D73B0" w:rsidRDefault="00C21A46" w:rsidP="000536B5">
      <w:pPr>
        <w:autoSpaceDE w:val="0"/>
        <w:autoSpaceDN w:val="0"/>
        <w:adjustRightInd w:val="0"/>
        <w:spacing w:line="360" w:lineRule="auto"/>
        <w:rPr>
          <w:rFonts w:ascii="Times New Roman" w:hAnsi="Times New Roman"/>
          <w:bCs/>
          <w:color w:val="auto"/>
          <w:sz w:val="24"/>
          <w:szCs w:val="24"/>
        </w:rPr>
      </w:pPr>
    </w:p>
    <w:p w14:paraId="250C445E" w14:textId="77777777" w:rsidR="00597BC8" w:rsidRPr="001D73B0" w:rsidRDefault="00FD21A8" w:rsidP="00A84BFE">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sz w:val="24"/>
          <w:szCs w:val="24"/>
        </w:rPr>
      </w:pPr>
      <w:r w:rsidRPr="001D73B0">
        <w:rPr>
          <w:rFonts w:ascii="Times New Roman" w:hAnsi="Times New Roman"/>
          <w:b/>
          <w:sz w:val="24"/>
          <w:szCs w:val="24"/>
        </w:rPr>
        <w:t>Committee’s observations</w:t>
      </w:r>
    </w:p>
    <w:p w14:paraId="62A78677" w14:textId="77777777" w:rsidR="000F3FB1" w:rsidRPr="001D73B0" w:rsidRDefault="000F3FB1" w:rsidP="00FD21A8">
      <w:pPr>
        <w:spacing w:line="360" w:lineRule="auto"/>
        <w:rPr>
          <w:rFonts w:ascii="Times New Roman" w:hAnsi="Times New Roman"/>
          <w:sz w:val="24"/>
          <w:szCs w:val="24"/>
          <w:lang w:val="en-ZA"/>
        </w:rPr>
      </w:pPr>
    </w:p>
    <w:p w14:paraId="4FDE6589" w14:textId="77777777" w:rsidR="00DA7888" w:rsidRPr="001D73B0" w:rsidRDefault="00107A27" w:rsidP="00B90579">
      <w:pPr>
        <w:numPr>
          <w:ilvl w:val="1"/>
          <w:numId w:val="1"/>
        </w:numPr>
        <w:tabs>
          <w:tab w:val="clear" w:pos="862"/>
          <w:tab w:val="num" w:pos="851"/>
        </w:tabs>
        <w:autoSpaceDE w:val="0"/>
        <w:autoSpaceDN w:val="0"/>
        <w:adjustRightInd w:val="0"/>
        <w:spacing w:line="360" w:lineRule="auto"/>
        <w:ind w:hanging="862"/>
        <w:rPr>
          <w:rFonts w:ascii="Times New Roman" w:hAnsi="Times New Roman"/>
          <w:i/>
          <w:sz w:val="24"/>
          <w:szCs w:val="24"/>
        </w:rPr>
      </w:pPr>
      <w:r w:rsidRPr="001D73B0">
        <w:rPr>
          <w:rFonts w:ascii="Times New Roman" w:hAnsi="Times New Roman"/>
          <w:b/>
          <w:i/>
          <w:sz w:val="24"/>
          <w:szCs w:val="24"/>
        </w:rPr>
        <w:t xml:space="preserve">Budget </w:t>
      </w:r>
      <w:r w:rsidR="00E41956" w:rsidRPr="001D73B0">
        <w:rPr>
          <w:rFonts w:ascii="Times New Roman" w:hAnsi="Times New Roman"/>
          <w:b/>
          <w:i/>
          <w:sz w:val="24"/>
          <w:szCs w:val="24"/>
        </w:rPr>
        <w:t>constraints</w:t>
      </w:r>
      <w:r w:rsidRPr="001D73B0">
        <w:rPr>
          <w:rFonts w:ascii="Times New Roman" w:hAnsi="Times New Roman"/>
          <w:sz w:val="24"/>
          <w:szCs w:val="24"/>
        </w:rPr>
        <w:t xml:space="preserve"> </w:t>
      </w:r>
    </w:p>
    <w:p w14:paraId="21EA1E99" w14:textId="77777777" w:rsidR="00DA7888" w:rsidRPr="001D73B0" w:rsidRDefault="00DA7888" w:rsidP="00DA7888">
      <w:pPr>
        <w:spacing w:line="360" w:lineRule="auto"/>
        <w:ind w:left="720"/>
        <w:rPr>
          <w:rFonts w:ascii="Times New Roman" w:hAnsi="Times New Roman"/>
          <w:b/>
          <w:i/>
          <w:sz w:val="24"/>
          <w:szCs w:val="24"/>
        </w:rPr>
      </w:pPr>
    </w:p>
    <w:p w14:paraId="2DA4A7A7" w14:textId="77777777" w:rsidR="005A1375" w:rsidRPr="001D73B0" w:rsidRDefault="005A1375"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lang w:val="en-ZA"/>
        </w:rPr>
      </w:pPr>
      <w:r w:rsidRPr="001D73B0">
        <w:rPr>
          <w:rFonts w:ascii="Times New Roman" w:hAnsi="Times New Roman"/>
          <w:sz w:val="24"/>
          <w:szCs w:val="24"/>
        </w:rPr>
        <w:t xml:space="preserve">Although the Department was able to absorb substantial cuts until 2017/18, this is no longer the case and even the entities are for the first time significantly affected. Measures to introduce efficiencies through organisational </w:t>
      </w:r>
      <w:proofErr w:type="gramStart"/>
      <w:r w:rsidRPr="001D73B0">
        <w:rPr>
          <w:rFonts w:ascii="Times New Roman" w:hAnsi="Times New Roman"/>
          <w:sz w:val="24"/>
          <w:szCs w:val="24"/>
        </w:rPr>
        <w:t>realignment,</w:t>
      </w:r>
      <w:proofErr w:type="gramEnd"/>
      <w:r w:rsidRPr="001D73B0">
        <w:rPr>
          <w:rFonts w:ascii="Times New Roman" w:hAnsi="Times New Roman"/>
          <w:sz w:val="24"/>
          <w:szCs w:val="24"/>
        </w:rPr>
        <w:t xml:space="preserve"> contain costs and the reprioritisation of funds can only achieve so much, especially in a context where the budget must stretch to fund these new priorities. The main challenge is the shortfall on compensation to service existing service points. As the sector is labour intensive, there is a real possibility that there will be overspending on compensation. </w:t>
      </w:r>
      <w:r w:rsidRPr="001D73B0">
        <w:rPr>
          <w:rFonts w:ascii="Times New Roman" w:hAnsi="Times New Roman"/>
          <w:sz w:val="24"/>
          <w:szCs w:val="24"/>
          <w:lang w:val="en-ZA"/>
        </w:rPr>
        <w:t>A further challenge that the Department has identified is the practice of looking to the Department to fund the entities and institutions within the Justice portfolio. The Department has reached a stage where it can no longer absorb further cuts without impacting on service delivery points.</w:t>
      </w:r>
    </w:p>
    <w:p w14:paraId="20C083DE" w14:textId="77777777" w:rsidR="005A1375" w:rsidRPr="001D73B0" w:rsidRDefault="005A1375" w:rsidP="005A1375">
      <w:pPr>
        <w:pStyle w:val="ListParagraph"/>
        <w:rPr>
          <w:rFonts w:ascii="Times New Roman" w:hAnsi="Times New Roman"/>
          <w:sz w:val="24"/>
          <w:szCs w:val="24"/>
        </w:rPr>
      </w:pPr>
    </w:p>
    <w:p w14:paraId="148F9918" w14:textId="77777777" w:rsidR="005A1375" w:rsidRPr="001D73B0" w:rsidRDefault="005A1375"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 xml:space="preserve">The Committee learnt that the budget cuts have adversely affected the delivery of justice in our courts. In this regard, witnesses are increasingly </w:t>
      </w:r>
      <w:r w:rsidR="00F6132A">
        <w:rPr>
          <w:rFonts w:ascii="Times New Roman" w:hAnsi="Times New Roman"/>
          <w:sz w:val="24"/>
          <w:szCs w:val="24"/>
        </w:rPr>
        <w:t xml:space="preserve">at risk </w:t>
      </w:r>
      <w:r w:rsidRPr="001D73B0">
        <w:rPr>
          <w:rFonts w:ascii="Times New Roman" w:hAnsi="Times New Roman"/>
          <w:sz w:val="24"/>
          <w:szCs w:val="24"/>
        </w:rPr>
        <w:t xml:space="preserve">as a result of the reduction of protection services; the level of security at courts and justice buildings is compromised; the eradication of backlog cases is sluggish; </w:t>
      </w:r>
      <w:r w:rsidR="00F6132A">
        <w:rPr>
          <w:rFonts w:ascii="Times New Roman" w:hAnsi="Times New Roman"/>
          <w:sz w:val="24"/>
          <w:szCs w:val="24"/>
        </w:rPr>
        <w:t xml:space="preserve">and </w:t>
      </w:r>
      <w:r w:rsidRPr="001D73B0">
        <w:rPr>
          <w:rFonts w:ascii="Times New Roman" w:hAnsi="Times New Roman"/>
          <w:sz w:val="24"/>
          <w:szCs w:val="24"/>
        </w:rPr>
        <w:t xml:space="preserve">key positions (prosecutors, court interpreters, maintenance officers; </w:t>
      </w:r>
      <w:r w:rsidR="00F6132A">
        <w:rPr>
          <w:rFonts w:ascii="Times New Roman" w:hAnsi="Times New Roman"/>
          <w:sz w:val="24"/>
          <w:szCs w:val="24"/>
        </w:rPr>
        <w:t xml:space="preserve">and </w:t>
      </w:r>
      <w:r w:rsidRPr="001D73B0">
        <w:rPr>
          <w:rFonts w:ascii="Times New Roman" w:hAnsi="Times New Roman"/>
          <w:sz w:val="24"/>
          <w:szCs w:val="24"/>
        </w:rPr>
        <w:t>estate administrators and administrative staff in the areas of finance, human resources and IT) remain unfilled.</w:t>
      </w:r>
    </w:p>
    <w:p w14:paraId="63F0DF18" w14:textId="77777777" w:rsidR="005A1375" w:rsidRPr="001D73B0" w:rsidRDefault="005A1375" w:rsidP="005A1375">
      <w:pPr>
        <w:pStyle w:val="ListParagraph"/>
        <w:rPr>
          <w:rFonts w:ascii="Times New Roman" w:hAnsi="Times New Roman"/>
          <w:sz w:val="24"/>
          <w:szCs w:val="24"/>
        </w:rPr>
      </w:pPr>
    </w:p>
    <w:p w14:paraId="2AAB9075" w14:textId="77777777" w:rsidR="005A1375" w:rsidRPr="001D73B0" w:rsidRDefault="00D02F4C"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E</w:t>
      </w:r>
      <w:r w:rsidR="006476ED" w:rsidRPr="001D73B0">
        <w:rPr>
          <w:rFonts w:ascii="Times New Roman" w:hAnsi="Times New Roman"/>
          <w:sz w:val="24"/>
          <w:szCs w:val="24"/>
        </w:rPr>
        <w:t>conom</w:t>
      </w:r>
      <w:r w:rsidRPr="001D73B0">
        <w:rPr>
          <w:rFonts w:ascii="Times New Roman" w:hAnsi="Times New Roman"/>
          <w:sz w:val="24"/>
          <w:szCs w:val="24"/>
        </w:rPr>
        <w:t>ic growth can only happen if underpinned by a</w:t>
      </w:r>
      <w:r w:rsidR="006476ED" w:rsidRPr="001D73B0">
        <w:rPr>
          <w:rFonts w:ascii="Times New Roman" w:hAnsi="Times New Roman"/>
          <w:sz w:val="24"/>
          <w:szCs w:val="24"/>
        </w:rPr>
        <w:t xml:space="preserve"> well-functioning and stable justice system. </w:t>
      </w:r>
      <w:r w:rsidRPr="001D73B0">
        <w:rPr>
          <w:rFonts w:ascii="Times New Roman" w:hAnsi="Times New Roman"/>
          <w:sz w:val="24"/>
          <w:szCs w:val="24"/>
        </w:rPr>
        <w:t xml:space="preserve">If our legal system collapses, our democracy is threatened. Further, investors have made it very clear that the State must </w:t>
      </w:r>
      <w:r w:rsidRPr="001D73B0">
        <w:rPr>
          <w:rFonts w:ascii="Times New Roman" w:hAnsi="Times New Roman"/>
          <w:sz w:val="24"/>
          <w:szCs w:val="24"/>
        </w:rPr>
        <w:lastRenderedPageBreak/>
        <w:t xml:space="preserve">address corruption for investment to take place. The public have also made it clear that it expects action on the part of government against those who have stolen from the State. </w:t>
      </w:r>
    </w:p>
    <w:p w14:paraId="12D1B232" w14:textId="77777777" w:rsidR="005A1375" w:rsidRPr="001D73B0" w:rsidRDefault="005A1375" w:rsidP="005A1375">
      <w:pPr>
        <w:pStyle w:val="ListParagraph"/>
        <w:rPr>
          <w:rFonts w:ascii="Times New Roman" w:hAnsi="Times New Roman"/>
          <w:sz w:val="24"/>
          <w:szCs w:val="24"/>
        </w:rPr>
      </w:pPr>
    </w:p>
    <w:p w14:paraId="11ADEBE7" w14:textId="77777777" w:rsidR="005A1375" w:rsidRPr="001D73B0" w:rsidRDefault="00035629"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The President, during the SONA addresses, emphasised the need to tackle corruption urgently, announcing the establishment of an Investigating Directorate in the Office of the NDPP to assist in this regard.</w:t>
      </w:r>
      <w:r w:rsidR="00EF2B31" w:rsidRPr="001D73B0">
        <w:rPr>
          <w:rFonts w:ascii="Times New Roman" w:hAnsi="Times New Roman"/>
          <w:sz w:val="24"/>
          <w:szCs w:val="24"/>
        </w:rPr>
        <w:t xml:space="preserve"> The Department </w:t>
      </w:r>
      <w:r w:rsidR="005A1375" w:rsidRPr="001D73B0">
        <w:rPr>
          <w:rFonts w:ascii="Times New Roman" w:hAnsi="Times New Roman"/>
          <w:sz w:val="24"/>
          <w:szCs w:val="24"/>
        </w:rPr>
        <w:t xml:space="preserve">was </w:t>
      </w:r>
      <w:r w:rsidR="00EF2B31" w:rsidRPr="001D73B0">
        <w:rPr>
          <w:rFonts w:ascii="Times New Roman" w:hAnsi="Times New Roman"/>
          <w:sz w:val="24"/>
          <w:szCs w:val="24"/>
        </w:rPr>
        <w:t xml:space="preserve">able to find start-up funds for the establishment of the Investigating Directorate and the intention is to apply for CARA funding to augment this. </w:t>
      </w:r>
      <w:r w:rsidR="005A1375" w:rsidRPr="001D73B0">
        <w:rPr>
          <w:rFonts w:ascii="Times New Roman" w:hAnsi="Times New Roman"/>
          <w:sz w:val="24"/>
          <w:szCs w:val="24"/>
        </w:rPr>
        <w:t>However, additional funds are required in order that the NPA can address high vacancies in the Asset Forfeiture Unit and the Specialised Commercial Crime Unit, for example. Both of these Units have a key role to play in the fight against crime and corruption.</w:t>
      </w:r>
    </w:p>
    <w:p w14:paraId="583FB82F" w14:textId="77777777" w:rsidR="005A1375" w:rsidRPr="001D73B0" w:rsidRDefault="005A1375" w:rsidP="005A1375">
      <w:pPr>
        <w:pStyle w:val="ListParagraph"/>
        <w:spacing w:line="360" w:lineRule="auto"/>
        <w:rPr>
          <w:rFonts w:ascii="Times New Roman" w:hAnsi="Times New Roman"/>
          <w:i/>
          <w:sz w:val="24"/>
          <w:szCs w:val="24"/>
        </w:rPr>
      </w:pPr>
    </w:p>
    <w:p w14:paraId="1F89D6EA" w14:textId="77777777" w:rsidR="005A1375" w:rsidRPr="001D73B0" w:rsidRDefault="005A1375"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 xml:space="preserve">Overall, the NPA has an extraordinary high vacancy rate of prosecutors (650 prosecutors have left the NPA since 2015/16). The NPA’s finances leave it with little room to address its crippling vacancy rates. It already </w:t>
      </w:r>
      <w:r w:rsidR="00EF2B31" w:rsidRPr="001D73B0">
        <w:rPr>
          <w:rFonts w:ascii="Times New Roman" w:hAnsi="Times New Roman"/>
          <w:sz w:val="24"/>
          <w:szCs w:val="24"/>
        </w:rPr>
        <w:t xml:space="preserve">has a large shortfall on its salaries budget, which </w:t>
      </w:r>
      <w:r w:rsidRPr="001D73B0">
        <w:rPr>
          <w:rFonts w:ascii="Times New Roman" w:hAnsi="Times New Roman"/>
          <w:sz w:val="24"/>
          <w:szCs w:val="24"/>
        </w:rPr>
        <w:t xml:space="preserve">it fears </w:t>
      </w:r>
      <w:r w:rsidR="00EF2B31" w:rsidRPr="001D73B0">
        <w:rPr>
          <w:rFonts w:ascii="Times New Roman" w:hAnsi="Times New Roman"/>
          <w:sz w:val="24"/>
          <w:szCs w:val="24"/>
        </w:rPr>
        <w:t xml:space="preserve">will require it to lose a further 550 prosecutors over the medium term. </w:t>
      </w:r>
      <w:r w:rsidRPr="001D73B0">
        <w:rPr>
          <w:rFonts w:ascii="Times New Roman" w:hAnsi="Times New Roman"/>
          <w:sz w:val="24"/>
          <w:szCs w:val="24"/>
        </w:rPr>
        <w:t xml:space="preserve">Without </w:t>
      </w:r>
      <w:r w:rsidR="00AE2C4F" w:rsidRPr="001D73B0">
        <w:rPr>
          <w:rFonts w:ascii="Times New Roman" w:hAnsi="Times New Roman"/>
          <w:sz w:val="24"/>
          <w:szCs w:val="24"/>
        </w:rPr>
        <w:t xml:space="preserve">sufficient </w:t>
      </w:r>
      <w:r w:rsidRPr="001D73B0">
        <w:rPr>
          <w:rFonts w:ascii="Times New Roman" w:hAnsi="Times New Roman"/>
          <w:sz w:val="24"/>
          <w:szCs w:val="24"/>
        </w:rPr>
        <w:t>prosecutors, the criminal justice system will not function</w:t>
      </w:r>
      <w:r w:rsidR="00AE2C4F" w:rsidRPr="001D73B0">
        <w:rPr>
          <w:rFonts w:ascii="Times New Roman" w:hAnsi="Times New Roman"/>
          <w:sz w:val="24"/>
          <w:szCs w:val="24"/>
        </w:rPr>
        <w:t xml:space="preserve"> efficiently or effectively</w:t>
      </w:r>
      <w:r w:rsidRPr="001D73B0">
        <w:rPr>
          <w:rFonts w:ascii="Times New Roman" w:hAnsi="Times New Roman"/>
          <w:sz w:val="24"/>
          <w:szCs w:val="24"/>
        </w:rPr>
        <w:t>.</w:t>
      </w:r>
    </w:p>
    <w:p w14:paraId="0606A1CF" w14:textId="77777777" w:rsidR="00AE2C4F" w:rsidRPr="001D73B0" w:rsidRDefault="00AE2C4F" w:rsidP="00AE2C4F">
      <w:pPr>
        <w:pStyle w:val="ListParagraph"/>
        <w:rPr>
          <w:rFonts w:ascii="Times New Roman" w:hAnsi="Times New Roman"/>
          <w:i/>
          <w:sz w:val="24"/>
          <w:szCs w:val="24"/>
        </w:rPr>
      </w:pPr>
    </w:p>
    <w:p w14:paraId="477A2AA9" w14:textId="77777777" w:rsidR="00035629" w:rsidRPr="001D73B0" w:rsidRDefault="00EF2B31"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 xml:space="preserve">The situation </w:t>
      </w:r>
      <w:r w:rsidR="00AE2C4F" w:rsidRPr="001D73B0">
        <w:rPr>
          <w:rFonts w:ascii="Times New Roman" w:hAnsi="Times New Roman"/>
          <w:sz w:val="24"/>
          <w:szCs w:val="24"/>
        </w:rPr>
        <w:t xml:space="preserve">at the NPA </w:t>
      </w:r>
      <w:r w:rsidRPr="001D73B0">
        <w:rPr>
          <w:rFonts w:ascii="Times New Roman" w:hAnsi="Times New Roman"/>
          <w:sz w:val="24"/>
          <w:szCs w:val="24"/>
        </w:rPr>
        <w:t xml:space="preserve">is exacerbated </w:t>
      </w:r>
      <w:r w:rsidR="00AE2C4F" w:rsidRPr="001D73B0">
        <w:rPr>
          <w:rFonts w:ascii="Times New Roman" w:hAnsi="Times New Roman"/>
          <w:sz w:val="24"/>
          <w:szCs w:val="24"/>
        </w:rPr>
        <w:t xml:space="preserve">by the loss of </w:t>
      </w:r>
      <w:r w:rsidRPr="001D73B0">
        <w:rPr>
          <w:rFonts w:ascii="Times New Roman" w:hAnsi="Times New Roman"/>
          <w:sz w:val="24"/>
          <w:szCs w:val="24"/>
        </w:rPr>
        <w:t xml:space="preserve">highly skilled and experienced prosecutors and investigators over the years and </w:t>
      </w:r>
      <w:r w:rsidR="005A1375" w:rsidRPr="001D73B0">
        <w:rPr>
          <w:rFonts w:ascii="Times New Roman" w:hAnsi="Times New Roman"/>
          <w:sz w:val="24"/>
          <w:szCs w:val="24"/>
        </w:rPr>
        <w:t xml:space="preserve">it will take time and money to build up the prosecuting service. </w:t>
      </w:r>
    </w:p>
    <w:p w14:paraId="34C37288" w14:textId="77777777" w:rsidR="00AE2C4F" w:rsidRPr="001D73B0" w:rsidRDefault="00AE2C4F" w:rsidP="00AE2C4F">
      <w:pPr>
        <w:pStyle w:val="ListParagraph"/>
        <w:spacing w:line="360" w:lineRule="auto"/>
        <w:rPr>
          <w:rFonts w:ascii="Times New Roman" w:hAnsi="Times New Roman"/>
          <w:i/>
          <w:sz w:val="24"/>
          <w:szCs w:val="24"/>
        </w:rPr>
      </w:pPr>
    </w:p>
    <w:p w14:paraId="490D9CC7" w14:textId="77777777" w:rsidR="00AE2C4F" w:rsidRPr="001D73B0" w:rsidRDefault="00AE2C4F"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Committee notes the Minister of Finance’s response to the 2018 Budgetary Review and Recommendation Report. The former Committee recommended that the NPA be allocated additional funding to address its shortfall relating to the </w:t>
      </w:r>
      <w:proofErr w:type="gramStart"/>
      <w:r w:rsidRPr="001D73B0">
        <w:rPr>
          <w:rFonts w:ascii="Times New Roman" w:hAnsi="Times New Roman"/>
          <w:sz w:val="24"/>
          <w:szCs w:val="24"/>
          <w:lang w:val="en-ZA"/>
        </w:rPr>
        <w:t>its</w:t>
      </w:r>
      <w:proofErr w:type="gramEnd"/>
      <w:r w:rsidRPr="001D73B0">
        <w:rPr>
          <w:rFonts w:ascii="Times New Roman" w:hAnsi="Times New Roman"/>
          <w:sz w:val="24"/>
          <w:szCs w:val="24"/>
          <w:lang w:val="en-ZA"/>
        </w:rPr>
        <w:t xml:space="preserve"> compensation of employees’ budget and to allow it to resume its Aspirant Prosecutors programme. The response was a refusal: ‘Department, public entities and constitutional institutions are required to reprioritise funds within their existing baselines to fund </w:t>
      </w:r>
      <w:r w:rsidRPr="001D73B0">
        <w:rPr>
          <w:rFonts w:ascii="Times New Roman" w:hAnsi="Times New Roman"/>
          <w:sz w:val="24"/>
          <w:szCs w:val="24"/>
          <w:lang w:val="en-ZA"/>
        </w:rPr>
        <w:lastRenderedPageBreak/>
        <w:t>any emerging priorities’.</w:t>
      </w:r>
      <w:r w:rsidR="00F6132A">
        <w:rPr>
          <w:rFonts w:ascii="Times New Roman" w:hAnsi="Times New Roman"/>
          <w:sz w:val="24"/>
          <w:szCs w:val="24"/>
          <w:lang w:val="en-ZA"/>
        </w:rPr>
        <w:t xml:space="preserve"> The Committee will pursue the matter further as part of its deliberations during the Budgetary Review and Recommendation Report process.</w:t>
      </w:r>
    </w:p>
    <w:p w14:paraId="2A44622D" w14:textId="77777777" w:rsidR="00AE2C4F" w:rsidRPr="001D73B0" w:rsidRDefault="00AE2C4F" w:rsidP="00AE2C4F">
      <w:pPr>
        <w:spacing w:line="360" w:lineRule="auto"/>
        <w:ind w:left="720"/>
        <w:rPr>
          <w:rFonts w:ascii="Times New Roman" w:hAnsi="Times New Roman"/>
          <w:sz w:val="24"/>
          <w:szCs w:val="24"/>
          <w:lang w:val="en-ZA"/>
        </w:rPr>
      </w:pPr>
    </w:p>
    <w:p w14:paraId="1C7710B2" w14:textId="77777777" w:rsidR="00D02F4C" w:rsidRPr="001D73B0" w:rsidRDefault="00AE2C4F" w:rsidP="00B90579">
      <w:pPr>
        <w:pStyle w:val="ListParagraph"/>
        <w:numPr>
          <w:ilvl w:val="2"/>
          <w:numId w:val="1"/>
        </w:numPr>
        <w:tabs>
          <w:tab w:val="clear" w:pos="1004"/>
          <w:tab w:val="num" w:pos="851"/>
        </w:tabs>
        <w:spacing w:line="360" w:lineRule="auto"/>
        <w:ind w:left="851" w:hanging="851"/>
        <w:rPr>
          <w:rFonts w:ascii="Times New Roman" w:hAnsi="Times New Roman"/>
          <w:i/>
          <w:sz w:val="24"/>
          <w:szCs w:val="24"/>
        </w:rPr>
      </w:pPr>
      <w:r w:rsidRPr="001D73B0">
        <w:rPr>
          <w:rFonts w:ascii="Times New Roman" w:hAnsi="Times New Roman"/>
          <w:sz w:val="24"/>
          <w:szCs w:val="24"/>
        </w:rPr>
        <w:t>T</w:t>
      </w:r>
      <w:r w:rsidR="00035629" w:rsidRPr="001D73B0">
        <w:rPr>
          <w:rFonts w:ascii="Times New Roman" w:hAnsi="Times New Roman"/>
          <w:sz w:val="24"/>
          <w:szCs w:val="24"/>
        </w:rPr>
        <w:t xml:space="preserve">he President </w:t>
      </w:r>
      <w:r w:rsidRPr="001D73B0">
        <w:rPr>
          <w:rFonts w:ascii="Times New Roman" w:hAnsi="Times New Roman"/>
          <w:sz w:val="24"/>
          <w:szCs w:val="24"/>
        </w:rPr>
        <w:t xml:space="preserve">also </w:t>
      </w:r>
      <w:r w:rsidR="00035629" w:rsidRPr="001D73B0">
        <w:rPr>
          <w:rFonts w:ascii="Times New Roman" w:hAnsi="Times New Roman"/>
          <w:sz w:val="24"/>
          <w:szCs w:val="24"/>
        </w:rPr>
        <w:t>highlighted the need to eradicat</w:t>
      </w:r>
      <w:r w:rsidRPr="001D73B0">
        <w:rPr>
          <w:rFonts w:ascii="Times New Roman" w:hAnsi="Times New Roman"/>
          <w:sz w:val="24"/>
          <w:szCs w:val="24"/>
        </w:rPr>
        <w:t>e</w:t>
      </w:r>
      <w:r w:rsidR="00035629" w:rsidRPr="001D73B0">
        <w:rPr>
          <w:rFonts w:ascii="Times New Roman" w:hAnsi="Times New Roman"/>
          <w:sz w:val="24"/>
          <w:szCs w:val="24"/>
        </w:rPr>
        <w:t xml:space="preserve"> gender-based violence altogether. Departments are required to action the recommendations of the Presidential </w:t>
      </w:r>
      <w:r w:rsidR="00FD15DA" w:rsidRPr="001D73B0">
        <w:rPr>
          <w:rFonts w:ascii="Times New Roman" w:hAnsi="Times New Roman"/>
          <w:sz w:val="24"/>
          <w:szCs w:val="24"/>
        </w:rPr>
        <w:t>Summit Declaration</w:t>
      </w:r>
      <w:r w:rsidRPr="001D73B0">
        <w:rPr>
          <w:rFonts w:ascii="Times New Roman" w:hAnsi="Times New Roman"/>
          <w:sz w:val="24"/>
          <w:szCs w:val="24"/>
        </w:rPr>
        <w:t xml:space="preserve"> on Gender-based Violence and Femicide</w:t>
      </w:r>
      <w:r w:rsidR="00FD15DA" w:rsidRPr="001D73B0">
        <w:rPr>
          <w:rFonts w:ascii="Times New Roman" w:hAnsi="Times New Roman"/>
          <w:sz w:val="24"/>
          <w:szCs w:val="24"/>
        </w:rPr>
        <w:t>.</w:t>
      </w:r>
      <w:r w:rsidR="00EF2B31" w:rsidRPr="001D73B0">
        <w:rPr>
          <w:rFonts w:ascii="Times New Roman" w:hAnsi="Times New Roman"/>
          <w:sz w:val="24"/>
          <w:szCs w:val="24"/>
        </w:rPr>
        <w:t xml:space="preserve"> For Justice, this requires the rollout of further dedicated sexual offences courts, the establishment of more TCCs, the appointment of intermediaries, more prosecutors and public defenders, etc. However, there is no corresponding increase to the budget.</w:t>
      </w:r>
    </w:p>
    <w:p w14:paraId="1EC846EC" w14:textId="77777777" w:rsidR="00EF2B31" w:rsidRPr="001D73B0" w:rsidRDefault="00EF2B31" w:rsidP="00EF2B31">
      <w:pPr>
        <w:pStyle w:val="ListParagraph"/>
        <w:spacing w:line="360" w:lineRule="auto"/>
        <w:rPr>
          <w:rFonts w:ascii="Times New Roman" w:hAnsi="Times New Roman"/>
          <w:i/>
          <w:sz w:val="24"/>
          <w:szCs w:val="24"/>
        </w:rPr>
      </w:pPr>
    </w:p>
    <w:p w14:paraId="04557F70" w14:textId="77777777" w:rsidR="003026A5" w:rsidRPr="001D73B0" w:rsidRDefault="00DA7888"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lang w:val="en-ZA"/>
        </w:rPr>
      </w:pPr>
      <w:r w:rsidRPr="001D73B0">
        <w:rPr>
          <w:rFonts w:ascii="Times New Roman" w:hAnsi="Times New Roman"/>
          <w:sz w:val="24"/>
          <w:szCs w:val="24"/>
          <w:lang w:val="en-ZA"/>
        </w:rPr>
        <w:t xml:space="preserve">The Committee notes that </w:t>
      </w:r>
      <w:r w:rsidR="00B84EB7" w:rsidRPr="001D73B0">
        <w:rPr>
          <w:rFonts w:ascii="Times New Roman" w:hAnsi="Times New Roman"/>
          <w:sz w:val="24"/>
          <w:szCs w:val="24"/>
          <w:lang w:val="en-ZA"/>
        </w:rPr>
        <w:t xml:space="preserve">the South African Human Rights Commission and Public Protector have </w:t>
      </w:r>
      <w:r w:rsidR="005F7198" w:rsidRPr="001D73B0">
        <w:rPr>
          <w:rFonts w:ascii="Times New Roman" w:hAnsi="Times New Roman"/>
          <w:sz w:val="24"/>
          <w:szCs w:val="24"/>
          <w:lang w:val="en-ZA"/>
        </w:rPr>
        <w:t>b</w:t>
      </w:r>
      <w:r w:rsidR="00B84EB7" w:rsidRPr="001D73B0">
        <w:rPr>
          <w:rFonts w:ascii="Times New Roman" w:hAnsi="Times New Roman"/>
          <w:sz w:val="24"/>
          <w:szCs w:val="24"/>
          <w:lang w:val="en-ZA"/>
        </w:rPr>
        <w:t>aseline cuts. H</w:t>
      </w:r>
      <w:r w:rsidRPr="001D73B0">
        <w:rPr>
          <w:rFonts w:ascii="Times New Roman" w:hAnsi="Times New Roman"/>
          <w:sz w:val="24"/>
          <w:szCs w:val="24"/>
          <w:lang w:val="en-ZA"/>
        </w:rPr>
        <w:t>istorically the Chapter 9 institutions have been underfunded. Consequently, these institutions feel the effect of the budget cuts especially severely. The Committee draws attention to the resolution of the National Assembly</w:t>
      </w:r>
      <w:r w:rsidR="003026A5" w:rsidRPr="001D73B0">
        <w:rPr>
          <w:rFonts w:ascii="Times New Roman" w:hAnsi="Times New Roman"/>
          <w:sz w:val="24"/>
          <w:szCs w:val="24"/>
          <w:lang w:val="en-ZA"/>
        </w:rPr>
        <w:t xml:space="preserve"> that in line with the recommendations of the ad hoc Committee on the Review of Chapter 9 and Associated Institutions (2007) (the Asmal Report) the budgets for the institutions supporting democracy be contained in a separate programme in Parliament’s Budget Vote</w:t>
      </w:r>
      <w:r w:rsidR="00B84EB7" w:rsidRPr="001D73B0">
        <w:rPr>
          <w:rFonts w:ascii="Times New Roman" w:hAnsi="Times New Roman"/>
          <w:sz w:val="24"/>
          <w:szCs w:val="24"/>
          <w:lang w:val="en-ZA"/>
        </w:rPr>
        <w:t>.</w:t>
      </w:r>
    </w:p>
    <w:p w14:paraId="5F06ABE6" w14:textId="77777777" w:rsidR="00B84EB7" w:rsidRPr="001D73B0" w:rsidRDefault="00B84EB7" w:rsidP="00B84EB7">
      <w:pPr>
        <w:pStyle w:val="ListParagraph"/>
        <w:spacing w:line="360" w:lineRule="auto"/>
        <w:rPr>
          <w:rFonts w:ascii="Times New Roman" w:hAnsi="Times New Roman"/>
          <w:sz w:val="24"/>
          <w:szCs w:val="24"/>
          <w:lang w:val="en-ZA"/>
        </w:rPr>
      </w:pPr>
    </w:p>
    <w:p w14:paraId="1DFD89F2" w14:textId="77777777" w:rsidR="001811F3" w:rsidRPr="001D73B0" w:rsidRDefault="001811F3" w:rsidP="0018636A">
      <w:pPr>
        <w:pStyle w:val="BodySingle"/>
        <w:numPr>
          <w:ilvl w:val="1"/>
          <w:numId w:val="1"/>
        </w:numPr>
        <w:tabs>
          <w:tab w:val="clear" w:pos="862"/>
          <w:tab w:val="num" w:pos="851"/>
        </w:tabs>
        <w:spacing w:line="360" w:lineRule="auto"/>
        <w:ind w:left="851" w:hanging="851"/>
        <w:rPr>
          <w:rFonts w:ascii="Times New Roman" w:hAnsi="Times New Roman"/>
          <w:b/>
          <w:bCs/>
          <w:i w:val="0"/>
          <w:sz w:val="24"/>
          <w:szCs w:val="24"/>
        </w:rPr>
      </w:pPr>
      <w:r w:rsidRPr="001D73B0">
        <w:rPr>
          <w:rFonts w:ascii="Times New Roman" w:hAnsi="Times New Roman"/>
          <w:b/>
          <w:i w:val="0"/>
          <w:sz w:val="24"/>
          <w:szCs w:val="24"/>
          <w:lang w:val="en-ZA"/>
        </w:rPr>
        <w:t>Transformation</w:t>
      </w:r>
      <w:r w:rsidRPr="001D73B0">
        <w:rPr>
          <w:rFonts w:ascii="Times New Roman" w:hAnsi="Times New Roman"/>
          <w:b/>
          <w:bCs/>
          <w:i w:val="0"/>
          <w:sz w:val="24"/>
          <w:szCs w:val="24"/>
        </w:rPr>
        <w:t xml:space="preserve"> </w:t>
      </w:r>
      <w:r w:rsidR="005F7198" w:rsidRPr="001D73B0">
        <w:rPr>
          <w:rFonts w:ascii="Times New Roman" w:hAnsi="Times New Roman"/>
          <w:b/>
          <w:bCs/>
          <w:i w:val="0"/>
          <w:sz w:val="24"/>
          <w:szCs w:val="24"/>
        </w:rPr>
        <w:t>of the legal system</w:t>
      </w:r>
    </w:p>
    <w:p w14:paraId="22A1D844" w14:textId="77777777" w:rsidR="001811F3" w:rsidRPr="001D73B0" w:rsidRDefault="001811F3" w:rsidP="000536B5">
      <w:pPr>
        <w:spacing w:line="360" w:lineRule="auto"/>
        <w:ind w:left="720"/>
        <w:rPr>
          <w:rFonts w:ascii="Times New Roman" w:hAnsi="Times New Roman"/>
          <w:sz w:val="24"/>
          <w:szCs w:val="24"/>
        </w:rPr>
      </w:pPr>
    </w:p>
    <w:p w14:paraId="35F269E4" w14:textId="77777777" w:rsidR="005F7198" w:rsidRPr="001D73B0" w:rsidRDefault="00092550" w:rsidP="00B90579">
      <w:pPr>
        <w:pStyle w:val="ListParagraph"/>
        <w:numPr>
          <w:ilvl w:val="2"/>
          <w:numId w:val="1"/>
        </w:numPr>
        <w:tabs>
          <w:tab w:val="clear" w:pos="1004"/>
          <w:tab w:val="num" w:pos="851"/>
        </w:tabs>
        <w:spacing w:line="360" w:lineRule="auto"/>
        <w:ind w:left="851" w:hanging="851"/>
        <w:rPr>
          <w:rFonts w:ascii="Times New Roman" w:hAnsi="Times New Roman"/>
          <w:sz w:val="24"/>
          <w:szCs w:val="24"/>
        </w:rPr>
      </w:pPr>
      <w:r w:rsidRPr="001D73B0">
        <w:rPr>
          <w:rFonts w:ascii="Times New Roman" w:hAnsi="Times New Roman"/>
          <w:bCs/>
          <w:sz w:val="24"/>
          <w:szCs w:val="24"/>
        </w:rPr>
        <w:t xml:space="preserve">The </w:t>
      </w:r>
      <w:r w:rsidR="00B84EB7" w:rsidRPr="001D73B0">
        <w:rPr>
          <w:rFonts w:ascii="Times New Roman" w:hAnsi="Times New Roman"/>
          <w:bCs/>
          <w:sz w:val="24"/>
          <w:szCs w:val="24"/>
        </w:rPr>
        <w:t xml:space="preserve">Fifth Parliament had planned </w:t>
      </w:r>
      <w:r w:rsidRPr="001D73B0">
        <w:rPr>
          <w:rFonts w:ascii="Times New Roman" w:hAnsi="Times New Roman"/>
          <w:bCs/>
          <w:sz w:val="24"/>
          <w:szCs w:val="24"/>
        </w:rPr>
        <w:t>to bring about substantive change to our legal system in its entirety</w:t>
      </w:r>
      <w:r w:rsidRPr="001D73B0">
        <w:rPr>
          <w:rFonts w:ascii="Times New Roman" w:hAnsi="Times New Roman"/>
          <w:sz w:val="24"/>
          <w:szCs w:val="24"/>
        </w:rPr>
        <w:t xml:space="preserve"> through policy reforms. </w:t>
      </w:r>
      <w:r w:rsidR="005F7198" w:rsidRPr="001D73B0">
        <w:rPr>
          <w:rFonts w:ascii="Times New Roman" w:hAnsi="Times New Roman"/>
          <w:sz w:val="24"/>
          <w:szCs w:val="24"/>
        </w:rPr>
        <w:t xml:space="preserve">This transformation also </w:t>
      </w:r>
      <w:r w:rsidRPr="001D73B0">
        <w:rPr>
          <w:rFonts w:ascii="Times New Roman" w:hAnsi="Times New Roman"/>
          <w:sz w:val="24"/>
          <w:szCs w:val="24"/>
        </w:rPr>
        <w:t>encompasse</w:t>
      </w:r>
      <w:r w:rsidR="00B84EB7" w:rsidRPr="001D73B0">
        <w:rPr>
          <w:rFonts w:ascii="Times New Roman" w:hAnsi="Times New Roman"/>
          <w:sz w:val="24"/>
          <w:szCs w:val="24"/>
        </w:rPr>
        <w:t>d</w:t>
      </w:r>
      <w:r w:rsidRPr="001D73B0">
        <w:rPr>
          <w:rFonts w:ascii="Times New Roman" w:hAnsi="Times New Roman"/>
          <w:sz w:val="24"/>
          <w:szCs w:val="24"/>
        </w:rPr>
        <w:t xml:space="preserve"> </w:t>
      </w:r>
      <w:r w:rsidR="00A82A73" w:rsidRPr="001D73B0">
        <w:rPr>
          <w:rFonts w:ascii="Times New Roman" w:hAnsi="Times New Roman"/>
          <w:sz w:val="24"/>
          <w:szCs w:val="24"/>
        </w:rPr>
        <w:t xml:space="preserve">the </w:t>
      </w:r>
      <w:r w:rsidRPr="001D73B0">
        <w:rPr>
          <w:rFonts w:ascii="Times New Roman" w:hAnsi="Times New Roman"/>
          <w:sz w:val="24"/>
          <w:szCs w:val="24"/>
        </w:rPr>
        <w:t xml:space="preserve">modernisation of both the criminal and civil </w:t>
      </w:r>
      <w:r w:rsidR="00A82A73" w:rsidRPr="001D73B0">
        <w:rPr>
          <w:rFonts w:ascii="Times New Roman" w:hAnsi="Times New Roman"/>
          <w:sz w:val="24"/>
          <w:szCs w:val="24"/>
        </w:rPr>
        <w:t>legal systems</w:t>
      </w:r>
      <w:r w:rsidRPr="001D73B0">
        <w:rPr>
          <w:rFonts w:ascii="Times New Roman" w:hAnsi="Times New Roman"/>
          <w:sz w:val="24"/>
          <w:szCs w:val="24"/>
        </w:rPr>
        <w:t xml:space="preserve"> to address inefficiencies and restore public confidence.</w:t>
      </w:r>
      <w:r w:rsidR="008E7906" w:rsidRPr="001D73B0">
        <w:rPr>
          <w:rFonts w:ascii="Times New Roman" w:hAnsi="Times New Roman"/>
          <w:sz w:val="24"/>
          <w:szCs w:val="24"/>
        </w:rPr>
        <w:t xml:space="preserve"> </w:t>
      </w:r>
    </w:p>
    <w:p w14:paraId="2FD52AB8" w14:textId="77777777" w:rsidR="005F7198" w:rsidRPr="001D73B0" w:rsidRDefault="005F7198" w:rsidP="005F7198">
      <w:pPr>
        <w:pStyle w:val="ListParagraph"/>
        <w:spacing w:line="360" w:lineRule="auto"/>
        <w:rPr>
          <w:rFonts w:ascii="Times New Roman" w:hAnsi="Times New Roman"/>
          <w:sz w:val="24"/>
          <w:szCs w:val="24"/>
        </w:rPr>
      </w:pPr>
    </w:p>
    <w:p w14:paraId="1FD494FC" w14:textId="77777777" w:rsidR="00D91C04" w:rsidRPr="001D73B0" w:rsidRDefault="005F7198" w:rsidP="0018636A">
      <w:pPr>
        <w:pStyle w:val="ListParagraph"/>
        <w:numPr>
          <w:ilvl w:val="2"/>
          <w:numId w:val="1"/>
        </w:numPr>
        <w:tabs>
          <w:tab w:val="num" w:pos="851"/>
        </w:tabs>
        <w:spacing w:line="360" w:lineRule="auto"/>
        <w:ind w:left="851" w:hanging="851"/>
        <w:rPr>
          <w:rFonts w:ascii="Times New Roman" w:hAnsi="Times New Roman"/>
          <w:sz w:val="24"/>
          <w:szCs w:val="24"/>
        </w:rPr>
      </w:pPr>
      <w:r w:rsidRPr="001D73B0">
        <w:rPr>
          <w:rFonts w:ascii="Times New Roman" w:hAnsi="Times New Roman"/>
          <w:b/>
          <w:i/>
          <w:sz w:val="24"/>
          <w:szCs w:val="24"/>
        </w:rPr>
        <w:t>Transformation policies</w:t>
      </w:r>
      <w:r w:rsidRPr="001D73B0">
        <w:rPr>
          <w:rFonts w:ascii="Times New Roman" w:hAnsi="Times New Roman"/>
          <w:sz w:val="24"/>
          <w:szCs w:val="24"/>
        </w:rPr>
        <w:t>. The Committee notes that i</w:t>
      </w:r>
      <w:r w:rsidR="000114C7" w:rsidRPr="001D73B0">
        <w:rPr>
          <w:rFonts w:ascii="Times New Roman" w:hAnsi="Times New Roman"/>
          <w:sz w:val="24"/>
          <w:szCs w:val="24"/>
        </w:rPr>
        <w:t xml:space="preserve">n 2018/9, the Department planned to develop </w:t>
      </w:r>
      <w:r w:rsidR="00D91C04" w:rsidRPr="001D73B0">
        <w:rPr>
          <w:rFonts w:ascii="Times New Roman" w:hAnsi="Times New Roman"/>
          <w:sz w:val="24"/>
          <w:szCs w:val="24"/>
        </w:rPr>
        <w:t xml:space="preserve">the following </w:t>
      </w:r>
      <w:r w:rsidR="000114C7" w:rsidRPr="001D73B0">
        <w:rPr>
          <w:rFonts w:ascii="Times New Roman" w:hAnsi="Times New Roman"/>
          <w:sz w:val="24"/>
          <w:szCs w:val="24"/>
        </w:rPr>
        <w:t xml:space="preserve">policies: the Policy on Lower Court Reform was to be submitted to Cabinet for approval by 28 </w:t>
      </w:r>
      <w:r w:rsidR="000114C7" w:rsidRPr="001D73B0">
        <w:rPr>
          <w:rFonts w:ascii="Times New Roman" w:hAnsi="Times New Roman"/>
          <w:sz w:val="24"/>
          <w:szCs w:val="24"/>
        </w:rPr>
        <w:lastRenderedPageBreak/>
        <w:t xml:space="preserve">February 2019; the Policy on Judicial Governance and Court Administration </w:t>
      </w:r>
      <w:r w:rsidR="00D91C04" w:rsidRPr="001D73B0">
        <w:rPr>
          <w:rFonts w:ascii="Times New Roman" w:hAnsi="Times New Roman"/>
          <w:sz w:val="24"/>
          <w:szCs w:val="24"/>
        </w:rPr>
        <w:t xml:space="preserve">and </w:t>
      </w:r>
      <w:r w:rsidR="000114C7" w:rsidRPr="001D73B0">
        <w:rPr>
          <w:rFonts w:ascii="Times New Roman" w:hAnsi="Times New Roman"/>
          <w:sz w:val="24"/>
          <w:szCs w:val="24"/>
        </w:rPr>
        <w:t>the Policy Framework on the Overhaul of the Criminal Justice System as part of the Renaissance Project</w:t>
      </w:r>
      <w:r w:rsidR="00D91C04" w:rsidRPr="001D73B0">
        <w:rPr>
          <w:rFonts w:ascii="Times New Roman" w:hAnsi="Times New Roman"/>
          <w:sz w:val="24"/>
          <w:szCs w:val="24"/>
        </w:rPr>
        <w:t xml:space="preserve"> were to be approved by the Minister by 28 February 2019; and a </w:t>
      </w:r>
      <w:r w:rsidR="000114C7" w:rsidRPr="001D73B0">
        <w:rPr>
          <w:rFonts w:ascii="Times New Roman" w:hAnsi="Times New Roman"/>
          <w:sz w:val="24"/>
          <w:szCs w:val="24"/>
        </w:rPr>
        <w:t>Blueprint on Community Courts</w:t>
      </w:r>
      <w:r w:rsidR="00D91C04" w:rsidRPr="001D73B0">
        <w:rPr>
          <w:rFonts w:ascii="Times New Roman" w:hAnsi="Times New Roman"/>
          <w:sz w:val="24"/>
          <w:szCs w:val="24"/>
        </w:rPr>
        <w:t xml:space="preserve"> was to be approved by the Minister by 28 February 2019. It is unclear as to whether these targets were achieved.</w:t>
      </w:r>
    </w:p>
    <w:p w14:paraId="39644D9B" w14:textId="77777777" w:rsidR="00D91C04" w:rsidRPr="001D73B0" w:rsidRDefault="00D91C04" w:rsidP="00D91C04">
      <w:pPr>
        <w:pStyle w:val="ListParagraph"/>
        <w:spacing w:line="360" w:lineRule="auto"/>
        <w:rPr>
          <w:rFonts w:ascii="Times New Roman" w:hAnsi="Times New Roman"/>
          <w:sz w:val="24"/>
          <w:szCs w:val="24"/>
        </w:rPr>
      </w:pPr>
    </w:p>
    <w:p w14:paraId="580206C7" w14:textId="77777777" w:rsidR="005F7198" w:rsidRPr="001D73B0" w:rsidRDefault="008E7906" w:rsidP="0018636A">
      <w:pPr>
        <w:pStyle w:val="ListParagraph"/>
        <w:spacing w:line="360" w:lineRule="auto"/>
        <w:ind w:left="851"/>
        <w:rPr>
          <w:rFonts w:ascii="Times New Roman" w:hAnsi="Times New Roman"/>
          <w:sz w:val="24"/>
          <w:szCs w:val="24"/>
        </w:rPr>
      </w:pPr>
      <w:r w:rsidRPr="001D73B0">
        <w:rPr>
          <w:rFonts w:ascii="Times New Roman" w:hAnsi="Times New Roman"/>
          <w:sz w:val="24"/>
          <w:szCs w:val="24"/>
        </w:rPr>
        <w:t xml:space="preserve">The </w:t>
      </w:r>
      <w:r w:rsidR="000114C7" w:rsidRPr="001D73B0">
        <w:rPr>
          <w:rFonts w:ascii="Times New Roman" w:hAnsi="Times New Roman"/>
          <w:sz w:val="24"/>
          <w:szCs w:val="24"/>
        </w:rPr>
        <w:t>Department</w:t>
      </w:r>
      <w:r w:rsidR="00296E1D" w:rsidRPr="001D73B0">
        <w:rPr>
          <w:rFonts w:ascii="Times New Roman" w:hAnsi="Times New Roman"/>
          <w:sz w:val="24"/>
          <w:szCs w:val="24"/>
        </w:rPr>
        <w:t xml:space="preserve"> plans to develop </w:t>
      </w:r>
      <w:r w:rsidRPr="001D73B0">
        <w:rPr>
          <w:rFonts w:ascii="Times New Roman" w:hAnsi="Times New Roman"/>
          <w:sz w:val="24"/>
          <w:szCs w:val="24"/>
        </w:rPr>
        <w:t xml:space="preserve">three </w:t>
      </w:r>
      <w:r w:rsidR="00092550" w:rsidRPr="001D73B0">
        <w:rPr>
          <w:rFonts w:ascii="Times New Roman" w:hAnsi="Times New Roman"/>
          <w:sz w:val="24"/>
          <w:szCs w:val="24"/>
        </w:rPr>
        <w:t>transformational policies</w:t>
      </w:r>
      <w:r w:rsidR="00B84EB7" w:rsidRPr="001D73B0">
        <w:rPr>
          <w:rFonts w:ascii="Times New Roman" w:hAnsi="Times New Roman"/>
          <w:sz w:val="24"/>
          <w:szCs w:val="24"/>
        </w:rPr>
        <w:t xml:space="preserve"> in 2019/20</w:t>
      </w:r>
      <w:r w:rsidR="00296E1D" w:rsidRPr="001D73B0">
        <w:rPr>
          <w:rFonts w:ascii="Times New Roman" w:hAnsi="Times New Roman"/>
          <w:sz w:val="24"/>
          <w:szCs w:val="24"/>
        </w:rPr>
        <w:t xml:space="preserve">. </w:t>
      </w:r>
      <w:r w:rsidR="00092550" w:rsidRPr="001D73B0">
        <w:rPr>
          <w:rFonts w:ascii="Times New Roman" w:hAnsi="Times New Roman"/>
          <w:sz w:val="24"/>
          <w:szCs w:val="24"/>
        </w:rPr>
        <w:t>These are</w:t>
      </w:r>
      <w:r w:rsidR="000114C7" w:rsidRPr="001D73B0">
        <w:rPr>
          <w:rFonts w:ascii="Times New Roman" w:hAnsi="Times New Roman"/>
          <w:sz w:val="24"/>
          <w:szCs w:val="24"/>
        </w:rPr>
        <w:t xml:space="preserve"> a discussion document for the reform of the bail, arrest and expungement dispensation; a policy framework on community courts; and a policy framework on the choice of language proceedings. All of these are to be submitted to the Minister for approval by 28 February 2020.</w:t>
      </w:r>
    </w:p>
    <w:p w14:paraId="60CAE778" w14:textId="77777777" w:rsidR="005F7198" w:rsidRPr="001D73B0" w:rsidRDefault="005F7198" w:rsidP="005F7198">
      <w:pPr>
        <w:pStyle w:val="ListParagraph"/>
        <w:rPr>
          <w:rFonts w:ascii="Times New Roman" w:hAnsi="Times New Roman"/>
          <w:sz w:val="24"/>
          <w:szCs w:val="24"/>
        </w:rPr>
      </w:pPr>
    </w:p>
    <w:p w14:paraId="631EC500" w14:textId="77777777" w:rsidR="00092550" w:rsidRPr="001D73B0" w:rsidRDefault="00092550" w:rsidP="0018636A">
      <w:pPr>
        <w:pStyle w:val="ListParagraph"/>
        <w:spacing w:line="360" w:lineRule="auto"/>
        <w:ind w:left="851"/>
        <w:rPr>
          <w:rFonts w:ascii="Times New Roman" w:hAnsi="Times New Roman"/>
          <w:b/>
          <w:sz w:val="24"/>
          <w:szCs w:val="24"/>
        </w:rPr>
      </w:pPr>
      <w:r w:rsidRPr="001D73B0">
        <w:rPr>
          <w:rFonts w:ascii="Times New Roman" w:hAnsi="Times New Roman"/>
          <w:sz w:val="24"/>
          <w:szCs w:val="24"/>
        </w:rPr>
        <w:t xml:space="preserve">The Committee </w:t>
      </w:r>
      <w:r w:rsidR="008E7906" w:rsidRPr="001D73B0">
        <w:rPr>
          <w:rFonts w:ascii="Times New Roman" w:hAnsi="Times New Roman"/>
          <w:sz w:val="24"/>
          <w:szCs w:val="24"/>
        </w:rPr>
        <w:t>intends to arrange a comprehensive briefing on the</w:t>
      </w:r>
      <w:r w:rsidR="005F7198" w:rsidRPr="001D73B0">
        <w:rPr>
          <w:rFonts w:ascii="Times New Roman" w:hAnsi="Times New Roman"/>
          <w:sz w:val="24"/>
          <w:szCs w:val="24"/>
        </w:rPr>
        <w:t xml:space="preserve"> Department’s initiatives</w:t>
      </w:r>
      <w:r w:rsidR="00D91C04" w:rsidRPr="001D73B0">
        <w:rPr>
          <w:rFonts w:ascii="Times New Roman" w:hAnsi="Times New Roman"/>
          <w:sz w:val="24"/>
          <w:szCs w:val="24"/>
        </w:rPr>
        <w:t xml:space="preserve"> to bring about transformation of the South African legal system </w:t>
      </w:r>
      <w:r w:rsidR="008E7906" w:rsidRPr="001D73B0">
        <w:rPr>
          <w:rFonts w:ascii="Times New Roman" w:hAnsi="Times New Roman"/>
          <w:sz w:val="24"/>
          <w:szCs w:val="24"/>
        </w:rPr>
        <w:t>as soon as its programme permits</w:t>
      </w:r>
      <w:r w:rsidR="009A2275" w:rsidRPr="001D73B0">
        <w:rPr>
          <w:rFonts w:ascii="Times New Roman" w:hAnsi="Times New Roman"/>
          <w:sz w:val="24"/>
          <w:szCs w:val="24"/>
        </w:rPr>
        <w:t xml:space="preserve">. </w:t>
      </w:r>
      <w:r w:rsidR="00296E1D" w:rsidRPr="001D73B0">
        <w:rPr>
          <w:rFonts w:ascii="Times New Roman" w:hAnsi="Times New Roman"/>
          <w:sz w:val="24"/>
          <w:szCs w:val="24"/>
        </w:rPr>
        <w:t xml:space="preserve">For now, </w:t>
      </w:r>
      <w:r w:rsidR="009A2275" w:rsidRPr="001D73B0">
        <w:rPr>
          <w:rFonts w:ascii="Times New Roman" w:hAnsi="Times New Roman"/>
          <w:sz w:val="24"/>
          <w:szCs w:val="24"/>
        </w:rPr>
        <w:t xml:space="preserve">it </w:t>
      </w:r>
      <w:r w:rsidRPr="001D73B0">
        <w:rPr>
          <w:rFonts w:ascii="Times New Roman" w:hAnsi="Times New Roman"/>
          <w:sz w:val="24"/>
          <w:szCs w:val="24"/>
        </w:rPr>
        <w:t xml:space="preserve">requests that the Department </w:t>
      </w:r>
      <w:r w:rsidR="009A2275" w:rsidRPr="001D73B0">
        <w:rPr>
          <w:rFonts w:ascii="Times New Roman" w:hAnsi="Times New Roman"/>
          <w:sz w:val="24"/>
          <w:szCs w:val="24"/>
        </w:rPr>
        <w:t xml:space="preserve">provide it with a comprehensive written report </w:t>
      </w:r>
      <w:r w:rsidR="00B84EB7" w:rsidRPr="001D73B0">
        <w:rPr>
          <w:rFonts w:ascii="Times New Roman" w:hAnsi="Times New Roman"/>
          <w:sz w:val="24"/>
          <w:szCs w:val="24"/>
        </w:rPr>
        <w:t xml:space="preserve">of progress made </w:t>
      </w:r>
      <w:r w:rsidR="009A2275" w:rsidRPr="001D73B0">
        <w:rPr>
          <w:rFonts w:ascii="Times New Roman" w:hAnsi="Times New Roman"/>
          <w:sz w:val="24"/>
          <w:szCs w:val="24"/>
        </w:rPr>
        <w:t xml:space="preserve">by </w:t>
      </w:r>
      <w:r w:rsidR="00EE53A0">
        <w:rPr>
          <w:rFonts w:ascii="Times New Roman" w:hAnsi="Times New Roman"/>
          <w:sz w:val="24"/>
          <w:szCs w:val="24"/>
        </w:rPr>
        <w:t>15</w:t>
      </w:r>
      <w:r w:rsidR="00B84EB7" w:rsidRPr="001D73B0">
        <w:rPr>
          <w:rFonts w:ascii="Times New Roman" w:hAnsi="Times New Roman"/>
          <w:sz w:val="24"/>
          <w:szCs w:val="24"/>
        </w:rPr>
        <w:t xml:space="preserve"> August 2019.</w:t>
      </w:r>
      <w:r w:rsidRPr="001D73B0">
        <w:rPr>
          <w:rFonts w:ascii="Times New Roman" w:hAnsi="Times New Roman"/>
          <w:sz w:val="24"/>
          <w:szCs w:val="24"/>
        </w:rPr>
        <w:t xml:space="preserve"> </w:t>
      </w:r>
    </w:p>
    <w:p w14:paraId="2E788C1C" w14:textId="77777777" w:rsidR="002819BD" w:rsidRPr="001D73B0" w:rsidRDefault="002819BD" w:rsidP="002819BD">
      <w:pPr>
        <w:pStyle w:val="ListParagraph"/>
        <w:rPr>
          <w:rFonts w:ascii="Times New Roman" w:hAnsi="Times New Roman"/>
          <w:b/>
          <w:bCs/>
          <w:sz w:val="24"/>
          <w:szCs w:val="24"/>
        </w:rPr>
      </w:pPr>
    </w:p>
    <w:p w14:paraId="61A3D25B" w14:textId="77777777" w:rsidR="004200BB" w:rsidRPr="0018636A" w:rsidRDefault="00092550" w:rsidP="0018636A">
      <w:pPr>
        <w:pStyle w:val="ListParagraph"/>
        <w:numPr>
          <w:ilvl w:val="2"/>
          <w:numId w:val="1"/>
        </w:numPr>
        <w:tabs>
          <w:tab w:val="num" w:pos="851"/>
        </w:tabs>
        <w:spacing w:line="360" w:lineRule="auto"/>
        <w:ind w:left="851" w:hanging="851"/>
        <w:rPr>
          <w:rFonts w:ascii="Times New Roman" w:hAnsi="Times New Roman"/>
          <w:sz w:val="24"/>
          <w:szCs w:val="24"/>
        </w:rPr>
      </w:pPr>
      <w:r w:rsidRPr="0018636A">
        <w:rPr>
          <w:rFonts w:ascii="Times New Roman" w:hAnsi="Times New Roman"/>
          <w:b/>
          <w:bCs/>
          <w:i/>
          <w:sz w:val="24"/>
          <w:szCs w:val="24"/>
        </w:rPr>
        <w:t>Regulation of the paralegal sector and provision of funding for sustainability</w:t>
      </w:r>
      <w:r w:rsidRPr="001D73B0">
        <w:rPr>
          <w:rFonts w:ascii="Times New Roman" w:hAnsi="Times New Roman"/>
          <w:b/>
          <w:bCs/>
          <w:i/>
          <w:sz w:val="24"/>
          <w:szCs w:val="24"/>
        </w:rPr>
        <w:t>.</w:t>
      </w:r>
      <w:r w:rsidRPr="001D73B0">
        <w:rPr>
          <w:rFonts w:ascii="Times New Roman" w:hAnsi="Times New Roman"/>
          <w:bCs/>
          <w:i/>
          <w:sz w:val="24"/>
          <w:szCs w:val="24"/>
        </w:rPr>
        <w:t xml:space="preserve"> </w:t>
      </w:r>
      <w:r w:rsidR="00015A00" w:rsidRPr="0018636A">
        <w:rPr>
          <w:rFonts w:ascii="Times New Roman" w:hAnsi="Times New Roman"/>
          <w:sz w:val="24"/>
          <w:szCs w:val="24"/>
        </w:rPr>
        <w:t xml:space="preserve">The Committee </w:t>
      </w:r>
      <w:r w:rsidR="004F213B" w:rsidRPr="0018636A">
        <w:rPr>
          <w:rFonts w:ascii="Times New Roman" w:hAnsi="Times New Roman"/>
          <w:sz w:val="24"/>
          <w:szCs w:val="24"/>
        </w:rPr>
        <w:t xml:space="preserve">notes that a Policy Framework for the regulation and recognition of community-based advice office sector aand community-based paralegals in South Africa is to be finalised by 31 March 2020. </w:t>
      </w:r>
    </w:p>
    <w:p w14:paraId="64C9D223" w14:textId="77777777" w:rsidR="004200BB" w:rsidRPr="001D73B0" w:rsidRDefault="004200BB" w:rsidP="0018636A">
      <w:pPr>
        <w:pStyle w:val="BodySingle"/>
        <w:spacing w:line="360" w:lineRule="auto"/>
        <w:ind w:left="851"/>
        <w:rPr>
          <w:rFonts w:ascii="Times New Roman" w:hAnsi="Times New Roman"/>
          <w:i w:val="0"/>
          <w:sz w:val="24"/>
          <w:szCs w:val="24"/>
          <w:lang w:val="en-GB"/>
        </w:rPr>
      </w:pPr>
    </w:p>
    <w:p w14:paraId="2D8F63D4" w14:textId="77777777" w:rsidR="00835CD7" w:rsidRPr="001D73B0" w:rsidRDefault="000B73CD" w:rsidP="0018636A">
      <w:pPr>
        <w:pStyle w:val="BodySingle"/>
        <w:spacing w:line="360" w:lineRule="auto"/>
        <w:ind w:left="851"/>
        <w:rPr>
          <w:rFonts w:ascii="Times New Roman" w:hAnsi="Times New Roman"/>
          <w:bCs/>
          <w:i w:val="0"/>
          <w:sz w:val="24"/>
          <w:szCs w:val="24"/>
        </w:rPr>
      </w:pPr>
      <w:r w:rsidRPr="001D73B0">
        <w:rPr>
          <w:rFonts w:ascii="Times New Roman" w:hAnsi="Times New Roman"/>
          <w:i w:val="0"/>
          <w:sz w:val="24"/>
          <w:szCs w:val="24"/>
        </w:rPr>
        <w:t xml:space="preserve">In the </w:t>
      </w:r>
      <w:r w:rsidR="0018636A">
        <w:rPr>
          <w:rFonts w:ascii="Times New Roman" w:hAnsi="Times New Roman"/>
          <w:i w:val="0"/>
          <w:sz w:val="24"/>
          <w:szCs w:val="24"/>
        </w:rPr>
        <w:t>Fifth</w:t>
      </w:r>
      <w:r w:rsidRPr="001D73B0">
        <w:rPr>
          <w:rFonts w:ascii="Times New Roman" w:hAnsi="Times New Roman"/>
          <w:i w:val="0"/>
          <w:sz w:val="24"/>
          <w:szCs w:val="24"/>
        </w:rPr>
        <w:t xml:space="preserve"> Parliament, the Committee was informed that a Bill was being prepared and would be introduced once </w:t>
      </w:r>
      <w:r w:rsidR="00015A00" w:rsidRPr="001D73B0">
        <w:rPr>
          <w:rFonts w:ascii="Times New Roman" w:hAnsi="Times New Roman"/>
          <w:i w:val="0"/>
          <w:sz w:val="24"/>
          <w:szCs w:val="24"/>
        </w:rPr>
        <w:t>the</w:t>
      </w:r>
      <w:r w:rsidRPr="001D73B0">
        <w:rPr>
          <w:rFonts w:ascii="Times New Roman" w:hAnsi="Times New Roman"/>
          <w:i w:val="0"/>
          <w:sz w:val="24"/>
          <w:szCs w:val="24"/>
        </w:rPr>
        <w:t xml:space="preserve"> problem of </w:t>
      </w:r>
      <w:r w:rsidR="00015A00" w:rsidRPr="001D73B0">
        <w:rPr>
          <w:rFonts w:ascii="Times New Roman" w:hAnsi="Times New Roman"/>
          <w:i w:val="0"/>
          <w:sz w:val="24"/>
          <w:szCs w:val="24"/>
        </w:rPr>
        <w:t>funding</w:t>
      </w:r>
      <w:r w:rsidR="00850D7D" w:rsidRPr="001D73B0">
        <w:rPr>
          <w:rFonts w:ascii="Times New Roman" w:hAnsi="Times New Roman"/>
          <w:i w:val="0"/>
          <w:sz w:val="24"/>
          <w:szCs w:val="24"/>
        </w:rPr>
        <w:t xml:space="preserve"> was resolved</w:t>
      </w:r>
      <w:r w:rsidR="0026455E" w:rsidRPr="001D73B0">
        <w:rPr>
          <w:rFonts w:ascii="Times New Roman" w:hAnsi="Times New Roman"/>
          <w:i w:val="0"/>
          <w:sz w:val="24"/>
          <w:szCs w:val="24"/>
        </w:rPr>
        <w:t xml:space="preserve">. </w:t>
      </w:r>
    </w:p>
    <w:p w14:paraId="70F5910E" w14:textId="77777777" w:rsidR="008C633E" w:rsidRPr="001D73B0" w:rsidRDefault="008C633E" w:rsidP="0018636A">
      <w:pPr>
        <w:pStyle w:val="BodySingle"/>
        <w:spacing w:line="360" w:lineRule="auto"/>
        <w:ind w:left="851"/>
        <w:rPr>
          <w:rFonts w:ascii="Times New Roman" w:hAnsi="Times New Roman"/>
          <w:bCs/>
          <w:i w:val="0"/>
          <w:sz w:val="24"/>
          <w:szCs w:val="24"/>
        </w:rPr>
      </w:pPr>
    </w:p>
    <w:p w14:paraId="17CACC83" w14:textId="77777777" w:rsidR="00015A00" w:rsidRPr="001D73B0" w:rsidRDefault="00C975F6" w:rsidP="0018636A">
      <w:pPr>
        <w:pStyle w:val="BodySingle"/>
        <w:spacing w:line="360" w:lineRule="auto"/>
        <w:ind w:left="851"/>
        <w:rPr>
          <w:rFonts w:ascii="Times New Roman" w:hAnsi="Times New Roman"/>
          <w:i w:val="0"/>
          <w:sz w:val="24"/>
          <w:szCs w:val="24"/>
          <w:lang w:val="en-GB"/>
        </w:rPr>
      </w:pPr>
      <w:r w:rsidRPr="001D73B0">
        <w:rPr>
          <w:rFonts w:ascii="Times New Roman" w:hAnsi="Times New Roman"/>
          <w:bCs/>
          <w:i w:val="0"/>
          <w:sz w:val="24"/>
          <w:szCs w:val="24"/>
        </w:rPr>
        <w:t>Howe</w:t>
      </w:r>
      <w:r w:rsidR="006044BA" w:rsidRPr="001D73B0">
        <w:rPr>
          <w:rFonts w:ascii="Times New Roman" w:hAnsi="Times New Roman"/>
          <w:bCs/>
          <w:i w:val="0"/>
          <w:sz w:val="24"/>
          <w:szCs w:val="24"/>
        </w:rPr>
        <w:t>v</w:t>
      </w:r>
      <w:r w:rsidRPr="001D73B0">
        <w:rPr>
          <w:rFonts w:ascii="Times New Roman" w:hAnsi="Times New Roman"/>
          <w:bCs/>
          <w:i w:val="0"/>
          <w:sz w:val="24"/>
          <w:szCs w:val="24"/>
        </w:rPr>
        <w:t xml:space="preserve">er, </w:t>
      </w:r>
      <w:r w:rsidR="00835CD7" w:rsidRPr="001D73B0">
        <w:rPr>
          <w:rFonts w:ascii="Times New Roman" w:hAnsi="Times New Roman"/>
          <w:bCs/>
          <w:i w:val="0"/>
          <w:sz w:val="24"/>
          <w:szCs w:val="24"/>
        </w:rPr>
        <w:t xml:space="preserve">it would </w:t>
      </w:r>
      <w:r w:rsidRPr="001D73B0">
        <w:rPr>
          <w:rFonts w:ascii="Times New Roman" w:hAnsi="Times New Roman"/>
          <w:bCs/>
          <w:i w:val="0"/>
          <w:sz w:val="24"/>
          <w:szCs w:val="24"/>
        </w:rPr>
        <w:t xml:space="preserve">seem </w:t>
      </w:r>
      <w:r w:rsidR="00835CD7" w:rsidRPr="001D73B0">
        <w:rPr>
          <w:rFonts w:ascii="Times New Roman" w:hAnsi="Times New Roman"/>
          <w:bCs/>
          <w:i w:val="0"/>
          <w:sz w:val="24"/>
          <w:szCs w:val="24"/>
        </w:rPr>
        <w:t xml:space="preserve">that </w:t>
      </w:r>
      <w:r w:rsidRPr="001D73B0">
        <w:rPr>
          <w:rFonts w:ascii="Times New Roman" w:hAnsi="Times New Roman"/>
          <w:bCs/>
          <w:i w:val="0"/>
          <w:sz w:val="24"/>
          <w:szCs w:val="24"/>
        </w:rPr>
        <w:t xml:space="preserve">a funding solution has not yet been found and is delaying the finalsation of the necessary legislationn. </w:t>
      </w:r>
    </w:p>
    <w:p w14:paraId="5A146BF8" w14:textId="77777777" w:rsidR="00DA2926" w:rsidRPr="001D73B0" w:rsidRDefault="00DA2926" w:rsidP="0018636A">
      <w:pPr>
        <w:spacing w:line="360" w:lineRule="auto"/>
        <w:ind w:left="851"/>
        <w:rPr>
          <w:rFonts w:ascii="Times New Roman" w:hAnsi="Times New Roman"/>
          <w:noProof/>
          <w:color w:val="auto"/>
          <w:spacing w:val="0"/>
          <w:sz w:val="24"/>
          <w:szCs w:val="24"/>
          <w:lang w:eastAsia="en-US"/>
        </w:rPr>
      </w:pPr>
    </w:p>
    <w:p w14:paraId="5C7EF3A4" w14:textId="77777777" w:rsidR="00C975F6" w:rsidRPr="001D73B0" w:rsidRDefault="00092550" w:rsidP="0018636A">
      <w:pPr>
        <w:pStyle w:val="BodySingle"/>
        <w:spacing w:line="360" w:lineRule="auto"/>
        <w:ind w:left="851"/>
        <w:rPr>
          <w:rFonts w:ascii="Times New Roman" w:hAnsi="Times New Roman"/>
          <w:i w:val="0"/>
          <w:sz w:val="24"/>
          <w:szCs w:val="24"/>
          <w:lang w:val="en-GB"/>
        </w:rPr>
      </w:pPr>
      <w:r w:rsidRPr="001D73B0">
        <w:rPr>
          <w:rFonts w:ascii="Times New Roman" w:hAnsi="Times New Roman"/>
          <w:bCs/>
          <w:i w:val="0"/>
          <w:sz w:val="24"/>
          <w:szCs w:val="24"/>
        </w:rPr>
        <w:t xml:space="preserve">Paralegals and community advice centres play a major role in promoting access to justice, especially for those who would not otherwise be able to </w:t>
      </w:r>
      <w:r w:rsidRPr="001D73B0">
        <w:rPr>
          <w:rFonts w:ascii="Times New Roman" w:hAnsi="Times New Roman"/>
          <w:bCs/>
          <w:i w:val="0"/>
          <w:sz w:val="24"/>
          <w:szCs w:val="24"/>
        </w:rPr>
        <w:lastRenderedPageBreak/>
        <w:t xml:space="preserve">afford legal services. </w:t>
      </w:r>
      <w:r w:rsidR="004200BB" w:rsidRPr="001D73B0">
        <w:rPr>
          <w:rFonts w:ascii="Times New Roman" w:hAnsi="Times New Roman"/>
          <w:bCs/>
          <w:i w:val="0"/>
          <w:sz w:val="24"/>
          <w:szCs w:val="24"/>
        </w:rPr>
        <w:t>As this matter is long outstanding, t</w:t>
      </w:r>
      <w:r w:rsidRPr="001D73B0">
        <w:rPr>
          <w:rFonts w:ascii="Times New Roman" w:hAnsi="Times New Roman"/>
          <w:bCs/>
          <w:i w:val="0"/>
          <w:sz w:val="24"/>
          <w:szCs w:val="24"/>
        </w:rPr>
        <w:t>he Committee</w:t>
      </w:r>
      <w:r w:rsidR="004200BB" w:rsidRPr="001D73B0">
        <w:rPr>
          <w:rFonts w:ascii="Times New Roman" w:hAnsi="Times New Roman"/>
          <w:bCs/>
          <w:i w:val="0"/>
          <w:sz w:val="24"/>
          <w:szCs w:val="24"/>
        </w:rPr>
        <w:t xml:space="preserve"> </w:t>
      </w:r>
      <w:r w:rsidRPr="001D73B0">
        <w:rPr>
          <w:rFonts w:ascii="Times New Roman" w:hAnsi="Times New Roman"/>
          <w:bCs/>
          <w:i w:val="0"/>
          <w:sz w:val="24"/>
          <w:szCs w:val="24"/>
        </w:rPr>
        <w:t xml:space="preserve">is of view that </w:t>
      </w:r>
      <w:r w:rsidR="00850D7D" w:rsidRPr="001D73B0">
        <w:rPr>
          <w:rFonts w:ascii="Times New Roman" w:hAnsi="Times New Roman"/>
          <w:bCs/>
          <w:i w:val="0"/>
          <w:sz w:val="24"/>
          <w:szCs w:val="24"/>
        </w:rPr>
        <w:t xml:space="preserve">the </w:t>
      </w:r>
      <w:r w:rsidRPr="001D73B0">
        <w:rPr>
          <w:rFonts w:ascii="Times New Roman" w:hAnsi="Times New Roman"/>
          <w:bCs/>
          <w:i w:val="0"/>
          <w:sz w:val="24"/>
          <w:szCs w:val="24"/>
        </w:rPr>
        <w:t>statutory recogntition of the sector is urgent</w:t>
      </w:r>
      <w:r w:rsidR="00850D7D" w:rsidRPr="001D73B0">
        <w:rPr>
          <w:rFonts w:ascii="Times New Roman" w:hAnsi="Times New Roman"/>
          <w:bCs/>
          <w:i w:val="0"/>
          <w:sz w:val="24"/>
          <w:szCs w:val="24"/>
        </w:rPr>
        <w:t>ly required as part of the broader transformation agenda.</w:t>
      </w:r>
      <w:r w:rsidRPr="001D73B0">
        <w:rPr>
          <w:rFonts w:ascii="Times New Roman" w:hAnsi="Times New Roman"/>
          <w:bCs/>
          <w:i w:val="0"/>
          <w:sz w:val="24"/>
          <w:szCs w:val="24"/>
        </w:rPr>
        <w:t xml:space="preserve"> </w:t>
      </w:r>
      <w:r w:rsidR="00C975F6" w:rsidRPr="001D73B0">
        <w:rPr>
          <w:rFonts w:ascii="Times New Roman" w:hAnsi="Times New Roman"/>
          <w:bCs/>
          <w:i w:val="0"/>
          <w:sz w:val="24"/>
          <w:szCs w:val="24"/>
        </w:rPr>
        <w:t>Although t</w:t>
      </w:r>
      <w:r w:rsidR="00C975F6" w:rsidRPr="001D73B0">
        <w:rPr>
          <w:rFonts w:ascii="Times New Roman" w:hAnsi="Times New Roman"/>
          <w:i w:val="0"/>
          <w:sz w:val="24"/>
          <w:szCs w:val="24"/>
        </w:rPr>
        <w:t>he Committee welcomes that a Community-based Paralegal Bill has been prepared, it urges the swift resolution of the matter of funding.</w:t>
      </w:r>
    </w:p>
    <w:p w14:paraId="0D55BFA9" w14:textId="77777777" w:rsidR="00092550" w:rsidRPr="001D73B0" w:rsidRDefault="00092550" w:rsidP="0018636A">
      <w:pPr>
        <w:pStyle w:val="BodySingle"/>
        <w:spacing w:line="360" w:lineRule="auto"/>
        <w:ind w:left="851"/>
        <w:rPr>
          <w:rFonts w:ascii="Times New Roman" w:hAnsi="Times New Roman"/>
          <w:i w:val="0"/>
          <w:sz w:val="24"/>
          <w:szCs w:val="24"/>
        </w:rPr>
      </w:pPr>
    </w:p>
    <w:p w14:paraId="2DA66B25" w14:textId="77777777" w:rsidR="00092550" w:rsidRPr="001D73B0" w:rsidRDefault="00092550" w:rsidP="0018636A">
      <w:pPr>
        <w:pStyle w:val="BodySingle"/>
        <w:spacing w:line="360" w:lineRule="auto"/>
        <w:ind w:left="851"/>
        <w:rPr>
          <w:rFonts w:ascii="Times New Roman" w:hAnsi="Times New Roman"/>
          <w:bCs/>
          <w:i w:val="0"/>
          <w:sz w:val="24"/>
          <w:szCs w:val="24"/>
        </w:rPr>
      </w:pPr>
      <w:r w:rsidRPr="001D73B0">
        <w:rPr>
          <w:rFonts w:ascii="Times New Roman" w:hAnsi="Times New Roman"/>
          <w:i w:val="0"/>
          <w:sz w:val="24"/>
          <w:szCs w:val="24"/>
        </w:rPr>
        <w:t xml:space="preserve">The Committee requests that the Department provide a comprehensive written report </w:t>
      </w:r>
      <w:r w:rsidR="00850D7D" w:rsidRPr="001D73B0">
        <w:rPr>
          <w:rFonts w:ascii="Times New Roman" w:hAnsi="Times New Roman"/>
          <w:i w:val="0"/>
          <w:sz w:val="24"/>
          <w:szCs w:val="24"/>
        </w:rPr>
        <w:t xml:space="preserve">on this </w:t>
      </w:r>
      <w:r w:rsidRPr="001D73B0">
        <w:rPr>
          <w:rFonts w:ascii="Times New Roman" w:hAnsi="Times New Roman"/>
          <w:i w:val="0"/>
          <w:sz w:val="24"/>
          <w:szCs w:val="24"/>
        </w:rPr>
        <w:t xml:space="preserve">by </w:t>
      </w:r>
      <w:r w:rsidR="008C633E" w:rsidRPr="001D73B0">
        <w:rPr>
          <w:rFonts w:ascii="Times New Roman" w:hAnsi="Times New Roman"/>
          <w:i w:val="0"/>
          <w:sz w:val="24"/>
          <w:szCs w:val="24"/>
        </w:rPr>
        <w:t>30</w:t>
      </w:r>
      <w:r w:rsidR="00850D7D" w:rsidRPr="001D73B0">
        <w:rPr>
          <w:rFonts w:ascii="Times New Roman" w:hAnsi="Times New Roman"/>
          <w:i w:val="0"/>
          <w:sz w:val="24"/>
          <w:szCs w:val="24"/>
        </w:rPr>
        <w:t xml:space="preserve"> August 2019</w:t>
      </w:r>
      <w:r w:rsidRPr="001D73B0">
        <w:rPr>
          <w:rFonts w:ascii="Times New Roman" w:hAnsi="Times New Roman"/>
          <w:i w:val="0"/>
          <w:sz w:val="24"/>
          <w:szCs w:val="24"/>
        </w:rPr>
        <w:t xml:space="preserve"> and to continue to keep it updated as part of the Department’s quarterly reporting process. </w:t>
      </w:r>
    </w:p>
    <w:p w14:paraId="64693F7C" w14:textId="77777777" w:rsidR="00092550" w:rsidRPr="001D73B0" w:rsidRDefault="00092550" w:rsidP="0018636A">
      <w:pPr>
        <w:pStyle w:val="BodySingle"/>
        <w:spacing w:line="360" w:lineRule="auto"/>
        <w:ind w:left="851"/>
        <w:rPr>
          <w:rFonts w:ascii="Times New Roman" w:hAnsi="Times New Roman"/>
          <w:i w:val="0"/>
          <w:sz w:val="24"/>
          <w:szCs w:val="24"/>
        </w:rPr>
      </w:pPr>
    </w:p>
    <w:p w14:paraId="34B5581B" w14:textId="77777777" w:rsidR="006044BA" w:rsidRPr="0018636A" w:rsidRDefault="00092550" w:rsidP="0018636A">
      <w:pPr>
        <w:pStyle w:val="ListParagraph"/>
        <w:numPr>
          <w:ilvl w:val="2"/>
          <w:numId w:val="1"/>
        </w:numPr>
        <w:tabs>
          <w:tab w:val="num" w:pos="851"/>
        </w:tabs>
        <w:spacing w:line="360" w:lineRule="auto"/>
        <w:ind w:left="851" w:hanging="851"/>
        <w:rPr>
          <w:rFonts w:ascii="Times New Roman" w:hAnsi="Times New Roman"/>
          <w:sz w:val="24"/>
          <w:szCs w:val="24"/>
        </w:rPr>
      </w:pPr>
      <w:r w:rsidRPr="0018636A">
        <w:rPr>
          <w:rFonts w:ascii="Times New Roman" w:hAnsi="Times New Roman"/>
          <w:b/>
          <w:i/>
          <w:sz w:val="24"/>
          <w:szCs w:val="24"/>
        </w:rPr>
        <w:t>Policy on the design of the judicial governance and court administration model</w:t>
      </w:r>
      <w:r w:rsidRPr="001D73B0">
        <w:rPr>
          <w:rFonts w:ascii="Times New Roman" w:hAnsi="Times New Roman"/>
          <w:b/>
          <w:sz w:val="24"/>
          <w:szCs w:val="24"/>
        </w:rPr>
        <w:t>.</w:t>
      </w:r>
      <w:r w:rsidRPr="001D73B0">
        <w:rPr>
          <w:rFonts w:ascii="Times New Roman" w:hAnsi="Times New Roman"/>
          <w:b/>
          <w:i/>
          <w:sz w:val="24"/>
          <w:szCs w:val="24"/>
        </w:rPr>
        <w:t xml:space="preserve"> </w:t>
      </w:r>
      <w:r w:rsidR="00850D7D" w:rsidRPr="0018636A">
        <w:rPr>
          <w:rFonts w:ascii="Times New Roman" w:hAnsi="Times New Roman"/>
          <w:sz w:val="24"/>
          <w:szCs w:val="24"/>
        </w:rPr>
        <w:t xml:space="preserve">The Committee notes that in the Fifth Administration an </w:t>
      </w:r>
      <w:r w:rsidRPr="0018636A">
        <w:rPr>
          <w:rFonts w:ascii="Times New Roman" w:hAnsi="Times New Roman"/>
          <w:sz w:val="24"/>
          <w:szCs w:val="24"/>
        </w:rPr>
        <w:t xml:space="preserve">Inter-Ministerial Committee (IMC), chaired by </w:t>
      </w:r>
      <w:r w:rsidR="00015A00" w:rsidRPr="0018636A">
        <w:rPr>
          <w:rFonts w:ascii="Times New Roman" w:hAnsi="Times New Roman"/>
          <w:sz w:val="24"/>
          <w:szCs w:val="24"/>
        </w:rPr>
        <w:t xml:space="preserve">the </w:t>
      </w:r>
      <w:r w:rsidR="00D34CA8" w:rsidRPr="0018636A">
        <w:rPr>
          <w:rFonts w:ascii="Times New Roman" w:hAnsi="Times New Roman"/>
          <w:sz w:val="24"/>
          <w:szCs w:val="24"/>
        </w:rPr>
        <w:t xml:space="preserve">Deputy </w:t>
      </w:r>
      <w:r w:rsidR="00850D7D" w:rsidRPr="0018636A">
        <w:rPr>
          <w:rFonts w:ascii="Times New Roman" w:hAnsi="Times New Roman"/>
          <w:sz w:val="24"/>
          <w:szCs w:val="24"/>
        </w:rPr>
        <w:t xml:space="preserve">President, </w:t>
      </w:r>
      <w:r w:rsidR="00015A00" w:rsidRPr="0018636A">
        <w:rPr>
          <w:rFonts w:ascii="Times New Roman" w:hAnsi="Times New Roman"/>
          <w:sz w:val="24"/>
          <w:szCs w:val="24"/>
        </w:rPr>
        <w:t xml:space="preserve">was </w:t>
      </w:r>
      <w:r w:rsidRPr="0018636A">
        <w:rPr>
          <w:rFonts w:ascii="Times New Roman" w:hAnsi="Times New Roman"/>
          <w:sz w:val="24"/>
          <w:szCs w:val="24"/>
        </w:rPr>
        <w:t xml:space="preserve">appointed to make recommendations to Cabinet on an appropriate Judicial Governance and Court Administration Framework. </w:t>
      </w:r>
    </w:p>
    <w:p w14:paraId="2C01D867" w14:textId="77777777" w:rsidR="006044BA" w:rsidRPr="001D73B0" w:rsidRDefault="006044BA" w:rsidP="0018636A">
      <w:pPr>
        <w:pStyle w:val="BodySingle"/>
        <w:spacing w:line="360" w:lineRule="auto"/>
        <w:ind w:left="851"/>
        <w:rPr>
          <w:rFonts w:ascii="Times New Roman" w:hAnsi="Times New Roman"/>
          <w:i w:val="0"/>
          <w:sz w:val="24"/>
          <w:szCs w:val="24"/>
        </w:rPr>
      </w:pPr>
    </w:p>
    <w:p w14:paraId="5DD7C407" w14:textId="77777777" w:rsidR="0018636A" w:rsidRPr="001D73B0" w:rsidRDefault="004465CF"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The Committee notes that t</w:t>
      </w:r>
      <w:r w:rsidR="00015A00" w:rsidRPr="001D73B0">
        <w:rPr>
          <w:rFonts w:ascii="Times New Roman" w:hAnsi="Times New Roman"/>
          <w:i w:val="0"/>
          <w:sz w:val="24"/>
          <w:szCs w:val="24"/>
        </w:rPr>
        <w:t xml:space="preserve">he design of </w:t>
      </w:r>
      <w:r w:rsidR="000A49D0" w:rsidRPr="001D73B0">
        <w:rPr>
          <w:rFonts w:ascii="Times New Roman" w:hAnsi="Times New Roman"/>
          <w:i w:val="0"/>
          <w:sz w:val="24"/>
          <w:szCs w:val="24"/>
        </w:rPr>
        <w:t>a judicial governance and court administration model predates this Administration</w:t>
      </w:r>
      <w:r w:rsidR="00092550" w:rsidRPr="001D73B0">
        <w:rPr>
          <w:rFonts w:ascii="Times New Roman" w:hAnsi="Times New Roman"/>
          <w:i w:val="0"/>
          <w:sz w:val="24"/>
          <w:szCs w:val="24"/>
        </w:rPr>
        <w:t xml:space="preserve">: a judiciary-led court administration model was </w:t>
      </w:r>
      <w:r w:rsidR="004200BB" w:rsidRPr="001D73B0">
        <w:rPr>
          <w:rFonts w:ascii="Times New Roman" w:hAnsi="Times New Roman"/>
          <w:i w:val="0"/>
          <w:sz w:val="24"/>
          <w:szCs w:val="24"/>
        </w:rPr>
        <w:t xml:space="preserve">already </w:t>
      </w:r>
      <w:r w:rsidR="00092550" w:rsidRPr="001D73B0">
        <w:rPr>
          <w:rFonts w:ascii="Times New Roman" w:hAnsi="Times New Roman"/>
          <w:i w:val="0"/>
          <w:sz w:val="24"/>
          <w:szCs w:val="24"/>
        </w:rPr>
        <w:t xml:space="preserve">mooted </w:t>
      </w:r>
      <w:r w:rsidR="004200BB" w:rsidRPr="001D73B0">
        <w:rPr>
          <w:rFonts w:ascii="Times New Roman" w:hAnsi="Times New Roman"/>
          <w:i w:val="0"/>
          <w:sz w:val="24"/>
          <w:szCs w:val="24"/>
        </w:rPr>
        <w:t>in the Third Administration and the Judiciary had</w:t>
      </w:r>
      <w:r w:rsidR="00092550" w:rsidRPr="001D73B0">
        <w:rPr>
          <w:rFonts w:ascii="Times New Roman" w:hAnsi="Times New Roman"/>
          <w:i w:val="0"/>
          <w:sz w:val="24"/>
          <w:szCs w:val="24"/>
        </w:rPr>
        <w:t xml:space="preserve"> undertaken extensive research and made proposals in this regard. </w:t>
      </w:r>
      <w:r w:rsidR="0018636A" w:rsidRPr="001D73B0">
        <w:rPr>
          <w:rFonts w:ascii="Times New Roman" w:hAnsi="Times New Roman"/>
          <w:i w:val="0"/>
          <w:sz w:val="24"/>
          <w:szCs w:val="24"/>
        </w:rPr>
        <w:t xml:space="preserve">It would seem that the </w:t>
      </w:r>
      <w:r w:rsidR="0018636A">
        <w:rPr>
          <w:rFonts w:ascii="Times New Roman" w:hAnsi="Times New Roman"/>
          <w:i w:val="0"/>
          <w:sz w:val="24"/>
          <w:szCs w:val="24"/>
        </w:rPr>
        <w:t>matter of accoun</w:t>
      </w:r>
      <w:r w:rsidR="0018636A" w:rsidRPr="001D73B0">
        <w:rPr>
          <w:rFonts w:ascii="Times New Roman" w:hAnsi="Times New Roman"/>
          <w:i w:val="0"/>
          <w:sz w:val="24"/>
          <w:szCs w:val="24"/>
        </w:rPr>
        <w:t>tability is the chief stumbling block.</w:t>
      </w:r>
    </w:p>
    <w:p w14:paraId="39882DDD" w14:textId="77777777" w:rsidR="0018636A" w:rsidRDefault="0018636A" w:rsidP="0018636A">
      <w:pPr>
        <w:pStyle w:val="BodySingle"/>
        <w:spacing w:line="360" w:lineRule="auto"/>
        <w:ind w:left="851"/>
        <w:rPr>
          <w:rFonts w:ascii="Times New Roman" w:hAnsi="Times New Roman"/>
          <w:i w:val="0"/>
          <w:sz w:val="24"/>
          <w:szCs w:val="24"/>
        </w:rPr>
      </w:pPr>
    </w:p>
    <w:p w14:paraId="385451A6" w14:textId="77777777" w:rsidR="000A49D0" w:rsidRPr="001D73B0" w:rsidRDefault="006044BA"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The Committee notes that the Department is now ready to present this mode</w:t>
      </w:r>
      <w:r w:rsidR="0018636A">
        <w:rPr>
          <w:rFonts w:ascii="Times New Roman" w:hAnsi="Times New Roman"/>
          <w:i w:val="0"/>
          <w:sz w:val="24"/>
          <w:szCs w:val="24"/>
        </w:rPr>
        <w:t>l</w:t>
      </w:r>
      <w:r w:rsidRPr="001D73B0">
        <w:rPr>
          <w:rFonts w:ascii="Times New Roman" w:hAnsi="Times New Roman"/>
          <w:i w:val="0"/>
          <w:sz w:val="24"/>
          <w:szCs w:val="24"/>
        </w:rPr>
        <w:t>.</w:t>
      </w:r>
      <w:r w:rsidR="00F1050F" w:rsidRPr="001D73B0">
        <w:rPr>
          <w:rFonts w:ascii="Times New Roman" w:hAnsi="Times New Roman"/>
          <w:i w:val="0"/>
          <w:sz w:val="24"/>
          <w:szCs w:val="24"/>
        </w:rPr>
        <w:t xml:space="preserve">The Committee notes </w:t>
      </w:r>
      <w:r w:rsidR="004465CF" w:rsidRPr="001D73B0">
        <w:rPr>
          <w:rFonts w:ascii="Times New Roman" w:hAnsi="Times New Roman"/>
          <w:i w:val="0"/>
          <w:sz w:val="24"/>
          <w:szCs w:val="24"/>
        </w:rPr>
        <w:t xml:space="preserve">further </w:t>
      </w:r>
      <w:r w:rsidR="00F1050F" w:rsidRPr="001D73B0">
        <w:rPr>
          <w:rFonts w:ascii="Times New Roman" w:hAnsi="Times New Roman"/>
          <w:i w:val="0"/>
          <w:sz w:val="24"/>
          <w:szCs w:val="24"/>
        </w:rPr>
        <w:t xml:space="preserve">that this was a matter that the Minister intended to address when he meets with the Judiciary. </w:t>
      </w:r>
    </w:p>
    <w:p w14:paraId="15CD2965" w14:textId="77777777" w:rsidR="000A49D0" w:rsidRDefault="000A49D0" w:rsidP="0018636A">
      <w:pPr>
        <w:pStyle w:val="BodySingle"/>
        <w:spacing w:line="360" w:lineRule="auto"/>
        <w:ind w:left="851"/>
        <w:rPr>
          <w:rFonts w:ascii="Times New Roman" w:hAnsi="Times New Roman"/>
          <w:i w:val="0"/>
          <w:sz w:val="24"/>
          <w:szCs w:val="24"/>
        </w:rPr>
      </w:pPr>
    </w:p>
    <w:p w14:paraId="7AB9C43B" w14:textId="77777777" w:rsidR="0018636A" w:rsidRPr="001D73B0" w:rsidRDefault="0018636A"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On the issue of the migration of the magistracy, the legislation overhauling the Magistrates Act, 1993, and Magistrates’ Court Act, 1944, is far ad</w:t>
      </w:r>
      <w:r>
        <w:rPr>
          <w:rFonts w:ascii="Times New Roman" w:hAnsi="Times New Roman"/>
          <w:i w:val="0"/>
          <w:sz w:val="24"/>
          <w:szCs w:val="24"/>
        </w:rPr>
        <w:t>vanced</w:t>
      </w:r>
      <w:r w:rsidRPr="001D73B0">
        <w:rPr>
          <w:rFonts w:ascii="Times New Roman" w:hAnsi="Times New Roman"/>
          <w:i w:val="0"/>
          <w:sz w:val="24"/>
          <w:szCs w:val="24"/>
        </w:rPr>
        <w:t xml:space="preserve">. </w:t>
      </w:r>
    </w:p>
    <w:p w14:paraId="43AA02A5" w14:textId="77777777" w:rsidR="0018636A" w:rsidRDefault="0018636A" w:rsidP="0018636A">
      <w:pPr>
        <w:pStyle w:val="BodySingle"/>
        <w:spacing w:line="360" w:lineRule="auto"/>
        <w:ind w:left="851"/>
        <w:rPr>
          <w:rFonts w:ascii="Times New Roman" w:hAnsi="Times New Roman"/>
          <w:i w:val="0"/>
          <w:sz w:val="24"/>
          <w:szCs w:val="24"/>
        </w:rPr>
      </w:pPr>
    </w:p>
    <w:p w14:paraId="6C344D7A" w14:textId="77777777" w:rsidR="00092550" w:rsidRPr="001D73B0" w:rsidRDefault="00EF7483"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For now</w:t>
      </w:r>
      <w:r w:rsidR="00092550" w:rsidRPr="001D73B0">
        <w:rPr>
          <w:rFonts w:ascii="Times New Roman" w:hAnsi="Times New Roman"/>
          <w:i w:val="0"/>
          <w:sz w:val="24"/>
          <w:szCs w:val="24"/>
        </w:rPr>
        <w:t>, the Committee requests that the Department provide it with a comprehensive written report on progress</w:t>
      </w:r>
      <w:r w:rsidR="00672F6E" w:rsidRPr="001D73B0">
        <w:rPr>
          <w:rFonts w:ascii="Times New Roman" w:hAnsi="Times New Roman"/>
          <w:i w:val="0"/>
          <w:sz w:val="24"/>
          <w:szCs w:val="24"/>
        </w:rPr>
        <w:t xml:space="preserve"> by </w:t>
      </w:r>
      <w:r w:rsidR="008C633E" w:rsidRPr="001D73B0">
        <w:rPr>
          <w:rFonts w:ascii="Times New Roman" w:hAnsi="Times New Roman"/>
          <w:i w:val="0"/>
          <w:sz w:val="24"/>
          <w:szCs w:val="24"/>
        </w:rPr>
        <w:t>30</w:t>
      </w:r>
      <w:r w:rsidR="00F1050F" w:rsidRPr="001D73B0">
        <w:rPr>
          <w:rFonts w:ascii="Times New Roman" w:hAnsi="Times New Roman"/>
          <w:i w:val="0"/>
          <w:sz w:val="24"/>
          <w:szCs w:val="24"/>
        </w:rPr>
        <w:t xml:space="preserve"> August 2019</w:t>
      </w:r>
      <w:r w:rsidR="00672F6E" w:rsidRPr="001D73B0">
        <w:rPr>
          <w:rFonts w:ascii="Times New Roman" w:hAnsi="Times New Roman"/>
          <w:i w:val="0"/>
          <w:sz w:val="24"/>
          <w:szCs w:val="24"/>
        </w:rPr>
        <w:t xml:space="preserve">. </w:t>
      </w:r>
    </w:p>
    <w:p w14:paraId="2D8D43D9" w14:textId="77777777" w:rsidR="00092550" w:rsidRPr="001D73B0" w:rsidRDefault="00092550" w:rsidP="000536B5">
      <w:pPr>
        <w:pStyle w:val="BodySingle"/>
        <w:spacing w:line="360" w:lineRule="auto"/>
        <w:rPr>
          <w:rFonts w:ascii="Times New Roman" w:hAnsi="Times New Roman"/>
          <w:i w:val="0"/>
          <w:sz w:val="24"/>
          <w:szCs w:val="24"/>
        </w:rPr>
      </w:pPr>
    </w:p>
    <w:p w14:paraId="1F709F7F" w14:textId="77777777" w:rsidR="00EF7483" w:rsidRPr="0018636A" w:rsidRDefault="00092550" w:rsidP="007F2AF4">
      <w:pPr>
        <w:pStyle w:val="ListParagraph"/>
        <w:numPr>
          <w:ilvl w:val="2"/>
          <w:numId w:val="1"/>
        </w:numPr>
        <w:tabs>
          <w:tab w:val="num" w:pos="851"/>
        </w:tabs>
        <w:spacing w:line="360" w:lineRule="auto"/>
        <w:ind w:left="851" w:hanging="851"/>
        <w:rPr>
          <w:rFonts w:ascii="Times New Roman" w:hAnsi="Times New Roman"/>
          <w:sz w:val="24"/>
          <w:szCs w:val="24"/>
        </w:rPr>
      </w:pPr>
      <w:r w:rsidRPr="0018636A">
        <w:rPr>
          <w:rFonts w:ascii="Times New Roman" w:hAnsi="Times New Roman"/>
          <w:b/>
          <w:sz w:val="24"/>
          <w:szCs w:val="24"/>
        </w:rPr>
        <w:lastRenderedPageBreak/>
        <w:t>Land reform.</w:t>
      </w:r>
      <w:r w:rsidRPr="0018636A">
        <w:rPr>
          <w:rFonts w:ascii="Times New Roman" w:hAnsi="Times New Roman"/>
          <w:sz w:val="24"/>
          <w:szCs w:val="24"/>
        </w:rPr>
        <w:t xml:space="preserve"> </w:t>
      </w:r>
      <w:r w:rsidR="00F1050F" w:rsidRPr="0018636A">
        <w:rPr>
          <w:rFonts w:ascii="Times New Roman" w:hAnsi="Times New Roman"/>
          <w:sz w:val="24"/>
          <w:szCs w:val="24"/>
        </w:rPr>
        <w:t xml:space="preserve">In the </w:t>
      </w:r>
      <w:r w:rsidR="0018636A" w:rsidRPr="0018636A">
        <w:rPr>
          <w:rFonts w:ascii="Times New Roman" w:hAnsi="Times New Roman"/>
          <w:sz w:val="24"/>
          <w:szCs w:val="24"/>
        </w:rPr>
        <w:t>Fifth</w:t>
      </w:r>
      <w:r w:rsidR="00F1050F" w:rsidRPr="0018636A">
        <w:rPr>
          <w:rFonts w:ascii="Times New Roman" w:hAnsi="Times New Roman"/>
          <w:sz w:val="24"/>
          <w:szCs w:val="24"/>
        </w:rPr>
        <w:t xml:space="preserve"> </w:t>
      </w:r>
      <w:r w:rsidR="00A84BFE" w:rsidRPr="0018636A">
        <w:rPr>
          <w:rFonts w:ascii="Times New Roman" w:hAnsi="Times New Roman"/>
          <w:sz w:val="24"/>
          <w:szCs w:val="24"/>
        </w:rPr>
        <w:t>Parliament,</w:t>
      </w:r>
      <w:r w:rsidR="00F1050F" w:rsidRPr="0018636A">
        <w:rPr>
          <w:rFonts w:ascii="Times New Roman" w:hAnsi="Times New Roman"/>
          <w:sz w:val="24"/>
          <w:szCs w:val="24"/>
        </w:rPr>
        <w:t xml:space="preserve"> </w:t>
      </w:r>
      <w:r w:rsidR="0018636A" w:rsidRPr="0018636A">
        <w:rPr>
          <w:rFonts w:ascii="Times New Roman" w:hAnsi="Times New Roman"/>
          <w:sz w:val="24"/>
          <w:szCs w:val="24"/>
        </w:rPr>
        <w:t>c</w:t>
      </w:r>
      <w:r w:rsidR="00EF7483" w:rsidRPr="0018636A">
        <w:rPr>
          <w:rFonts w:ascii="Times New Roman" w:hAnsi="Times New Roman"/>
          <w:sz w:val="24"/>
          <w:szCs w:val="24"/>
        </w:rPr>
        <w:t>oncerns about the functioning of the Land Claims Court</w:t>
      </w:r>
      <w:r w:rsidR="0018636A" w:rsidRPr="0018636A">
        <w:rPr>
          <w:rFonts w:ascii="Times New Roman" w:hAnsi="Times New Roman"/>
          <w:sz w:val="24"/>
          <w:szCs w:val="24"/>
        </w:rPr>
        <w:t xml:space="preserve"> were raised repeatedly with the request</w:t>
      </w:r>
      <w:r w:rsidR="00F1050F" w:rsidRPr="0018636A">
        <w:rPr>
          <w:rFonts w:ascii="Times New Roman" w:hAnsi="Times New Roman"/>
          <w:sz w:val="24"/>
          <w:szCs w:val="24"/>
        </w:rPr>
        <w:t xml:space="preserve"> that it be </w:t>
      </w:r>
      <w:r w:rsidR="00AC4FCE" w:rsidRPr="0018636A">
        <w:rPr>
          <w:rFonts w:ascii="Times New Roman" w:hAnsi="Times New Roman"/>
          <w:sz w:val="24"/>
          <w:szCs w:val="24"/>
        </w:rPr>
        <w:t>properly capacitated</w:t>
      </w:r>
      <w:r w:rsidR="00EF7483" w:rsidRPr="0018636A">
        <w:rPr>
          <w:rFonts w:ascii="Times New Roman" w:hAnsi="Times New Roman"/>
          <w:sz w:val="24"/>
          <w:szCs w:val="24"/>
        </w:rPr>
        <w:t xml:space="preserve">. In particular, </w:t>
      </w:r>
      <w:r w:rsidR="00AC4FCE" w:rsidRPr="0018636A">
        <w:rPr>
          <w:rFonts w:ascii="Times New Roman" w:hAnsi="Times New Roman"/>
          <w:sz w:val="24"/>
          <w:szCs w:val="24"/>
        </w:rPr>
        <w:t>the appointment of permanent capacity to that court</w:t>
      </w:r>
      <w:r w:rsidR="0018636A" w:rsidRPr="0018636A">
        <w:rPr>
          <w:rFonts w:ascii="Times New Roman" w:hAnsi="Times New Roman"/>
          <w:sz w:val="24"/>
          <w:szCs w:val="24"/>
        </w:rPr>
        <w:t xml:space="preserve"> was called for</w:t>
      </w:r>
      <w:r w:rsidR="00AC4FCE" w:rsidRPr="0018636A">
        <w:rPr>
          <w:rFonts w:ascii="Times New Roman" w:hAnsi="Times New Roman"/>
          <w:sz w:val="24"/>
          <w:szCs w:val="24"/>
        </w:rPr>
        <w:t xml:space="preserve">. </w:t>
      </w:r>
      <w:r w:rsidR="001F0A3A" w:rsidRPr="0018636A">
        <w:rPr>
          <w:rFonts w:ascii="Times New Roman" w:hAnsi="Times New Roman"/>
          <w:sz w:val="24"/>
          <w:szCs w:val="24"/>
        </w:rPr>
        <w:t>The Committee, therefore, welcomes the intention to introduce a Land Claims C</w:t>
      </w:r>
      <w:r w:rsidR="0018636A" w:rsidRPr="0018636A">
        <w:rPr>
          <w:rFonts w:ascii="Times New Roman" w:hAnsi="Times New Roman"/>
          <w:sz w:val="24"/>
          <w:szCs w:val="24"/>
        </w:rPr>
        <w:t>ourt Bill that will address this</w:t>
      </w:r>
      <w:r w:rsidR="001F0A3A" w:rsidRPr="0018636A">
        <w:rPr>
          <w:rFonts w:ascii="Times New Roman" w:hAnsi="Times New Roman"/>
          <w:sz w:val="24"/>
          <w:szCs w:val="24"/>
        </w:rPr>
        <w:t xml:space="preserve"> issue.</w:t>
      </w:r>
    </w:p>
    <w:p w14:paraId="3EA37F70" w14:textId="77777777" w:rsidR="00EF7483" w:rsidRPr="001D73B0" w:rsidRDefault="00EF7483" w:rsidP="000536B5">
      <w:pPr>
        <w:pStyle w:val="BodySingle"/>
        <w:spacing w:line="360" w:lineRule="auto"/>
        <w:rPr>
          <w:rFonts w:ascii="Times New Roman" w:hAnsi="Times New Roman"/>
          <w:i w:val="0"/>
          <w:sz w:val="24"/>
          <w:szCs w:val="24"/>
        </w:rPr>
      </w:pPr>
    </w:p>
    <w:p w14:paraId="215CBD49" w14:textId="77777777" w:rsidR="00CE7BF6" w:rsidRPr="0018636A" w:rsidRDefault="00092550" w:rsidP="0018636A">
      <w:pPr>
        <w:pStyle w:val="ListParagraph"/>
        <w:numPr>
          <w:ilvl w:val="2"/>
          <w:numId w:val="1"/>
        </w:numPr>
        <w:tabs>
          <w:tab w:val="num" w:pos="851"/>
        </w:tabs>
        <w:spacing w:line="360" w:lineRule="auto"/>
        <w:ind w:left="851" w:hanging="851"/>
        <w:rPr>
          <w:rFonts w:ascii="Times New Roman" w:hAnsi="Times New Roman"/>
          <w:sz w:val="24"/>
          <w:szCs w:val="24"/>
        </w:rPr>
      </w:pPr>
      <w:r w:rsidRPr="001D73B0">
        <w:rPr>
          <w:rFonts w:ascii="Times New Roman" w:hAnsi="Times New Roman"/>
          <w:b/>
          <w:sz w:val="24"/>
          <w:szCs w:val="24"/>
        </w:rPr>
        <w:t xml:space="preserve">Integrated Criminal </w:t>
      </w:r>
      <w:r w:rsidR="00A84BFE" w:rsidRPr="001D73B0">
        <w:rPr>
          <w:rFonts w:ascii="Times New Roman" w:hAnsi="Times New Roman"/>
          <w:b/>
          <w:sz w:val="24"/>
          <w:szCs w:val="24"/>
        </w:rPr>
        <w:t>Justice</w:t>
      </w:r>
      <w:r w:rsidRPr="001D73B0">
        <w:rPr>
          <w:rFonts w:ascii="Times New Roman" w:hAnsi="Times New Roman"/>
          <w:b/>
          <w:sz w:val="24"/>
          <w:szCs w:val="24"/>
        </w:rPr>
        <w:t xml:space="preserve"> Strategy (ICJS).</w:t>
      </w:r>
      <w:r w:rsidRPr="001D73B0">
        <w:rPr>
          <w:rFonts w:ascii="Times New Roman" w:hAnsi="Times New Roman"/>
          <w:i/>
          <w:sz w:val="24"/>
          <w:szCs w:val="24"/>
        </w:rPr>
        <w:t xml:space="preserve"> </w:t>
      </w:r>
      <w:r w:rsidRPr="0018636A">
        <w:rPr>
          <w:rFonts w:ascii="Times New Roman" w:hAnsi="Times New Roman"/>
          <w:sz w:val="24"/>
          <w:szCs w:val="24"/>
        </w:rPr>
        <w:t xml:space="preserve">The </w:t>
      </w:r>
      <w:r w:rsidR="00742AC6" w:rsidRPr="0018636A">
        <w:rPr>
          <w:rFonts w:ascii="Times New Roman" w:hAnsi="Times New Roman"/>
          <w:sz w:val="24"/>
          <w:szCs w:val="24"/>
        </w:rPr>
        <w:t xml:space="preserve">Integrated Criminal Justice </w:t>
      </w:r>
      <w:r w:rsidRPr="0018636A">
        <w:rPr>
          <w:rFonts w:ascii="Times New Roman" w:hAnsi="Times New Roman"/>
          <w:sz w:val="24"/>
          <w:szCs w:val="24"/>
        </w:rPr>
        <w:t>Strategy</w:t>
      </w:r>
      <w:r w:rsidR="00742AC6" w:rsidRPr="0018636A">
        <w:rPr>
          <w:rFonts w:ascii="Times New Roman" w:hAnsi="Times New Roman"/>
          <w:sz w:val="24"/>
          <w:szCs w:val="24"/>
        </w:rPr>
        <w:t xml:space="preserve"> (ICJS)</w:t>
      </w:r>
      <w:r w:rsidRPr="0018636A">
        <w:rPr>
          <w:rFonts w:ascii="Times New Roman" w:hAnsi="Times New Roman"/>
          <w:sz w:val="24"/>
          <w:szCs w:val="24"/>
        </w:rPr>
        <w:t xml:space="preserve"> </w:t>
      </w:r>
      <w:r w:rsidR="00CE7BF6" w:rsidRPr="0018636A">
        <w:rPr>
          <w:rFonts w:ascii="Times New Roman" w:hAnsi="Times New Roman"/>
          <w:sz w:val="24"/>
          <w:szCs w:val="24"/>
        </w:rPr>
        <w:t>is</w:t>
      </w:r>
      <w:r w:rsidR="00742AC6" w:rsidRPr="0018636A">
        <w:rPr>
          <w:rFonts w:ascii="Times New Roman" w:hAnsi="Times New Roman"/>
          <w:sz w:val="24"/>
          <w:szCs w:val="24"/>
        </w:rPr>
        <w:t xml:space="preserve"> intended</w:t>
      </w:r>
      <w:r w:rsidR="00CE7BF6" w:rsidRPr="0018636A">
        <w:rPr>
          <w:rFonts w:ascii="Times New Roman" w:hAnsi="Times New Roman"/>
          <w:sz w:val="24"/>
          <w:szCs w:val="24"/>
        </w:rPr>
        <w:t xml:space="preserve"> to provide</w:t>
      </w:r>
      <w:r w:rsidR="00742AC6" w:rsidRPr="0018636A">
        <w:rPr>
          <w:rFonts w:ascii="Times New Roman" w:hAnsi="Times New Roman"/>
          <w:sz w:val="24"/>
          <w:szCs w:val="24"/>
        </w:rPr>
        <w:t xml:space="preserve"> a mechanism to address the ‘silo’</w:t>
      </w:r>
      <w:r w:rsidRPr="0018636A">
        <w:rPr>
          <w:rFonts w:ascii="Times New Roman" w:hAnsi="Times New Roman"/>
          <w:sz w:val="24"/>
          <w:szCs w:val="24"/>
        </w:rPr>
        <w:t xml:space="preserve"> approach of the relevant </w:t>
      </w:r>
      <w:r w:rsidR="00CE7BF6" w:rsidRPr="0018636A">
        <w:rPr>
          <w:rFonts w:ascii="Times New Roman" w:hAnsi="Times New Roman"/>
          <w:sz w:val="24"/>
          <w:szCs w:val="24"/>
        </w:rPr>
        <w:t xml:space="preserve">JCPS </w:t>
      </w:r>
      <w:r w:rsidR="00742AC6" w:rsidRPr="0018636A">
        <w:rPr>
          <w:rFonts w:ascii="Times New Roman" w:hAnsi="Times New Roman"/>
          <w:sz w:val="24"/>
          <w:szCs w:val="24"/>
        </w:rPr>
        <w:t xml:space="preserve">Cluster </w:t>
      </w:r>
      <w:r w:rsidRPr="0018636A">
        <w:rPr>
          <w:rFonts w:ascii="Times New Roman" w:hAnsi="Times New Roman"/>
          <w:sz w:val="24"/>
          <w:szCs w:val="24"/>
        </w:rPr>
        <w:t xml:space="preserve">departments and entities to strengthen co-ordination and co-operation among them. The ICJS is to </w:t>
      </w:r>
      <w:r w:rsidR="00CE7BF6" w:rsidRPr="0018636A">
        <w:rPr>
          <w:rFonts w:ascii="Times New Roman" w:hAnsi="Times New Roman"/>
          <w:sz w:val="24"/>
          <w:szCs w:val="24"/>
        </w:rPr>
        <w:t>incorporate the CJS 7-Point Plan and IJS modernization interventions, and envisages dealing with all the new trends and focus areas that are currently not adequately catered for,</w:t>
      </w:r>
      <w:r w:rsidR="00D34CA8" w:rsidRPr="0018636A">
        <w:rPr>
          <w:rFonts w:ascii="Times New Roman" w:hAnsi="Times New Roman"/>
          <w:sz w:val="24"/>
          <w:szCs w:val="24"/>
        </w:rPr>
        <w:t xml:space="preserve"> in one overarching integrated s</w:t>
      </w:r>
      <w:r w:rsidR="00CE7BF6" w:rsidRPr="0018636A">
        <w:rPr>
          <w:rFonts w:ascii="Times New Roman" w:hAnsi="Times New Roman"/>
          <w:sz w:val="24"/>
          <w:szCs w:val="24"/>
        </w:rPr>
        <w:t xml:space="preserve">trategy (the ICJS). </w:t>
      </w:r>
    </w:p>
    <w:p w14:paraId="7DD66BF0" w14:textId="77777777" w:rsidR="00CE7BF6" w:rsidRPr="001D73B0" w:rsidRDefault="00CE7BF6" w:rsidP="0018636A">
      <w:pPr>
        <w:pStyle w:val="BodySingle"/>
        <w:spacing w:line="360" w:lineRule="auto"/>
        <w:ind w:left="851"/>
        <w:rPr>
          <w:rFonts w:ascii="Times New Roman" w:hAnsi="Times New Roman"/>
          <w:i w:val="0"/>
          <w:sz w:val="24"/>
          <w:szCs w:val="24"/>
        </w:rPr>
      </w:pPr>
    </w:p>
    <w:p w14:paraId="25F7CEE6" w14:textId="77777777" w:rsidR="00092550" w:rsidRPr="001D73B0" w:rsidRDefault="00CE7BF6"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The ICJS will have two phases: The first phase relates to the development of the Strategy. Phase 2, therefore, is concerned with implementation. Funding of the ICJS is to take place within the normal baseline allocations but funds are allocated from the CJS Review/Revamp and from CARA funding.</w:t>
      </w:r>
    </w:p>
    <w:p w14:paraId="2EC91902" w14:textId="77777777" w:rsidR="00CE7BF6" w:rsidRPr="001D73B0" w:rsidRDefault="00CE7BF6" w:rsidP="0018636A">
      <w:pPr>
        <w:pStyle w:val="BodySingle"/>
        <w:spacing w:line="360" w:lineRule="auto"/>
        <w:ind w:left="851"/>
        <w:contextualSpacing/>
        <w:jc w:val="left"/>
        <w:textAlignment w:val="baseline"/>
        <w:rPr>
          <w:rFonts w:ascii="Times New Roman" w:hAnsi="Times New Roman"/>
          <w:bCs/>
          <w:i w:val="0"/>
          <w:sz w:val="24"/>
          <w:szCs w:val="24"/>
        </w:rPr>
      </w:pPr>
    </w:p>
    <w:p w14:paraId="73D13831" w14:textId="77777777" w:rsidR="00240E3E" w:rsidRPr="001D73B0" w:rsidRDefault="00240E3E" w:rsidP="0018636A">
      <w:pPr>
        <w:pStyle w:val="BodySingle"/>
        <w:spacing w:line="360" w:lineRule="auto"/>
        <w:ind w:left="851"/>
        <w:rPr>
          <w:rFonts w:ascii="Times New Roman" w:hAnsi="Times New Roman"/>
          <w:bCs/>
          <w:i w:val="0"/>
          <w:sz w:val="24"/>
          <w:szCs w:val="24"/>
        </w:rPr>
      </w:pPr>
      <w:r w:rsidRPr="001D73B0">
        <w:rPr>
          <w:rFonts w:ascii="Times New Roman" w:hAnsi="Times New Roman"/>
          <w:bCs/>
          <w:i w:val="0"/>
          <w:sz w:val="24"/>
          <w:szCs w:val="24"/>
        </w:rPr>
        <w:t xml:space="preserve">The target date for the finalisation of the Strategy was 31 March 2018 but was revised </w:t>
      </w:r>
      <w:r w:rsidRPr="001D73B0">
        <w:rPr>
          <w:rFonts w:ascii="Times New Roman" w:hAnsi="Times New Roman"/>
          <w:i w:val="0"/>
          <w:sz w:val="24"/>
          <w:szCs w:val="24"/>
        </w:rPr>
        <w:t xml:space="preserve">to 28 February 2019 (for submission to Cabinet). The reason provided then was that there were ‘delays in the identification of all the officials who were requested to participate’. </w:t>
      </w:r>
      <w:r w:rsidRPr="001D73B0">
        <w:rPr>
          <w:rFonts w:ascii="Times New Roman" w:hAnsi="Times New Roman"/>
          <w:bCs/>
          <w:i w:val="0"/>
          <w:sz w:val="24"/>
          <w:szCs w:val="24"/>
        </w:rPr>
        <w:t>The Department reported that an Integrated Task Team on Criminal Justice Reform (ITT-CJR), which is headed by Adv. Lungi Mahlathi and is made up of senior designa</w:t>
      </w:r>
      <w:r w:rsidR="00616394">
        <w:rPr>
          <w:rFonts w:ascii="Times New Roman" w:hAnsi="Times New Roman"/>
          <w:bCs/>
          <w:i w:val="0"/>
          <w:sz w:val="24"/>
          <w:szCs w:val="24"/>
        </w:rPr>
        <w:t>t</w:t>
      </w:r>
      <w:r w:rsidRPr="001D73B0">
        <w:rPr>
          <w:rFonts w:ascii="Times New Roman" w:hAnsi="Times New Roman"/>
          <w:bCs/>
          <w:i w:val="0"/>
          <w:sz w:val="24"/>
          <w:szCs w:val="24"/>
        </w:rPr>
        <w:t xml:space="preserve">ed officials from the line function departments and law enforcement agencies, had been established to accelerate the development of the ICJS and the overhaul of the Criminal Procedure Act. </w:t>
      </w:r>
    </w:p>
    <w:p w14:paraId="3C65A12B" w14:textId="77777777" w:rsidR="00240E3E" w:rsidRPr="001D73B0" w:rsidRDefault="00240E3E" w:rsidP="0018636A">
      <w:pPr>
        <w:pStyle w:val="BodySingle"/>
        <w:spacing w:line="360" w:lineRule="auto"/>
        <w:ind w:left="851"/>
        <w:rPr>
          <w:rFonts w:ascii="Times New Roman" w:hAnsi="Times New Roman"/>
          <w:bCs/>
          <w:i w:val="0"/>
          <w:sz w:val="24"/>
          <w:szCs w:val="24"/>
        </w:rPr>
      </w:pPr>
    </w:p>
    <w:p w14:paraId="21E4C1B8" w14:textId="77777777" w:rsidR="00092550" w:rsidRPr="001D73B0" w:rsidRDefault="00240E3E"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 xml:space="preserve">The Committee requests that the Department provide it with a comprehensive written report on the progress of the project by </w:t>
      </w:r>
      <w:r w:rsidR="008C633E" w:rsidRPr="001D73B0">
        <w:rPr>
          <w:rFonts w:ascii="Times New Roman" w:hAnsi="Times New Roman"/>
          <w:i w:val="0"/>
          <w:sz w:val="24"/>
          <w:szCs w:val="24"/>
        </w:rPr>
        <w:t>30</w:t>
      </w:r>
      <w:r w:rsidRPr="001D73B0">
        <w:rPr>
          <w:rFonts w:ascii="Times New Roman" w:hAnsi="Times New Roman"/>
          <w:i w:val="0"/>
          <w:sz w:val="24"/>
          <w:szCs w:val="24"/>
        </w:rPr>
        <w:t xml:space="preserve"> August 2019, and to continue to keep the Committee updated as part of the </w:t>
      </w:r>
      <w:r w:rsidRPr="001D73B0">
        <w:rPr>
          <w:rFonts w:ascii="Times New Roman" w:hAnsi="Times New Roman"/>
          <w:i w:val="0"/>
          <w:sz w:val="24"/>
          <w:szCs w:val="24"/>
        </w:rPr>
        <w:lastRenderedPageBreak/>
        <w:t>Department’s quarterly reporting process. The Committee will also endeavour to arrange a dedicated briefing as soon as its programme permits.</w:t>
      </w:r>
      <w:r w:rsidR="00092550" w:rsidRPr="001D73B0">
        <w:rPr>
          <w:rFonts w:ascii="Times New Roman" w:hAnsi="Times New Roman"/>
          <w:i w:val="0"/>
          <w:sz w:val="24"/>
          <w:szCs w:val="24"/>
        </w:rPr>
        <w:t xml:space="preserve"> </w:t>
      </w:r>
    </w:p>
    <w:p w14:paraId="5FE8742D" w14:textId="77777777" w:rsidR="00092550" w:rsidRPr="001D73B0" w:rsidRDefault="00092550" w:rsidP="000536B5">
      <w:pPr>
        <w:pStyle w:val="BodySingle"/>
        <w:spacing w:line="360" w:lineRule="auto"/>
        <w:ind w:left="0"/>
        <w:rPr>
          <w:rFonts w:ascii="Times New Roman" w:hAnsi="Times New Roman"/>
          <w:i w:val="0"/>
          <w:sz w:val="24"/>
          <w:szCs w:val="24"/>
        </w:rPr>
      </w:pPr>
    </w:p>
    <w:p w14:paraId="73BDD55C" w14:textId="77777777" w:rsidR="00E36C23" w:rsidRPr="0018636A" w:rsidRDefault="00092550" w:rsidP="0018636A">
      <w:pPr>
        <w:pStyle w:val="ListParagraph"/>
        <w:numPr>
          <w:ilvl w:val="2"/>
          <w:numId w:val="1"/>
        </w:numPr>
        <w:tabs>
          <w:tab w:val="num" w:pos="851"/>
        </w:tabs>
        <w:spacing w:line="360" w:lineRule="auto"/>
        <w:ind w:left="851" w:hanging="851"/>
        <w:rPr>
          <w:rFonts w:ascii="Times New Roman" w:hAnsi="Times New Roman"/>
          <w:sz w:val="24"/>
          <w:szCs w:val="24"/>
        </w:rPr>
      </w:pPr>
      <w:r w:rsidRPr="001D73B0">
        <w:rPr>
          <w:rFonts w:ascii="Times New Roman" w:hAnsi="Times New Roman"/>
          <w:b/>
          <w:bCs/>
          <w:sz w:val="24"/>
          <w:szCs w:val="24"/>
        </w:rPr>
        <w:t>Integration</w:t>
      </w:r>
      <w:r w:rsidRPr="001D73B0">
        <w:rPr>
          <w:rFonts w:ascii="Times New Roman" w:hAnsi="Times New Roman"/>
          <w:b/>
          <w:sz w:val="24"/>
          <w:szCs w:val="24"/>
        </w:rPr>
        <w:t xml:space="preserve"> of IT systems (IJS).</w:t>
      </w:r>
      <w:r w:rsidRPr="001D73B0">
        <w:rPr>
          <w:rFonts w:ascii="Times New Roman" w:hAnsi="Times New Roman"/>
          <w:i/>
          <w:sz w:val="24"/>
          <w:szCs w:val="24"/>
        </w:rPr>
        <w:t xml:space="preserve"> </w:t>
      </w:r>
      <w:r w:rsidRPr="0018636A">
        <w:rPr>
          <w:rFonts w:ascii="Times New Roman" w:hAnsi="Times New Roman"/>
          <w:sz w:val="24"/>
          <w:szCs w:val="24"/>
        </w:rPr>
        <w:t xml:space="preserve">The ultimate goal of the IJS </w:t>
      </w:r>
      <w:r w:rsidR="00542C88" w:rsidRPr="0018636A">
        <w:rPr>
          <w:rFonts w:ascii="Times New Roman" w:hAnsi="Times New Roman"/>
          <w:sz w:val="24"/>
          <w:szCs w:val="24"/>
        </w:rPr>
        <w:t>is</w:t>
      </w:r>
      <w:r w:rsidRPr="0018636A">
        <w:rPr>
          <w:rFonts w:ascii="Times New Roman" w:hAnsi="Times New Roman"/>
          <w:sz w:val="24"/>
          <w:szCs w:val="24"/>
        </w:rPr>
        <w:t xml:space="preserve"> to ensure seamless integration and consolidation of critical information between the entities that form part of the JCPS Cluster. Th</w:t>
      </w:r>
      <w:r w:rsidR="00240E3E" w:rsidRPr="0018636A">
        <w:rPr>
          <w:rFonts w:ascii="Times New Roman" w:hAnsi="Times New Roman"/>
          <w:sz w:val="24"/>
          <w:szCs w:val="24"/>
        </w:rPr>
        <w:t xml:space="preserve">is is regarded </w:t>
      </w:r>
      <w:r w:rsidRPr="0018636A">
        <w:rPr>
          <w:rFonts w:ascii="Times New Roman" w:hAnsi="Times New Roman"/>
          <w:sz w:val="24"/>
          <w:szCs w:val="24"/>
        </w:rPr>
        <w:t>as a key value add project. There are eight departments representing key components of the IJS value chain, while the Department of Justice and Constitutional Development is responsible for project management. Successful integration of interdepartmental information exchange is highly dependent on establishing business applica</w:t>
      </w:r>
      <w:r w:rsidR="00240E3E" w:rsidRPr="0018636A">
        <w:rPr>
          <w:rFonts w:ascii="Times New Roman" w:hAnsi="Times New Roman"/>
          <w:sz w:val="24"/>
          <w:szCs w:val="24"/>
        </w:rPr>
        <w:t xml:space="preserve">tions across all departments. </w:t>
      </w:r>
    </w:p>
    <w:p w14:paraId="54AF23A8" w14:textId="77777777" w:rsidR="00E36C23" w:rsidRPr="0018636A" w:rsidRDefault="00E36C23" w:rsidP="0018636A">
      <w:pPr>
        <w:pStyle w:val="BodySingle"/>
        <w:spacing w:line="360" w:lineRule="auto"/>
        <w:ind w:left="851"/>
        <w:rPr>
          <w:rFonts w:ascii="Times New Roman" w:hAnsi="Times New Roman"/>
          <w:i w:val="0"/>
          <w:sz w:val="24"/>
          <w:szCs w:val="24"/>
        </w:rPr>
      </w:pPr>
    </w:p>
    <w:p w14:paraId="5DF7B9F9" w14:textId="77777777" w:rsidR="00092550" w:rsidRPr="001D73B0" w:rsidRDefault="004465CF"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 xml:space="preserve">The Committee </w:t>
      </w:r>
      <w:r w:rsidR="00E36C23" w:rsidRPr="001D73B0">
        <w:rPr>
          <w:rFonts w:ascii="Times New Roman" w:hAnsi="Times New Roman"/>
          <w:i w:val="0"/>
          <w:sz w:val="24"/>
          <w:szCs w:val="24"/>
        </w:rPr>
        <w:t>welcomes the suggestion that a joint</w:t>
      </w:r>
      <w:r w:rsidR="00092550" w:rsidRPr="001D73B0">
        <w:rPr>
          <w:rFonts w:ascii="Times New Roman" w:hAnsi="Times New Roman"/>
          <w:i w:val="0"/>
          <w:sz w:val="24"/>
          <w:szCs w:val="24"/>
        </w:rPr>
        <w:t xml:space="preserve"> address of the Portfolio Committees on Justice and Correctional Services, Police, Home Affairs and Social Develop</w:t>
      </w:r>
      <w:r w:rsidR="00EB7F07" w:rsidRPr="001D73B0">
        <w:rPr>
          <w:rFonts w:ascii="Times New Roman" w:hAnsi="Times New Roman"/>
          <w:i w:val="0"/>
          <w:sz w:val="24"/>
          <w:szCs w:val="24"/>
        </w:rPr>
        <w:t>ment on the progress made so far</w:t>
      </w:r>
      <w:r w:rsidR="00E36C23" w:rsidRPr="001D73B0">
        <w:rPr>
          <w:rFonts w:ascii="Times New Roman" w:hAnsi="Times New Roman"/>
          <w:i w:val="0"/>
          <w:sz w:val="24"/>
          <w:szCs w:val="24"/>
        </w:rPr>
        <w:t xml:space="preserve"> take place</w:t>
      </w:r>
      <w:r w:rsidR="00092550" w:rsidRPr="001D73B0">
        <w:rPr>
          <w:rFonts w:ascii="Times New Roman" w:hAnsi="Times New Roman"/>
          <w:i w:val="0"/>
          <w:sz w:val="24"/>
          <w:szCs w:val="24"/>
        </w:rPr>
        <w:t xml:space="preserve"> and will arrange for this </w:t>
      </w:r>
      <w:r w:rsidR="00CE7BF6" w:rsidRPr="001D73B0">
        <w:rPr>
          <w:rFonts w:ascii="Times New Roman" w:hAnsi="Times New Roman"/>
          <w:i w:val="0"/>
          <w:sz w:val="24"/>
          <w:szCs w:val="24"/>
        </w:rPr>
        <w:t xml:space="preserve">as soon as </w:t>
      </w:r>
      <w:r w:rsidR="00E36C23" w:rsidRPr="001D73B0">
        <w:rPr>
          <w:rFonts w:ascii="Times New Roman" w:hAnsi="Times New Roman"/>
          <w:i w:val="0"/>
          <w:sz w:val="24"/>
          <w:szCs w:val="24"/>
        </w:rPr>
        <w:t xml:space="preserve">the </w:t>
      </w:r>
      <w:r w:rsidR="00CE7BF6" w:rsidRPr="001D73B0">
        <w:rPr>
          <w:rFonts w:ascii="Times New Roman" w:hAnsi="Times New Roman"/>
          <w:i w:val="0"/>
          <w:sz w:val="24"/>
          <w:szCs w:val="24"/>
        </w:rPr>
        <w:t>programme permits.</w:t>
      </w:r>
      <w:r w:rsidR="00092550" w:rsidRPr="001D73B0" w:rsidDel="00280963">
        <w:rPr>
          <w:rFonts w:ascii="Times New Roman" w:hAnsi="Times New Roman"/>
          <w:i w:val="0"/>
          <w:sz w:val="24"/>
          <w:szCs w:val="24"/>
        </w:rPr>
        <w:t xml:space="preserve"> </w:t>
      </w:r>
      <w:r w:rsidR="00092550" w:rsidRPr="001D73B0">
        <w:rPr>
          <w:rFonts w:ascii="Times New Roman" w:hAnsi="Times New Roman"/>
          <w:i w:val="0"/>
          <w:sz w:val="24"/>
          <w:szCs w:val="24"/>
        </w:rPr>
        <w:t xml:space="preserve">The Committee also requests that the Department provide a comprehensive report of progress </w:t>
      </w:r>
      <w:r w:rsidR="00FD5902" w:rsidRPr="001D73B0">
        <w:rPr>
          <w:rFonts w:ascii="Times New Roman" w:hAnsi="Times New Roman"/>
          <w:i w:val="0"/>
          <w:sz w:val="24"/>
          <w:szCs w:val="24"/>
        </w:rPr>
        <w:t xml:space="preserve">by </w:t>
      </w:r>
      <w:r w:rsidR="008C633E" w:rsidRPr="001D73B0">
        <w:rPr>
          <w:rFonts w:ascii="Times New Roman" w:hAnsi="Times New Roman"/>
          <w:i w:val="0"/>
          <w:sz w:val="24"/>
          <w:szCs w:val="24"/>
        </w:rPr>
        <w:t>30</w:t>
      </w:r>
      <w:r w:rsidR="00E36C23" w:rsidRPr="001D73B0">
        <w:rPr>
          <w:rFonts w:ascii="Times New Roman" w:hAnsi="Times New Roman"/>
          <w:i w:val="0"/>
          <w:sz w:val="24"/>
          <w:szCs w:val="24"/>
        </w:rPr>
        <w:t xml:space="preserve"> August 2019 </w:t>
      </w:r>
      <w:r w:rsidR="00092550" w:rsidRPr="001D73B0">
        <w:rPr>
          <w:rFonts w:ascii="Times New Roman" w:hAnsi="Times New Roman"/>
          <w:i w:val="0"/>
          <w:sz w:val="24"/>
          <w:szCs w:val="24"/>
        </w:rPr>
        <w:t>and</w:t>
      </w:r>
      <w:r w:rsidR="00FD5902" w:rsidRPr="001D73B0">
        <w:rPr>
          <w:rFonts w:ascii="Times New Roman" w:hAnsi="Times New Roman"/>
          <w:i w:val="0"/>
          <w:sz w:val="24"/>
          <w:szCs w:val="24"/>
        </w:rPr>
        <w:t>,</w:t>
      </w:r>
      <w:r w:rsidR="00092550" w:rsidRPr="001D73B0">
        <w:rPr>
          <w:rFonts w:ascii="Times New Roman" w:hAnsi="Times New Roman"/>
          <w:i w:val="0"/>
          <w:sz w:val="24"/>
          <w:szCs w:val="24"/>
        </w:rPr>
        <w:t xml:space="preserve"> in addition</w:t>
      </w:r>
      <w:r w:rsidR="00FD5902" w:rsidRPr="001D73B0">
        <w:rPr>
          <w:rFonts w:ascii="Times New Roman" w:hAnsi="Times New Roman"/>
          <w:i w:val="0"/>
          <w:sz w:val="24"/>
          <w:szCs w:val="24"/>
        </w:rPr>
        <w:t>,</w:t>
      </w:r>
      <w:r w:rsidR="00092550" w:rsidRPr="001D73B0">
        <w:rPr>
          <w:rFonts w:ascii="Times New Roman" w:hAnsi="Times New Roman"/>
          <w:i w:val="0"/>
          <w:sz w:val="24"/>
          <w:szCs w:val="24"/>
        </w:rPr>
        <w:t xml:space="preserve"> continue to report on this item as part of the quarterly reporting process.</w:t>
      </w:r>
    </w:p>
    <w:p w14:paraId="03A66C6A" w14:textId="77777777" w:rsidR="006E6B63" w:rsidRPr="001D73B0" w:rsidRDefault="006E6B63" w:rsidP="000536B5">
      <w:pPr>
        <w:pStyle w:val="BodySingle"/>
        <w:spacing w:line="360" w:lineRule="auto"/>
        <w:rPr>
          <w:rFonts w:ascii="Times New Roman" w:hAnsi="Times New Roman"/>
          <w:i w:val="0"/>
          <w:sz w:val="24"/>
          <w:szCs w:val="24"/>
        </w:rPr>
      </w:pPr>
    </w:p>
    <w:p w14:paraId="2299C1A7" w14:textId="77777777" w:rsidR="00FD5902" w:rsidRPr="00F6132A" w:rsidRDefault="00FD5902" w:rsidP="00F6132A">
      <w:pPr>
        <w:pStyle w:val="BodySingle"/>
        <w:numPr>
          <w:ilvl w:val="1"/>
          <w:numId w:val="1"/>
        </w:numPr>
        <w:tabs>
          <w:tab w:val="clear" w:pos="862"/>
          <w:tab w:val="num" w:pos="851"/>
        </w:tabs>
        <w:spacing w:line="360" w:lineRule="auto"/>
        <w:ind w:left="851" w:hanging="851"/>
        <w:rPr>
          <w:rFonts w:ascii="Times New Roman" w:hAnsi="Times New Roman"/>
          <w:b/>
          <w:i w:val="0"/>
          <w:sz w:val="24"/>
          <w:szCs w:val="24"/>
        </w:rPr>
      </w:pPr>
      <w:r w:rsidRPr="00F6132A">
        <w:rPr>
          <w:rFonts w:ascii="Times New Roman" w:hAnsi="Times New Roman"/>
          <w:b/>
          <w:i w:val="0"/>
          <w:sz w:val="24"/>
          <w:szCs w:val="24"/>
        </w:rPr>
        <w:t>Vulnerable groups</w:t>
      </w:r>
    </w:p>
    <w:p w14:paraId="7FA6DE68" w14:textId="77777777" w:rsidR="00FD5902" w:rsidRPr="001D73B0" w:rsidRDefault="00FD5902" w:rsidP="000536B5">
      <w:pPr>
        <w:pStyle w:val="ListParagraph"/>
        <w:spacing w:line="360" w:lineRule="auto"/>
        <w:rPr>
          <w:rFonts w:ascii="Times New Roman" w:hAnsi="Times New Roman"/>
          <w:b/>
          <w:sz w:val="24"/>
          <w:szCs w:val="24"/>
        </w:rPr>
      </w:pPr>
    </w:p>
    <w:p w14:paraId="3FAF4B92" w14:textId="77777777" w:rsidR="0026455E" w:rsidRPr="001D73B0" w:rsidRDefault="0026455E" w:rsidP="0018636A">
      <w:pPr>
        <w:pStyle w:val="BodySingle"/>
        <w:numPr>
          <w:ilvl w:val="2"/>
          <w:numId w:val="1"/>
        </w:numPr>
        <w:tabs>
          <w:tab w:val="num" w:pos="851"/>
        </w:tabs>
        <w:spacing w:line="360" w:lineRule="auto"/>
        <w:ind w:left="851" w:hanging="851"/>
        <w:rPr>
          <w:rFonts w:ascii="Times New Roman" w:hAnsi="Times New Roman"/>
          <w:b/>
          <w:sz w:val="24"/>
          <w:szCs w:val="24"/>
        </w:rPr>
      </w:pPr>
      <w:r w:rsidRPr="001D73B0">
        <w:rPr>
          <w:rFonts w:ascii="Times New Roman" w:hAnsi="Times New Roman"/>
          <w:b/>
          <w:sz w:val="24"/>
          <w:szCs w:val="24"/>
        </w:rPr>
        <w:t>Eradicating gender-based violence within a decade</w:t>
      </w:r>
      <w:r w:rsidR="00A84BFE">
        <w:rPr>
          <w:rFonts w:ascii="Times New Roman" w:hAnsi="Times New Roman"/>
          <w:b/>
          <w:sz w:val="24"/>
          <w:szCs w:val="24"/>
        </w:rPr>
        <w:t xml:space="preserve">. </w:t>
      </w:r>
    </w:p>
    <w:p w14:paraId="42F2E965" w14:textId="77777777" w:rsidR="00F7469D" w:rsidRPr="001D73B0" w:rsidRDefault="00237B5F"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The Committee notes that, i</w:t>
      </w:r>
      <w:r w:rsidR="00AD320F" w:rsidRPr="001D73B0">
        <w:rPr>
          <w:rFonts w:ascii="Times New Roman" w:hAnsi="Times New Roman"/>
          <w:i w:val="0"/>
          <w:sz w:val="24"/>
          <w:szCs w:val="24"/>
        </w:rPr>
        <w:t>n February’s SONA,</w:t>
      </w:r>
      <w:r w:rsidRPr="001D73B0">
        <w:rPr>
          <w:rFonts w:ascii="Times New Roman" w:hAnsi="Times New Roman"/>
          <w:i w:val="0"/>
          <w:sz w:val="24"/>
          <w:szCs w:val="24"/>
        </w:rPr>
        <w:t xml:space="preserve"> the President touched on work </w:t>
      </w:r>
      <w:r w:rsidR="00AD320F" w:rsidRPr="001D73B0">
        <w:rPr>
          <w:rFonts w:ascii="Times New Roman" w:hAnsi="Times New Roman"/>
          <w:i w:val="0"/>
          <w:sz w:val="24"/>
          <w:szCs w:val="24"/>
        </w:rPr>
        <w:t>underway t</w:t>
      </w:r>
      <w:r w:rsidR="00F7469D" w:rsidRPr="001D73B0">
        <w:rPr>
          <w:rFonts w:ascii="Times New Roman" w:hAnsi="Times New Roman"/>
          <w:i w:val="0"/>
          <w:sz w:val="24"/>
          <w:szCs w:val="24"/>
        </w:rPr>
        <w:t>o</w:t>
      </w:r>
      <w:r w:rsidR="00AD320F" w:rsidRPr="001D73B0">
        <w:rPr>
          <w:rFonts w:ascii="Times New Roman" w:hAnsi="Times New Roman"/>
          <w:i w:val="0"/>
          <w:sz w:val="24"/>
          <w:szCs w:val="24"/>
        </w:rPr>
        <w:t xml:space="preserve"> implement the decisions of the Presidential Summit Declaration against Gender-based Violence and Femicide. This included a review of e</w:t>
      </w:r>
      <w:r w:rsidR="00F7469D" w:rsidRPr="001D73B0">
        <w:rPr>
          <w:rFonts w:ascii="Times New Roman" w:hAnsi="Times New Roman"/>
          <w:i w:val="0"/>
          <w:sz w:val="24"/>
          <w:szCs w:val="24"/>
        </w:rPr>
        <w:t>x</w:t>
      </w:r>
      <w:r w:rsidR="00AD320F" w:rsidRPr="001D73B0">
        <w:rPr>
          <w:rFonts w:ascii="Times New Roman" w:hAnsi="Times New Roman"/>
          <w:i w:val="0"/>
          <w:sz w:val="24"/>
          <w:szCs w:val="24"/>
        </w:rPr>
        <w:t>isting laws and policies applicable to gender-based violence and femicide to identify and address l</w:t>
      </w:r>
      <w:r w:rsidR="00AD6134" w:rsidRPr="001D73B0">
        <w:rPr>
          <w:rFonts w:ascii="Times New Roman" w:hAnsi="Times New Roman"/>
          <w:i w:val="0"/>
          <w:sz w:val="24"/>
          <w:szCs w:val="24"/>
        </w:rPr>
        <w:t>eg</w:t>
      </w:r>
      <w:r w:rsidR="00F7469D" w:rsidRPr="001D73B0">
        <w:rPr>
          <w:rFonts w:ascii="Times New Roman" w:hAnsi="Times New Roman"/>
          <w:i w:val="0"/>
          <w:sz w:val="24"/>
          <w:szCs w:val="24"/>
        </w:rPr>
        <w:t>islative gaps; a compr</w:t>
      </w:r>
      <w:r w:rsidR="00AD320F" w:rsidRPr="001D73B0">
        <w:rPr>
          <w:rFonts w:ascii="Times New Roman" w:hAnsi="Times New Roman"/>
          <w:i w:val="0"/>
          <w:sz w:val="24"/>
          <w:szCs w:val="24"/>
        </w:rPr>
        <w:t>ehensive costing and resourcing of the facilities that give support to surviv</w:t>
      </w:r>
      <w:r w:rsidR="00F7469D" w:rsidRPr="001D73B0">
        <w:rPr>
          <w:rFonts w:ascii="Times New Roman" w:hAnsi="Times New Roman"/>
          <w:i w:val="0"/>
          <w:sz w:val="24"/>
          <w:szCs w:val="24"/>
        </w:rPr>
        <w:t>o</w:t>
      </w:r>
      <w:r w:rsidR="00AD320F" w:rsidRPr="001D73B0">
        <w:rPr>
          <w:rFonts w:ascii="Times New Roman" w:hAnsi="Times New Roman"/>
          <w:i w:val="0"/>
          <w:sz w:val="24"/>
          <w:szCs w:val="24"/>
        </w:rPr>
        <w:t>rs of gender-based violence; the integration of systems for the optimal man</w:t>
      </w:r>
      <w:r w:rsidR="00F7469D" w:rsidRPr="001D73B0">
        <w:rPr>
          <w:rFonts w:ascii="Times New Roman" w:hAnsi="Times New Roman"/>
          <w:i w:val="0"/>
          <w:sz w:val="24"/>
          <w:szCs w:val="24"/>
        </w:rPr>
        <w:t>agement of data t</w:t>
      </w:r>
      <w:r w:rsidR="00A84BFE">
        <w:rPr>
          <w:rFonts w:ascii="Times New Roman" w:hAnsi="Times New Roman"/>
          <w:i w:val="0"/>
          <w:sz w:val="24"/>
          <w:szCs w:val="24"/>
        </w:rPr>
        <w:t>h</w:t>
      </w:r>
      <w:r w:rsidR="00F7469D" w:rsidRPr="001D73B0">
        <w:rPr>
          <w:rFonts w:ascii="Times New Roman" w:hAnsi="Times New Roman"/>
          <w:i w:val="0"/>
          <w:sz w:val="24"/>
          <w:szCs w:val="24"/>
        </w:rPr>
        <w:t>roughout the criminal justice system without delay tha</w:t>
      </w:r>
      <w:r w:rsidR="00A84BFE">
        <w:rPr>
          <w:rFonts w:ascii="Times New Roman" w:hAnsi="Times New Roman"/>
          <w:i w:val="0"/>
          <w:sz w:val="24"/>
          <w:szCs w:val="24"/>
        </w:rPr>
        <w:t>t</w:t>
      </w:r>
      <w:r w:rsidR="00F7469D" w:rsidRPr="001D73B0">
        <w:rPr>
          <w:rFonts w:ascii="Times New Roman" w:hAnsi="Times New Roman"/>
          <w:i w:val="0"/>
          <w:sz w:val="24"/>
          <w:szCs w:val="24"/>
        </w:rPr>
        <w:t xml:space="preserve"> will include the collection of data relating to survivors and offenders; the adequate resourcing of the TCCs; and better functioning sexual offences courts. </w:t>
      </w:r>
    </w:p>
    <w:p w14:paraId="7BF09ADC" w14:textId="77777777" w:rsidR="00AD6134" w:rsidRPr="001D73B0" w:rsidRDefault="00AD6134" w:rsidP="0018636A">
      <w:pPr>
        <w:pStyle w:val="BodySingle"/>
        <w:spacing w:line="360" w:lineRule="auto"/>
        <w:ind w:left="851"/>
        <w:rPr>
          <w:rFonts w:ascii="Times New Roman" w:hAnsi="Times New Roman"/>
          <w:i w:val="0"/>
          <w:sz w:val="24"/>
          <w:szCs w:val="24"/>
        </w:rPr>
      </w:pPr>
    </w:p>
    <w:p w14:paraId="5871DB96" w14:textId="77777777" w:rsidR="00FD2871" w:rsidRPr="001D73B0" w:rsidRDefault="00AD6134"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Although the NPA reports an increase in the conviction rate for sexual offences, the actual number of sexual offence cases in our co</w:t>
      </w:r>
      <w:r w:rsidR="00FD2871" w:rsidRPr="001D73B0">
        <w:rPr>
          <w:rFonts w:ascii="Times New Roman" w:hAnsi="Times New Roman"/>
          <w:i w:val="0"/>
          <w:sz w:val="24"/>
          <w:szCs w:val="24"/>
        </w:rPr>
        <w:t xml:space="preserve">urts that reach verdict is low: in 2017/18, SAPS recorded 50 108 sexual offences cases, of which only 6 679 cases </w:t>
      </w:r>
      <w:r w:rsidR="00A84BFE">
        <w:rPr>
          <w:rFonts w:ascii="Times New Roman" w:hAnsi="Times New Roman"/>
          <w:i w:val="0"/>
          <w:sz w:val="24"/>
          <w:szCs w:val="24"/>
        </w:rPr>
        <w:t>(</w:t>
      </w:r>
      <w:r w:rsidR="00FD2871" w:rsidRPr="001D73B0">
        <w:rPr>
          <w:rFonts w:ascii="Times New Roman" w:hAnsi="Times New Roman"/>
          <w:i w:val="0"/>
          <w:sz w:val="24"/>
          <w:szCs w:val="24"/>
        </w:rPr>
        <w:t>or 14%) made it to court (of these, there were 5004 gui</w:t>
      </w:r>
      <w:r w:rsidR="00A84BFE">
        <w:rPr>
          <w:rFonts w:ascii="Times New Roman" w:hAnsi="Times New Roman"/>
          <w:i w:val="0"/>
          <w:sz w:val="24"/>
          <w:szCs w:val="24"/>
        </w:rPr>
        <w:t>l</w:t>
      </w:r>
      <w:r w:rsidR="00FD2871" w:rsidRPr="001D73B0">
        <w:rPr>
          <w:rFonts w:ascii="Times New Roman" w:hAnsi="Times New Roman"/>
          <w:i w:val="0"/>
          <w:sz w:val="24"/>
          <w:szCs w:val="24"/>
        </w:rPr>
        <w:t xml:space="preserve">ty verdicts). </w:t>
      </w:r>
      <w:r w:rsidRPr="001D73B0">
        <w:rPr>
          <w:rFonts w:ascii="Times New Roman" w:hAnsi="Times New Roman"/>
          <w:i w:val="0"/>
          <w:sz w:val="24"/>
          <w:szCs w:val="24"/>
        </w:rPr>
        <w:t xml:space="preserve">Indeed, the discepancy between the number of sexual offences reported to SAPS and the number of cases reaching our courts is of grave concern. </w:t>
      </w:r>
    </w:p>
    <w:p w14:paraId="2301F877" w14:textId="77777777" w:rsidR="00FD2871" w:rsidRPr="001D73B0" w:rsidRDefault="00FD2871" w:rsidP="0018636A">
      <w:pPr>
        <w:pStyle w:val="BodySingle"/>
        <w:spacing w:line="360" w:lineRule="auto"/>
        <w:ind w:left="851"/>
        <w:rPr>
          <w:rFonts w:ascii="Times New Roman" w:hAnsi="Times New Roman"/>
          <w:i w:val="0"/>
          <w:sz w:val="24"/>
          <w:szCs w:val="24"/>
        </w:rPr>
      </w:pPr>
    </w:p>
    <w:p w14:paraId="1DA5A115" w14:textId="77777777" w:rsidR="00AD6134" w:rsidRPr="001D73B0" w:rsidRDefault="00AD6134"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 xml:space="preserve">The Committee notes </w:t>
      </w:r>
      <w:r w:rsidR="00FD2871" w:rsidRPr="001D73B0">
        <w:rPr>
          <w:rFonts w:ascii="Times New Roman" w:hAnsi="Times New Roman"/>
          <w:i w:val="0"/>
          <w:sz w:val="24"/>
          <w:szCs w:val="24"/>
        </w:rPr>
        <w:t xml:space="preserve">too </w:t>
      </w:r>
      <w:r w:rsidRPr="001D73B0">
        <w:rPr>
          <w:rFonts w:ascii="Times New Roman" w:hAnsi="Times New Roman"/>
          <w:i w:val="0"/>
          <w:sz w:val="24"/>
          <w:szCs w:val="24"/>
        </w:rPr>
        <w:t xml:space="preserve">that the Department tabled its 2017/18 Report on the Implementation on the Criminal Law Sexual Offences and Related Matters Act in </w:t>
      </w:r>
      <w:r w:rsidR="00A84BFE">
        <w:rPr>
          <w:rFonts w:ascii="Times New Roman" w:hAnsi="Times New Roman"/>
          <w:i w:val="0"/>
          <w:sz w:val="24"/>
          <w:szCs w:val="24"/>
        </w:rPr>
        <w:t>the Fifth</w:t>
      </w:r>
      <w:r w:rsidRPr="001D73B0">
        <w:rPr>
          <w:rFonts w:ascii="Times New Roman" w:hAnsi="Times New Roman"/>
          <w:i w:val="0"/>
          <w:sz w:val="24"/>
          <w:szCs w:val="24"/>
        </w:rPr>
        <w:t xml:space="preserve"> Parliament and believes that discussion of its contents will provide an opportunity for focused engagement on this issue. The Committee will arrange a joint briefing on the Report, as soon as the programme permits.</w:t>
      </w:r>
    </w:p>
    <w:p w14:paraId="762170C7" w14:textId="77777777" w:rsidR="00AD6134" w:rsidRPr="001D73B0" w:rsidRDefault="00AD6134" w:rsidP="0018636A">
      <w:pPr>
        <w:pStyle w:val="BodySingle"/>
        <w:spacing w:line="360" w:lineRule="auto"/>
        <w:ind w:left="851"/>
        <w:rPr>
          <w:rFonts w:ascii="Times New Roman" w:hAnsi="Times New Roman"/>
          <w:i w:val="0"/>
          <w:sz w:val="24"/>
          <w:szCs w:val="24"/>
        </w:rPr>
      </w:pPr>
    </w:p>
    <w:p w14:paraId="7BF06D70" w14:textId="77777777" w:rsidR="0095695B" w:rsidRPr="001D73B0" w:rsidRDefault="00786140" w:rsidP="0018636A">
      <w:pPr>
        <w:pStyle w:val="BodySingle"/>
        <w:numPr>
          <w:ilvl w:val="2"/>
          <w:numId w:val="1"/>
        </w:numPr>
        <w:tabs>
          <w:tab w:val="num" w:pos="851"/>
        </w:tabs>
        <w:spacing w:line="360" w:lineRule="auto"/>
        <w:ind w:left="851" w:hanging="851"/>
        <w:rPr>
          <w:i w:val="0"/>
          <w:sz w:val="24"/>
          <w:szCs w:val="24"/>
        </w:rPr>
      </w:pPr>
      <w:r w:rsidRPr="001D73B0">
        <w:rPr>
          <w:rFonts w:ascii="Times New Roman" w:hAnsi="Times New Roman"/>
          <w:b/>
          <w:sz w:val="24"/>
          <w:szCs w:val="24"/>
        </w:rPr>
        <w:t>Dedicated sexual offences courts</w:t>
      </w:r>
      <w:r w:rsidRPr="001D73B0">
        <w:rPr>
          <w:rFonts w:ascii="Times New Roman" w:hAnsi="Times New Roman"/>
          <w:sz w:val="24"/>
          <w:szCs w:val="24"/>
        </w:rPr>
        <w:t>.</w:t>
      </w:r>
      <w:r w:rsidR="0095695B" w:rsidRPr="001D73B0">
        <w:rPr>
          <w:rFonts w:ascii="Times New Roman" w:hAnsi="Times New Roman"/>
          <w:sz w:val="24"/>
          <w:szCs w:val="24"/>
        </w:rPr>
        <w:t xml:space="preserve"> </w:t>
      </w:r>
      <w:r w:rsidR="0095695B" w:rsidRPr="001D73B0">
        <w:rPr>
          <w:rFonts w:ascii="Times New Roman" w:hAnsi="Times New Roman"/>
          <w:i w:val="0"/>
          <w:sz w:val="24"/>
          <w:szCs w:val="24"/>
        </w:rPr>
        <w:t>Although the NPA reports an increase in the conviction rate for sexual offences to 70%, the number of these cases in our courts that reach verdict is low when compared to the number of reported matters. The Committee is not satisfied by the NPA’s explanation for the level of attrition in these matters.</w:t>
      </w:r>
      <w:r w:rsidR="008B2AF5" w:rsidRPr="001D73B0">
        <w:rPr>
          <w:rFonts w:ascii="Times New Roman" w:hAnsi="Times New Roman"/>
          <w:i w:val="0"/>
          <w:sz w:val="24"/>
          <w:szCs w:val="24"/>
        </w:rPr>
        <w:t xml:space="preserve"> </w:t>
      </w:r>
      <w:r w:rsidR="0095695B" w:rsidRPr="001D73B0">
        <w:rPr>
          <w:rFonts w:ascii="Times New Roman" w:hAnsi="Times New Roman"/>
          <w:i w:val="0"/>
          <w:sz w:val="24"/>
          <w:szCs w:val="24"/>
        </w:rPr>
        <w:t>Despite linking existing indicators relating to the rollout of the dedicated sexual offences courts and the establishment of the Femicide Watch to the commitments set out in the Presidential Summit Declaration against Gender-based Violence and Femicide, the</w:t>
      </w:r>
      <w:r w:rsidR="00DB6D5B" w:rsidRPr="001D73B0">
        <w:rPr>
          <w:rFonts w:ascii="Times New Roman" w:hAnsi="Times New Roman"/>
          <w:i w:val="0"/>
          <w:sz w:val="24"/>
          <w:szCs w:val="24"/>
        </w:rPr>
        <w:t xml:space="preserve"> Committee fears that the</w:t>
      </w:r>
      <w:r w:rsidR="0095695B" w:rsidRPr="001D73B0">
        <w:rPr>
          <w:rFonts w:ascii="Times New Roman" w:hAnsi="Times New Roman"/>
          <w:i w:val="0"/>
          <w:sz w:val="24"/>
          <w:szCs w:val="24"/>
        </w:rPr>
        <w:t>re is little new to suggest that we will make huges strides in this area</w:t>
      </w:r>
      <w:r w:rsidR="0095695B" w:rsidRPr="001D73B0">
        <w:rPr>
          <w:i w:val="0"/>
          <w:sz w:val="24"/>
          <w:szCs w:val="24"/>
        </w:rPr>
        <w:t>.</w:t>
      </w:r>
    </w:p>
    <w:p w14:paraId="51A3584C" w14:textId="77777777" w:rsidR="008B2AF5" w:rsidRPr="001D73B0" w:rsidRDefault="008B2AF5" w:rsidP="0018636A">
      <w:pPr>
        <w:pStyle w:val="BodySingle"/>
        <w:spacing w:line="360" w:lineRule="auto"/>
        <w:ind w:left="851"/>
        <w:rPr>
          <w:i w:val="0"/>
          <w:sz w:val="24"/>
          <w:szCs w:val="24"/>
        </w:rPr>
      </w:pPr>
    </w:p>
    <w:p w14:paraId="027F4A22" w14:textId="77777777" w:rsidR="00FD5902" w:rsidRPr="001D73B0" w:rsidRDefault="0070463C" w:rsidP="0018636A">
      <w:pPr>
        <w:pStyle w:val="BodySingle"/>
        <w:spacing w:line="360" w:lineRule="auto"/>
        <w:ind w:left="851"/>
        <w:rPr>
          <w:rFonts w:ascii="Times New Roman" w:hAnsi="Times New Roman"/>
          <w:sz w:val="24"/>
          <w:szCs w:val="24"/>
        </w:rPr>
      </w:pPr>
      <w:r w:rsidRPr="001D73B0">
        <w:rPr>
          <w:rFonts w:ascii="Times New Roman" w:hAnsi="Times New Roman"/>
          <w:i w:val="0"/>
          <w:sz w:val="24"/>
          <w:szCs w:val="24"/>
        </w:rPr>
        <w:t>The Committee notes that a</w:t>
      </w:r>
      <w:r w:rsidR="00296A39" w:rsidRPr="001D73B0">
        <w:rPr>
          <w:rFonts w:ascii="Times New Roman" w:hAnsi="Times New Roman"/>
          <w:i w:val="0"/>
          <w:sz w:val="24"/>
          <w:szCs w:val="24"/>
        </w:rPr>
        <w:t xml:space="preserve"> total of </w:t>
      </w:r>
      <w:r w:rsidR="0026455E" w:rsidRPr="001D73B0">
        <w:rPr>
          <w:rFonts w:ascii="Times New Roman" w:hAnsi="Times New Roman"/>
          <w:i w:val="0"/>
          <w:sz w:val="24"/>
          <w:szCs w:val="24"/>
        </w:rPr>
        <w:t>16</w:t>
      </w:r>
      <w:r w:rsidR="00581AD9" w:rsidRPr="001D73B0">
        <w:rPr>
          <w:rFonts w:ascii="Times New Roman" w:hAnsi="Times New Roman"/>
          <w:i w:val="0"/>
          <w:sz w:val="24"/>
          <w:szCs w:val="24"/>
        </w:rPr>
        <w:t xml:space="preserve"> court</w:t>
      </w:r>
      <w:r w:rsidR="00296A39" w:rsidRPr="001D73B0">
        <w:rPr>
          <w:rFonts w:ascii="Times New Roman" w:hAnsi="Times New Roman"/>
          <w:i w:val="0"/>
          <w:sz w:val="24"/>
          <w:szCs w:val="24"/>
        </w:rPr>
        <w:t>(room)</w:t>
      </w:r>
      <w:r w:rsidR="00581AD9" w:rsidRPr="001D73B0">
        <w:rPr>
          <w:rFonts w:ascii="Times New Roman" w:hAnsi="Times New Roman"/>
          <w:i w:val="0"/>
          <w:sz w:val="24"/>
          <w:szCs w:val="24"/>
        </w:rPr>
        <w:t>s are to be adapted this year</w:t>
      </w:r>
      <w:r w:rsidR="00E15C11" w:rsidRPr="001D73B0">
        <w:rPr>
          <w:rFonts w:ascii="Times New Roman" w:hAnsi="Times New Roman"/>
          <w:i w:val="0"/>
          <w:sz w:val="24"/>
          <w:szCs w:val="24"/>
        </w:rPr>
        <w:t>,</w:t>
      </w:r>
      <w:r w:rsidR="00581AD9" w:rsidRPr="001D73B0">
        <w:rPr>
          <w:rFonts w:ascii="Times New Roman" w:hAnsi="Times New Roman"/>
          <w:i w:val="0"/>
          <w:sz w:val="24"/>
          <w:szCs w:val="24"/>
        </w:rPr>
        <w:t xml:space="preserve"> in line with the sexual offences courts model</w:t>
      </w:r>
      <w:r w:rsidR="00296A39" w:rsidRPr="001D73B0">
        <w:rPr>
          <w:rFonts w:ascii="Times New Roman" w:hAnsi="Times New Roman"/>
          <w:i w:val="0"/>
          <w:sz w:val="24"/>
          <w:szCs w:val="24"/>
        </w:rPr>
        <w:t xml:space="preserve"> and 12 </w:t>
      </w:r>
      <w:r w:rsidR="00581AD9" w:rsidRPr="001D73B0">
        <w:rPr>
          <w:rFonts w:ascii="Times New Roman" w:hAnsi="Times New Roman"/>
          <w:i w:val="0"/>
          <w:sz w:val="24"/>
          <w:szCs w:val="24"/>
        </w:rPr>
        <w:t xml:space="preserve">closed circuit television systems in regional courts </w:t>
      </w:r>
      <w:r w:rsidR="00296A39" w:rsidRPr="001D73B0">
        <w:rPr>
          <w:rFonts w:ascii="Times New Roman" w:hAnsi="Times New Roman"/>
          <w:i w:val="0"/>
          <w:sz w:val="24"/>
          <w:szCs w:val="24"/>
        </w:rPr>
        <w:t>are to be upgrade</w:t>
      </w:r>
      <w:r w:rsidR="00A84BFE">
        <w:rPr>
          <w:rFonts w:ascii="Times New Roman" w:hAnsi="Times New Roman"/>
          <w:i w:val="0"/>
          <w:sz w:val="24"/>
          <w:szCs w:val="24"/>
        </w:rPr>
        <w:t>d</w:t>
      </w:r>
      <w:r w:rsidR="00296A39" w:rsidRPr="001D73B0">
        <w:rPr>
          <w:rFonts w:ascii="Times New Roman" w:hAnsi="Times New Roman"/>
          <w:i w:val="0"/>
          <w:sz w:val="24"/>
          <w:szCs w:val="24"/>
        </w:rPr>
        <w:t xml:space="preserve"> </w:t>
      </w:r>
      <w:r w:rsidR="00581AD9" w:rsidRPr="001D73B0">
        <w:rPr>
          <w:rFonts w:ascii="Times New Roman" w:hAnsi="Times New Roman"/>
          <w:i w:val="0"/>
          <w:sz w:val="24"/>
          <w:szCs w:val="24"/>
        </w:rPr>
        <w:t>in line with the minimum standards i</w:t>
      </w:r>
      <w:r w:rsidR="00296A39" w:rsidRPr="001D73B0">
        <w:rPr>
          <w:rFonts w:ascii="Times New Roman" w:hAnsi="Times New Roman"/>
          <w:i w:val="0"/>
          <w:sz w:val="24"/>
          <w:szCs w:val="24"/>
        </w:rPr>
        <w:t>n sexual offences courts model. The Department was only able to upgrade 10 CCTV systems in the regional courts in 2018/19 against a target of 45 and that, going forward, the targets in this regard are substantially reduced to those cont</w:t>
      </w:r>
      <w:r w:rsidR="00237B5F" w:rsidRPr="001D73B0">
        <w:rPr>
          <w:rFonts w:ascii="Times New Roman" w:hAnsi="Times New Roman"/>
          <w:i w:val="0"/>
          <w:sz w:val="24"/>
          <w:szCs w:val="24"/>
        </w:rPr>
        <w:t>ained in 2018/19</w:t>
      </w:r>
      <w:r w:rsidR="00296A39" w:rsidRPr="001D73B0">
        <w:rPr>
          <w:rFonts w:ascii="Times New Roman" w:hAnsi="Times New Roman"/>
          <w:i w:val="0"/>
          <w:sz w:val="24"/>
          <w:szCs w:val="24"/>
        </w:rPr>
        <w:t xml:space="preserve"> APP</w:t>
      </w:r>
      <w:r w:rsidR="009F6810" w:rsidRPr="001D73B0">
        <w:rPr>
          <w:rFonts w:ascii="Times New Roman" w:hAnsi="Times New Roman"/>
          <w:i w:val="0"/>
          <w:sz w:val="24"/>
          <w:szCs w:val="24"/>
        </w:rPr>
        <w:t>.</w:t>
      </w:r>
    </w:p>
    <w:p w14:paraId="684BAAC1" w14:textId="77777777" w:rsidR="00AD6134" w:rsidRPr="001D73B0" w:rsidRDefault="00AD6134" w:rsidP="0018636A">
      <w:pPr>
        <w:pStyle w:val="ListParagraph"/>
        <w:spacing w:line="360" w:lineRule="auto"/>
        <w:ind w:left="851"/>
        <w:rPr>
          <w:rFonts w:ascii="Times New Roman" w:hAnsi="Times New Roman"/>
          <w:noProof/>
          <w:color w:val="auto"/>
          <w:spacing w:val="0"/>
          <w:sz w:val="24"/>
          <w:szCs w:val="24"/>
          <w:lang w:val="en-US" w:eastAsia="en-US"/>
        </w:rPr>
      </w:pPr>
    </w:p>
    <w:p w14:paraId="39E294FE" w14:textId="77777777" w:rsidR="0070463C" w:rsidRPr="001D73B0" w:rsidRDefault="009F6810" w:rsidP="0018636A">
      <w:pPr>
        <w:pStyle w:val="ListParagraph"/>
        <w:spacing w:line="360" w:lineRule="auto"/>
        <w:ind w:left="851"/>
        <w:rPr>
          <w:rFonts w:ascii="Times New Roman" w:hAnsi="Times New Roman"/>
          <w:noProof/>
          <w:color w:val="auto"/>
          <w:spacing w:val="0"/>
          <w:sz w:val="24"/>
          <w:szCs w:val="24"/>
          <w:lang w:val="en-US" w:eastAsia="en-US"/>
        </w:rPr>
      </w:pPr>
      <w:r w:rsidRPr="001D73B0">
        <w:rPr>
          <w:rFonts w:ascii="Times New Roman" w:hAnsi="Times New Roman"/>
          <w:noProof/>
          <w:color w:val="auto"/>
          <w:spacing w:val="0"/>
          <w:sz w:val="24"/>
          <w:szCs w:val="24"/>
          <w:lang w:val="en-US" w:eastAsia="en-US"/>
        </w:rPr>
        <w:t>The Committee notes too that funding constraints have led to a moratorium on the ap</w:t>
      </w:r>
      <w:r w:rsidR="00AD6134" w:rsidRPr="001D73B0">
        <w:rPr>
          <w:rFonts w:ascii="Times New Roman" w:hAnsi="Times New Roman"/>
          <w:noProof/>
          <w:color w:val="auto"/>
          <w:spacing w:val="0"/>
          <w:sz w:val="24"/>
          <w:szCs w:val="24"/>
          <w:lang w:val="en-US" w:eastAsia="en-US"/>
        </w:rPr>
        <w:t>pointment of further intermediar</w:t>
      </w:r>
      <w:r w:rsidRPr="001D73B0">
        <w:rPr>
          <w:rFonts w:ascii="Times New Roman" w:hAnsi="Times New Roman"/>
          <w:noProof/>
          <w:color w:val="auto"/>
          <w:spacing w:val="0"/>
          <w:sz w:val="24"/>
          <w:szCs w:val="24"/>
          <w:lang w:val="en-US" w:eastAsia="en-US"/>
        </w:rPr>
        <w:t>ies</w:t>
      </w:r>
      <w:r w:rsidR="0070463C" w:rsidRPr="001D73B0">
        <w:rPr>
          <w:rFonts w:ascii="Times New Roman" w:hAnsi="Times New Roman"/>
          <w:noProof/>
          <w:color w:val="auto"/>
          <w:spacing w:val="0"/>
          <w:sz w:val="24"/>
          <w:szCs w:val="24"/>
          <w:lang w:val="en-US" w:eastAsia="en-US"/>
        </w:rPr>
        <w:t>.</w:t>
      </w:r>
    </w:p>
    <w:p w14:paraId="447AADD0" w14:textId="77777777" w:rsidR="0070463C" w:rsidRPr="001D73B0" w:rsidRDefault="0070463C" w:rsidP="0018636A">
      <w:pPr>
        <w:pStyle w:val="ListParagraph"/>
        <w:spacing w:line="360" w:lineRule="auto"/>
        <w:ind w:left="851"/>
        <w:rPr>
          <w:rFonts w:ascii="Times New Roman" w:hAnsi="Times New Roman"/>
          <w:noProof/>
          <w:color w:val="auto"/>
          <w:spacing w:val="0"/>
          <w:sz w:val="24"/>
          <w:szCs w:val="24"/>
          <w:lang w:val="en-US" w:eastAsia="en-US"/>
        </w:rPr>
      </w:pPr>
    </w:p>
    <w:p w14:paraId="316AE0BA" w14:textId="77777777" w:rsidR="009F6810" w:rsidRPr="001D73B0" w:rsidRDefault="0070463C" w:rsidP="0018636A">
      <w:pPr>
        <w:pStyle w:val="ListParagraph"/>
        <w:spacing w:line="360" w:lineRule="auto"/>
        <w:ind w:left="851"/>
        <w:rPr>
          <w:rFonts w:ascii="Times New Roman" w:hAnsi="Times New Roman"/>
          <w:noProof/>
          <w:color w:val="auto"/>
          <w:spacing w:val="0"/>
          <w:sz w:val="24"/>
          <w:szCs w:val="24"/>
          <w:lang w:val="en-US" w:eastAsia="en-US"/>
        </w:rPr>
      </w:pPr>
      <w:r w:rsidRPr="001D73B0">
        <w:rPr>
          <w:rFonts w:ascii="Times New Roman" w:hAnsi="Times New Roman"/>
          <w:noProof/>
          <w:color w:val="auto"/>
          <w:spacing w:val="0"/>
          <w:sz w:val="24"/>
          <w:szCs w:val="24"/>
          <w:lang w:val="en-US" w:eastAsia="en-US"/>
        </w:rPr>
        <w:t xml:space="preserve">The Committee understands that </w:t>
      </w:r>
      <w:r w:rsidR="009F6810" w:rsidRPr="001D73B0">
        <w:rPr>
          <w:rFonts w:ascii="Times New Roman" w:hAnsi="Times New Roman"/>
          <w:noProof/>
          <w:color w:val="auto"/>
          <w:spacing w:val="0"/>
          <w:sz w:val="24"/>
          <w:szCs w:val="24"/>
          <w:lang w:val="en-US" w:eastAsia="en-US"/>
        </w:rPr>
        <w:t>the Regulations for the Establishment and Management of Se</w:t>
      </w:r>
      <w:r w:rsidR="00AD6134" w:rsidRPr="001D73B0">
        <w:rPr>
          <w:rFonts w:ascii="Times New Roman" w:hAnsi="Times New Roman"/>
          <w:noProof/>
          <w:color w:val="auto"/>
          <w:spacing w:val="0"/>
          <w:sz w:val="24"/>
          <w:szCs w:val="24"/>
          <w:lang w:val="en-US" w:eastAsia="en-US"/>
        </w:rPr>
        <w:t>x</w:t>
      </w:r>
      <w:r w:rsidR="009F6810" w:rsidRPr="001D73B0">
        <w:rPr>
          <w:rFonts w:ascii="Times New Roman" w:hAnsi="Times New Roman"/>
          <w:noProof/>
          <w:color w:val="auto"/>
          <w:spacing w:val="0"/>
          <w:sz w:val="24"/>
          <w:szCs w:val="24"/>
          <w:lang w:val="en-US" w:eastAsia="en-US"/>
        </w:rPr>
        <w:t>ual O</w:t>
      </w:r>
      <w:r w:rsidR="00AD6134" w:rsidRPr="001D73B0">
        <w:rPr>
          <w:rFonts w:ascii="Times New Roman" w:hAnsi="Times New Roman"/>
          <w:noProof/>
          <w:color w:val="auto"/>
          <w:spacing w:val="0"/>
          <w:sz w:val="24"/>
          <w:szCs w:val="24"/>
          <w:lang w:val="en-US" w:eastAsia="en-US"/>
        </w:rPr>
        <w:t>f</w:t>
      </w:r>
      <w:r w:rsidR="009F6810" w:rsidRPr="001D73B0">
        <w:rPr>
          <w:rFonts w:ascii="Times New Roman" w:hAnsi="Times New Roman"/>
          <w:noProof/>
          <w:color w:val="auto"/>
          <w:spacing w:val="0"/>
          <w:sz w:val="24"/>
          <w:szCs w:val="24"/>
          <w:lang w:val="en-US" w:eastAsia="en-US"/>
        </w:rPr>
        <w:t>fence Courts</w:t>
      </w:r>
      <w:r w:rsidRPr="001D73B0">
        <w:rPr>
          <w:rFonts w:ascii="Times New Roman" w:hAnsi="Times New Roman"/>
          <w:noProof/>
          <w:color w:val="auto"/>
          <w:spacing w:val="0"/>
          <w:sz w:val="24"/>
          <w:szCs w:val="24"/>
          <w:lang w:val="en-US" w:eastAsia="en-US"/>
        </w:rPr>
        <w:t xml:space="preserve"> are at </w:t>
      </w:r>
      <w:r w:rsidR="00AD6134" w:rsidRPr="001D73B0">
        <w:rPr>
          <w:rFonts w:ascii="Times New Roman" w:hAnsi="Times New Roman"/>
          <w:noProof/>
          <w:color w:val="auto"/>
          <w:spacing w:val="0"/>
          <w:sz w:val="24"/>
          <w:szCs w:val="24"/>
          <w:lang w:val="en-US" w:eastAsia="en-US"/>
        </w:rPr>
        <w:t>an advanc</w:t>
      </w:r>
      <w:r w:rsidR="00E2687B">
        <w:rPr>
          <w:rFonts w:ascii="Times New Roman" w:hAnsi="Times New Roman"/>
          <w:noProof/>
          <w:color w:val="auto"/>
          <w:spacing w:val="0"/>
          <w:sz w:val="24"/>
          <w:szCs w:val="24"/>
          <w:lang w:val="en-US" w:eastAsia="en-US"/>
        </w:rPr>
        <w:t>ed stage.</w:t>
      </w:r>
      <w:r w:rsidR="009F6810" w:rsidRPr="001D73B0">
        <w:rPr>
          <w:rFonts w:ascii="Times New Roman" w:hAnsi="Times New Roman"/>
          <w:noProof/>
          <w:color w:val="auto"/>
          <w:spacing w:val="0"/>
          <w:sz w:val="24"/>
          <w:szCs w:val="24"/>
          <w:lang w:val="en-US" w:eastAsia="en-US"/>
        </w:rPr>
        <w:t xml:space="preserve"> </w:t>
      </w:r>
    </w:p>
    <w:p w14:paraId="6C3C0314" w14:textId="77777777" w:rsidR="00FD5902" w:rsidRPr="001D73B0" w:rsidRDefault="00FD5902" w:rsidP="0018636A">
      <w:pPr>
        <w:pStyle w:val="BodySingle"/>
        <w:spacing w:line="360" w:lineRule="auto"/>
        <w:ind w:left="851"/>
        <w:rPr>
          <w:rFonts w:ascii="Times New Roman" w:hAnsi="Times New Roman"/>
          <w:sz w:val="24"/>
          <w:szCs w:val="24"/>
        </w:rPr>
      </w:pPr>
    </w:p>
    <w:p w14:paraId="554F095B" w14:textId="77777777" w:rsidR="001D7370" w:rsidRPr="001D73B0" w:rsidRDefault="00786140" w:rsidP="0018636A">
      <w:pPr>
        <w:pStyle w:val="BodySingle"/>
        <w:numPr>
          <w:ilvl w:val="2"/>
          <w:numId w:val="1"/>
        </w:numPr>
        <w:tabs>
          <w:tab w:val="num" w:pos="851"/>
        </w:tabs>
        <w:spacing w:line="360" w:lineRule="auto"/>
        <w:ind w:left="851" w:hanging="851"/>
        <w:rPr>
          <w:rFonts w:ascii="Times New Roman" w:hAnsi="Times New Roman"/>
          <w:i w:val="0"/>
          <w:sz w:val="24"/>
          <w:szCs w:val="24"/>
        </w:rPr>
      </w:pPr>
      <w:r w:rsidRPr="001D73B0">
        <w:rPr>
          <w:rFonts w:ascii="Times New Roman" w:hAnsi="Times New Roman"/>
          <w:b/>
          <w:sz w:val="24"/>
          <w:szCs w:val="24"/>
        </w:rPr>
        <w:t>Femicide Watch</w:t>
      </w:r>
      <w:r w:rsidRPr="001D73B0">
        <w:rPr>
          <w:rFonts w:ascii="Times New Roman" w:hAnsi="Times New Roman"/>
          <w:sz w:val="24"/>
          <w:szCs w:val="24"/>
        </w:rPr>
        <w:t xml:space="preserve">. </w:t>
      </w:r>
      <w:r w:rsidR="00296A39" w:rsidRPr="001D73B0">
        <w:rPr>
          <w:rFonts w:ascii="Times New Roman" w:hAnsi="Times New Roman"/>
          <w:i w:val="0"/>
          <w:sz w:val="24"/>
          <w:szCs w:val="24"/>
        </w:rPr>
        <w:t>In 2018/19,</w:t>
      </w:r>
      <w:r w:rsidR="00296A39" w:rsidRPr="001D73B0">
        <w:rPr>
          <w:rFonts w:ascii="Times New Roman" w:hAnsi="Times New Roman"/>
          <w:sz w:val="24"/>
          <w:szCs w:val="24"/>
        </w:rPr>
        <w:t xml:space="preserve"> </w:t>
      </w:r>
      <w:r w:rsidR="00581AD9" w:rsidRPr="001D73B0">
        <w:rPr>
          <w:rFonts w:ascii="Times New Roman" w:hAnsi="Times New Roman"/>
          <w:i w:val="0"/>
          <w:sz w:val="24"/>
          <w:szCs w:val="24"/>
        </w:rPr>
        <w:t>the Department introduced a new indicator ‘Phases of the Femicide Watch established as re</w:t>
      </w:r>
      <w:r w:rsidR="00237B5F" w:rsidRPr="001D73B0">
        <w:rPr>
          <w:rFonts w:ascii="Times New Roman" w:hAnsi="Times New Roman"/>
          <w:i w:val="0"/>
          <w:sz w:val="24"/>
          <w:szCs w:val="24"/>
        </w:rPr>
        <w:t>quired by Artcile 15 of Presidential Summit Declaration against Gender-based Violence and Femicide</w:t>
      </w:r>
      <w:r w:rsidR="00581AD9" w:rsidRPr="001D73B0">
        <w:rPr>
          <w:rFonts w:ascii="Times New Roman" w:hAnsi="Times New Roman"/>
          <w:i w:val="0"/>
          <w:sz w:val="24"/>
          <w:szCs w:val="24"/>
        </w:rPr>
        <w:t xml:space="preserve">. Phase 1 </w:t>
      </w:r>
      <w:r w:rsidR="001D7370" w:rsidRPr="001D73B0">
        <w:rPr>
          <w:rFonts w:ascii="Times New Roman" w:hAnsi="Times New Roman"/>
          <w:i w:val="0"/>
          <w:sz w:val="24"/>
          <w:szCs w:val="24"/>
        </w:rPr>
        <w:t>was completed as p</w:t>
      </w:r>
      <w:r w:rsidR="00296A39" w:rsidRPr="001D73B0">
        <w:rPr>
          <w:rFonts w:ascii="Times New Roman" w:hAnsi="Times New Roman"/>
          <w:i w:val="0"/>
          <w:sz w:val="24"/>
          <w:szCs w:val="24"/>
        </w:rPr>
        <w:t>l</w:t>
      </w:r>
      <w:r w:rsidR="001D7370" w:rsidRPr="001D73B0">
        <w:rPr>
          <w:rFonts w:ascii="Times New Roman" w:hAnsi="Times New Roman"/>
          <w:i w:val="0"/>
          <w:sz w:val="24"/>
          <w:szCs w:val="24"/>
        </w:rPr>
        <w:t>an</w:t>
      </w:r>
      <w:r w:rsidR="00296A39" w:rsidRPr="001D73B0">
        <w:rPr>
          <w:rFonts w:ascii="Times New Roman" w:hAnsi="Times New Roman"/>
          <w:i w:val="0"/>
          <w:sz w:val="24"/>
          <w:szCs w:val="24"/>
        </w:rPr>
        <w:t xml:space="preserve">ned </w:t>
      </w:r>
      <w:r w:rsidR="00581AD9" w:rsidRPr="001D73B0">
        <w:rPr>
          <w:rFonts w:ascii="Times New Roman" w:hAnsi="Times New Roman"/>
          <w:i w:val="0"/>
          <w:sz w:val="24"/>
          <w:szCs w:val="24"/>
        </w:rPr>
        <w:t>by th</w:t>
      </w:r>
      <w:r w:rsidR="001D7370" w:rsidRPr="001D73B0">
        <w:rPr>
          <w:rFonts w:ascii="Times New Roman" w:hAnsi="Times New Roman"/>
          <w:i w:val="0"/>
          <w:sz w:val="24"/>
          <w:szCs w:val="24"/>
        </w:rPr>
        <w:t>e end of 20</w:t>
      </w:r>
      <w:r w:rsidR="00237B5F" w:rsidRPr="001D73B0">
        <w:rPr>
          <w:rFonts w:ascii="Times New Roman" w:hAnsi="Times New Roman"/>
          <w:i w:val="0"/>
          <w:sz w:val="24"/>
          <w:szCs w:val="24"/>
        </w:rPr>
        <w:t>18/19 and, in 2019/20, Pha</w:t>
      </w:r>
      <w:r w:rsidR="001D7370" w:rsidRPr="001D73B0">
        <w:rPr>
          <w:rFonts w:ascii="Times New Roman" w:hAnsi="Times New Roman"/>
          <w:i w:val="0"/>
          <w:sz w:val="24"/>
          <w:szCs w:val="24"/>
        </w:rPr>
        <w:t xml:space="preserve">se 2 </w:t>
      </w:r>
      <w:r w:rsidR="00237B5F" w:rsidRPr="001D73B0">
        <w:rPr>
          <w:rFonts w:ascii="Times New Roman" w:hAnsi="Times New Roman"/>
          <w:i w:val="0"/>
          <w:sz w:val="24"/>
          <w:szCs w:val="24"/>
        </w:rPr>
        <w:t xml:space="preserve">will be </w:t>
      </w:r>
      <w:r w:rsidR="001D7370" w:rsidRPr="001D73B0">
        <w:rPr>
          <w:rFonts w:ascii="Times New Roman" w:hAnsi="Times New Roman"/>
          <w:i w:val="0"/>
          <w:sz w:val="24"/>
          <w:szCs w:val="24"/>
        </w:rPr>
        <w:t>rolled out</w:t>
      </w:r>
      <w:r w:rsidR="00581AD9" w:rsidRPr="001D73B0">
        <w:rPr>
          <w:rFonts w:ascii="Times New Roman" w:hAnsi="Times New Roman"/>
          <w:i w:val="0"/>
          <w:sz w:val="24"/>
          <w:szCs w:val="24"/>
        </w:rPr>
        <w:t xml:space="preserve">. </w:t>
      </w:r>
    </w:p>
    <w:p w14:paraId="5426C1E6" w14:textId="77777777" w:rsidR="001D7370" w:rsidRPr="001D73B0" w:rsidRDefault="001D7370" w:rsidP="0018636A">
      <w:pPr>
        <w:pStyle w:val="BodySingle"/>
        <w:spacing w:line="360" w:lineRule="auto"/>
        <w:ind w:left="851"/>
        <w:rPr>
          <w:rFonts w:ascii="Times New Roman" w:hAnsi="Times New Roman"/>
          <w:i w:val="0"/>
          <w:sz w:val="24"/>
          <w:szCs w:val="24"/>
        </w:rPr>
      </w:pPr>
    </w:p>
    <w:p w14:paraId="6DE96639" w14:textId="77777777" w:rsidR="00581AD9" w:rsidRPr="001D73B0" w:rsidRDefault="00581AD9" w:rsidP="0018636A">
      <w:pPr>
        <w:pStyle w:val="BodySingle"/>
        <w:spacing w:line="360" w:lineRule="auto"/>
        <w:ind w:left="851"/>
        <w:rPr>
          <w:rFonts w:ascii="Times New Roman" w:hAnsi="Times New Roman"/>
          <w:i w:val="0"/>
          <w:sz w:val="24"/>
          <w:szCs w:val="24"/>
        </w:rPr>
      </w:pPr>
      <w:r w:rsidRPr="001D73B0">
        <w:rPr>
          <w:rFonts w:ascii="Times New Roman" w:hAnsi="Times New Roman"/>
          <w:i w:val="0"/>
          <w:sz w:val="24"/>
          <w:szCs w:val="24"/>
        </w:rPr>
        <w:t>The Committee</w:t>
      </w:r>
      <w:r w:rsidR="00087257" w:rsidRPr="001D73B0">
        <w:rPr>
          <w:rFonts w:ascii="Times New Roman" w:hAnsi="Times New Roman"/>
          <w:i w:val="0"/>
          <w:sz w:val="24"/>
          <w:szCs w:val="24"/>
        </w:rPr>
        <w:t xml:space="preserve"> is interested </w:t>
      </w:r>
      <w:r w:rsidR="00237B5F" w:rsidRPr="001D73B0">
        <w:rPr>
          <w:rFonts w:ascii="Times New Roman" w:hAnsi="Times New Roman"/>
          <w:i w:val="0"/>
          <w:sz w:val="24"/>
          <w:szCs w:val="24"/>
        </w:rPr>
        <w:t xml:space="preserve">to hear </w:t>
      </w:r>
      <w:r w:rsidR="00087257" w:rsidRPr="001D73B0">
        <w:rPr>
          <w:rFonts w:ascii="Times New Roman" w:hAnsi="Times New Roman"/>
          <w:i w:val="0"/>
          <w:sz w:val="24"/>
          <w:szCs w:val="24"/>
        </w:rPr>
        <w:t xml:space="preserve">more about </w:t>
      </w:r>
      <w:r w:rsidRPr="001D73B0">
        <w:rPr>
          <w:rFonts w:ascii="Times New Roman" w:hAnsi="Times New Roman"/>
          <w:i w:val="0"/>
          <w:sz w:val="24"/>
          <w:szCs w:val="24"/>
        </w:rPr>
        <w:t xml:space="preserve">this initiative and requests that the Department provide it with a comprehensive written report by </w:t>
      </w:r>
      <w:r w:rsidR="008C633E" w:rsidRPr="001D73B0">
        <w:rPr>
          <w:rFonts w:ascii="Times New Roman" w:hAnsi="Times New Roman"/>
          <w:i w:val="0"/>
          <w:sz w:val="24"/>
          <w:szCs w:val="24"/>
        </w:rPr>
        <w:t>30</w:t>
      </w:r>
      <w:r w:rsidRPr="001D73B0">
        <w:rPr>
          <w:rFonts w:ascii="Times New Roman" w:hAnsi="Times New Roman"/>
          <w:i w:val="0"/>
          <w:sz w:val="24"/>
          <w:szCs w:val="24"/>
        </w:rPr>
        <w:t xml:space="preserve"> </w:t>
      </w:r>
      <w:r w:rsidR="001D7370" w:rsidRPr="001D73B0">
        <w:rPr>
          <w:rFonts w:ascii="Times New Roman" w:hAnsi="Times New Roman"/>
          <w:i w:val="0"/>
          <w:sz w:val="24"/>
          <w:szCs w:val="24"/>
        </w:rPr>
        <w:t xml:space="preserve">August 2019. </w:t>
      </w:r>
    </w:p>
    <w:p w14:paraId="2E039876" w14:textId="77777777" w:rsidR="00967802" w:rsidRPr="001D73B0" w:rsidRDefault="00967802" w:rsidP="0018636A">
      <w:pPr>
        <w:pStyle w:val="ListParagraph"/>
        <w:spacing w:line="360" w:lineRule="auto"/>
        <w:ind w:left="851"/>
        <w:rPr>
          <w:rFonts w:ascii="Times New Roman" w:hAnsi="Times New Roman"/>
          <w:sz w:val="24"/>
          <w:szCs w:val="24"/>
        </w:rPr>
      </w:pPr>
    </w:p>
    <w:p w14:paraId="5AFCB52A" w14:textId="77777777" w:rsidR="009F6810" w:rsidRPr="001D73B0" w:rsidRDefault="0026455E" w:rsidP="0018636A">
      <w:pPr>
        <w:pStyle w:val="BodySingle"/>
        <w:numPr>
          <w:ilvl w:val="2"/>
          <w:numId w:val="1"/>
        </w:numPr>
        <w:tabs>
          <w:tab w:val="num" w:pos="851"/>
        </w:tabs>
        <w:spacing w:line="360" w:lineRule="auto"/>
        <w:ind w:left="851" w:hanging="851"/>
        <w:rPr>
          <w:rFonts w:ascii="Times New Roman" w:hAnsi="Times New Roman"/>
          <w:i w:val="0"/>
          <w:sz w:val="24"/>
          <w:szCs w:val="24"/>
          <w:lang w:val="en-ZA"/>
        </w:rPr>
      </w:pPr>
      <w:r w:rsidRPr="0018636A">
        <w:rPr>
          <w:rFonts w:ascii="Times New Roman" w:hAnsi="Times New Roman"/>
          <w:b/>
          <w:sz w:val="24"/>
          <w:szCs w:val="24"/>
          <w:lang w:val="en-ZA"/>
        </w:rPr>
        <w:t>N</w:t>
      </w:r>
      <w:r w:rsidRPr="001D73B0">
        <w:rPr>
          <w:rFonts w:ascii="Times New Roman" w:hAnsi="Times New Roman"/>
          <w:b/>
          <w:sz w:val="24"/>
          <w:szCs w:val="24"/>
          <w:lang w:val="en-ZA"/>
        </w:rPr>
        <w:t>ational Register of Sexual Offences (NSRO)</w:t>
      </w:r>
      <w:r w:rsidR="00237B5F" w:rsidRPr="001D73B0">
        <w:rPr>
          <w:rFonts w:ascii="Times New Roman" w:hAnsi="Times New Roman"/>
          <w:b/>
          <w:sz w:val="24"/>
          <w:szCs w:val="24"/>
          <w:lang w:val="en-ZA"/>
        </w:rPr>
        <w:t xml:space="preserve">. </w:t>
      </w:r>
      <w:r w:rsidR="009F6810" w:rsidRPr="001D73B0">
        <w:rPr>
          <w:rFonts w:ascii="Times New Roman" w:hAnsi="Times New Roman"/>
          <w:i w:val="0"/>
          <w:sz w:val="24"/>
          <w:szCs w:val="24"/>
          <w:lang w:val="en-ZA"/>
        </w:rPr>
        <w:t xml:space="preserve">The Western Cape High Court found in the matter of </w:t>
      </w:r>
      <w:r w:rsidR="009F6810" w:rsidRPr="001D73B0">
        <w:rPr>
          <w:rFonts w:ascii="Times New Roman" w:hAnsi="Times New Roman"/>
          <w:sz w:val="24"/>
          <w:szCs w:val="24"/>
          <w:lang w:val="en-ZA"/>
        </w:rPr>
        <w:t>Abrahams v the State</w:t>
      </w:r>
      <w:r w:rsidR="009F6810" w:rsidRPr="001D73B0">
        <w:rPr>
          <w:rFonts w:ascii="Times New Roman" w:hAnsi="Times New Roman"/>
          <w:i w:val="0"/>
          <w:sz w:val="24"/>
          <w:szCs w:val="24"/>
          <w:lang w:val="en-ZA"/>
        </w:rPr>
        <w:t xml:space="preserve"> (A131/8) [2019] ZAWCHC 62 (23 May 2019) that there is a loophole in the Criminal Law (Sexual Offences and Related Matters) Amendment Act, 2007, in that the NSRO only records the names of perpeprators convicted of sexual offences against children and mentally disabled individuals but not adults. In this matter, the name of the perpetrator did not appear in the Register because his previous victims were adults. The Court found that this loophole was part of the reason why the perpetrator had access to his victim and leaves a huge gap in curbing and combating sexual crimes against children. The Committee notes that the Court requested that a copy of the judgement be forwarded to the Speaker of the National Assembly and the Chairperson of the Justice Portfolio Committee. The Committee notes too that the Ministry agrees that there is a need to review the National Register of Sexual Offences (NSRO) as the Register is not functioning as it ought to.</w:t>
      </w:r>
    </w:p>
    <w:p w14:paraId="2BBF0558" w14:textId="77777777" w:rsidR="009F6810" w:rsidRPr="001D73B0" w:rsidRDefault="009F6810" w:rsidP="0018636A">
      <w:pPr>
        <w:pStyle w:val="BodySingle"/>
        <w:spacing w:line="360" w:lineRule="auto"/>
        <w:ind w:left="851"/>
        <w:rPr>
          <w:rFonts w:ascii="Times New Roman" w:hAnsi="Times New Roman"/>
          <w:i w:val="0"/>
          <w:sz w:val="24"/>
          <w:szCs w:val="24"/>
          <w:lang w:val="en-ZA"/>
        </w:rPr>
      </w:pPr>
    </w:p>
    <w:p w14:paraId="5A3CC8D3" w14:textId="77777777" w:rsidR="009A104F" w:rsidRPr="001D73B0" w:rsidRDefault="009F6810" w:rsidP="0018636A">
      <w:pPr>
        <w:pStyle w:val="BodySingle"/>
        <w:spacing w:line="360" w:lineRule="auto"/>
        <w:ind w:left="851"/>
        <w:rPr>
          <w:rFonts w:ascii="Times New Roman" w:hAnsi="Times New Roman"/>
          <w:i w:val="0"/>
          <w:sz w:val="24"/>
          <w:szCs w:val="24"/>
          <w:lang w:val="en-ZA"/>
        </w:rPr>
      </w:pPr>
      <w:r w:rsidRPr="001D73B0">
        <w:rPr>
          <w:rFonts w:ascii="Times New Roman" w:hAnsi="Times New Roman"/>
          <w:i w:val="0"/>
          <w:sz w:val="24"/>
          <w:szCs w:val="24"/>
          <w:lang w:val="en-ZA"/>
        </w:rPr>
        <w:lastRenderedPageBreak/>
        <w:t xml:space="preserve">The Committee, therefore, urges the Department to address this gap and any other gaps that it has identified expeditiously, and requests a comprehensive report on its plans in this regard, with deadlines, by </w:t>
      </w:r>
      <w:r w:rsidR="00044138" w:rsidRPr="001D73B0">
        <w:rPr>
          <w:rFonts w:ascii="Times New Roman" w:hAnsi="Times New Roman"/>
          <w:i w:val="0"/>
          <w:sz w:val="24"/>
          <w:szCs w:val="24"/>
          <w:lang w:val="en-ZA"/>
        </w:rPr>
        <w:t>30</w:t>
      </w:r>
      <w:r w:rsidRPr="001D73B0">
        <w:rPr>
          <w:rFonts w:ascii="Times New Roman" w:hAnsi="Times New Roman"/>
          <w:i w:val="0"/>
          <w:sz w:val="24"/>
          <w:szCs w:val="24"/>
          <w:lang w:val="en-ZA"/>
        </w:rPr>
        <w:t xml:space="preserve"> August 2019. </w:t>
      </w:r>
    </w:p>
    <w:p w14:paraId="68F127E8" w14:textId="77777777" w:rsidR="009A104F" w:rsidRPr="001D73B0" w:rsidRDefault="009A104F" w:rsidP="0018636A">
      <w:pPr>
        <w:pStyle w:val="BodySingle"/>
        <w:spacing w:line="360" w:lineRule="auto"/>
        <w:ind w:left="851"/>
        <w:rPr>
          <w:rFonts w:ascii="Times New Roman" w:hAnsi="Times New Roman"/>
          <w:i w:val="0"/>
          <w:sz w:val="24"/>
          <w:szCs w:val="24"/>
          <w:lang w:val="en-ZA"/>
        </w:rPr>
      </w:pPr>
    </w:p>
    <w:p w14:paraId="0694E6A5" w14:textId="77777777" w:rsidR="006044BA" w:rsidRPr="001D73B0" w:rsidRDefault="00FD2871" w:rsidP="00397314">
      <w:pPr>
        <w:pStyle w:val="BodySingle"/>
        <w:numPr>
          <w:ilvl w:val="2"/>
          <w:numId w:val="1"/>
        </w:numPr>
        <w:tabs>
          <w:tab w:val="num" w:pos="851"/>
        </w:tabs>
        <w:spacing w:line="360" w:lineRule="auto"/>
        <w:ind w:left="851" w:hanging="851"/>
        <w:rPr>
          <w:rFonts w:ascii="Times New Roman" w:hAnsi="Times New Roman"/>
          <w:i w:val="0"/>
          <w:sz w:val="24"/>
          <w:szCs w:val="24"/>
          <w:lang w:val="en-ZA"/>
        </w:rPr>
      </w:pPr>
      <w:r w:rsidRPr="0018636A">
        <w:rPr>
          <w:rFonts w:ascii="Times New Roman" w:hAnsi="Times New Roman"/>
          <w:b/>
          <w:sz w:val="24"/>
          <w:szCs w:val="24"/>
          <w:lang w:val="en-ZA"/>
        </w:rPr>
        <w:t>Trafficking in Persons Act</w:t>
      </w:r>
      <w:r w:rsidR="00E2687B">
        <w:rPr>
          <w:rFonts w:ascii="Times New Roman" w:hAnsi="Times New Roman"/>
          <w:b/>
          <w:sz w:val="24"/>
          <w:szCs w:val="24"/>
          <w:lang w:val="en-ZA"/>
        </w:rPr>
        <w:t>, 2013</w:t>
      </w:r>
      <w:r w:rsidRPr="001D73B0">
        <w:rPr>
          <w:rFonts w:ascii="Times New Roman" w:hAnsi="Times New Roman"/>
          <w:i w:val="0"/>
          <w:sz w:val="24"/>
          <w:szCs w:val="24"/>
          <w:lang w:val="en-ZA"/>
        </w:rPr>
        <w:t xml:space="preserve">. The </w:t>
      </w:r>
      <w:r w:rsidR="00044138" w:rsidRPr="001D73B0">
        <w:rPr>
          <w:rFonts w:ascii="Times New Roman" w:hAnsi="Times New Roman"/>
          <w:i w:val="0"/>
          <w:sz w:val="24"/>
          <w:szCs w:val="24"/>
          <w:lang w:val="en-ZA"/>
        </w:rPr>
        <w:t>Department has included a new indicator and target relating to the implementation of the SADC Integrated Information System to monitor implementation of the Trafficking in Persons Act</w:t>
      </w:r>
      <w:r w:rsidR="00E2687B">
        <w:rPr>
          <w:rFonts w:ascii="Times New Roman" w:hAnsi="Times New Roman"/>
          <w:i w:val="0"/>
          <w:sz w:val="24"/>
          <w:szCs w:val="24"/>
          <w:lang w:val="en-ZA"/>
        </w:rPr>
        <w:t>, 2013</w:t>
      </w:r>
      <w:r w:rsidR="00044138" w:rsidRPr="001D73B0">
        <w:rPr>
          <w:rFonts w:ascii="Times New Roman" w:hAnsi="Times New Roman"/>
          <w:i w:val="0"/>
          <w:sz w:val="24"/>
          <w:szCs w:val="24"/>
          <w:lang w:val="en-ZA"/>
        </w:rPr>
        <w:t xml:space="preserve">. </w:t>
      </w:r>
      <w:r w:rsidR="006044BA" w:rsidRPr="001D73B0">
        <w:rPr>
          <w:rFonts w:ascii="Times New Roman" w:hAnsi="Times New Roman"/>
          <w:i w:val="0"/>
          <w:sz w:val="24"/>
          <w:szCs w:val="24"/>
          <w:lang w:val="en-ZA"/>
        </w:rPr>
        <w:t>In addition, the</w:t>
      </w:r>
      <w:r w:rsidR="00E2687B">
        <w:rPr>
          <w:rFonts w:ascii="Times New Roman" w:hAnsi="Times New Roman"/>
          <w:i w:val="0"/>
          <w:sz w:val="24"/>
          <w:szCs w:val="24"/>
          <w:lang w:val="en-ZA"/>
        </w:rPr>
        <w:t xml:space="preserve"> </w:t>
      </w:r>
      <w:r w:rsidR="006044BA" w:rsidRPr="001D73B0">
        <w:rPr>
          <w:rFonts w:ascii="Times New Roman" w:hAnsi="Times New Roman"/>
          <w:i w:val="0"/>
          <w:sz w:val="24"/>
          <w:szCs w:val="24"/>
          <w:lang w:val="en-ZA"/>
        </w:rPr>
        <w:t>Prevention and Combating of Trafficking in Persons National Policy Framework, which is intended to support the implementation of the Act, was finally launched on 25 April 2019.</w:t>
      </w:r>
    </w:p>
    <w:p w14:paraId="196108FB" w14:textId="77777777" w:rsidR="0070463C" w:rsidRPr="001D73B0" w:rsidRDefault="0070463C" w:rsidP="00397314">
      <w:pPr>
        <w:pStyle w:val="BodySingle"/>
        <w:spacing w:line="360" w:lineRule="auto"/>
        <w:ind w:left="851"/>
        <w:rPr>
          <w:rFonts w:ascii="Times New Roman" w:hAnsi="Times New Roman"/>
          <w:i w:val="0"/>
          <w:sz w:val="24"/>
          <w:szCs w:val="24"/>
          <w:lang w:val="en-ZA"/>
        </w:rPr>
      </w:pPr>
    </w:p>
    <w:p w14:paraId="3AA25223" w14:textId="77777777" w:rsidR="00AD6134" w:rsidRPr="001D73B0" w:rsidRDefault="00044138" w:rsidP="00397314">
      <w:pPr>
        <w:pStyle w:val="BodySingle"/>
        <w:spacing w:line="360" w:lineRule="auto"/>
        <w:ind w:left="851"/>
        <w:rPr>
          <w:rFonts w:ascii="Times New Roman" w:hAnsi="Times New Roman"/>
          <w:i w:val="0"/>
          <w:sz w:val="24"/>
          <w:szCs w:val="24"/>
          <w:lang w:val="en-ZA"/>
        </w:rPr>
      </w:pPr>
      <w:r w:rsidRPr="001D73B0">
        <w:rPr>
          <w:rFonts w:ascii="Times New Roman" w:hAnsi="Times New Roman"/>
          <w:i w:val="0"/>
          <w:sz w:val="24"/>
          <w:szCs w:val="24"/>
          <w:lang w:val="en-ZA"/>
        </w:rPr>
        <w:t>The Committee is interested in learning more about this monitoring tool and requests that the Department provide a comprehensive written report on th</w:t>
      </w:r>
      <w:r w:rsidR="00E2687B">
        <w:rPr>
          <w:rFonts w:ascii="Times New Roman" w:hAnsi="Times New Roman"/>
          <w:i w:val="0"/>
          <w:sz w:val="24"/>
          <w:szCs w:val="24"/>
          <w:lang w:val="en-ZA"/>
        </w:rPr>
        <w:t xml:space="preserve">is item </w:t>
      </w:r>
      <w:r w:rsidRPr="001D73B0">
        <w:rPr>
          <w:rFonts w:ascii="Times New Roman" w:hAnsi="Times New Roman"/>
          <w:i w:val="0"/>
          <w:sz w:val="24"/>
          <w:szCs w:val="24"/>
          <w:lang w:val="en-ZA"/>
        </w:rPr>
        <w:t>by 30 August 2019.</w:t>
      </w:r>
    </w:p>
    <w:p w14:paraId="0035D11A" w14:textId="77777777" w:rsidR="00044138" w:rsidRPr="001D73B0" w:rsidRDefault="00044138" w:rsidP="00397314">
      <w:pPr>
        <w:pStyle w:val="BodySingle"/>
        <w:spacing w:line="360" w:lineRule="auto"/>
        <w:ind w:left="851"/>
        <w:rPr>
          <w:rFonts w:ascii="Times New Roman" w:hAnsi="Times New Roman"/>
          <w:i w:val="0"/>
          <w:sz w:val="24"/>
          <w:szCs w:val="24"/>
          <w:lang w:val="en-ZA"/>
        </w:rPr>
      </w:pPr>
    </w:p>
    <w:p w14:paraId="2BA37164" w14:textId="77777777" w:rsidR="009F6810" w:rsidRPr="001D73B0" w:rsidRDefault="009D76EF" w:rsidP="00397314">
      <w:pPr>
        <w:pStyle w:val="BodySingle"/>
        <w:numPr>
          <w:ilvl w:val="2"/>
          <w:numId w:val="1"/>
        </w:numPr>
        <w:tabs>
          <w:tab w:val="num" w:pos="851"/>
        </w:tabs>
        <w:spacing w:line="360" w:lineRule="auto"/>
        <w:ind w:left="851" w:hanging="851"/>
        <w:rPr>
          <w:rFonts w:ascii="Times New Roman" w:hAnsi="Times New Roman"/>
          <w:i w:val="0"/>
          <w:sz w:val="24"/>
          <w:szCs w:val="24"/>
          <w:lang w:val="en-ZA"/>
        </w:rPr>
      </w:pPr>
      <w:r w:rsidRPr="001D73B0">
        <w:rPr>
          <w:rFonts w:ascii="Times New Roman" w:hAnsi="Times New Roman"/>
          <w:b/>
          <w:sz w:val="24"/>
          <w:szCs w:val="24"/>
          <w:lang w:val="en-ZA"/>
        </w:rPr>
        <w:t>Maintenance.</w:t>
      </w:r>
      <w:r w:rsidRPr="001D73B0">
        <w:rPr>
          <w:rFonts w:ascii="Times New Roman" w:hAnsi="Times New Roman"/>
          <w:sz w:val="24"/>
          <w:szCs w:val="24"/>
          <w:lang w:val="en-ZA"/>
        </w:rPr>
        <w:t xml:space="preserve"> </w:t>
      </w:r>
      <w:r w:rsidR="003E0260" w:rsidRPr="001D73B0">
        <w:rPr>
          <w:rFonts w:ascii="Times New Roman" w:hAnsi="Times New Roman"/>
          <w:i w:val="0"/>
          <w:sz w:val="24"/>
          <w:szCs w:val="24"/>
          <w:lang w:val="en-ZA"/>
        </w:rPr>
        <w:t xml:space="preserve">The Committee is </w:t>
      </w:r>
      <w:r w:rsidR="00FD5902" w:rsidRPr="001D73B0">
        <w:rPr>
          <w:rFonts w:ascii="Times New Roman" w:hAnsi="Times New Roman"/>
          <w:i w:val="0"/>
          <w:sz w:val="24"/>
          <w:szCs w:val="24"/>
          <w:lang w:val="en-ZA"/>
        </w:rPr>
        <w:t xml:space="preserve">concerned </w:t>
      </w:r>
      <w:r w:rsidR="009F6810" w:rsidRPr="001D73B0">
        <w:rPr>
          <w:rFonts w:ascii="Times New Roman" w:hAnsi="Times New Roman"/>
          <w:i w:val="0"/>
          <w:sz w:val="24"/>
          <w:szCs w:val="24"/>
          <w:lang w:val="en-ZA"/>
        </w:rPr>
        <w:t xml:space="preserve">by </w:t>
      </w:r>
      <w:r w:rsidR="0070463C" w:rsidRPr="001D73B0">
        <w:rPr>
          <w:rFonts w:ascii="Times New Roman" w:hAnsi="Times New Roman"/>
          <w:i w:val="0"/>
          <w:sz w:val="24"/>
          <w:szCs w:val="24"/>
          <w:lang w:val="en-ZA"/>
        </w:rPr>
        <w:t xml:space="preserve">reports </w:t>
      </w:r>
      <w:r w:rsidR="009F6810" w:rsidRPr="001D73B0">
        <w:rPr>
          <w:rFonts w:ascii="Times New Roman" w:hAnsi="Times New Roman"/>
          <w:i w:val="0"/>
          <w:sz w:val="24"/>
          <w:szCs w:val="24"/>
          <w:lang w:val="en-ZA"/>
        </w:rPr>
        <w:t xml:space="preserve">of ongoing challenges experienced by women accessing maintenance services at courts. </w:t>
      </w:r>
      <w:r w:rsidR="0070463C" w:rsidRPr="001D73B0">
        <w:rPr>
          <w:rFonts w:ascii="Times New Roman" w:hAnsi="Times New Roman"/>
          <w:i w:val="0"/>
          <w:sz w:val="24"/>
          <w:szCs w:val="24"/>
          <w:lang w:val="en-ZA"/>
        </w:rPr>
        <w:t xml:space="preserve">A recent </w:t>
      </w:r>
      <w:r w:rsidR="009F6810" w:rsidRPr="001D73B0">
        <w:rPr>
          <w:rFonts w:ascii="Times New Roman" w:hAnsi="Times New Roman"/>
          <w:i w:val="0"/>
          <w:sz w:val="24"/>
          <w:szCs w:val="24"/>
          <w:lang w:val="en-ZA"/>
        </w:rPr>
        <w:t xml:space="preserve">article </w:t>
      </w:r>
      <w:r w:rsidR="0070463C" w:rsidRPr="001D73B0">
        <w:rPr>
          <w:rFonts w:ascii="Times New Roman" w:hAnsi="Times New Roman"/>
          <w:i w:val="0"/>
          <w:sz w:val="24"/>
          <w:szCs w:val="24"/>
          <w:lang w:val="en-ZA"/>
        </w:rPr>
        <w:t xml:space="preserve">indicates </w:t>
      </w:r>
      <w:r w:rsidR="009F6810" w:rsidRPr="001D73B0">
        <w:rPr>
          <w:rFonts w:ascii="Times New Roman" w:hAnsi="Times New Roman"/>
          <w:i w:val="0"/>
          <w:sz w:val="24"/>
          <w:szCs w:val="24"/>
          <w:lang w:val="en-ZA"/>
        </w:rPr>
        <w:t>that there are approximately R7 million maintenance defaulters. The Women’s Legal Centre has also expressed concern in this regard, attributing the problem in accessing maintenance, among others, to insufficient dedicated staff at courts. The Department has confirmed that budget constraints prevent the appointment of certain critical staff at courts, including the maintenance courts but was to have embarked on a process to fill vacancies.</w:t>
      </w:r>
      <w:r w:rsidR="003E0260" w:rsidRPr="001D73B0">
        <w:rPr>
          <w:rFonts w:ascii="Times New Roman" w:hAnsi="Times New Roman"/>
          <w:i w:val="0"/>
          <w:sz w:val="24"/>
          <w:szCs w:val="24"/>
          <w:lang w:val="en-ZA"/>
        </w:rPr>
        <w:t xml:space="preserve"> </w:t>
      </w:r>
    </w:p>
    <w:p w14:paraId="3841E3D8" w14:textId="77777777" w:rsidR="009F6810" w:rsidRPr="001D73B0" w:rsidRDefault="009F6810" w:rsidP="00397314">
      <w:pPr>
        <w:pStyle w:val="BodySingle"/>
        <w:spacing w:line="360" w:lineRule="auto"/>
        <w:ind w:left="851"/>
        <w:rPr>
          <w:rFonts w:ascii="Times New Roman" w:hAnsi="Times New Roman"/>
          <w:i w:val="0"/>
          <w:sz w:val="24"/>
          <w:szCs w:val="24"/>
          <w:lang w:val="en-ZA"/>
        </w:rPr>
      </w:pPr>
    </w:p>
    <w:p w14:paraId="52CEA784" w14:textId="77777777" w:rsidR="009D76EF" w:rsidRPr="001D73B0" w:rsidRDefault="003E0260" w:rsidP="00397314">
      <w:pPr>
        <w:pStyle w:val="BodySingle"/>
        <w:spacing w:line="360" w:lineRule="auto"/>
        <w:ind w:left="851"/>
        <w:rPr>
          <w:rFonts w:ascii="Times New Roman" w:hAnsi="Times New Roman"/>
          <w:i w:val="0"/>
          <w:sz w:val="24"/>
          <w:szCs w:val="24"/>
          <w:lang w:val="en-ZA"/>
        </w:rPr>
      </w:pPr>
      <w:r w:rsidRPr="001D73B0">
        <w:rPr>
          <w:rFonts w:ascii="Times New Roman" w:hAnsi="Times New Roman"/>
          <w:i w:val="0"/>
          <w:sz w:val="24"/>
          <w:szCs w:val="24"/>
          <w:lang w:val="en-ZA"/>
        </w:rPr>
        <w:t>The Committee</w:t>
      </w:r>
      <w:r w:rsidR="009F6810" w:rsidRPr="001D73B0">
        <w:rPr>
          <w:rFonts w:ascii="Times New Roman" w:hAnsi="Times New Roman"/>
          <w:i w:val="0"/>
          <w:sz w:val="24"/>
          <w:szCs w:val="24"/>
          <w:lang w:val="en-ZA"/>
        </w:rPr>
        <w:t xml:space="preserve">, therefore, </w:t>
      </w:r>
      <w:r w:rsidRPr="001D73B0">
        <w:rPr>
          <w:rFonts w:ascii="Times New Roman" w:hAnsi="Times New Roman"/>
          <w:i w:val="0"/>
          <w:sz w:val="24"/>
          <w:szCs w:val="24"/>
          <w:lang w:val="en-ZA"/>
        </w:rPr>
        <w:t>asks that the Department provide it with a comprehensive written r</w:t>
      </w:r>
      <w:r w:rsidR="008C633E" w:rsidRPr="001D73B0">
        <w:rPr>
          <w:rFonts w:ascii="Times New Roman" w:hAnsi="Times New Roman"/>
          <w:i w:val="0"/>
          <w:sz w:val="24"/>
          <w:szCs w:val="24"/>
          <w:lang w:val="en-ZA"/>
        </w:rPr>
        <w:t>eport on the functioning of the maintenance</w:t>
      </w:r>
      <w:r w:rsidRPr="001D73B0">
        <w:rPr>
          <w:rFonts w:ascii="Times New Roman" w:hAnsi="Times New Roman"/>
          <w:i w:val="0"/>
          <w:sz w:val="24"/>
          <w:szCs w:val="24"/>
          <w:lang w:val="en-ZA"/>
        </w:rPr>
        <w:t xml:space="preserve"> courts</w:t>
      </w:r>
      <w:r w:rsidR="00995D35" w:rsidRPr="001D73B0">
        <w:rPr>
          <w:rFonts w:ascii="Times New Roman" w:hAnsi="Times New Roman"/>
          <w:i w:val="0"/>
          <w:sz w:val="24"/>
          <w:szCs w:val="24"/>
          <w:lang w:val="en-ZA"/>
        </w:rPr>
        <w:t xml:space="preserve">, clarifying among others the allocation of capacity and </w:t>
      </w:r>
      <w:r w:rsidRPr="001D73B0">
        <w:rPr>
          <w:rFonts w:ascii="Times New Roman" w:hAnsi="Times New Roman"/>
          <w:i w:val="0"/>
          <w:sz w:val="24"/>
          <w:szCs w:val="24"/>
          <w:lang w:val="en-ZA"/>
        </w:rPr>
        <w:t>identifying any challenges</w:t>
      </w:r>
      <w:r w:rsidR="00995D35" w:rsidRPr="001D73B0">
        <w:rPr>
          <w:rFonts w:ascii="Times New Roman" w:hAnsi="Times New Roman"/>
          <w:i w:val="0"/>
          <w:sz w:val="24"/>
          <w:szCs w:val="24"/>
          <w:lang w:val="en-ZA"/>
        </w:rPr>
        <w:t xml:space="preserve"> by 30 </w:t>
      </w:r>
      <w:r w:rsidR="008C633E" w:rsidRPr="001D73B0">
        <w:rPr>
          <w:rFonts w:ascii="Times New Roman" w:hAnsi="Times New Roman"/>
          <w:i w:val="0"/>
          <w:sz w:val="24"/>
          <w:szCs w:val="24"/>
          <w:lang w:val="en-ZA"/>
        </w:rPr>
        <w:t>August 2019</w:t>
      </w:r>
      <w:r w:rsidR="00995D35" w:rsidRPr="001D73B0">
        <w:rPr>
          <w:rFonts w:ascii="Times New Roman" w:hAnsi="Times New Roman"/>
          <w:i w:val="0"/>
          <w:sz w:val="24"/>
          <w:szCs w:val="24"/>
          <w:lang w:val="en-ZA"/>
        </w:rPr>
        <w:t>.</w:t>
      </w:r>
    </w:p>
    <w:p w14:paraId="5CFD48D2" w14:textId="77777777" w:rsidR="009D76EF" w:rsidRPr="001D73B0" w:rsidRDefault="009D76EF" w:rsidP="00397314">
      <w:pPr>
        <w:pStyle w:val="ListParagraph"/>
        <w:spacing w:line="360" w:lineRule="auto"/>
        <w:ind w:left="851"/>
        <w:rPr>
          <w:rFonts w:ascii="Times New Roman" w:hAnsi="Times New Roman"/>
          <w:sz w:val="24"/>
          <w:szCs w:val="24"/>
          <w:lang w:val="en-ZA"/>
        </w:rPr>
      </w:pPr>
    </w:p>
    <w:p w14:paraId="7BDF8045" w14:textId="77777777" w:rsidR="008C633E" w:rsidRPr="001D73B0" w:rsidRDefault="00044138" w:rsidP="00397314">
      <w:pPr>
        <w:numPr>
          <w:ilvl w:val="1"/>
          <w:numId w:val="1"/>
        </w:numPr>
        <w:tabs>
          <w:tab w:val="clear" w:pos="862"/>
          <w:tab w:val="num" w:pos="851"/>
        </w:tabs>
        <w:spacing w:line="360" w:lineRule="auto"/>
        <w:ind w:left="851" w:hanging="851"/>
        <w:rPr>
          <w:rFonts w:ascii="Times New Roman" w:hAnsi="Times New Roman"/>
          <w:sz w:val="24"/>
          <w:szCs w:val="24"/>
          <w:lang w:val="en-ZA"/>
        </w:rPr>
      </w:pPr>
      <w:r w:rsidRPr="001D73B0">
        <w:rPr>
          <w:rFonts w:ascii="Times New Roman" w:hAnsi="Times New Roman"/>
          <w:b/>
          <w:i/>
          <w:sz w:val="24"/>
          <w:szCs w:val="24"/>
          <w:lang w:val="en-ZA"/>
        </w:rPr>
        <w:t>National Action Plan to Combat Racism, Racial Discrimination, Xenophobia and Related Intolerance</w:t>
      </w:r>
      <w:r w:rsidRPr="001D73B0">
        <w:rPr>
          <w:rFonts w:ascii="Times New Roman" w:hAnsi="Times New Roman"/>
          <w:b/>
          <w:sz w:val="24"/>
          <w:szCs w:val="24"/>
          <w:lang w:val="en-ZA"/>
        </w:rPr>
        <w:t>.</w:t>
      </w:r>
      <w:r w:rsidRPr="001D73B0">
        <w:rPr>
          <w:rFonts w:ascii="Times New Roman" w:hAnsi="Times New Roman"/>
          <w:sz w:val="24"/>
          <w:szCs w:val="24"/>
          <w:lang w:val="en-ZA"/>
        </w:rPr>
        <w:t xml:space="preserve"> The Committee notes that the NAP was finalised and approved by Cabinet on 27 February 2019. The Department plans to implement three key initiatives in 2019/20. An </w:t>
      </w:r>
      <w:r w:rsidRPr="001D73B0">
        <w:rPr>
          <w:rFonts w:ascii="Times New Roman" w:hAnsi="Times New Roman"/>
          <w:sz w:val="24"/>
          <w:szCs w:val="24"/>
          <w:lang w:val="en-ZA"/>
        </w:rPr>
        <w:lastRenderedPageBreak/>
        <w:t xml:space="preserve">amount of R9.4 million has been set aside for the implementation of the NAP over the medium term. </w:t>
      </w:r>
    </w:p>
    <w:p w14:paraId="4848CB0E" w14:textId="77777777" w:rsidR="008C633E" w:rsidRPr="001D73B0" w:rsidRDefault="008C633E" w:rsidP="00397314">
      <w:pPr>
        <w:spacing w:line="360" w:lineRule="auto"/>
        <w:ind w:left="851"/>
        <w:rPr>
          <w:rFonts w:ascii="Times New Roman" w:hAnsi="Times New Roman"/>
          <w:sz w:val="24"/>
          <w:szCs w:val="24"/>
          <w:lang w:val="en-ZA"/>
        </w:rPr>
      </w:pPr>
    </w:p>
    <w:p w14:paraId="2BA2B8D2" w14:textId="77777777" w:rsidR="00044138" w:rsidRPr="001D73B0" w:rsidRDefault="00044138" w:rsidP="00397314">
      <w:pPr>
        <w:spacing w:line="360" w:lineRule="auto"/>
        <w:ind w:left="851"/>
        <w:rPr>
          <w:rFonts w:ascii="Times New Roman" w:hAnsi="Times New Roman"/>
          <w:sz w:val="24"/>
          <w:szCs w:val="24"/>
          <w:lang w:val="en-ZA"/>
        </w:rPr>
      </w:pPr>
      <w:r w:rsidRPr="001D73B0">
        <w:rPr>
          <w:rFonts w:ascii="Times New Roman" w:hAnsi="Times New Roman"/>
          <w:sz w:val="24"/>
          <w:szCs w:val="24"/>
          <w:lang w:val="en-ZA"/>
        </w:rPr>
        <w:t>The Committee is interested in learning more about the Plan and intends to arrange a dedicated briefing on the NAP as soon as its programme permits.</w:t>
      </w:r>
    </w:p>
    <w:p w14:paraId="1C9916E0" w14:textId="77777777" w:rsidR="008C633E" w:rsidRPr="001D73B0" w:rsidRDefault="008C633E" w:rsidP="00397314">
      <w:pPr>
        <w:pStyle w:val="ListParagraph"/>
        <w:ind w:left="851"/>
        <w:rPr>
          <w:rFonts w:ascii="Times New Roman" w:hAnsi="Times New Roman"/>
          <w:sz w:val="24"/>
          <w:szCs w:val="24"/>
          <w:lang w:val="en-ZA"/>
        </w:rPr>
      </w:pPr>
    </w:p>
    <w:p w14:paraId="380F46E6" w14:textId="77777777" w:rsidR="008C633E" w:rsidRPr="001D73B0" w:rsidRDefault="00044138" w:rsidP="00397314">
      <w:pPr>
        <w:numPr>
          <w:ilvl w:val="1"/>
          <w:numId w:val="1"/>
        </w:numPr>
        <w:tabs>
          <w:tab w:val="clear" w:pos="862"/>
          <w:tab w:val="num" w:pos="851"/>
        </w:tabs>
        <w:spacing w:line="360" w:lineRule="auto"/>
        <w:ind w:left="851" w:hanging="851"/>
        <w:rPr>
          <w:rFonts w:ascii="Times New Roman" w:hAnsi="Times New Roman"/>
          <w:sz w:val="24"/>
          <w:szCs w:val="24"/>
          <w:lang w:val="en-ZA"/>
        </w:rPr>
      </w:pPr>
      <w:r w:rsidRPr="001D73B0">
        <w:rPr>
          <w:rFonts w:ascii="Times New Roman" w:hAnsi="Times New Roman"/>
          <w:b/>
          <w:sz w:val="24"/>
          <w:szCs w:val="24"/>
          <w:lang w:val="en-ZA"/>
        </w:rPr>
        <w:t>Truth and Reconciliation Commission.</w:t>
      </w:r>
      <w:r w:rsidRPr="001D73B0">
        <w:rPr>
          <w:rFonts w:ascii="Times New Roman" w:hAnsi="Times New Roman"/>
          <w:sz w:val="24"/>
          <w:szCs w:val="24"/>
          <w:lang w:val="en-ZA"/>
        </w:rPr>
        <w:t xml:space="preserve"> </w:t>
      </w:r>
      <w:r w:rsidR="006044BA" w:rsidRPr="001D73B0">
        <w:rPr>
          <w:rFonts w:ascii="Times New Roman" w:hAnsi="Times New Roman"/>
          <w:sz w:val="24"/>
          <w:szCs w:val="24"/>
          <w:lang w:val="en-ZA"/>
        </w:rPr>
        <w:t>A total of five community rehabilitation projects were to have been signed off for launch in 2018/19 and handed over during 2019/20 but it is unclear whether this target will be achieved. Given that it is over twenty years since the TRC resolutions were handed down</w:t>
      </w:r>
      <w:r w:rsidR="00DF13F6" w:rsidRPr="001D73B0">
        <w:rPr>
          <w:rFonts w:ascii="Times New Roman" w:hAnsi="Times New Roman"/>
          <w:sz w:val="24"/>
          <w:szCs w:val="24"/>
          <w:lang w:val="en-ZA"/>
        </w:rPr>
        <w:t>,</w:t>
      </w:r>
      <w:r w:rsidR="006044BA" w:rsidRPr="001D73B0">
        <w:rPr>
          <w:rFonts w:ascii="Times New Roman" w:hAnsi="Times New Roman"/>
          <w:sz w:val="24"/>
          <w:szCs w:val="24"/>
          <w:lang w:val="en-ZA"/>
        </w:rPr>
        <w:t xml:space="preserve"> the Committee </w:t>
      </w:r>
      <w:r w:rsidR="008C633E" w:rsidRPr="001D73B0">
        <w:rPr>
          <w:rFonts w:ascii="Times New Roman" w:hAnsi="Times New Roman"/>
          <w:sz w:val="24"/>
          <w:szCs w:val="24"/>
          <w:lang w:val="en-ZA"/>
        </w:rPr>
        <w:t xml:space="preserve">does not understand why efforts to give effect to the recommendations of the Truth and Reconciliation Commission are ongoing. </w:t>
      </w:r>
    </w:p>
    <w:p w14:paraId="3D1FAFE2" w14:textId="77777777" w:rsidR="008C633E" w:rsidRPr="001D73B0" w:rsidRDefault="008C633E" w:rsidP="00397314">
      <w:pPr>
        <w:spacing w:line="360" w:lineRule="auto"/>
        <w:ind w:left="851"/>
        <w:rPr>
          <w:rFonts w:ascii="Times New Roman" w:hAnsi="Times New Roman"/>
          <w:sz w:val="24"/>
          <w:szCs w:val="24"/>
          <w:lang w:val="en-ZA"/>
        </w:rPr>
      </w:pPr>
    </w:p>
    <w:p w14:paraId="03AB5223" w14:textId="77777777" w:rsidR="00044138" w:rsidRPr="001D73B0" w:rsidRDefault="008C633E" w:rsidP="00397314">
      <w:pPr>
        <w:spacing w:line="360" w:lineRule="auto"/>
        <w:ind w:left="851"/>
        <w:rPr>
          <w:rFonts w:ascii="Times New Roman" w:hAnsi="Times New Roman"/>
          <w:sz w:val="24"/>
          <w:szCs w:val="24"/>
          <w:lang w:val="en-ZA"/>
        </w:rPr>
      </w:pPr>
      <w:r w:rsidRPr="001D73B0">
        <w:rPr>
          <w:rFonts w:ascii="Times New Roman" w:hAnsi="Times New Roman"/>
          <w:sz w:val="24"/>
          <w:szCs w:val="24"/>
          <w:lang w:val="en-ZA"/>
        </w:rPr>
        <w:t>The Committee requests the Department</w:t>
      </w:r>
      <w:r w:rsidRPr="001D73B0">
        <w:rPr>
          <w:rFonts w:ascii="Times New Roman" w:hAnsi="Times New Roman"/>
          <w:i/>
          <w:sz w:val="24"/>
          <w:szCs w:val="24"/>
          <w:lang w:val="en-ZA"/>
        </w:rPr>
        <w:t xml:space="preserve"> </w:t>
      </w:r>
      <w:r w:rsidRPr="001D73B0">
        <w:rPr>
          <w:rFonts w:ascii="Times New Roman" w:hAnsi="Times New Roman"/>
          <w:sz w:val="24"/>
          <w:szCs w:val="24"/>
          <w:lang w:val="en-ZA"/>
        </w:rPr>
        <w:t>to provide it with a comprehensive written report on its progress in this regard and will arrange a dedicated briefing on all outstanding aspects relating to the TRC as soon as its programme permits.</w:t>
      </w:r>
    </w:p>
    <w:p w14:paraId="5E7AC4CE" w14:textId="77777777" w:rsidR="00044138" w:rsidRPr="001D73B0" w:rsidRDefault="00044138" w:rsidP="00397314">
      <w:pPr>
        <w:spacing w:line="360" w:lineRule="auto"/>
        <w:ind w:left="851"/>
        <w:rPr>
          <w:rFonts w:ascii="Times New Roman" w:hAnsi="Times New Roman"/>
          <w:sz w:val="24"/>
          <w:szCs w:val="24"/>
          <w:lang w:val="en-ZA"/>
        </w:rPr>
      </w:pPr>
    </w:p>
    <w:p w14:paraId="26DD069A" w14:textId="77777777" w:rsidR="00835071" w:rsidRDefault="00786140" w:rsidP="00397314">
      <w:pPr>
        <w:numPr>
          <w:ilvl w:val="1"/>
          <w:numId w:val="1"/>
        </w:numPr>
        <w:tabs>
          <w:tab w:val="clear" w:pos="862"/>
          <w:tab w:val="num" w:pos="851"/>
        </w:tabs>
        <w:spacing w:line="360" w:lineRule="auto"/>
        <w:ind w:left="851" w:hanging="851"/>
        <w:rPr>
          <w:rFonts w:ascii="Times New Roman" w:hAnsi="Times New Roman"/>
          <w:sz w:val="24"/>
          <w:szCs w:val="24"/>
          <w:lang w:val="en-ZA"/>
        </w:rPr>
      </w:pPr>
      <w:r w:rsidRPr="001D73B0">
        <w:rPr>
          <w:rFonts w:ascii="Times New Roman" w:hAnsi="Times New Roman"/>
          <w:b/>
          <w:sz w:val="24"/>
          <w:szCs w:val="24"/>
          <w:lang w:val="en-ZA"/>
        </w:rPr>
        <w:t>Court i</w:t>
      </w:r>
      <w:r w:rsidR="009D76EF" w:rsidRPr="001D73B0">
        <w:rPr>
          <w:rFonts w:ascii="Times New Roman" w:hAnsi="Times New Roman"/>
          <w:b/>
          <w:sz w:val="24"/>
          <w:szCs w:val="24"/>
          <w:lang w:val="en-ZA"/>
        </w:rPr>
        <w:t>nfrastructure</w:t>
      </w:r>
      <w:r w:rsidR="009A104F" w:rsidRPr="001D73B0">
        <w:rPr>
          <w:rFonts w:ascii="Times New Roman" w:hAnsi="Times New Roman"/>
          <w:sz w:val="24"/>
          <w:szCs w:val="24"/>
          <w:lang w:val="en-ZA"/>
        </w:rPr>
        <w:t xml:space="preserve">. </w:t>
      </w:r>
    </w:p>
    <w:p w14:paraId="08530DC7" w14:textId="77777777" w:rsidR="00835071" w:rsidRDefault="00835071" w:rsidP="00835071">
      <w:pPr>
        <w:spacing w:line="360" w:lineRule="auto"/>
        <w:ind w:left="851"/>
        <w:rPr>
          <w:rFonts w:ascii="Times New Roman" w:hAnsi="Times New Roman"/>
          <w:sz w:val="24"/>
          <w:szCs w:val="24"/>
          <w:lang w:val="en-ZA"/>
        </w:rPr>
      </w:pPr>
    </w:p>
    <w:p w14:paraId="754437DF" w14:textId="77777777" w:rsidR="00A54A25" w:rsidRPr="00835071" w:rsidRDefault="00DB6D5B" w:rsidP="00835071">
      <w:pPr>
        <w:pStyle w:val="ListParagraph"/>
        <w:numPr>
          <w:ilvl w:val="2"/>
          <w:numId w:val="1"/>
        </w:numPr>
        <w:tabs>
          <w:tab w:val="clear" w:pos="1004"/>
          <w:tab w:val="num" w:pos="851"/>
        </w:tabs>
        <w:spacing w:line="360" w:lineRule="auto"/>
        <w:ind w:left="851" w:hanging="851"/>
        <w:rPr>
          <w:rFonts w:ascii="Times New Roman" w:hAnsi="Times New Roman"/>
          <w:sz w:val="24"/>
          <w:szCs w:val="24"/>
          <w:lang w:val="en-ZA"/>
        </w:rPr>
      </w:pPr>
      <w:r w:rsidRPr="00835071">
        <w:rPr>
          <w:rFonts w:ascii="Times New Roman" w:hAnsi="Times New Roman"/>
          <w:sz w:val="24"/>
          <w:szCs w:val="24"/>
          <w:lang w:val="en-ZA"/>
        </w:rPr>
        <w:t>B</w:t>
      </w:r>
      <w:r w:rsidR="00291257" w:rsidRPr="00835071">
        <w:rPr>
          <w:rFonts w:ascii="Times New Roman" w:hAnsi="Times New Roman"/>
          <w:sz w:val="24"/>
          <w:szCs w:val="24"/>
          <w:lang w:val="en-ZA"/>
        </w:rPr>
        <w:t xml:space="preserve">uilding new courts </w:t>
      </w:r>
      <w:r w:rsidRPr="00835071">
        <w:rPr>
          <w:rFonts w:ascii="Times New Roman" w:hAnsi="Times New Roman"/>
          <w:sz w:val="24"/>
          <w:szCs w:val="24"/>
          <w:lang w:val="en-ZA"/>
        </w:rPr>
        <w:t>in under</w:t>
      </w:r>
      <w:r w:rsidR="00E2687B" w:rsidRPr="00835071">
        <w:rPr>
          <w:rFonts w:ascii="Times New Roman" w:hAnsi="Times New Roman"/>
          <w:sz w:val="24"/>
          <w:szCs w:val="24"/>
          <w:lang w:val="en-ZA"/>
        </w:rPr>
        <w:t>-</w:t>
      </w:r>
      <w:r w:rsidRPr="00835071">
        <w:rPr>
          <w:rFonts w:ascii="Times New Roman" w:hAnsi="Times New Roman"/>
          <w:sz w:val="24"/>
          <w:szCs w:val="24"/>
          <w:lang w:val="en-ZA"/>
        </w:rPr>
        <w:t xml:space="preserve">serviced areas </w:t>
      </w:r>
      <w:r w:rsidR="00A54A25" w:rsidRPr="00835071">
        <w:rPr>
          <w:rFonts w:ascii="Times New Roman" w:hAnsi="Times New Roman"/>
          <w:sz w:val="24"/>
          <w:szCs w:val="24"/>
          <w:lang w:val="en-ZA"/>
        </w:rPr>
        <w:t xml:space="preserve">has been </w:t>
      </w:r>
      <w:r w:rsidR="00291257" w:rsidRPr="00835071">
        <w:rPr>
          <w:rFonts w:ascii="Times New Roman" w:hAnsi="Times New Roman"/>
          <w:sz w:val="24"/>
          <w:szCs w:val="24"/>
          <w:lang w:val="en-ZA"/>
        </w:rPr>
        <w:t xml:space="preserve">a core element of the Department’s efforts to </w:t>
      </w:r>
      <w:r w:rsidRPr="00835071">
        <w:rPr>
          <w:rFonts w:ascii="Times New Roman" w:hAnsi="Times New Roman"/>
          <w:sz w:val="24"/>
          <w:szCs w:val="24"/>
          <w:lang w:val="en-ZA"/>
        </w:rPr>
        <w:t>expand</w:t>
      </w:r>
      <w:r w:rsidR="00291257" w:rsidRPr="00835071">
        <w:rPr>
          <w:rFonts w:ascii="Times New Roman" w:hAnsi="Times New Roman"/>
          <w:sz w:val="24"/>
          <w:szCs w:val="24"/>
          <w:lang w:val="en-ZA"/>
        </w:rPr>
        <w:t xml:space="preserve"> access to justice. </w:t>
      </w:r>
      <w:r w:rsidR="00A54A25" w:rsidRPr="00835071">
        <w:rPr>
          <w:rFonts w:ascii="Times New Roman" w:hAnsi="Times New Roman"/>
          <w:sz w:val="24"/>
          <w:szCs w:val="24"/>
          <w:lang w:val="en-ZA"/>
        </w:rPr>
        <w:t xml:space="preserve">However, the tendency has been that capital works projects typically take far longer to finish than projected and, consequently, costs escalate hugely. There are also challenges relating to the quality of the work done. </w:t>
      </w:r>
    </w:p>
    <w:p w14:paraId="55206923" w14:textId="77777777" w:rsidR="00A54A25" w:rsidRPr="001D73B0" w:rsidRDefault="00A54A25" w:rsidP="00A54A25">
      <w:pPr>
        <w:spacing w:line="360" w:lineRule="auto"/>
        <w:ind w:left="720"/>
        <w:rPr>
          <w:rFonts w:ascii="Times New Roman" w:hAnsi="Times New Roman"/>
          <w:sz w:val="24"/>
          <w:szCs w:val="24"/>
          <w:lang w:val="en-ZA"/>
        </w:rPr>
      </w:pPr>
    </w:p>
    <w:p w14:paraId="576E38C2" w14:textId="77777777" w:rsidR="00A54A25" w:rsidRPr="001D73B0" w:rsidRDefault="00597BC8" w:rsidP="00E2687B">
      <w:pPr>
        <w:spacing w:line="360" w:lineRule="auto"/>
        <w:ind w:left="851"/>
        <w:rPr>
          <w:rFonts w:ascii="Times New Roman" w:hAnsi="Times New Roman"/>
          <w:sz w:val="24"/>
          <w:szCs w:val="24"/>
          <w:lang w:val="en-ZA"/>
        </w:rPr>
      </w:pPr>
      <w:r w:rsidRPr="001D73B0">
        <w:rPr>
          <w:rFonts w:ascii="Times New Roman" w:hAnsi="Times New Roman"/>
          <w:sz w:val="24"/>
          <w:szCs w:val="24"/>
          <w:lang w:val="en-ZA"/>
        </w:rPr>
        <w:t>The</w:t>
      </w:r>
      <w:r w:rsidR="00291257" w:rsidRPr="001D73B0">
        <w:rPr>
          <w:rFonts w:ascii="Times New Roman" w:hAnsi="Times New Roman"/>
          <w:sz w:val="24"/>
          <w:szCs w:val="24"/>
          <w:lang w:val="en-ZA"/>
        </w:rPr>
        <w:t xml:space="preserve"> new High C</w:t>
      </w:r>
      <w:r w:rsidRPr="001D73B0">
        <w:rPr>
          <w:rFonts w:ascii="Times New Roman" w:hAnsi="Times New Roman"/>
          <w:sz w:val="24"/>
          <w:szCs w:val="24"/>
          <w:lang w:val="en-ZA"/>
        </w:rPr>
        <w:t>ourt in Mpumalanga</w:t>
      </w:r>
      <w:r w:rsidR="009A104F" w:rsidRPr="001D73B0">
        <w:rPr>
          <w:rFonts w:ascii="Times New Roman" w:hAnsi="Times New Roman"/>
          <w:sz w:val="24"/>
          <w:szCs w:val="24"/>
          <w:lang w:val="en-ZA"/>
        </w:rPr>
        <w:t xml:space="preserve"> at </w:t>
      </w:r>
      <w:proofErr w:type="gramStart"/>
      <w:r w:rsidR="009A104F" w:rsidRPr="001D73B0">
        <w:rPr>
          <w:rFonts w:ascii="Times New Roman" w:hAnsi="Times New Roman"/>
          <w:sz w:val="24"/>
          <w:szCs w:val="24"/>
          <w:lang w:val="en-ZA"/>
        </w:rPr>
        <w:t>Mbombela</w:t>
      </w:r>
      <w:r w:rsidR="00A54A25" w:rsidRPr="001D73B0">
        <w:rPr>
          <w:rFonts w:ascii="Times New Roman" w:hAnsi="Times New Roman"/>
          <w:sz w:val="24"/>
          <w:szCs w:val="24"/>
          <w:lang w:val="en-ZA"/>
        </w:rPr>
        <w:t>,</w:t>
      </w:r>
      <w:proofErr w:type="gramEnd"/>
      <w:r w:rsidRPr="001D73B0">
        <w:rPr>
          <w:rFonts w:ascii="Times New Roman" w:hAnsi="Times New Roman"/>
          <w:sz w:val="24"/>
          <w:szCs w:val="24"/>
          <w:lang w:val="en-ZA"/>
        </w:rPr>
        <w:t xml:space="preserve"> </w:t>
      </w:r>
      <w:r w:rsidR="00A54A25" w:rsidRPr="001D73B0">
        <w:rPr>
          <w:rFonts w:ascii="Times New Roman" w:hAnsi="Times New Roman"/>
          <w:sz w:val="24"/>
          <w:szCs w:val="24"/>
          <w:lang w:val="en-ZA"/>
        </w:rPr>
        <w:t xml:space="preserve">is at long last operational. However, as was the case for the Limpopo High Court, building </w:t>
      </w:r>
      <w:r w:rsidR="009A104F" w:rsidRPr="001D73B0">
        <w:rPr>
          <w:rFonts w:ascii="Times New Roman" w:hAnsi="Times New Roman"/>
          <w:sz w:val="24"/>
          <w:szCs w:val="24"/>
          <w:lang w:val="en-ZA"/>
        </w:rPr>
        <w:t>has been subject to extensive del</w:t>
      </w:r>
      <w:r w:rsidR="00533708" w:rsidRPr="001D73B0">
        <w:rPr>
          <w:rFonts w:ascii="Times New Roman" w:hAnsi="Times New Roman"/>
          <w:sz w:val="24"/>
          <w:szCs w:val="24"/>
          <w:lang w:val="en-ZA"/>
        </w:rPr>
        <w:t xml:space="preserve">ays and </w:t>
      </w:r>
      <w:r w:rsidR="00A54A25" w:rsidRPr="001D73B0">
        <w:rPr>
          <w:rFonts w:ascii="Times New Roman" w:hAnsi="Times New Roman"/>
          <w:sz w:val="24"/>
          <w:szCs w:val="24"/>
          <w:lang w:val="en-ZA"/>
        </w:rPr>
        <w:t xml:space="preserve">the associated costs have risen to </w:t>
      </w:r>
      <w:r w:rsidR="00533708" w:rsidRPr="001D73B0">
        <w:rPr>
          <w:rFonts w:ascii="Times New Roman" w:hAnsi="Times New Roman"/>
          <w:sz w:val="24"/>
          <w:szCs w:val="24"/>
          <w:lang w:val="en-ZA"/>
        </w:rPr>
        <w:t>R1.2</w:t>
      </w:r>
      <w:r w:rsidR="009A104F" w:rsidRPr="001D73B0">
        <w:rPr>
          <w:rFonts w:ascii="Times New Roman" w:hAnsi="Times New Roman"/>
          <w:sz w:val="24"/>
          <w:szCs w:val="24"/>
          <w:lang w:val="en-ZA"/>
        </w:rPr>
        <w:t xml:space="preserve"> billion</w:t>
      </w:r>
      <w:r w:rsidR="00E06EAA" w:rsidRPr="001D73B0">
        <w:rPr>
          <w:rFonts w:ascii="Times New Roman" w:hAnsi="Times New Roman"/>
          <w:sz w:val="24"/>
          <w:szCs w:val="24"/>
          <w:lang w:val="en-ZA"/>
        </w:rPr>
        <w:t>.</w:t>
      </w:r>
      <w:r w:rsidR="005056D6" w:rsidRPr="001D73B0">
        <w:rPr>
          <w:rFonts w:ascii="Times New Roman" w:hAnsi="Times New Roman"/>
          <w:sz w:val="24"/>
          <w:szCs w:val="24"/>
          <w:lang w:val="en-ZA"/>
        </w:rPr>
        <w:t xml:space="preserve"> </w:t>
      </w:r>
      <w:r w:rsidR="00A54A25" w:rsidRPr="001D73B0">
        <w:rPr>
          <w:rFonts w:ascii="Times New Roman" w:hAnsi="Times New Roman"/>
          <w:sz w:val="24"/>
          <w:szCs w:val="24"/>
          <w:lang w:val="en-ZA"/>
        </w:rPr>
        <w:t xml:space="preserve">The Committee is informed that an amount of R233.1 million is under investigation by the SIU in relation to the </w:t>
      </w:r>
      <w:r w:rsidR="00A54A25" w:rsidRPr="001D73B0">
        <w:rPr>
          <w:rFonts w:ascii="Times New Roman" w:hAnsi="Times New Roman"/>
          <w:sz w:val="24"/>
          <w:szCs w:val="24"/>
          <w:lang w:val="en-ZA"/>
        </w:rPr>
        <w:lastRenderedPageBreak/>
        <w:t>Limpopo High Court relating to the failure to pay contractors in a timely manner which incurred additional costs (with the IDT).</w:t>
      </w:r>
    </w:p>
    <w:p w14:paraId="3A844A89" w14:textId="77777777" w:rsidR="00A54A25" w:rsidRPr="001D73B0" w:rsidRDefault="00A54A25" w:rsidP="00397314">
      <w:pPr>
        <w:pStyle w:val="BodySingle"/>
        <w:spacing w:line="360" w:lineRule="auto"/>
        <w:ind w:left="851"/>
        <w:rPr>
          <w:rFonts w:ascii="Times New Roman" w:hAnsi="Times New Roman"/>
          <w:i w:val="0"/>
          <w:sz w:val="24"/>
          <w:szCs w:val="24"/>
          <w:lang w:val="en-ZA"/>
        </w:rPr>
      </w:pPr>
    </w:p>
    <w:p w14:paraId="002C3E5E" w14:textId="77777777" w:rsidR="009A104F" w:rsidRPr="001D73B0" w:rsidRDefault="009A104F" w:rsidP="00397314">
      <w:pPr>
        <w:spacing w:line="360" w:lineRule="auto"/>
        <w:ind w:left="851"/>
        <w:rPr>
          <w:rFonts w:ascii="Times New Roman" w:hAnsi="Times New Roman"/>
          <w:sz w:val="24"/>
          <w:szCs w:val="24"/>
        </w:rPr>
      </w:pPr>
      <w:r w:rsidRPr="001D73B0">
        <w:rPr>
          <w:rFonts w:ascii="Times New Roman" w:hAnsi="Times New Roman"/>
          <w:sz w:val="24"/>
          <w:szCs w:val="24"/>
        </w:rPr>
        <w:t xml:space="preserve">The Committee notes that other courts that are </w:t>
      </w:r>
      <w:proofErr w:type="gramStart"/>
      <w:r w:rsidRPr="001D73B0">
        <w:rPr>
          <w:rFonts w:ascii="Times New Roman" w:hAnsi="Times New Roman"/>
          <w:sz w:val="24"/>
          <w:szCs w:val="24"/>
        </w:rPr>
        <w:t>to</w:t>
      </w:r>
      <w:proofErr w:type="gramEnd"/>
      <w:r w:rsidRPr="001D73B0">
        <w:rPr>
          <w:rFonts w:ascii="Times New Roman" w:hAnsi="Times New Roman"/>
          <w:sz w:val="24"/>
          <w:szCs w:val="24"/>
        </w:rPr>
        <w:t xml:space="preserve"> completed this year are the Port Shepstone Magistrates Court and the Bitiyi Magistrates Court.</w:t>
      </w:r>
    </w:p>
    <w:p w14:paraId="3C615266" w14:textId="77777777" w:rsidR="00EF1E84" w:rsidRPr="001D73B0" w:rsidRDefault="00EF1E84" w:rsidP="00397314">
      <w:pPr>
        <w:spacing w:line="360" w:lineRule="auto"/>
        <w:ind w:left="851"/>
        <w:rPr>
          <w:rFonts w:ascii="Times New Roman" w:hAnsi="Times New Roman"/>
          <w:sz w:val="24"/>
          <w:szCs w:val="24"/>
        </w:rPr>
      </w:pPr>
    </w:p>
    <w:p w14:paraId="7CA2DA03" w14:textId="77777777" w:rsidR="00EF1E84" w:rsidRPr="001D73B0" w:rsidRDefault="00EF1E84" w:rsidP="00397314">
      <w:pPr>
        <w:spacing w:line="360" w:lineRule="auto"/>
        <w:ind w:left="851"/>
        <w:rPr>
          <w:rFonts w:ascii="Times New Roman" w:hAnsi="Times New Roman"/>
          <w:sz w:val="24"/>
          <w:szCs w:val="24"/>
        </w:rPr>
      </w:pPr>
      <w:r w:rsidRPr="001D73B0">
        <w:rPr>
          <w:rFonts w:ascii="Times New Roman" w:hAnsi="Times New Roman"/>
          <w:sz w:val="24"/>
          <w:szCs w:val="24"/>
        </w:rPr>
        <w:t>The Committee notes as well that the Department has included a new indicator relating to the upgrading and extension of courts, targeting six courts in 2019/20 (the Evander magistrates Court, the Vulamehlo Magistrates Court, Umbumbulu Magistrates Courts, the Chatsworth Magistrates Court, the Palace of Justice and the burnt out court in Pretoria).</w:t>
      </w:r>
      <w:r w:rsidR="00533708" w:rsidRPr="001D73B0">
        <w:rPr>
          <w:rFonts w:ascii="Times New Roman" w:hAnsi="Times New Roman"/>
          <w:sz w:val="24"/>
          <w:szCs w:val="24"/>
        </w:rPr>
        <w:t xml:space="preserve"> Over the medium term it is projected that additional court infrastructure will cost R1.5 billion.</w:t>
      </w:r>
      <w:r w:rsidRPr="001D73B0">
        <w:rPr>
          <w:rFonts w:ascii="Times New Roman" w:hAnsi="Times New Roman"/>
          <w:sz w:val="24"/>
          <w:szCs w:val="24"/>
        </w:rPr>
        <w:t xml:space="preserve"> </w:t>
      </w:r>
    </w:p>
    <w:p w14:paraId="0E928DD8" w14:textId="77777777" w:rsidR="009A104F" w:rsidRPr="001D73B0" w:rsidRDefault="009A104F" w:rsidP="00397314">
      <w:pPr>
        <w:spacing w:line="360" w:lineRule="auto"/>
        <w:ind w:left="851"/>
        <w:rPr>
          <w:rFonts w:ascii="Times New Roman" w:hAnsi="Times New Roman"/>
          <w:sz w:val="24"/>
          <w:szCs w:val="24"/>
        </w:rPr>
      </w:pPr>
    </w:p>
    <w:p w14:paraId="2758488C" w14:textId="77777777" w:rsidR="002D35AC" w:rsidRPr="001D73B0" w:rsidRDefault="002D35AC" w:rsidP="00397314">
      <w:pPr>
        <w:spacing w:line="360" w:lineRule="auto"/>
        <w:ind w:left="851"/>
        <w:rPr>
          <w:rFonts w:ascii="Times New Roman" w:hAnsi="Times New Roman"/>
          <w:sz w:val="24"/>
          <w:szCs w:val="24"/>
        </w:rPr>
      </w:pPr>
      <w:r w:rsidRPr="001D73B0">
        <w:rPr>
          <w:rFonts w:ascii="Times New Roman" w:hAnsi="Times New Roman"/>
          <w:sz w:val="24"/>
          <w:szCs w:val="24"/>
        </w:rPr>
        <w:t xml:space="preserve">The Committee </w:t>
      </w:r>
      <w:r w:rsidR="009D76EF" w:rsidRPr="001D73B0">
        <w:rPr>
          <w:rFonts w:ascii="Times New Roman" w:hAnsi="Times New Roman"/>
          <w:sz w:val="24"/>
          <w:szCs w:val="24"/>
        </w:rPr>
        <w:t xml:space="preserve">requests that the </w:t>
      </w:r>
      <w:r w:rsidR="00786140" w:rsidRPr="001D73B0">
        <w:rPr>
          <w:rFonts w:ascii="Times New Roman" w:hAnsi="Times New Roman"/>
          <w:sz w:val="24"/>
          <w:szCs w:val="24"/>
        </w:rPr>
        <w:t>Department</w:t>
      </w:r>
      <w:r w:rsidR="007D1355" w:rsidRPr="001D73B0">
        <w:rPr>
          <w:rFonts w:ascii="Times New Roman" w:hAnsi="Times New Roman"/>
          <w:sz w:val="24"/>
          <w:szCs w:val="24"/>
        </w:rPr>
        <w:t xml:space="preserve"> </w:t>
      </w:r>
      <w:r w:rsidRPr="001D73B0">
        <w:rPr>
          <w:rFonts w:ascii="Times New Roman" w:hAnsi="Times New Roman"/>
          <w:sz w:val="24"/>
          <w:szCs w:val="24"/>
        </w:rPr>
        <w:t xml:space="preserve">provide it with a comprehensive </w:t>
      </w:r>
      <w:r w:rsidR="00934DEE" w:rsidRPr="001D73B0">
        <w:rPr>
          <w:rFonts w:ascii="Times New Roman" w:hAnsi="Times New Roman"/>
          <w:sz w:val="24"/>
          <w:szCs w:val="24"/>
        </w:rPr>
        <w:t xml:space="preserve">progress </w:t>
      </w:r>
      <w:r w:rsidRPr="001D73B0">
        <w:rPr>
          <w:rFonts w:ascii="Times New Roman" w:hAnsi="Times New Roman"/>
          <w:sz w:val="24"/>
          <w:szCs w:val="24"/>
        </w:rPr>
        <w:t xml:space="preserve">report on </w:t>
      </w:r>
      <w:r w:rsidR="00411B40" w:rsidRPr="001D73B0">
        <w:rPr>
          <w:rFonts w:ascii="Times New Roman" w:hAnsi="Times New Roman"/>
          <w:sz w:val="24"/>
          <w:szCs w:val="24"/>
        </w:rPr>
        <w:t xml:space="preserve">all </w:t>
      </w:r>
      <w:r w:rsidR="00934DEE" w:rsidRPr="001D73B0">
        <w:rPr>
          <w:rFonts w:ascii="Times New Roman" w:hAnsi="Times New Roman"/>
          <w:sz w:val="24"/>
          <w:szCs w:val="24"/>
        </w:rPr>
        <w:t>its infrastructure projects</w:t>
      </w:r>
      <w:r w:rsidRPr="001D73B0">
        <w:rPr>
          <w:rFonts w:ascii="Times New Roman" w:hAnsi="Times New Roman"/>
          <w:sz w:val="24"/>
          <w:szCs w:val="24"/>
        </w:rPr>
        <w:t xml:space="preserve"> </w:t>
      </w:r>
      <w:r w:rsidR="00087257" w:rsidRPr="001D73B0">
        <w:rPr>
          <w:rFonts w:ascii="Times New Roman" w:hAnsi="Times New Roman"/>
          <w:sz w:val="24"/>
          <w:szCs w:val="24"/>
        </w:rPr>
        <w:t xml:space="preserve">by </w:t>
      </w:r>
      <w:r w:rsidRPr="001D73B0">
        <w:rPr>
          <w:rFonts w:ascii="Times New Roman" w:hAnsi="Times New Roman"/>
          <w:sz w:val="24"/>
          <w:szCs w:val="24"/>
        </w:rPr>
        <w:t xml:space="preserve">30 </w:t>
      </w:r>
      <w:r w:rsidR="009A104F" w:rsidRPr="001D73B0">
        <w:rPr>
          <w:rFonts w:ascii="Times New Roman" w:hAnsi="Times New Roman"/>
          <w:sz w:val="24"/>
          <w:szCs w:val="24"/>
        </w:rPr>
        <w:t>August 2019</w:t>
      </w:r>
      <w:r w:rsidRPr="001D73B0">
        <w:rPr>
          <w:rFonts w:ascii="Times New Roman" w:hAnsi="Times New Roman"/>
          <w:sz w:val="24"/>
          <w:szCs w:val="24"/>
        </w:rPr>
        <w:t xml:space="preserve">, and be prepared to address the Committee quarterly </w:t>
      </w:r>
      <w:r w:rsidR="00934DEE" w:rsidRPr="001D73B0">
        <w:rPr>
          <w:rFonts w:ascii="Times New Roman" w:hAnsi="Times New Roman"/>
          <w:sz w:val="24"/>
          <w:szCs w:val="24"/>
        </w:rPr>
        <w:t>o</w:t>
      </w:r>
      <w:r w:rsidR="001D6E50" w:rsidRPr="001D73B0">
        <w:rPr>
          <w:rFonts w:ascii="Times New Roman" w:hAnsi="Times New Roman"/>
          <w:sz w:val="24"/>
          <w:szCs w:val="24"/>
        </w:rPr>
        <w:t>n</w:t>
      </w:r>
      <w:r w:rsidR="00934DEE" w:rsidRPr="001D73B0">
        <w:rPr>
          <w:rFonts w:ascii="Times New Roman" w:hAnsi="Times New Roman"/>
          <w:sz w:val="24"/>
          <w:szCs w:val="24"/>
        </w:rPr>
        <w:t xml:space="preserve"> this matter</w:t>
      </w:r>
      <w:r w:rsidRPr="001D73B0">
        <w:rPr>
          <w:rFonts w:ascii="Times New Roman" w:hAnsi="Times New Roman"/>
          <w:sz w:val="24"/>
          <w:szCs w:val="24"/>
        </w:rPr>
        <w:t>.</w:t>
      </w:r>
    </w:p>
    <w:p w14:paraId="00E3FBBA" w14:textId="77777777" w:rsidR="009A104F" w:rsidRPr="001D73B0" w:rsidRDefault="009A104F" w:rsidP="00397314">
      <w:pPr>
        <w:spacing w:line="360" w:lineRule="auto"/>
        <w:ind w:left="851"/>
        <w:rPr>
          <w:rFonts w:ascii="Times New Roman" w:hAnsi="Times New Roman"/>
          <w:sz w:val="24"/>
          <w:szCs w:val="24"/>
          <w:lang w:val="en-ZA"/>
        </w:rPr>
      </w:pPr>
    </w:p>
    <w:p w14:paraId="453CD261" w14:textId="77777777" w:rsidR="00411B40" w:rsidRPr="001D73B0" w:rsidRDefault="00411B40" w:rsidP="00397314">
      <w:pPr>
        <w:spacing w:line="360" w:lineRule="auto"/>
        <w:ind w:left="851"/>
        <w:rPr>
          <w:rFonts w:ascii="Times New Roman" w:hAnsi="Times New Roman"/>
          <w:sz w:val="24"/>
          <w:szCs w:val="24"/>
          <w:lang w:val="en-ZA"/>
        </w:rPr>
      </w:pPr>
      <w:r w:rsidRPr="001D73B0">
        <w:rPr>
          <w:rFonts w:ascii="Times New Roman" w:hAnsi="Times New Roman"/>
          <w:bCs/>
          <w:sz w:val="24"/>
          <w:szCs w:val="24"/>
        </w:rPr>
        <w:t xml:space="preserve">The Committee will schedule a joint briefing </w:t>
      </w:r>
      <w:r w:rsidR="00FD21A8" w:rsidRPr="001D73B0">
        <w:rPr>
          <w:rFonts w:ascii="Times New Roman" w:hAnsi="Times New Roman"/>
          <w:bCs/>
          <w:sz w:val="24"/>
          <w:szCs w:val="24"/>
        </w:rPr>
        <w:t>with public</w:t>
      </w:r>
      <w:r w:rsidRPr="001D73B0">
        <w:rPr>
          <w:rFonts w:ascii="Times New Roman" w:hAnsi="Times New Roman"/>
          <w:bCs/>
          <w:sz w:val="24"/>
          <w:szCs w:val="24"/>
        </w:rPr>
        <w:t xml:space="preserve"> works on all aspects of the infrastructure programme, including planned maintenance, as soon as its programme permits.</w:t>
      </w:r>
    </w:p>
    <w:p w14:paraId="495FBBD7" w14:textId="77777777" w:rsidR="00411B40" w:rsidRPr="001D73B0" w:rsidRDefault="00411B40" w:rsidP="00397314">
      <w:pPr>
        <w:spacing w:line="360" w:lineRule="auto"/>
        <w:ind w:left="851"/>
        <w:rPr>
          <w:rFonts w:ascii="Times New Roman" w:hAnsi="Times New Roman"/>
          <w:sz w:val="24"/>
          <w:szCs w:val="24"/>
          <w:lang w:val="en-ZA"/>
        </w:rPr>
      </w:pPr>
    </w:p>
    <w:p w14:paraId="78B5FBEC" w14:textId="77777777" w:rsidR="008B2AF5" w:rsidRPr="00E2687B" w:rsidRDefault="009D76EF" w:rsidP="00835071">
      <w:pPr>
        <w:pStyle w:val="ListParagraph"/>
        <w:numPr>
          <w:ilvl w:val="2"/>
          <w:numId w:val="1"/>
        </w:numPr>
        <w:tabs>
          <w:tab w:val="clear" w:pos="1004"/>
          <w:tab w:val="num" w:pos="851"/>
        </w:tabs>
        <w:spacing w:line="360" w:lineRule="auto"/>
        <w:ind w:left="851" w:hanging="851"/>
        <w:rPr>
          <w:rFonts w:ascii="Times New Roman" w:hAnsi="Times New Roman"/>
          <w:bCs/>
          <w:sz w:val="24"/>
          <w:szCs w:val="24"/>
        </w:rPr>
      </w:pPr>
      <w:r w:rsidRPr="001D73B0">
        <w:rPr>
          <w:rFonts w:ascii="Times New Roman" w:hAnsi="Times New Roman"/>
          <w:b/>
          <w:sz w:val="24"/>
          <w:szCs w:val="24"/>
          <w:lang w:val="en-ZA"/>
        </w:rPr>
        <w:t>Planned maintenance</w:t>
      </w:r>
      <w:r w:rsidRPr="001D73B0">
        <w:rPr>
          <w:rFonts w:ascii="Times New Roman" w:hAnsi="Times New Roman"/>
          <w:sz w:val="24"/>
          <w:szCs w:val="24"/>
          <w:lang w:val="en-ZA"/>
        </w:rPr>
        <w:t>.</w:t>
      </w:r>
      <w:r w:rsidRPr="001D73B0">
        <w:rPr>
          <w:rFonts w:ascii="Times New Roman" w:hAnsi="Times New Roman"/>
          <w:i/>
          <w:sz w:val="24"/>
          <w:szCs w:val="24"/>
          <w:lang w:val="en-ZA"/>
        </w:rPr>
        <w:t xml:space="preserve"> </w:t>
      </w:r>
      <w:r w:rsidR="00411B40" w:rsidRPr="00E2687B">
        <w:rPr>
          <w:rFonts w:ascii="Times New Roman" w:hAnsi="Times New Roman"/>
          <w:sz w:val="24"/>
          <w:szCs w:val="24"/>
          <w:lang w:val="en-ZA"/>
        </w:rPr>
        <w:t xml:space="preserve">The </w:t>
      </w:r>
      <w:r w:rsidRPr="00E2687B">
        <w:rPr>
          <w:rFonts w:ascii="Times New Roman" w:hAnsi="Times New Roman"/>
          <w:sz w:val="24"/>
          <w:szCs w:val="24"/>
          <w:lang w:val="en-ZA"/>
        </w:rPr>
        <w:t xml:space="preserve">ageing nature of many of our </w:t>
      </w:r>
      <w:r w:rsidR="00411B40" w:rsidRPr="00E2687B">
        <w:rPr>
          <w:rFonts w:ascii="Times New Roman" w:hAnsi="Times New Roman"/>
          <w:sz w:val="24"/>
          <w:szCs w:val="24"/>
          <w:lang w:val="en-ZA"/>
        </w:rPr>
        <w:t xml:space="preserve">court buildings </w:t>
      </w:r>
      <w:r w:rsidRPr="00E2687B">
        <w:rPr>
          <w:rFonts w:ascii="Times New Roman" w:hAnsi="Times New Roman"/>
          <w:sz w:val="24"/>
          <w:szCs w:val="24"/>
          <w:lang w:val="en-ZA"/>
        </w:rPr>
        <w:t>require</w:t>
      </w:r>
      <w:r w:rsidR="00411B40" w:rsidRPr="00E2687B">
        <w:rPr>
          <w:rFonts w:ascii="Times New Roman" w:hAnsi="Times New Roman"/>
          <w:sz w:val="24"/>
          <w:szCs w:val="24"/>
          <w:lang w:val="en-ZA"/>
        </w:rPr>
        <w:t xml:space="preserve">s that </w:t>
      </w:r>
      <w:r w:rsidR="00EF1E84" w:rsidRPr="00E2687B">
        <w:rPr>
          <w:rFonts w:ascii="Times New Roman" w:hAnsi="Times New Roman"/>
          <w:sz w:val="24"/>
          <w:szCs w:val="24"/>
          <w:lang w:val="en-ZA"/>
        </w:rPr>
        <w:t>the</w:t>
      </w:r>
      <w:r w:rsidR="00A5645B" w:rsidRPr="00E2687B">
        <w:rPr>
          <w:rFonts w:ascii="Times New Roman" w:hAnsi="Times New Roman"/>
          <w:sz w:val="24"/>
          <w:szCs w:val="24"/>
          <w:lang w:val="en-ZA"/>
        </w:rPr>
        <w:t>y</w:t>
      </w:r>
      <w:r w:rsidR="00EF1E84" w:rsidRPr="00E2687B">
        <w:rPr>
          <w:rFonts w:ascii="Times New Roman" w:hAnsi="Times New Roman"/>
          <w:sz w:val="24"/>
          <w:szCs w:val="24"/>
          <w:lang w:val="en-ZA"/>
        </w:rPr>
        <w:t xml:space="preserve"> </w:t>
      </w:r>
      <w:r w:rsidR="00411B40" w:rsidRPr="00E2687B">
        <w:rPr>
          <w:rFonts w:ascii="Times New Roman" w:hAnsi="Times New Roman"/>
          <w:sz w:val="24"/>
          <w:szCs w:val="24"/>
          <w:lang w:val="en-ZA"/>
        </w:rPr>
        <w:t>are</w:t>
      </w:r>
      <w:r w:rsidRPr="00E2687B">
        <w:rPr>
          <w:rFonts w:ascii="Times New Roman" w:hAnsi="Times New Roman"/>
          <w:sz w:val="24"/>
          <w:szCs w:val="24"/>
          <w:lang w:val="en-ZA"/>
        </w:rPr>
        <w:t xml:space="preserve"> regular</w:t>
      </w:r>
      <w:r w:rsidR="00411B40" w:rsidRPr="00E2687B">
        <w:rPr>
          <w:rFonts w:ascii="Times New Roman" w:hAnsi="Times New Roman"/>
          <w:sz w:val="24"/>
          <w:szCs w:val="24"/>
          <w:lang w:val="en-ZA"/>
        </w:rPr>
        <w:t>ly maintained</w:t>
      </w:r>
      <w:r w:rsidRPr="00E2687B">
        <w:rPr>
          <w:rFonts w:ascii="Times New Roman" w:hAnsi="Times New Roman"/>
          <w:sz w:val="24"/>
          <w:szCs w:val="24"/>
          <w:lang w:val="en-ZA"/>
        </w:rPr>
        <w:t xml:space="preserve">. If neglected, these buildings quickly deteriorate </w:t>
      </w:r>
      <w:r w:rsidR="00411B40" w:rsidRPr="00E2687B">
        <w:rPr>
          <w:rFonts w:ascii="Times New Roman" w:hAnsi="Times New Roman"/>
          <w:sz w:val="24"/>
          <w:szCs w:val="24"/>
          <w:lang w:val="en-ZA"/>
        </w:rPr>
        <w:t xml:space="preserve">and </w:t>
      </w:r>
      <w:r w:rsidRPr="00E2687B">
        <w:rPr>
          <w:rFonts w:ascii="Times New Roman" w:hAnsi="Times New Roman"/>
          <w:sz w:val="24"/>
          <w:szCs w:val="24"/>
          <w:lang w:val="en-ZA"/>
        </w:rPr>
        <w:t>requir</w:t>
      </w:r>
      <w:r w:rsidR="00411B40" w:rsidRPr="00E2687B">
        <w:rPr>
          <w:rFonts w:ascii="Times New Roman" w:hAnsi="Times New Roman"/>
          <w:sz w:val="24"/>
          <w:szCs w:val="24"/>
          <w:lang w:val="en-ZA"/>
        </w:rPr>
        <w:t>e</w:t>
      </w:r>
      <w:r w:rsidRPr="00E2687B">
        <w:rPr>
          <w:rFonts w:ascii="Times New Roman" w:hAnsi="Times New Roman"/>
          <w:sz w:val="24"/>
          <w:szCs w:val="24"/>
          <w:lang w:val="en-ZA"/>
        </w:rPr>
        <w:t xml:space="preserve"> costly repairs.</w:t>
      </w:r>
      <w:r w:rsidR="003E0260" w:rsidRPr="00E2687B">
        <w:rPr>
          <w:rFonts w:ascii="Times New Roman" w:hAnsi="Times New Roman"/>
          <w:sz w:val="24"/>
          <w:szCs w:val="24"/>
          <w:lang w:val="en-ZA"/>
        </w:rPr>
        <w:t xml:space="preserve"> </w:t>
      </w:r>
      <w:r w:rsidR="008B2AF5" w:rsidRPr="00E2687B">
        <w:rPr>
          <w:rFonts w:ascii="Times New Roman" w:hAnsi="Times New Roman"/>
          <w:sz w:val="24"/>
          <w:szCs w:val="24"/>
          <w:lang w:val="en-ZA"/>
        </w:rPr>
        <w:t xml:space="preserve">The maintenance of building is largely the responsibility of the Department of Public Works and Infrastructure (small repairs can be done at court level) but there has been very little money available for this. </w:t>
      </w:r>
    </w:p>
    <w:p w14:paraId="788E7E3F" w14:textId="77777777" w:rsidR="008B2AF5" w:rsidRPr="00E2687B" w:rsidRDefault="008B2AF5" w:rsidP="00397314">
      <w:pPr>
        <w:pStyle w:val="BodySingle"/>
        <w:spacing w:line="360" w:lineRule="auto"/>
        <w:ind w:left="851"/>
        <w:rPr>
          <w:rFonts w:ascii="Times New Roman" w:hAnsi="Times New Roman"/>
          <w:b/>
          <w:i w:val="0"/>
          <w:sz w:val="24"/>
          <w:szCs w:val="24"/>
          <w:lang w:val="en-ZA"/>
        </w:rPr>
      </w:pPr>
    </w:p>
    <w:p w14:paraId="0D8E3E49" w14:textId="77777777" w:rsidR="003E0260" w:rsidRPr="001D73B0" w:rsidRDefault="00786140" w:rsidP="00397314">
      <w:pPr>
        <w:pStyle w:val="BodySingle"/>
        <w:spacing w:line="360" w:lineRule="auto"/>
        <w:ind w:left="851"/>
        <w:rPr>
          <w:rFonts w:ascii="Times New Roman" w:hAnsi="Times New Roman"/>
          <w:bCs/>
          <w:sz w:val="24"/>
          <w:szCs w:val="24"/>
        </w:rPr>
      </w:pPr>
      <w:r w:rsidRPr="001D73B0">
        <w:rPr>
          <w:rFonts w:ascii="Times New Roman" w:hAnsi="Times New Roman"/>
          <w:i w:val="0"/>
          <w:sz w:val="24"/>
          <w:szCs w:val="24"/>
          <w:lang w:val="en-ZA"/>
        </w:rPr>
        <w:t>The Department has informed the Committee that</w:t>
      </w:r>
      <w:r w:rsidR="00EF1E84" w:rsidRPr="001D73B0">
        <w:rPr>
          <w:rFonts w:ascii="Times New Roman" w:hAnsi="Times New Roman"/>
          <w:i w:val="0"/>
          <w:sz w:val="24"/>
          <w:szCs w:val="24"/>
          <w:lang w:val="en-ZA"/>
        </w:rPr>
        <w:t xml:space="preserve"> the Department of Public </w:t>
      </w:r>
      <w:r w:rsidR="00924A06" w:rsidRPr="001D73B0">
        <w:rPr>
          <w:rFonts w:ascii="Times New Roman" w:hAnsi="Times New Roman"/>
          <w:i w:val="0"/>
          <w:sz w:val="24"/>
          <w:szCs w:val="24"/>
          <w:lang w:val="en-ZA"/>
        </w:rPr>
        <w:t>Works</w:t>
      </w:r>
      <w:r w:rsidR="00A54A25" w:rsidRPr="001D73B0">
        <w:rPr>
          <w:rFonts w:ascii="Times New Roman" w:hAnsi="Times New Roman"/>
          <w:i w:val="0"/>
          <w:sz w:val="24"/>
          <w:szCs w:val="24"/>
          <w:lang w:val="en-ZA"/>
        </w:rPr>
        <w:t xml:space="preserve"> and Infrastructure </w:t>
      </w:r>
      <w:r w:rsidR="00924A06" w:rsidRPr="001D73B0">
        <w:rPr>
          <w:rFonts w:ascii="Times New Roman" w:hAnsi="Times New Roman"/>
          <w:i w:val="0"/>
          <w:sz w:val="24"/>
          <w:szCs w:val="24"/>
          <w:lang w:val="en-ZA"/>
        </w:rPr>
        <w:t>anticipates that it will not need all of the funds allocated for new court infrastructure</w:t>
      </w:r>
      <w:r w:rsidR="008B2AF5" w:rsidRPr="001D73B0">
        <w:rPr>
          <w:rFonts w:ascii="Times New Roman" w:hAnsi="Times New Roman"/>
          <w:i w:val="0"/>
          <w:sz w:val="24"/>
          <w:szCs w:val="24"/>
          <w:lang w:val="en-ZA"/>
        </w:rPr>
        <w:t xml:space="preserve">. The Department, therefore, intends asking </w:t>
      </w:r>
      <w:r w:rsidR="00A54A25" w:rsidRPr="001D73B0">
        <w:rPr>
          <w:rFonts w:ascii="Times New Roman" w:hAnsi="Times New Roman"/>
          <w:i w:val="0"/>
          <w:sz w:val="24"/>
          <w:szCs w:val="24"/>
          <w:lang w:val="en-ZA"/>
        </w:rPr>
        <w:t xml:space="preserve">National Treasury </w:t>
      </w:r>
      <w:r w:rsidR="008B2AF5" w:rsidRPr="001D73B0">
        <w:rPr>
          <w:rFonts w:ascii="Times New Roman" w:hAnsi="Times New Roman"/>
          <w:i w:val="0"/>
          <w:sz w:val="24"/>
          <w:szCs w:val="24"/>
          <w:lang w:val="en-ZA"/>
        </w:rPr>
        <w:t xml:space="preserve">if it can </w:t>
      </w:r>
      <w:r w:rsidR="00924A06" w:rsidRPr="001D73B0">
        <w:rPr>
          <w:rFonts w:ascii="Times New Roman" w:hAnsi="Times New Roman"/>
          <w:i w:val="0"/>
          <w:sz w:val="24"/>
          <w:szCs w:val="24"/>
          <w:lang w:val="en-ZA"/>
        </w:rPr>
        <w:t xml:space="preserve">use the </w:t>
      </w:r>
      <w:r w:rsidR="00A54A25" w:rsidRPr="001D73B0">
        <w:rPr>
          <w:rFonts w:ascii="Times New Roman" w:hAnsi="Times New Roman"/>
          <w:i w:val="0"/>
          <w:sz w:val="24"/>
          <w:szCs w:val="24"/>
          <w:lang w:val="en-ZA"/>
        </w:rPr>
        <w:t xml:space="preserve">projected </w:t>
      </w:r>
      <w:r w:rsidR="00924A06" w:rsidRPr="001D73B0">
        <w:rPr>
          <w:rFonts w:ascii="Times New Roman" w:hAnsi="Times New Roman"/>
          <w:i w:val="0"/>
          <w:sz w:val="24"/>
          <w:szCs w:val="24"/>
          <w:lang w:val="en-ZA"/>
        </w:rPr>
        <w:t xml:space="preserve">‘savings’ to undertake </w:t>
      </w:r>
      <w:r w:rsidR="00924A06" w:rsidRPr="001D73B0">
        <w:rPr>
          <w:rFonts w:ascii="Times New Roman" w:hAnsi="Times New Roman"/>
          <w:i w:val="0"/>
          <w:sz w:val="24"/>
          <w:szCs w:val="24"/>
          <w:lang w:val="en-ZA"/>
        </w:rPr>
        <w:lastRenderedPageBreak/>
        <w:t xml:space="preserve">maintenance of its courts and </w:t>
      </w:r>
      <w:r w:rsidR="00A54A25" w:rsidRPr="001D73B0">
        <w:rPr>
          <w:rFonts w:ascii="Times New Roman" w:hAnsi="Times New Roman"/>
          <w:i w:val="0"/>
          <w:sz w:val="24"/>
          <w:szCs w:val="24"/>
          <w:lang w:val="en-ZA"/>
        </w:rPr>
        <w:t xml:space="preserve">to </w:t>
      </w:r>
      <w:r w:rsidR="00924A06" w:rsidRPr="001D73B0">
        <w:rPr>
          <w:rFonts w:ascii="Times New Roman" w:hAnsi="Times New Roman"/>
          <w:i w:val="0"/>
          <w:sz w:val="24"/>
          <w:szCs w:val="24"/>
          <w:lang w:val="en-ZA"/>
        </w:rPr>
        <w:t>improve security</w:t>
      </w:r>
      <w:r w:rsidR="00A5645B" w:rsidRPr="001D73B0">
        <w:rPr>
          <w:rFonts w:ascii="Times New Roman" w:hAnsi="Times New Roman"/>
          <w:i w:val="0"/>
          <w:sz w:val="24"/>
          <w:szCs w:val="24"/>
          <w:lang w:val="en-ZA"/>
        </w:rPr>
        <w:t>. The Committee notes that the Minister of Public Works and Infrastructure</w:t>
      </w:r>
      <w:r w:rsidR="00A53DED" w:rsidRPr="001D73B0">
        <w:rPr>
          <w:rFonts w:ascii="Times New Roman" w:hAnsi="Times New Roman"/>
          <w:i w:val="0"/>
          <w:sz w:val="24"/>
          <w:szCs w:val="24"/>
          <w:lang w:val="en-ZA"/>
        </w:rPr>
        <w:t xml:space="preserve">has declared the state on the courts </w:t>
      </w:r>
      <w:r w:rsidR="00A54A25" w:rsidRPr="001D73B0">
        <w:rPr>
          <w:rFonts w:ascii="Times New Roman" w:hAnsi="Times New Roman"/>
          <w:i w:val="0"/>
          <w:sz w:val="24"/>
          <w:szCs w:val="24"/>
          <w:lang w:val="en-ZA"/>
        </w:rPr>
        <w:t xml:space="preserve">to be shocking </w:t>
      </w:r>
      <w:r w:rsidR="00A53DED" w:rsidRPr="001D73B0">
        <w:rPr>
          <w:rFonts w:ascii="Times New Roman" w:hAnsi="Times New Roman"/>
          <w:i w:val="0"/>
          <w:sz w:val="24"/>
          <w:szCs w:val="24"/>
          <w:lang w:val="en-ZA"/>
        </w:rPr>
        <w:t xml:space="preserve">and </w:t>
      </w:r>
      <w:r w:rsidR="00A54A25" w:rsidRPr="001D73B0">
        <w:rPr>
          <w:rFonts w:ascii="Times New Roman" w:hAnsi="Times New Roman"/>
          <w:i w:val="0"/>
          <w:sz w:val="24"/>
          <w:szCs w:val="24"/>
          <w:lang w:val="en-ZA"/>
        </w:rPr>
        <w:t xml:space="preserve">is encouraged that she </w:t>
      </w:r>
      <w:r w:rsidR="00A53DED" w:rsidRPr="001D73B0">
        <w:rPr>
          <w:rFonts w:ascii="Times New Roman" w:hAnsi="Times New Roman"/>
          <w:i w:val="0"/>
          <w:sz w:val="24"/>
          <w:szCs w:val="24"/>
          <w:lang w:val="en-ZA"/>
        </w:rPr>
        <w:t>has requested a full report. The Committee notes too that a meeting is scheduled between the two Ministers on the infrastructure programme and maintenance of the courts.</w:t>
      </w:r>
    </w:p>
    <w:p w14:paraId="24F832B0" w14:textId="77777777" w:rsidR="00A53DED" w:rsidRPr="001D73B0" w:rsidRDefault="00A53DED" w:rsidP="00397314">
      <w:pPr>
        <w:spacing w:line="360" w:lineRule="auto"/>
        <w:ind w:left="851"/>
        <w:rPr>
          <w:rFonts w:ascii="Times New Roman" w:hAnsi="Times New Roman"/>
          <w:bCs/>
          <w:sz w:val="24"/>
          <w:szCs w:val="24"/>
        </w:rPr>
      </w:pPr>
    </w:p>
    <w:p w14:paraId="60BD5E4E" w14:textId="77777777" w:rsidR="00FD5902" w:rsidRPr="001D73B0" w:rsidRDefault="00FD5902" w:rsidP="00397314">
      <w:pPr>
        <w:numPr>
          <w:ilvl w:val="1"/>
          <w:numId w:val="1"/>
        </w:numPr>
        <w:tabs>
          <w:tab w:val="clear" w:pos="862"/>
          <w:tab w:val="num" w:pos="851"/>
        </w:tabs>
        <w:spacing w:line="360" w:lineRule="auto"/>
        <w:ind w:left="851" w:hanging="851"/>
        <w:rPr>
          <w:rFonts w:ascii="Times New Roman" w:hAnsi="Times New Roman"/>
          <w:b/>
          <w:sz w:val="24"/>
          <w:szCs w:val="24"/>
          <w:lang w:val="en-ZA"/>
        </w:rPr>
      </w:pPr>
      <w:r w:rsidRPr="001D73B0">
        <w:rPr>
          <w:rFonts w:ascii="Times New Roman" w:hAnsi="Times New Roman"/>
          <w:b/>
          <w:sz w:val="24"/>
          <w:szCs w:val="24"/>
          <w:lang w:val="en-ZA"/>
        </w:rPr>
        <w:t>Transformation of State Legal Services</w:t>
      </w:r>
    </w:p>
    <w:p w14:paraId="5BD7C467" w14:textId="77777777" w:rsidR="00FD5902" w:rsidRPr="001D73B0" w:rsidRDefault="00FD5902" w:rsidP="00397314">
      <w:pPr>
        <w:spacing w:line="360" w:lineRule="auto"/>
        <w:ind w:left="851"/>
        <w:rPr>
          <w:rFonts w:ascii="Times New Roman" w:hAnsi="Times New Roman"/>
          <w:b/>
          <w:sz w:val="24"/>
          <w:szCs w:val="24"/>
          <w:lang w:val="en-ZA"/>
        </w:rPr>
      </w:pPr>
    </w:p>
    <w:p w14:paraId="7F969D19" w14:textId="77777777" w:rsidR="007A01BC" w:rsidRPr="001D73B0" w:rsidRDefault="00852889" w:rsidP="00397314">
      <w:pPr>
        <w:pStyle w:val="BodySingle"/>
        <w:numPr>
          <w:ilvl w:val="2"/>
          <w:numId w:val="1"/>
        </w:numPr>
        <w:tabs>
          <w:tab w:val="num" w:pos="851"/>
        </w:tabs>
        <w:spacing w:line="360" w:lineRule="auto"/>
        <w:ind w:left="851" w:hanging="851"/>
        <w:rPr>
          <w:rFonts w:ascii="Times New Roman" w:hAnsi="Times New Roman"/>
          <w:bCs/>
          <w:i w:val="0"/>
          <w:sz w:val="24"/>
          <w:szCs w:val="24"/>
        </w:rPr>
      </w:pPr>
      <w:r w:rsidRPr="001D73B0">
        <w:rPr>
          <w:rFonts w:ascii="Times New Roman" w:hAnsi="Times New Roman"/>
          <w:b/>
          <w:sz w:val="24"/>
          <w:szCs w:val="24"/>
          <w:lang w:val="en-ZA"/>
        </w:rPr>
        <w:t>State Legal Services</w:t>
      </w:r>
      <w:r w:rsidRPr="001D73B0">
        <w:rPr>
          <w:rFonts w:ascii="Times New Roman" w:hAnsi="Times New Roman"/>
          <w:sz w:val="24"/>
          <w:szCs w:val="24"/>
          <w:lang w:val="en-ZA"/>
        </w:rPr>
        <w:t xml:space="preserve">. </w:t>
      </w:r>
      <w:r w:rsidR="007A01BC" w:rsidRPr="001D73B0">
        <w:rPr>
          <w:rFonts w:ascii="Times New Roman" w:hAnsi="Times New Roman"/>
          <w:bCs/>
          <w:i w:val="0"/>
          <w:sz w:val="24"/>
          <w:szCs w:val="24"/>
        </w:rPr>
        <w:t>The State is the largest consumer of legal services in the country and employs hundreds of professionals who provide litigation and legal advisory services for the State in different capacities. For some time, there have been reports of disarray within the offices of the State Attorney and complaints regarding the provision of state legal work to young, previously disadvantaged legal practitioners in a context where there is currently no comprehensive set of clearly defined rules governing how litigation services are to be acquired, managed and monitored. The Courts have been very critical of the quality of the work done by state attorneys in the past. The Public Service Commission issued an in-depth report on the Office in 2016. More recently, it emerged that there is corruption at certain offices and the matter has been referred to the SIU for investigation.</w:t>
      </w:r>
    </w:p>
    <w:p w14:paraId="5015C7AF" w14:textId="77777777" w:rsidR="007A01BC" w:rsidRPr="001D73B0" w:rsidRDefault="007A01BC" w:rsidP="00397314">
      <w:pPr>
        <w:pStyle w:val="ListParagraph"/>
        <w:spacing w:line="360" w:lineRule="auto"/>
        <w:ind w:left="851"/>
        <w:rPr>
          <w:rFonts w:ascii="Times New Roman" w:hAnsi="Times New Roman"/>
          <w:bCs/>
          <w:sz w:val="24"/>
          <w:szCs w:val="24"/>
        </w:rPr>
      </w:pPr>
    </w:p>
    <w:p w14:paraId="6E9A6B4C" w14:textId="77777777" w:rsidR="007A01BC" w:rsidRPr="001D73B0" w:rsidRDefault="007A01BC" w:rsidP="00397314">
      <w:pPr>
        <w:pStyle w:val="ListParagraph"/>
        <w:spacing w:line="360" w:lineRule="auto"/>
        <w:ind w:left="851"/>
        <w:rPr>
          <w:rFonts w:ascii="Times New Roman" w:hAnsi="Times New Roman"/>
          <w:bCs/>
          <w:sz w:val="24"/>
          <w:szCs w:val="24"/>
        </w:rPr>
      </w:pPr>
      <w:r w:rsidRPr="001D73B0">
        <w:rPr>
          <w:rFonts w:ascii="Times New Roman" w:hAnsi="Times New Roman"/>
          <w:bCs/>
          <w:sz w:val="24"/>
          <w:szCs w:val="24"/>
        </w:rPr>
        <w:t xml:space="preserve">At present, a fragmented approach to the management of State Legal Services exists. </w:t>
      </w:r>
      <w:r w:rsidR="00E2687B">
        <w:rPr>
          <w:rFonts w:ascii="Times New Roman" w:hAnsi="Times New Roman"/>
          <w:bCs/>
          <w:sz w:val="24"/>
          <w:szCs w:val="24"/>
        </w:rPr>
        <w:t xml:space="preserve">This </w:t>
      </w:r>
      <w:r w:rsidRPr="001D73B0">
        <w:rPr>
          <w:rFonts w:ascii="Times New Roman" w:hAnsi="Times New Roman"/>
          <w:bCs/>
          <w:sz w:val="24"/>
          <w:szCs w:val="24"/>
        </w:rPr>
        <w:t xml:space="preserve">undermines efforts to transform the legal profession by ensuring that briefing patterns across government support previously disadvantaged legal practitioners and contain costs. Re-engineering the manner in which State Legal Services are delivered across government and addressing organisational challenges is a key departmental initiative. This entails finalising policies aimed at lowering the cost of litigation for the State, establishing the State’s capacity to handle complex legal matters, and ensuring the efficient management of the offices of the state attorney. Policies to drive transformation (on mediation, state representation, the management of state litigation and tariffs) have been developed and these are expected to be submitted to Cabinet for approval, as well as a proposal for the establishment of State </w:t>
      </w:r>
      <w:r w:rsidRPr="001D73B0">
        <w:rPr>
          <w:rFonts w:ascii="Times New Roman" w:hAnsi="Times New Roman"/>
          <w:bCs/>
          <w:sz w:val="24"/>
          <w:szCs w:val="24"/>
        </w:rPr>
        <w:lastRenderedPageBreak/>
        <w:t xml:space="preserve">Legal Services as a government component. A State Legal Services Bill has been drafted and will be consulted on before finalisation for tabling in Parliament. </w:t>
      </w:r>
    </w:p>
    <w:p w14:paraId="351343F0" w14:textId="77777777" w:rsidR="007A01BC" w:rsidRPr="001D73B0" w:rsidRDefault="007A01BC" w:rsidP="00397314">
      <w:pPr>
        <w:pStyle w:val="ListParagraph"/>
        <w:spacing w:line="360" w:lineRule="auto"/>
        <w:ind w:left="851"/>
        <w:rPr>
          <w:b/>
        </w:rPr>
      </w:pPr>
    </w:p>
    <w:p w14:paraId="3F221572" w14:textId="77777777" w:rsidR="007A01BC" w:rsidRPr="001D73B0" w:rsidRDefault="007A01BC" w:rsidP="00397314">
      <w:pPr>
        <w:pStyle w:val="BodySingle"/>
        <w:spacing w:line="360" w:lineRule="auto"/>
        <w:ind w:left="851"/>
        <w:rPr>
          <w:rFonts w:ascii="Times New Roman" w:hAnsi="Times New Roman"/>
          <w:bCs/>
          <w:i w:val="0"/>
          <w:sz w:val="24"/>
          <w:szCs w:val="24"/>
        </w:rPr>
      </w:pPr>
      <w:r w:rsidRPr="001D73B0">
        <w:rPr>
          <w:rFonts w:ascii="Times New Roman" w:hAnsi="Times New Roman"/>
          <w:bCs/>
          <w:i w:val="0"/>
          <w:sz w:val="24"/>
          <w:szCs w:val="24"/>
        </w:rPr>
        <w:t>The Committee welcomes the focus on the re-engineering of State Legal Services. In the meantime, it requests a comprehensive written report of current challenges that are being experienced in the Office of the State Attorney by 30 August 2019, and will arrange a dedicated meeting in order to deepen its understanding of the operations of this Office countrywide, as well as the Department’s plans to transform State Legal Services as a whole, as soon as its programme permits.</w:t>
      </w:r>
    </w:p>
    <w:p w14:paraId="199D864A" w14:textId="77777777" w:rsidR="00AF663A" w:rsidRPr="001D73B0" w:rsidRDefault="00AF663A" w:rsidP="00397314">
      <w:pPr>
        <w:pStyle w:val="ListParagraph"/>
        <w:spacing w:line="360" w:lineRule="auto"/>
        <w:ind w:left="851"/>
        <w:rPr>
          <w:rFonts w:ascii="Times New Roman" w:hAnsi="Times New Roman"/>
          <w:sz w:val="24"/>
          <w:szCs w:val="24"/>
          <w:lang w:val="en-ZA"/>
        </w:rPr>
      </w:pPr>
    </w:p>
    <w:p w14:paraId="4B35907C" w14:textId="77777777" w:rsidR="003E0260" w:rsidRPr="001D73B0" w:rsidRDefault="00852889" w:rsidP="00397314">
      <w:pPr>
        <w:pStyle w:val="BodySingle"/>
        <w:numPr>
          <w:ilvl w:val="2"/>
          <w:numId w:val="1"/>
        </w:numPr>
        <w:tabs>
          <w:tab w:val="num" w:pos="851"/>
        </w:tabs>
        <w:spacing w:line="360" w:lineRule="auto"/>
        <w:ind w:left="851" w:hanging="851"/>
        <w:rPr>
          <w:rFonts w:ascii="Times New Roman" w:hAnsi="Times New Roman"/>
          <w:bCs/>
          <w:i w:val="0"/>
          <w:sz w:val="24"/>
          <w:szCs w:val="24"/>
        </w:rPr>
      </w:pPr>
      <w:r w:rsidRPr="001D73B0">
        <w:rPr>
          <w:rFonts w:ascii="Times New Roman" w:hAnsi="Times New Roman"/>
          <w:b/>
          <w:bCs/>
          <w:sz w:val="24"/>
          <w:szCs w:val="24"/>
        </w:rPr>
        <w:t>State support to Black legal practitioners, especially black women/briefing patterns</w:t>
      </w:r>
      <w:r w:rsidRPr="001D73B0">
        <w:rPr>
          <w:rFonts w:ascii="Times New Roman" w:hAnsi="Times New Roman"/>
          <w:bCs/>
          <w:sz w:val="24"/>
          <w:szCs w:val="24"/>
        </w:rPr>
        <w:t xml:space="preserve">. </w:t>
      </w:r>
      <w:r w:rsidR="003E0260" w:rsidRPr="001D73B0">
        <w:rPr>
          <w:rFonts w:ascii="Times New Roman" w:hAnsi="Times New Roman"/>
          <w:bCs/>
          <w:i w:val="0"/>
          <w:sz w:val="24"/>
          <w:szCs w:val="24"/>
        </w:rPr>
        <w:t xml:space="preserve">The Committee believes that a great deal more </w:t>
      </w:r>
      <w:r w:rsidRPr="001D73B0">
        <w:rPr>
          <w:rFonts w:ascii="Times New Roman" w:hAnsi="Times New Roman"/>
          <w:bCs/>
          <w:i w:val="0"/>
          <w:sz w:val="24"/>
          <w:szCs w:val="24"/>
        </w:rPr>
        <w:t xml:space="preserve">should </w:t>
      </w:r>
      <w:r w:rsidR="003E0260" w:rsidRPr="001D73B0">
        <w:rPr>
          <w:rFonts w:ascii="Times New Roman" w:hAnsi="Times New Roman"/>
          <w:bCs/>
          <w:i w:val="0"/>
          <w:sz w:val="24"/>
          <w:szCs w:val="24"/>
        </w:rPr>
        <w:t xml:space="preserve">be done to support Black legal practitioners, in particular black women, wishing to make law their career. The many obstacles that </w:t>
      </w:r>
      <w:r w:rsidR="008B2AF5" w:rsidRPr="001D73B0">
        <w:rPr>
          <w:rFonts w:ascii="Times New Roman" w:hAnsi="Times New Roman"/>
          <w:bCs/>
          <w:i w:val="0"/>
          <w:sz w:val="24"/>
          <w:szCs w:val="24"/>
        </w:rPr>
        <w:t xml:space="preserve">young black </w:t>
      </w:r>
      <w:r w:rsidR="003E0260" w:rsidRPr="001D73B0">
        <w:rPr>
          <w:rFonts w:ascii="Times New Roman" w:hAnsi="Times New Roman"/>
          <w:bCs/>
          <w:i w:val="0"/>
          <w:sz w:val="24"/>
          <w:szCs w:val="24"/>
        </w:rPr>
        <w:t>legal practitioners encounter require a comprehensive response</w:t>
      </w:r>
      <w:r w:rsidR="00DB6D5B" w:rsidRPr="001D73B0">
        <w:rPr>
          <w:rFonts w:ascii="Times New Roman" w:hAnsi="Times New Roman"/>
          <w:bCs/>
          <w:i w:val="0"/>
          <w:sz w:val="24"/>
          <w:szCs w:val="24"/>
        </w:rPr>
        <w:t xml:space="preserve"> involving all stakeholders.</w:t>
      </w:r>
    </w:p>
    <w:p w14:paraId="60F4C973" w14:textId="77777777" w:rsidR="003E0260" w:rsidRPr="001D73B0" w:rsidRDefault="003E0260" w:rsidP="00397314">
      <w:pPr>
        <w:pStyle w:val="ListParagraph"/>
        <w:spacing w:line="360" w:lineRule="auto"/>
        <w:ind w:left="851"/>
        <w:rPr>
          <w:rFonts w:ascii="Times New Roman" w:hAnsi="Times New Roman"/>
          <w:bCs/>
          <w:sz w:val="24"/>
          <w:szCs w:val="24"/>
        </w:rPr>
      </w:pPr>
    </w:p>
    <w:p w14:paraId="29E129E7" w14:textId="77777777" w:rsidR="003E0260" w:rsidRPr="001D73B0" w:rsidRDefault="003E0260" w:rsidP="00397314">
      <w:pPr>
        <w:pStyle w:val="ListParagraph"/>
        <w:spacing w:line="360" w:lineRule="auto"/>
        <w:ind w:left="851"/>
        <w:rPr>
          <w:rFonts w:ascii="Times New Roman" w:hAnsi="Times New Roman"/>
          <w:bCs/>
          <w:sz w:val="24"/>
          <w:szCs w:val="24"/>
        </w:rPr>
      </w:pPr>
      <w:r w:rsidRPr="001D73B0">
        <w:rPr>
          <w:rFonts w:ascii="Times New Roman" w:hAnsi="Times New Roman"/>
          <w:bCs/>
          <w:sz w:val="24"/>
          <w:szCs w:val="24"/>
        </w:rPr>
        <w:t>The Committee</w:t>
      </w:r>
      <w:r w:rsidR="00995D35" w:rsidRPr="001D73B0">
        <w:rPr>
          <w:rFonts w:ascii="Times New Roman" w:hAnsi="Times New Roman"/>
          <w:bCs/>
          <w:sz w:val="24"/>
          <w:szCs w:val="24"/>
        </w:rPr>
        <w:t xml:space="preserve"> </w:t>
      </w:r>
      <w:r w:rsidR="00BC7535" w:rsidRPr="001D73B0">
        <w:rPr>
          <w:rFonts w:ascii="Times New Roman" w:hAnsi="Times New Roman"/>
          <w:bCs/>
          <w:sz w:val="24"/>
          <w:szCs w:val="24"/>
        </w:rPr>
        <w:t xml:space="preserve">welcomes that </w:t>
      </w:r>
      <w:r w:rsidRPr="001D73B0">
        <w:rPr>
          <w:rFonts w:ascii="Times New Roman" w:hAnsi="Times New Roman"/>
          <w:bCs/>
          <w:sz w:val="24"/>
          <w:szCs w:val="24"/>
        </w:rPr>
        <w:t>the Department include</w:t>
      </w:r>
      <w:r w:rsidR="00BC7535" w:rsidRPr="001D73B0">
        <w:rPr>
          <w:rFonts w:ascii="Times New Roman" w:hAnsi="Times New Roman"/>
          <w:bCs/>
          <w:sz w:val="24"/>
          <w:szCs w:val="24"/>
        </w:rPr>
        <w:t>s</w:t>
      </w:r>
      <w:r w:rsidRPr="001D73B0">
        <w:rPr>
          <w:rFonts w:ascii="Times New Roman" w:hAnsi="Times New Roman"/>
          <w:bCs/>
          <w:sz w:val="24"/>
          <w:szCs w:val="24"/>
        </w:rPr>
        <w:t xml:space="preserve"> a breakdown of </w:t>
      </w:r>
      <w:r w:rsidR="00995D35" w:rsidRPr="001D73B0">
        <w:rPr>
          <w:rFonts w:ascii="Times New Roman" w:eastAsia="+mn-ea" w:hAnsi="Times New Roman"/>
          <w:bCs/>
          <w:sz w:val="24"/>
          <w:szCs w:val="24"/>
        </w:rPr>
        <w:t>the percentage and value of briefs awarded to previously disadvantaged ind</w:t>
      </w:r>
      <w:r w:rsidR="00BC7535" w:rsidRPr="001D73B0">
        <w:rPr>
          <w:rFonts w:ascii="Times New Roman" w:eastAsia="+mn-ea" w:hAnsi="Times New Roman"/>
          <w:bCs/>
          <w:sz w:val="24"/>
          <w:szCs w:val="24"/>
        </w:rPr>
        <w:t>ividuals on its website monthly.</w:t>
      </w:r>
    </w:p>
    <w:p w14:paraId="3E1156B0" w14:textId="77777777" w:rsidR="003E0260" w:rsidRPr="001D73B0" w:rsidRDefault="003E0260" w:rsidP="00397314">
      <w:pPr>
        <w:pStyle w:val="BodySingle"/>
        <w:spacing w:line="360" w:lineRule="auto"/>
        <w:ind w:left="851"/>
        <w:rPr>
          <w:rFonts w:ascii="Times New Roman" w:eastAsia="+mn-ea" w:hAnsi="Times New Roman"/>
          <w:bCs/>
          <w:i w:val="0"/>
          <w:noProof w:val="0"/>
          <w:color w:val="000000"/>
          <w:spacing w:val="6"/>
          <w:sz w:val="24"/>
          <w:szCs w:val="24"/>
          <w:lang w:val="en-GB" w:eastAsia="en-GB"/>
        </w:rPr>
      </w:pPr>
    </w:p>
    <w:p w14:paraId="3A377AA0" w14:textId="77777777" w:rsidR="007A01BC" w:rsidRPr="001D73B0" w:rsidRDefault="007A01BC" w:rsidP="00397314">
      <w:pPr>
        <w:pStyle w:val="ListParagraph"/>
        <w:numPr>
          <w:ilvl w:val="2"/>
          <w:numId w:val="1"/>
        </w:numPr>
        <w:tabs>
          <w:tab w:val="num" w:pos="851"/>
        </w:tabs>
        <w:spacing w:line="360" w:lineRule="auto"/>
        <w:ind w:left="851" w:hanging="851"/>
        <w:rPr>
          <w:rFonts w:ascii="Times New Roman" w:eastAsia="+mn-ea" w:hAnsi="Times New Roman"/>
          <w:bCs/>
          <w:sz w:val="24"/>
          <w:szCs w:val="24"/>
        </w:rPr>
      </w:pPr>
      <w:r w:rsidRPr="001D73B0">
        <w:rPr>
          <w:rFonts w:ascii="Times New Roman" w:eastAsia="+mn-ea" w:hAnsi="Times New Roman"/>
          <w:b/>
          <w:bCs/>
          <w:i/>
          <w:sz w:val="24"/>
          <w:szCs w:val="24"/>
        </w:rPr>
        <w:t>A transformed legal profession</w:t>
      </w:r>
      <w:r w:rsidRPr="001D73B0">
        <w:rPr>
          <w:rFonts w:ascii="Times New Roman" w:eastAsia="+mn-ea" w:hAnsi="Times New Roman"/>
          <w:bCs/>
          <w:sz w:val="24"/>
          <w:szCs w:val="24"/>
        </w:rPr>
        <w:t xml:space="preserve">. The Committee welcomes the establishment of the Legal Practice Council in October 2018, when the transitional National Forum ceased to exist. The Committee notes that the Department has allocated R7.9 million to establish a Legal Ombud as required by the Legal Practice Act, 2014. </w:t>
      </w:r>
    </w:p>
    <w:p w14:paraId="7D681A0C" w14:textId="77777777" w:rsidR="00DB6D5B" w:rsidRPr="001D73B0" w:rsidRDefault="00DB6D5B" w:rsidP="00DB6D5B">
      <w:pPr>
        <w:pStyle w:val="ListParagraph"/>
        <w:spacing w:line="360" w:lineRule="auto"/>
        <w:rPr>
          <w:rFonts w:ascii="Times New Roman" w:eastAsia="+mn-ea" w:hAnsi="Times New Roman"/>
          <w:bCs/>
          <w:sz w:val="24"/>
          <w:szCs w:val="24"/>
        </w:rPr>
      </w:pPr>
    </w:p>
    <w:p w14:paraId="1DBC3AF8" w14:textId="77777777" w:rsidR="00405F98" w:rsidRPr="00B90579" w:rsidRDefault="00852889" w:rsidP="00397314">
      <w:pPr>
        <w:numPr>
          <w:ilvl w:val="1"/>
          <w:numId w:val="1"/>
        </w:numPr>
        <w:tabs>
          <w:tab w:val="clear" w:pos="862"/>
          <w:tab w:val="num" w:pos="851"/>
        </w:tabs>
        <w:spacing w:line="360" w:lineRule="auto"/>
        <w:ind w:left="851" w:hanging="851"/>
        <w:rPr>
          <w:rFonts w:ascii="Times New Roman" w:hAnsi="Times New Roman"/>
          <w:bCs/>
          <w:color w:val="auto"/>
          <w:sz w:val="24"/>
          <w:szCs w:val="24"/>
        </w:rPr>
      </w:pPr>
      <w:r w:rsidRPr="00B90579">
        <w:rPr>
          <w:rFonts w:ascii="Times New Roman" w:hAnsi="Times New Roman"/>
          <w:b/>
          <w:bCs/>
          <w:color w:val="auto"/>
          <w:sz w:val="24"/>
          <w:szCs w:val="24"/>
        </w:rPr>
        <w:t>Information Regulator</w:t>
      </w:r>
    </w:p>
    <w:p w14:paraId="592EF244" w14:textId="77777777" w:rsidR="00161E87" w:rsidRPr="001D73B0" w:rsidRDefault="00161E87" w:rsidP="00397314">
      <w:pPr>
        <w:spacing w:line="360" w:lineRule="auto"/>
        <w:ind w:left="851"/>
        <w:rPr>
          <w:rFonts w:ascii="Times New Roman" w:hAnsi="Times New Roman"/>
          <w:bCs/>
          <w:color w:val="auto"/>
          <w:sz w:val="24"/>
          <w:szCs w:val="24"/>
        </w:rPr>
      </w:pPr>
    </w:p>
    <w:p w14:paraId="7911010D" w14:textId="77777777" w:rsidR="001D7370" w:rsidRPr="001D73B0" w:rsidRDefault="001D7370" w:rsidP="00E2687B">
      <w:pPr>
        <w:pStyle w:val="ListParagraph"/>
        <w:numPr>
          <w:ilvl w:val="2"/>
          <w:numId w:val="1"/>
        </w:numPr>
        <w:tabs>
          <w:tab w:val="num" w:pos="851"/>
        </w:tabs>
        <w:spacing w:line="360" w:lineRule="auto"/>
        <w:ind w:left="851" w:hanging="851"/>
        <w:rPr>
          <w:rFonts w:ascii="Times New Roman" w:hAnsi="Times New Roman"/>
          <w:sz w:val="24"/>
          <w:szCs w:val="24"/>
        </w:rPr>
      </w:pPr>
      <w:r w:rsidRPr="001D73B0">
        <w:rPr>
          <w:rFonts w:ascii="Times New Roman" w:eastAsia="+mn-ea" w:hAnsi="Times New Roman"/>
          <w:bCs/>
          <w:sz w:val="24"/>
          <w:szCs w:val="24"/>
        </w:rPr>
        <w:t>In</w:t>
      </w:r>
      <w:r w:rsidRPr="001D73B0">
        <w:rPr>
          <w:rFonts w:ascii="Times New Roman" w:hAnsi="Times New Roman"/>
          <w:sz w:val="24"/>
          <w:szCs w:val="24"/>
        </w:rPr>
        <w:t xml:space="preserve"> the Committee’s view, the establishment of the Information Regulator is a priority. Unless the Regulator is adequately cap</w:t>
      </w:r>
      <w:r w:rsidR="002B7B9E" w:rsidRPr="001D73B0">
        <w:rPr>
          <w:rFonts w:ascii="Times New Roman" w:hAnsi="Times New Roman"/>
          <w:sz w:val="24"/>
          <w:szCs w:val="24"/>
        </w:rPr>
        <w:t>a</w:t>
      </w:r>
      <w:r w:rsidRPr="001D73B0">
        <w:rPr>
          <w:rFonts w:ascii="Times New Roman" w:hAnsi="Times New Roman"/>
          <w:sz w:val="24"/>
          <w:szCs w:val="24"/>
        </w:rPr>
        <w:t xml:space="preserve">citated, the remaining provisions of POPIA will not be declared operational. </w:t>
      </w:r>
      <w:r w:rsidR="006F5AB8" w:rsidRPr="001D73B0">
        <w:rPr>
          <w:rFonts w:ascii="Times New Roman" w:hAnsi="Times New Roman"/>
          <w:sz w:val="24"/>
          <w:szCs w:val="24"/>
        </w:rPr>
        <w:t>G</w:t>
      </w:r>
      <w:r w:rsidRPr="001D73B0">
        <w:rPr>
          <w:rFonts w:ascii="Times New Roman" w:hAnsi="Times New Roman"/>
          <w:sz w:val="24"/>
          <w:szCs w:val="24"/>
        </w:rPr>
        <w:t xml:space="preserve">iven </w:t>
      </w:r>
      <w:r w:rsidRPr="001D73B0">
        <w:rPr>
          <w:rFonts w:ascii="Times New Roman" w:hAnsi="Times New Roman"/>
          <w:sz w:val="24"/>
          <w:szCs w:val="24"/>
        </w:rPr>
        <w:lastRenderedPageBreak/>
        <w:t>how important it is for South Africa to have a legislative framework that protects personal data</w:t>
      </w:r>
      <w:r w:rsidR="006F5AB8" w:rsidRPr="001D73B0">
        <w:rPr>
          <w:rFonts w:ascii="Times New Roman" w:hAnsi="Times New Roman"/>
          <w:sz w:val="24"/>
          <w:szCs w:val="24"/>
        </w:rPr>
        <w:t>, these delays must be addressed urgently</w:t>
      </w:r>
      <w:r w:rsidRPr="001D73B0">
        <w:rPr>
          <w:rFonts w:ascii="Times New Roman" w:hAnsi="Times New Roman"/>
          <w:sz w:val="24"/>
          <w:szCs w:val="24"/>
        </w:rPr>
        <w:t xml:space="preserve">. Worldwide, data protection </w:t>
      </w:r>
      <w:r w:rsidR="00893FC0" w:rsidRPr="001D73B0">
        <w:rPr>
          <w:rFonts w:ascii="Times New Roman" w:hAnsi="Times New Roman"/>
          <w:sz w:val="24"/>
          <w:szCs w:val="24"/>
        </w:rPr>
        <w:t>legislation</w:t>
      </w:r>
      <w:r w:rsidRPr="001D73B0">
        <w:rPr>
          <w:rFonts w:ascii="Times New Roman" w:hAnsi="Times New Roman"/>
          <w:sz w:val="24"/>
          <w:szCs w:val="24"/>
        </w:rPr>
        <w:t xml:space="preserve"> is seen as a key component in securing information so that it does not fall into the wrong hands. </w:t>
      </w:r>
      <w:r w:rsidR="00852F1E" w:rsidRPr="001D73B0">
        <w:rPr>
          <w:rFonts w:ascii="Times New Roman" w:hAnsi="Times New Roman"/>
          <w:sz w:val="24"/>
          <w:szCs w:val="24"/>
        </w:rPr>
        <w:t xml:space="preserve">The Regulator has commented that in South Africa the personal information of data subjects continues to </w:t>
      </w:r>
      <w:proofErr w:type="gramStart"/>
      <w:r w:rsidR="00852F1E" w:rsidRPr="001D73B0">
        <w:rPr>
          <w:rFonts w:ascii="Times New Roman" w:hAnsi="Times New Roman"/>
          <w:sz w:val="24"/>
          <w:szCs w:val="24"/>
        </w:rPr>
        <w:t>processed</w:t>
      </w:r>
      <w:proofErr w:type="gramEnd"/>
      <w:r w:rsidR="00852F1E" w:rsidRPr="001D73B0">
        <w:rPr>
          <w:rFonts w:ascii="Times New Roman" w:hAnsi="Times New Roman"/>
          <w:sz w:val="24"/>
          <w:szCs w:val="24"/>
        </w:rPr>
        <w:t xml:space="preserve"> with impunity and without adequate redress and that the country is experiencing an unprecedented number of data breaches that the Regulator is unable to deal with effectively. </w:t>
      </w:r>
      <w:r w:rsidRPr="001D73B0">
        <w:rPr>
          <w:rFonts w:ascii="Times New Roman" w:hAnsi="Times New Roman"/>
          <w:sz w:val="24"/>
          <w:szCs w:val="24"/>
        </w:rPr>
        <w:t>The Committee also notes the significant cost of data breaches</w:t>
      </w:r>
      <w:r w:rsidR="00852F1E" w:rsidRPr="001D73B0">
        <w:rPr>
          <w:rFonts w:ascii="Times New Roman" w:hAnsi="Times New Roman"/>
          <w:sz w:val="24"/>
          <w:szCs w:val="24"/>
        </w:rPr>
        <w:t xml:space="preserve"> to individuals and the country as a whole</w:t>
      </w:r>
      <w:r w:rsidRPr="001D73B0">
        <w:rPr>
          <w:rFonts w:ascii="Times New Roman" w:hAnsi="Times New Roman"/>
          <w:sz w:val="24"/>
          <w:szCs w:val="24"/>
        </w:rPr>
        <w:t xml:space="preserve">. </w:t>
      </w:r>
      <w:r w:rsidR="00852F1E" w:rsidRPr="001D73B0">
        <w:rPr>
          <w:rFonts w:ascii="Times New Roman" w:hAnsi="Times New Roman"/>
          <w:sz w:val="24"/>
          <w:szCs w:val="24"/>
        </w:rPr>
        <w:t>Furthermore</w:t>
      </w:r>
      <w:r w:rsidR="006F5AB8" w:rsidRPr="001D73B0">
        <w:rPr>
          <w:rFonts w:ascii="Times New Roman" w:hAnsi="Times New Roman"/>
          <w:sz w:val="24"/>
          <w:szCs w:val="24"/>
        </w:rPr>
        <w:t xml:space="preserve">, </w:t>
      </w:r>
      <w:r w:rsidRPr="001D73B0">
        <w:rPr>
          <w:rFonts w:ascii="Times New Roman" w:hAnsi="Times New Roman"/>
          <w:sz w:val="24"/>
          <w:szCs w:val="24"/>
        </w:rPr>
        <w:t xml:space="preserve">ensuring that personal data is properly secured </w:t>
      </w:r>
      <w:r w:rsidR="00893FC0" w:rsidRPr="001D73B0">
        <w:rPr>
          <w:rFonts w:ascii="Times New Roman" w:hAnsi="Times New Roman"/>
          <w:sz w:val="24"/>
          <w:szCs w:val="24"/>
        </w:rPr>
        <w:t>will</w:t>
      </w:r>
      <w:r w:rsidR="00852F1E" w:rsidRPr="001D73B0">
        <w:rPr>
          <w:rFonts w:ascii="Times New Roman" w:hAnsi="Times New Roman"/>
          <w:sz w:val="24"/>
          <w:szCs w:val="24"/>
        </w:rPr>
        <w:t xml:space="preserve"> </w:t>
      </w:r>
      <w:r w:rsidR="00893FC0" w:rsidRPr="001D73B0">
        <w:rPr>
          <w:rFonts w:ascii="Times New Roman" w:hAnsi="Times New Roman"/>
          <w:sz w:val="24"/>
          <w:szCs w:val="24"/>
        </w:rPr>
        <w:t>facilitate</w:t>
      </w:r>
      <w:r w:rsidR="00852F1E" w:rsidRPr="001D73B0">
        <w:rPr>
          <w:rFonts w:ascii="Times New Roman" w:hAnsi="Times New Roman"/>
          <w:sz w:val="24"/>
          <w:szCs w:val="24"/>
        </w:rPr>
        <w:t xml:space="preserve"> </w:t>
      </w:r>
      <w:r w:rsidR="006F5AB8" w:rsidRPr="001D73B0">
        <w:rPr>
          <w:rFonts w:ascii="Times New Roman" w:hAnsi="Times New Roman"/>
          <w:sz w:val="24"/>
          <w:szCs w:val="24"/>
        </w:rPr>
        <w:t xml:space="preserve">measures to </w:t>
      </w:r>
      <w:r w:rsidR="00893FC0" w:rsidRPr="001D73B0">
        <w:rPr>
          <w:rFonts w:ascii="Times New Roman" w:hAnsi="Times New Roman"/>
          <w:sz w:val="24"/>
          <w:szCs w:val="24"/>
        </w:rPr>
        <w:t>strengthen</w:t>
      </w:r>
      <w:r w:rsidR="006F5AB8" w:rsidRPr="001D73B0">
        <w:rPr>
          <w:rFonts w:ascii="Times New Roman" w:hAnsi="Times New Roman"/>
          <w:sz w:val="24"/>
          <w:szCs w:val="24"/>
        </w:rPr>
        <w:t xml:space="preserve"> </w:t>
      </w:r>
      <w:r w:rsidRPr="001D73B0">
        <w:rPr>
          <w:rFonts w:ascii="Times New Roman" w:hAnsi="Times New Roman"/>
          <w:sz w:val="24"/>
          <w:szCs w:val="24"/>
        </w:rPr>
        <w:t>cybersecurity, and will assist to prevent cybercrime.</w:t>
      </w:r>
    </w:p>
    <w:p w14:paraId="1C625493" w14:textId="77777777" w:rsidR="001D7370" w:rsidRPr="001D73B0" w:rsidRDefault="001D7370" w:rsidP="00397314">
      <w:pPr>
        <w:pStyle w:val="BodySingle"/>
        <w:spacing w:line="360" w:lineRule="auto"/>
        <w:ind w:left="851"/>
        <w:rPr>
          <w:rFonts w:ascii="Times New Roman" w:hAnsi="Times New Roman"/>
          <w:b/>
          <w:i w:val="0"/>
          <w:sz w:val="24"/>
          <w:szCs w:val="24"/>
        </w:rPr>
      </w:pPr>
    </w:p>
    <w:p w14:paraId="035340D5" w14:textId="77777777" w:rsidR="00852F1E" w:rsidRPr="001D73B0" w:rsidRDefault="00852F1E" w:rsidP="00397314">
      <w:pPr>
        <w:pStyle w:val="ListParagraph"/>
        <w:numPr>
          <w:ilvl w:val="2"/>
          <w:numId w:val="1"/>
        </w:numPr>
        <w:tabs>
          <w:tab w:val="num" w:pos="851"/>
        </w:tabs>
        <w:spacing w:line="360" w:lineRule="auto"/>
        <w:ind w:left="851" w:hanging="851"/>
        <w:rPr>
          <w:rFonts w:ascii="Times New Roman" w:hAnsi="Times New Roman"/>
          <w:bCs/>
          <w:color w:val="auto"/>
          <w:sz w:val="24"/>
          <w:szCs w:val="24"/>
        </w:rPr>
      </w:pPr>
      <w:r w:rsidRPr="001D73B0">
        <w:rPr>
          <w:rFonts w:ascii="Times New Roman" w:hAnsi="Times New Roman"/>
          <w:bCs/>
          <w:color w:val="auto"/>
          <w:sz w:val="24"/>
          <w:szCs w:val="24"/>
        </w:rPr>
        <w:t xml:space="preserve">The Committee is concerned about the lack of progress in fully capacitating the Information Regulator. </w:t>
      </w:r>
      <w:r w:rsidR="00E2687B">
        <w:rPr>
          <w:rFonts w:ascii="Times New Roman" w:hAnsi="Times New Roman"/>
          <w:bCs/>
          <w:color w:val="auto"/>
          <w:sz w:val="24"/>
          <w:szCs w:val="24"/>
        </w:rPr>
        <w:t xml:space="preserve">The Protection of Personal Information Act (POPIA) </w:t>
      </w:r>
      <w:r w:rsidRPr="001D73B0">
        <w:rPr>
          <w:rFonts w:ascii="Times New Roman" w:hAnsi="Times New Roman"/>
          <w:bCs/>
          <w:color w:val="auto"/>
          <w:sz w:val="24"/>
          <w:szCs w:val="24"/>
        </w:rPr>
        <w:t>requires only that the Regulator consult with the Minister of Finance on its staffing. The Regulator has consulted with the Department of Public Service and Administration (DPSA), National Treasury and the Public Service Commission, and has compiled the necessary documents, including a report on its benchmarking visits. The latest obstacle relates to the advice that the Regulator be listed in the PFMA as a Schedule 3A entity before its organisational structure can be approved. However, the Board of a Schedule 3A entity is the accounting authority, whereas POPIA clearly provides that the Regulator’s CEO is its accounting officer. The Regulator approached the Minister of Finance for assistance to resolve the contradiction. In the interim, it was agreed to de-link the establishment of the organisational structure from the matter of the Regulator’s status in terms of the PFMA. In this respect, the Minister of Finance agreed to the organisational structure and appointment of top management. The Regulator will need to approach the Minister once more to obtain approval for the remainder of the organisational structure.</w:t>
      </w:r>
    </w:p>
    <w:p w14:paraId="2BEACC0D" w14:textId="77777777" w:rsidR="00852F1E" w:rsidRPr="001D73B0" w:rsidRDefault="00852F1E" w:rsidP="00397314">
      <w:pPr>
        <w:spacing w:line="360" w:lineRule="auto"/>
        <w:ind w:left="851"/>
        <w:rPr>
          <w:rFonts w:ascii="Times New Roman" w:hAnsi="Times New Roman"/>
          <w:bCs/>
          <w:color w:val="auto"/>
          <w:sz w:val="24"/>
          <w:szCs w:val="24"/>
        </w:rPr>
      </w:pPr>
    </w:p>
    <w:p w14:paraId="69A2C9B1" w14:textId="77777777" w:rsidR="00852F1E" w:rsidRPr="001D73B0" w:rsidRDefault="00161E87" w:rsidP="00397314">
      <w:pPr>
        <w:spacing w:line="360" w:lineRule="auto"/>
        <w:ind w:left="851"/>
        <w:rPr>
          <w:rFonts w:ascii="Times New Roman" w:hAnsi="Times New Roman"/>
          <w:bCs/>
          <w:color w:val="auto"/>
          <w:sz w:val="24"/>
          <w:szCs w:val="24"/>
        </w:rPr>
      </w:pPr>
      <w:r w:rsidRPr="001D73B0">
        <w:rPr>
          <w:rFonts w:ascii="Times New Roman" w:hAnsi="Times New Roman"/>
          <w:bCs/>
          <w:color w:val="auto"/>
          <w:sz w:val="24"/>
          <w:szCs w:val="24"/>
        </w:rPr>
        <w:lastRenderedPageBreak/>
        <w:t>T</w:t>
      </w:r>
      <w:r w:rsidR="00852F1E" w:rsidRPr="001D73B0">
        <w:rPr>
          <w:rFonts w:ascii="Times New Roman" w:hAnsi="Times New Roman"/>
          <w:bCs/>
          <w:color w:val="auto"/>
          <w:sz w:val="24"/>
          <w:szCs w:val="24"/>
        </w:rPr>
        <w:t xml:space="preserve">he Committee is </w:t>
      </w:r>
      <w:r w:rsidRPr="001D73B0">
        <w:rPr>
          <w:rFonts w:ascii="Times New Roman" w:hAnsi="Times New Roman"/>
          <w:bCs/>
          <w:color w:val="auto"/>
          <w:sz w:val="24"/>
          <w:szCs w:val="24"/>
        </w:rPr>
        <w:t xml:space="preserve">of the view that this matter of the organisational structure and the Regulator’s status must be resolved expeditiously and requests </w:t>
      </w:r>
      <w:r w:rsidR="00852F1E" w:rsidRPr="001D73B0">
        <w:rPr>
          <w:rFonts w:ascii="Times New Roman" w:hAnsi="Times New Roman"/>
          <w:bCs/>
          <w:color w:val="auto"/>
          <w:sz w:val="24"/>
          <w:szCs w:val="24"/>
        </w:rPr>
        <w:t>the Ministry do all that it can to assist the Regulator</w:t>
      </w:r>
      <w:r w:rsidRPr="001D73B0">
        <w:rPr>
          <w:rFonts w:ascii="Times New Roman" w:hAnsi="Times New Roman"/>
          <w:bCs/>
          <w:color w:val="auto"/>
          <w:sz w:val="24"/>
          <w:szCs w:val="24"/>
        </w:rPr>
        <w:t xml:space="preserve"> in its engagements with the Minister of Finance and National Treasury to find </w:t>
      </w:r>
      <w:r w:rsidR="00852F1E" w:rsidRPr="001D73B0">
        <w:rPr>
          <w:rFonts w:ascii="Times New Roman" w:hAnsi="Times New Roman"/>
          <w:bCs/>
          <w:color w:val="auto"/>
          <w:sz w:val="24"/>
          <w:szCs w:val="24"/>
        </w:rPr>
        <w:t>a solution as soon as possible. It asks that it be kept informed of developments in this regard.</w:t>
      </w:r>
    </w:p>
    <w:p w14:paraId="25207A46" w14:textId="77777777" w:rsidR="00852F1E" w:rsidRPr="001D73B0" w:rsidRDefault="00852F1E" w:rsidP="00397314">
      <w:pPr>
        <w:spacing w:line="360" w:lineRule="auto"/>
        <w:ind w:left="851"/>
        <w:rPr>
          <w:rFonts w:ascii="Times New Roman" w:hAnsi="Times New Roman"/>
          <w:bCs/>
          <w:color w:val="auto"/>
          <w:sz w:val="24"/>
          <w:szCs w:val="24"/>
        </w:rPr>
      </w:pPr>
    </w:p>
    <w:p w14:paraId="69FF8347" w14:textId="77777777" w:rsidR="001D7370" w:rsidRPr="001D73B0" w:rsidRDefault="001D7370" w:rsidP="00397314">
      <w:pPr>
        <w:pStyle w:val="ListParagraph"/>
        <w:numPr>
          <w:ilvl w:val="2"/>
          <w:numId w:val="1"/>
        </w:numPr>
        <w:tabs>
          <w:tab w:val="num" w:pos="851"/>
        </w:tabs>
        <w:spacing w:line="360" w:lineRule="auto"/>
        <w:ind w:left="851" w:hanging="851"/>
        <w:rPr>
          <w:rFonts w:ascii="Times New Roman" w:hAnsi="Times New Roman"/>
          <w:bCs/>
          <w:color w:val="auto"/>
          <w:sz w:val="24"/>
          <w:szCs w:val="24"/>
        </w:rPr>
      </w:pPr>
      <w:r w:rsidRPr="001D73B0">
        <w:rPr>
          <w:rFonts w:ascii="Times New Roman" w:hAnsi="Times New Roman"/>
          <w:bCs/>
          <w:color w:val="auto"/>
          <w:sz w:val="24"/>
          <w:szCs w:val="24"/>
        </w:rPr>
        <w:t xml:space="preserve">The Regulator </w:t>
      </w:r>
      <w:r w:rsidR="002B7B9E" w:rsidRPr="001D73B0">
        <w:rPr>
          <w:rFonts w:ascii="Times New Roman" w:hAnsi="Times New Roman"/>
          <w:bCs/>
          <w:color w:val="auto"/>
          <w:sz w:val="24"/>
          <w:szCs w:val="24"/>
        </w:rPr>
        <w:t xml:space="preserve">introduced the Committee to its new CEO </w:t>
      </w:r>
      <w:r w:rsidR="00397314">
        <w:rPr>
          <w:rFonts w:ascii="Times New Roman" w:hAnsi="Times New Roman"/>
          <w:bCs/>
          <w:color w:val="auto"/>
          <w:sz w:val="24"/>
          <w:szCs w:val="24"/>
        </w:rPr>
        <w:t>(</w:t>
      </w:r>
      <w:r w:rsidR="00DF13F6" w:rsidRPr="001D73B0">
        <w:rPr>
          <w:rFonts w:ascii="Times New Roman" w:hAnsi="Times New Roman"/>
          <w:bCs/>
          <w:color w:val="auto"/>
          <w:sz w:val="24"/>
          <w:szCs w:val="24"/>
        </w:rPr>
        <w:t xml:space="preserve">Mr M Thibela) and CFO (Mr P Narismulu) </w:t>
      </w:r>
      <w:r w:rsidR="002B7B9E" w:rsidRPr="001D73B0">
        <w:rPr>
          <w:rFonts w:ascii="Times New Roman" w:hAnsi="Times New Roman"/>
          <w:bCs/>
          <w:color w:val="auto"/>
          <w:sz w:val="24"/>
          <w:szCs w:val="24"/>
        </w:rPr>
        <w:t xml:space="preserve">and </w:t>
      </w:r>
      <w:r w:rsidRPr="001D73B0">
        <w:rPr>
          <w:rFonts w:ascii="Times New Roman" w:hAnsi="Times New Roman"/>
          <w:bCs/>
          <w:color w:val="auto"/>
          <w:sz w:val="24"/>
          <w:szCs w:val="24"/>
        </w:rPr>
        <w:t xml:space="preserve">informed the Committee that </w:t>
      </w:r>
      <w:r w:rsidR="002B7B9E" w:rsidRPr="001D73B0">
        <w:rPr>
          <w:rFonts w:ascii="Times New Roman" w:hAnsi="Times New Roman"/>
          <w:bCs/>
          <w:color w:val="auto"/>
          <w:sz w:val="24"/>
          <w:szCs w:val="24"/>
        </w:rPr>
        <w:t xml:space="preserve">a number of new appointments to its Executive are to follow in the coming months. </w:t>
      </w:r>
      <w:r w:rsidRPr="001D73B0">
        <w:rPr>
          <w:rFonts w:ascii="Times New Roman" w:hAnsi="Times New Roman"/>
          <w:bCs/>
          <w:color w:val="auto"/>
          <w:sz w:val="24"/>
          <w:szCs w:val="24"/>
        </w:rPr>
        <w:t xml:space="preserve">The Committee </w:t>
      </w:r>
      <w:r w:rsidR="00161E87" w:rsidRPr="001D73B0">
        <w:rPr>
          <w:rFonts w:ascii="Times New Roman" w:hAnsi="Times New Roman"/>
          <w:bCs/>
          <w:color w:val="auto"/>
          <w:sz w:val="24"/>
          <w:szCs w:val="24"/>
        </w:rPr>
        <w:t xml:space="preserve">welcomes the appointments and </w:t>
      </w:r>
      <w:r w:rsidRPr="001D73B0">
        <w:rPr>
          <w:rFonts w:ascii="Times New Roman" w:hAnsi="Times New Roman"/>
          <w:bCs/>
          <w:color w:val="auto"/>
          <w:sz w:val="24"/>
          <w:szCs w:val="24"/>
        </w:rPr>
        <w:t xml:space="preserve">notes too that the Regulator </w:t>
      </w:r>
      <w:r w:rsidR="002B7B9E" w:rsidRPr="001D73B0">
        <w:rPr>
          <w:rFonts w:ascii="Times New Roman" w:hAnsi="Times New Roman"/>
          <w:bCs/>
          <w:color w:val="auto"/>
          <w:sz w:val="24"/>
          <w:szCs w:val="24"/>
        </w:rPr>
        <w:t xml:space="preserve">has acted on its </w:t>
      </w:r>
      <w:r w:rsidRPr="001D73B0">
        <w:rPr>
          <w:rFonts w:ascii="Times New Roman" w:hAnsi="Times New Roman"/>
          <w:bCs/>
          <w:color w:val="auto"/>
          <w:sz w:val="24"/>
          <w:szCs w:val="24"/>
        </w:rPr>
        <w:t>plans to share accommodation with the South African Human Rights Commission</w:t>
      </w:r>
      <w:r w:rsidR="002B7B9E" w:rsidRPr="001D73B0">
        <w:rPr>
          <w:rFonts w:ascii="Times New Roman" w:hAnsi="Times New Roman"/>
          <w:bCs/>
          <w:color w:val="auto"/>
          <w:sz w:val="24"/>
          <w:szCs w:val="24"/>
        </w:rPr>
        <w:t xml:space="preserve">, which is also </w:t>
      </w:r>
      <w:r w:rsidR="00161E87" w:rsidRPr="001D73B0">
        <w:rPr>
          <w:rFonts w:ascii="Times New Roman" w:hAnsi="Times New Roman"/>
          <w:bCs/>
          <w:color w:val="auto"/>
          <w:sz w:val="24"/>
          <w:szCs w:val="24"/>
        </w:rPr>
        <w:t>pleasing.</w:t>
      </w:r>
      <w:r w:rsidR="002B7B9E" w:rsidRPr="001D73B0">
        <w:rPr>
          <w:rFonts w:ascii="Times New Roman" w:hAnsi="Times New Roman"/>
          <w:bCs/>
          <w:color w:val="auto"/>
          <w:sz w:val="24"/>
          <w:szCs w:val="24"/>
        </w:rPr>
        <w:t xml:space="preserve"> </w:t>
      </w:r>
    </w:p>
    <w:p w14:paraId="0A5C2F4F" w14:textId="77777777" w:rsidR="001D7370" w:rsidRPr="001D73B0" w:rsidRDefault="001D7370" w:rsidP="001D7370">
      <w:pPr>
        <w:pStyle w:val="ListParagraph"/>
        <w:spacing w:line="360" w:lineRule="auto"/>
        <w:rPr>
          <w:rFonts w:ascii="Times New Roman" w:hAnsi="Times New Roman"/>
          <w:bCs/>
          <w:color w:val="auto"/>
          <w:sz w:val="24"/>
          <w:szCs w:val="24"/>
        </w:rPr>
      </w:pPr>
    </w:p>
    <w:p w14:paraId="0D8FAE7D" w14:textId="77777777" w:rsidR="001D7370" w:rsidRPr="001D73B0" w:rsidRDefault="001D7370" w:rsidP="00397314">
      <w:pPr>
        <w:pStyle w:val="ListParagraph"/>
        <w:numPr>
          <w:ilvl w:val="2"/>
          <w:numId w:val="1"/>
        </w:numPr>
        <w:tabs>
          <w:tab w:val="num" w:pos="851"/>
        </w:tabs>
        <w:spacing w:line="360" w:lineRule="auto"/>
        <w:ind w:left="851" w:hanging="851"/>
        <w:rPr>
          <w:rFonts w:ascii="Times New Roman" w:hAnsi="Times New Roman"/>
          <w:b/>
          <w:sz w:val="24"/>
          <w:szCs w:val="24"/>
        </w:rPr>
      </w:pPr>
      <w:r w:rsidRPr="001D73B0">
        <w:rPr>
          <w:rFonts w:ascii="Times New Roman" w:hAnsi="Times New Roman"/>
          <w:bCs/>
          <w:color w:val="auto"/>
          <w:sz w:val="24"/>
          <w:szCs w:val="24"/>
        </w:rPr>
        <w:t xml:space="preserve">The Committee notes that </w:t>
      </w:r>
      <w:r w:rsidR="00852F1E" w:rsidRPr="001D73B0">
        <w:rPr>
          <w:rFonts w:ascii="Times New Roman" w:hAnsi="Times New Roman"/>
          <w:bCs/>
          <w:color w:val="auto"/>
          <w:sz w:val="24"/>
          <w:szCs w:val="24"/>
        </w:rPr>
        <w:t xml:space="preserve">until the Regulator is operational and the remaining provisions of POPIA come into effect, </w:t>
      </w:r>
      <w:r w:rsidRPr="001D73B0">
        <w:rPr>
          <w:rFonts w:ascii="Times New Roman" w:hAnsi="Times New Roman"/>
          <w:bCs/>
          <w:color w:val="auto"/>
          <w:sz w:val="24"/>
          <w:szCs w:val="24"/>
        </w:rPr>
        <w:t xml:space="preserve">the SAHRC </w:t>
      </w:r>
      <w:r w:rsidR="002B7B9E" w:rsidRPr="001D73B0">
        <w:rPr>
          <w:rFonts w:ascii="Times New Roman" w:hAnsi="Times New Roman"/>
          <w:bCs/>
          <w:color w:val="auto"/>
          <w:sz w:val="24"/>
          <w:szCs w:val="24"/>
        </w:rPr>
        <w:t xml:space="preserve">will continue to </w:t>
      </w:r>
      <w:r w:rsidR="008111AA" w:rsidRPr="001D73B0">
        <w:rPr>
          <w:rFonts w:ascii="Times New Roman" w:hAnsi="Times New Roman"/>
          <w:bCs/>
          <w:color w:val="auto"/>
          <w:sz w:val="24"/>
          <w:szCs w:val="24"/>
        </w:rPr>
        <w:t>fulfil</w:t>
      </w:r>
      <w:r w:rsidR="00852F1E" w:rsidRPr="001D73B0">
        <w:rPr>
          <w:rFonts w:ascii="Times New Roman" w:hAnsi="Times New Roman"/>
          <w:bCs/>
          <w:color w:val="auto"/>
          <w:sz w:val="24"/>
          <w:szCs w:val="24"/>
        </w:rPr>
        <w:t xml:space="preserve"> its (largely unfunded) mandate with regards to ‘</w:t>
      </w:r>
      <w:r w:rsidRPr="001D73B0">
        <w:rPr>
          <w:rFonts w:ascii="Times New Roman" w:hAnsi="Times New Roman"/>
          <w:bCs/>
          <w:color w:val="auto"/>
          <w:sz w:val="24"/>
          <w:szCs w:val="24"/>
        </w:rPr>
        <w:t>Access to Information</w:t>
      </w:r>
      <w:r w:rsidR="00852F1E" w:rsidRPr="001D73B0">
        <w:rPr>
          <w:rFonts w:ascii="Times New Roman" w:hAnsi="Times New Roman"/>
          <w:bCs/>
          <w:color w:val="auto"/>
          <w:sz w:val="24"/>
          <w:szCs w:val="24"/>
        </w:rPr>
        <w:t>’</w:t>
      </w:r>
      <w:r w:rsidRPr="001D73B0">
        <w:rPr>
          <w:rFonts w:ascii="Times New Roman" w:hAnsi="Times New Roman"/>
          <w:bCs/>
          <w:color w:val="auto"/>
          <w:sz w:val="24"/>
          <w:szCs w:val="24"/>
        </w:rPr>
        <w:t>.</w:t>
      </w:r>
      <w:r w:rsidRPr="001D73B0">
        <w:rPr>
          <w:rFonts w:ascii="Times New Roman" w:hAnsi="Times New Roman"/>
          <w:b/>
          <w:sz w:val="24"/>
          <w:szCs w:val="24"/>
        </w:rPr>
        <w:t xml:space="preserve"> </w:t>
      </w:r>
    </w:p>
    <w:p w14:paraId="5C259B25" w14:textId="77777777" w:rsidR="00FE7C20" w:rsidRPr="001D73B0" w:rsidRDefault="00FE7C20" w:rsidP="000536B5">
      <w:pPr>
        <w:spacing w:line="360" w:lineRule="auto"/>
        <w:rPr>
          <w:rFonts w:ascii="Times New Roman" w:hAnsi="Times New Roman"/>
          <w:bCs/>
          <w:color w:val="auto"/>
          <w:sz w:val="24"/>
          <w:szCs w:val="24"/>
        </w:rPr>
      </w:pPr>
    </w:p>
    <w:p w14:paraId="29BDBAF3" w14:textId="77777777" w:rsidR="00423E30" w:rsidRPr="001D73B0" w:rsidRDefault="00423E30" w:rsidP="00397314">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bCs/>
          <w:color w:val="auto"/>
          <w:sz w:val="24"/>
          <w:szCs w:val="24"/>
        </w:rPr>
      </w:pPr>
      <w:r w:rsidRPr="001D73B0">
        <w:rPr>
          <w:rFonts w:ascii="Times New Roman" w:hAnsi="Times New Roman"/>
          <w:b/>
          <w:bCs/>
          <w:color w:val="auto"/>
          <w:sz w:val="24"/>
          <w:szCs w:val="24"/>
        </w:rPr>
        <w:t>National Prosecuting Authority</w:t>
      </w:r>
    </w:p>
    <w:p w14:paraId="6EB9D451" w14:textId="77777777" w:rsidR="00423E30" w:rsidRPr="001D73B0" w:rsidRDefault="00423E30" w:rsidP="000536B5">
      <w:pPr>
        <w:spacing w:line="360" w:lineRule="auto"/>
        <w:rPr>
          <w:rFonts w:ascii="Times New Roman" w:hAnsi="Times New Roman"/>
          <w:bCs/>
          <w:color w:val="auto"/>
          <w:sz w:val="24"/>
          <w:szCs w:val="24"/>
        </w:rPr>
      </w:pPr>
    </w:p>
    <w:p w14:paraId="6A1311AC" w14:textId="77777777" w:rsidR="00CC0C5E"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1D73B0">
        <w:rPr>
          <w:rFonts w:ascii="Times New Roman" w:hAnsi="Times New Roman"/>
          <w:sz w:val="24"/>
          <w:szCs w:val="24"/>
          <w:lang w:val="en"/>
        </w:rPr>
        <w:t xml:space="preserve">The Committee congratulates Adv. </w:t>
      </w:r>
      <w:r w:rsidR="008111AA" w:rsidRPr="001D73B0">
        <w:rPr>
          <w:rFonts w:ascii="Times New Roman" w:hAnsi="Times New Roman"/>
          <w:sz w:val="24"/>
          <w:szCs w:val="24"/>
          <w:lang w:val="en"/>
        </w:rPr>
        <w:t xml:space="preserve">Batohi on her appointment as </w:t>
      </w:r>
      <w:r w:rsidR="00BD650D" w:rsidRPr="001D73B0">
        <w:rPr>
          <w:rFonts w:ascii="Times New Roman" w:hAnsi="Times New Roman"/>
          <w:sz w:val="24"/>
          <w:szCs w:val="24"/>
          <w:lang w:val="en"/>
        </w:rPr>
        <w:t>N</w:t>
      </w:r>
      <w:r w:rsidR="008111AA" w:rsidRPr="001D73B0">
        <w:rPr>
          <w:rFonts w:ascii="Times New Roman" w:hAnsi="Times New Roman"/>
          <w:sz w:val="24"/>
          <w:szCs w:val="24"/>
          <w:lang w:val="en"/>
        </w:rPr>
        <w:t>a</w:t>
      </w:r>
      <w:r w:rsidRPr="001D73B0">
        <w:rPr>
          <w:rFonts w:ascii="Times New Roman" w:hAnsi="Times New Roman"/>
          <w:sz w:val="24"/>
          <w:szCs w:val="24"/>
          <w:lang w:val="en"/>
        </w:rPr>
        <w:t xml:space="preserve">tional Director of Public Prosecutions </w:t>
      </w:r>
      <w:r w:rsidR="008111AA" w:rsidRPr="001D73B0">
        <w:rPr>
          <w:rFonts w:ascii="Times New Roman" w:hAnsi="Times New Roman"/>
          <w:sz w:val="24"/>
          <w:szCs w:val="24"/>
          <w:lang w:val="en"/>
        </w:rPr>
        <w:t xml:space="preserve">(NDPP) </w:t>
      </w:r>
      <w:r w:rsidR="00893FC0" w:rsidRPr="001D73B0">
        <w:rPr>
          <w:rFonts w:ascii="Times New Roman" w:hAnsi="Times New Roman"/>
          <w:sz w:val="24"/>
          <w:szCs w:val="24"/>
          <w:lang w:val="en"/>
        </w:rPr>
        <w:t>from 7 February 2019</w:t>
      </w:r>
      <w:r w:rsidRPr="001D73B0">
        <w:rPr>
          <w:rFonts w:ascii="Times New Roman" w:hAnsi="Times New Roman"/>
          <w:sz w:val="24"/>
          <w:szCs w:val="24"/>
          <w:lang w:val="en"/>
        </w:rPr>
        <w:t xml:space="preserve"> and wishes her well</w:t>
      </w:r>
      <w:r w:rsidR="00893FC0" w:rsidRPr="001D73B0">
        <w:rPr>
          <w:rFonts w:ascii="Times New Roman" w:hAnsi="Times New Roman"/>
          <w:sz w:val="24"/>
          <w:szCs w:val="24"/>
          <w:lang w:val="en"/>
        </w:rPr>
        <w:t xml:space="preserve"> in the position</w:t>
      </w:r>
      <w:r w:rsidRPr="001D73B0">
        <w:rPr>
          <w:rFonts w:ascii="Times New Roman" w:hAnsi="Times New Roman"/>
          <w:sz w:val="24"/>
          <w:szCs w:val="24"/>
          <w:lang w:val="en"/>
        </w:rPr>
        <w:t xml:space="preserve">. </w:t>
      </w:r>
    </w:p>
    <w:p w14:paraId="7899E333" w14:textId="77777777" w:rsidR="00CC0C5E" w:rsidRPr="001D73B0" w:rsidRDefault="00CC0C5E" w:rsidP="00CC0C5E">
      <w:pPr>
        <w:spacing w:line="360" w:lineRule="auto"/>
        <w:ind w:left="720"/>
        <w:rPr>
          <w:rFonts w:ascii="Times New Roman" w:hAnsi="Times New Roman"/>
          <w:sz w:val="24"/>
          <w:szCs w:val="24"/>
          <w:lang w:val="en"/>
        </w:rPr>
      </w:pPr>
    </w:p>
    <w:p w14:paraId="42AE1510" w14:textId="77777777" w:rsidR="00FB25AD" w:rsidRPr="001D73B0" w:rsidRDefault="008309D0"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 xml:space="preserve">Budget </w:t>
      </w:r>
      <w:r w:rsidR="00520290" w:rsidRPr="00B90579">
        <w:rPr>
          <w:rFonts w:ascii="Times New Roman" w:hAnsi="Times New Roman"/>
          <w:b/>
          <w:sz w:val="24"/>
          <w:szCs w:val="24"/>
          <w:lang w:val="en"/>
        </w:rPr>
        <w:t xml:space="preserve">shortfalls </w:t>
      </w:r>
      <w:r w:rsidRPr="00B90579">
        <w:rPr>
          <w:rFonts w:ascii="Times New Roman" w:hAnsi="Times New Roman"/>
          <w:b/>
          <w:sz w:val="24"/>
          <w:szCs w:val="24"/>
          <w:lang w:val="en"/>
        </w:rPr>
        <w:t>and staff short</w:t>
      </w:r>
      <w:r w:rsidRPr="001D73B0">
        <w:rPr>
          <w:rFonts w:ascii="Times New Roman" w:hAnsi="Times New Roman"/>
          <w:b/>
          <w:i/>
          <w:sz w:val="24"/>
          <w:szCs w:val="24"/>
          <w:lang w:val="en"/>
        </w:rPr>
        <w:t>ages</w:t>
      </w:r>
      <w:r w:rsidR="00852889" w:rsidRPr="001D73B0">
        <w:rPr>
          <w:rFonts w:ascii="Times New Roman" w:hAnsi="Times New Roman"/>
          <w:sz w:val="24"/>
          <w:szCs w:val="24"/>
          <w:lang w:val="en"/>
        </w:rPr>
        <w:t xml:space="preserve">. </w:t>
      </w:r>
      <w:r w:rsidR="00A46A3A" w:rsidRPr="001D73B0">
        <w:rPr>
          <w:rFonts w:ascii="Times New Roman" w:hAnsi="Times New Roman"/>
          <w:sz w:val="24"/>
          <w:szCs w:val="24"/>
          <w:lang w:val="en"/>
        </w:rPr>
        <w:t xml:space="preserve">The Committee </w:t>
      </w:r>
      <w:r w:rsidR="00BD650D" w:rsidRPr="001D73B0">
        <w:rPr>
          <w:rFonts w:ascii="Times New Roman" w:hAnsi="Times New Roman"/>
          <w:sz w:val="24"/>
          <w:szCs w:val="24"/>
          <w:lang w:val="en"/>
        </w:rPr>
        <w:t xml:space="preserve">has already expressed its concern about the </w:t>
      </w:r>
      <w:r w:rsidR="00893FC0" w:rsidRPr="001D73B0">
        <w:rPr>
          <w:rFonts w:ascii="Times New Roman" w:hAnsi="Times New Roman"/>
          <w:sz w:val="24"/>
          <w:szCs w:val="24"/>
          <w:lang w:val="en"/>
        </w:rPr>
        <w:t xml:space="preserve">effect of </w:t>
      </w:r>
      <w:r w:rsidR="00BD650D" w:rsidRPr="001D73B0">
        <w:rPr>
          <w:rFonts w:ascii="Times New Roman" w:hAnsi="Times New Roman"/>
          <w:sz w:val="24"/>
          <w:szCs w:val="24"/>
          <w:lang w:val="en"/>
        </w:rPr>
        <w:t>funding constraints</w:t>
      </w:r>
      <w:r w:rsidR="00893FC0" w:rsidRPr="001D73B0">
        <w:rPr>
          <w:rFonts w:ascii="Times New Roman" w:hAnsi="Times New Roman"/>
          <w:sz w:val="24"/>
          <w:szCs w:val="24"/>
          <w:lang w:val="en"/>
        </w:rPr>
        <w:t xml:space="preserve"> for service delivery</w:t>
      </w:r>
      <w:r w:rsidR="00BD650D" w:rsidRPr="001D73B0">
        <w:rPr>
          <w:rFonts w:ascii="Times New Roman" w:hAnsi="Times New Roman"/>
          <w:sz w:val="24"/>
          <w:szCs w:val="24"/>
          <w:lang w:val="en"/>
        </w:rPr>
        <w:t xml:space="preserve">. </w:t>
      </w:r>
      <w:r w:rsidR="00D26131" w:rsidRPr="001D73B0">
        <w:rPr>
          <w:rFonts w:ascii="Times New Roman" w:hAnsi="Times New Roman"/>
          <w:sz w:val="24"/>
          <w:szCs w:val="24"/>
        </w:rPr>
        <w:t xml:space="preserve">Briefly, the Committee is of the view that insufficient weight is being given to the essential nature of prosecutorial services. The Committee, therefore, advocates that additional funds be made available to address the shortfall on the NPA’s salaries budget so that it can fill vacancies. </w:t>
      </w:r>
      <w:r w:rsidR="00893FC0" w:rsidRPr="001D73B0">
        <w:rPr>
          <w:rFonts w:ascii="Times New Roman" w:hAnsi="Times New Roman"/>
          <w:sz w:val="24"/>
          <w:szCs w:val="24"/>
          <w:lang w:val="en"/>
        </w:rPr>
        <w:t xml:space="preserve">Since </w:t>
      </w:r>
      <w:r w:rsidR="007125CF" w:rsidRPr="001D73B0">
        <w:rPr>
          <w:rFonts w:ascii="Times New Roman" w:hAnsi="Times New Roman"/>
          <w:sz w:val="24"/>
          <w:szCs w:val="24"/>
          <w:lang w:val="en"/>
        </w:rPr>
        <w:t xml:space="preserve">2015/16, about 650 prosecutors have left </w:t>
      </w:r>
      <w:r w:rsidR="00FB25AD" w:rsidRPr="001D73B0">
        <w:rPr>
          <w:rFonts w:ascii="Times New Roman" w:hAnsi="Times New Roman"/>
          <w:sz w:val="24"/>
          <w:szCs w:val="24"/>
          <w:lang w:val="en"/>
        </w:rPr>
        <w:t xml:space="preserve">the </w:t>
      </w:r>
      <w:r w:rsidR="00BD650D" w:rsidRPr="001D73B0">
        <w:rPr>
          <w:rFonts w:ascii="Times New Roman" w:hAnsi="Times New Roman"/>
          <w:sz w:val="24"/>
          <w:szCs w:val="24"/>
          <w:lang w:val="en"/>
        </w:rPr>
        <w:t>NPA</w:t>
      </w:r>
      <w:r w:rsidR="00893FC0" w:rsidRPr="001D73B0">
        <w:rPr>
          <w:rFonts w:ascii="Times New Roman" w:hAnsi="Times New Roman"/>
          <w:sz w:val="24"/>
          <w:szCs w:val="24"/>
          <w:lang w:val="en"/>
        </w:rPr>
        <w:t xml:space="preserve">. As a result of the moratorium on filling posts, </w:t>
      </w:r>
      <w:r w:rsidR="00FB25AD" w:rsidRPr="001D73B0">
        <w:rPr>
          <w:rFonts w:ascii="Times New Roman" w:hAnsi="Times New Roman"/>
          <w:sz w:val="24"/>
          <w:szCs w:val="24"/>
          <w:lang w:val="en"/>
        </w:rPr>
        <w:t xml:space="preserve">the overall vacancy rate for prosecutors </w:t>
      </w:r>
      <w:r w:rsidR="00893FC0" w:rsidRPr="001D73B0">
        <w:rPr>
          <w:rFonts w:ascii="Times New Roman" w:hAnsi="Times New Roman"/>
          <w:sz w:val="24"/>
          <w:szCs w:val="24"/>
          <w:lang w:val="en"/>
        </w:rPr>
        <w:t xml:space="preserve">is now at </w:t>
      </w:r>
      <w:r w:rsidR="00FB25AD" w:rsidRPr="001D73B0">
        <w:rPr>
          <w:rFonts w:ascii="Times New Roman" w:hAnsi="Times New Roman"/>
          <w:sz w:val="24"/>
          <w:szCs w:val="24"/>
          <w:lang w:val="en"/>
        </w:rPr>
        <w:t xml:space="preserve">20%. In some </w:t>
      </w:r>
      <w:r w:rsidR="00F214A0" w:rsidRPr="001D73B0">
        <w:rPr>
          <w:rFonts w:ascii="Times New Roman" w:hAnsi="Times New Roman"/>
          <w:sz w:val="24"/>
          <w:szCs w:val="24"/>
          <w:lang w:val="en"/>
        </w:rPr>
        <w:t xml:space="preserve">of the specialised units, </w:t>
      </w:r>
      <w:r w:rsidR="00FB25AD" w:rsidRPr="001D73B0">
        <w:rPr>
          <w:rFonts w:ascii="Times New Roman" w:hAnsi="Times New Roman"/>
          <w:sz w:val="24"/>
          <w:szCs w:val="24"/>
          <w:lang w:val="en"/>
        </w:rPr>
        <w:t xml:space="preserve">the vacancy </w:t>
      </w:r>
      <w:r w:rsidR="00FB25AD" w:rsidRPr="001D73B0">
        <w:rPr>
          <w:rFonts w:ascii="Times New Roman" w:hAnsi="Times New Roman"/>
          <w:sz w:val="24"/>
          <w:szCs w:val="24"/>
          <w:lang w:val="en"/>
        </w:rPr>
        <w:lastRenderedPageBreak/>
        <w:t>rate</w:t>
      </w:r>
      <w:r w:rsidR="00F214A0" w:rsidRPr="001D73B0">
        <w:rPr>
          <w:rFonts w:ascii="Times New Roman" w:hAnsi="Times New Roman"/>
          <w:sz w:val="24"/>
          <w:szCs w:val="24"/>
          <w:lang w:val="en"/>
        </w:rPr>
        <w:t xml:space="preserve">s are much higher – between </w:t>
      </w:r>
      <w:r w:rsidR="00FB25AD" w:rsidRPr="001D73B0">
        <w:rPr>
          <w:rFonts w:ascii="Times New Roman" w:hAnsi="Times New Roman"/>
          <w:sz w:val="24"/>
          <w:szCs w:val="24"/>
          <w:lang w:val="en"/>
        </w:rPr>
        <w:t>25</w:t>
      </w:r>
      <w:r w:rsidR="00F214A0" w:rsidRPr="001D73B0">
        <w:rPr>
          <w:rFonts w:ascii="Times New Roman" w:hAnsi="Times New Roman"/>
          <w:sz w:val="24"/>
          <w:szCs w:val="24"/>
          <w:lang w:val="en"/>
        </w:rPr>
        <w:t>-28</w:t>
      </w:r>
      <w:r w:rsidR="00FB25AD" w:rsidRPr="001D73B0">
        <w:rPr>
          <w:rFonts w:ascii="Times New Roman" w:hAnsi="Times New Roman"/>
          <w:sz w:val="24"/>
          <w:szCs w:val="24"/>
          <w:lang w:val="en"/>
        </w:rPr>
        <w:t xml:space="preserve">%. </w:t>
      </w:r>
      <w:r w:rsidR="00D26131" w:rsidRPr="001D73B0">
        <w:rPr>
          <w:rFonts w:ascii="Times New Roman" w:hAnsi="Times New Roman"/>
          <w:sz w:val="24"/>
          <w:szCs w:val="24"/>
          <w:lang w:val="en"/>
        </w:rPr>
        <w:t xml:space="preserve">The NPA </w:t>
      </w:r>
      <w:r w:rsidR="00F214A0" w:rsidRPr="001D73B0">
        <w:rPr>
          <w:rFonts w:ascii="Times New Roman" w:hAnsi="Times New Roman"/>
          <w:sz w:val="24"/>
          <w:szCs w:val="24"/>
          <w:lang w:val="en"/>
        </w:rPr>
        <w:t>a</w:t>
      </w:r>
      <w:r w:rsidR="007125CF" w:rsidRPr="001D73B0">
        <w:rPr>
          <w:rFonts w:ascii="Times New Roman" w:hAnsi="Times New Roman"/>
          <w:sz w:val="24"/>
          <w:szCs w:val="24"/>
          <w:lang w:val="en"/>
        </w:rPr>
        <w:t xml:space="preserve">nticipates </w:t>
      </w:r>
      <w:r w:rsidR="00F214A0" w:rsidRPr="001D73B0">
        <w:rPr>
          <w:rFonts w:ascii="Times New Roman" w:hAnsi="Times New Roman"/>
          <w:sz w:val="24"/>
          <w:szCs w:val="24"/>
          <w:lang w:val="en"/>
        </w:rPr>
        <w:t xml:space="preserve">a shortfall on its </w:t>
      </w:r>
      <w:r w:rsidR="00D26131" w:rsidRPr="001D73B0">
        <w:rPr>
          <w:rFonts w:ascii="Times New Roman" w:hAnsi="Times New Roman"/>
          <w:sz w:val="24"/>
          <w:szCs w:val="24"/>
          <w:lang w:val="en"/>
        </w:rPr>
        <w:t>‘</w:t>
      </w:r>
      <w:r w:rsidR="00F214A0" w:rsidRPr="001D73B0">
        <w:rPr>
          <w:rFonts w:ascii="Times New Roman" w:hAnsi="Times New Roman"/>
          <w:sz w:val="24"/>
          <w:szCs w:val="24"/>
          <w:lang w:val="en"/>
        </w:rPr>
        <w:t>compensation of employees’</w:t>
      </w:r>
      <w:r w:rsidR="00D26131" w:rsidRPr="001D73B0">
        <w:rPr>
          <w:rFonts w:ascii="Times New Roman" w:hAnsi="Times New Roman"/>
          <w:sz w:val="24"/>
          <w:szCs w:val="24"/>
          <w:lang w:val="en"/>
        </w:rPr>
        <w:t>’</w:t>
      </w:r>
      <w:r w:rsidR="00F214A0" w:rsidRPr="001D73B0">
        <w:rPr>
          <w:rFonts w:ascii="Times New Roman" w:hAnsi="Times New Roman"/>
          <w:sz w:val="24"/>
          <w:szCs w:val="24"/>
          <w:lang w:val="en"/>
        </w:rPr>
        <w:t xml:space="preserve"> budget, which will result in </w:t>
      </w:r>
      <w:r w:rsidR="00FB25AD" w:rsidRPr="001D73B0">
        <w:rPr>
          <w:rFonts w:ascii="Times New Roman" w:hAnsi="Times New Roman"/>
          <w:sz w:val="24"/>
          <w:szCs w:val="24"/>
          <w:lang w:val="en"/>
        </w:rPr>
        <w:t>unauthorized</w:t>
      </w:r>
      <w:r w:rsidR="007125CF" w:rsidRPr="001D73B0">
        <w:rPr>
          <w:rFonts w:ascii="Times New Roman" w:hAnsi="Times New Roman"/>
          <w:sz w:val="24"/>
          <w:szCs w:val="24"/>
          <w:lang w:val="en"/>
        </w:rPr>
        <w:t xml:space="preserve"> expenditure </w:t>
      </w:r>
      <w:r w:rsidR="00BD650D" w:rsidRPr="001D73B0">
        <w:rPr>
          <w:rFonts w:ascii="Times New Roman" w:hAnsi="Times New Roman"/>
          <w:sz w:val="24"/>
          <w:szCs w:val="24"/>
          <w:lang w:val="en"/>
        </w:rPr>
        <w:t xml:space="preserve">on its </w:t>
      </w:r>
      <w:r w:rsidR="00F214A0" w:rsidRPr="001D73B0">
        <w:rPr>
          <w:rFonts w:ascii="Times New Roman" w:hAnsi="Times New Roman"/>
          <w:sz w:val="24"/>
          <w:szCs w:val="24"/>
          <w:lang w:val="en"/>
        </w:rPr>
        <w:t xml:space="preserve">salaries </w:t>
      </w:r>
      <w:r w:rsidR="00BD650D" w:rsidRPr="001D73B0">
        <w:rPr>
          <w:rFonts w:ascii="Times New Roman" w:hAnsi="Times New Roman"/>
          <w:sz w:val="24"/>
          <w:szCs w:val="24"/>
          <w:lang w:val="en"/>
        </w:rPr>
        <w:t xml:space="preserve">budget </w:t>
      </w:r>
      <w:r w:rsidR="007125CF" w:rsidRPr="001D73B0">
        <w:rPr>
          <w:rFonts w:ascii="Times New Roman" w:hAnsi="Times New Roman"/>
          <w:sz w:val="24"/>
          <w:szCs w:val="24"/>
          <w:lang w:val="en"/>
        </w:rPr>
        <w:t xml:space="preserve">of R27 million </w:t>
      </w:r>
      <w:r w:rsidR="00F214A0" w:rsidRPr="001D73B0">
        <w:rPr>
          <w:rFonts w:ascii="Times New Roman" w:hAnsi="Times New Roman"/>
          <w:sz w:val="24"/>
          <w:szCs w:val="24"/>
          <w:lang w:val="en"/>
        </w:rPr>
        <w:t xml:space="preserve">in </w:t>
      </w:r>
      <w:r w:rsidR="007125CF" w:rsidRPr="001D73B0">
        <w:rPr>
          <w:rFonts w:ascii="Times New Roman" w:hAnsi="Times New Roman"/>
          <w:sz w:val="24"/>
          <w:szCs w:val="24"/>
          <w:lang w:val="en"/>
        </w:rPr>
        <w:t>2019/20, growing to R88.9 million, R86.8 million and R181.4 million in 202/21, 2021/22, 2022/23</w:t>
      </w:r>
      <w:r w:rsidR="00F214A0" w:rsidRPr="001D73B0">
        <w:rPr>
          <w:rFonts w:ascii="Times New Roman" w:hAnsi="Times New Roman"/>
          <w:sz w:val="24"/>
          <w:szCs w:val="24"/>
          <w:lang w:val="en"/>
        </w:rPr>
        <w:t>,</w:t>
      </w:r>
      <w:r w:rsidR="007125CF" w:rsidRPr="001D73B0">
        <w:rPr>
          <w:rFonts w:ascii="Times New Roman" w:hAnsi="Times New Roman"/>
          <w:sz w:val="24"/>
          <w:szCs w:val="24"/>
          <w:lang w:val="en"/>
        </w:rPr>
        <w:t xml:space="preserve"> respectively. </w:t>
      </w:r>
      <w:r w:rsidR="00FB25AD" w:rsidRPr="001D73B0">
        <w:rPr>
          <w:rFonts w:ascii="Times New Roman" w:hAnsi="Times New Roman"/>
          <w:sz w:val="24"/>
          <w:szCs w:val="24"/>
          <w:lang w:val="en"/>
        </w:rPr>
        <w:t xml:space="preserve">The </w:t>
      </w:r>
      <w:r w:rsidR="00F214A0" w:rsidRPr="001D73B0">
        <w:rPr>
          <w:rFonts w:ascii="Times New Roman" w:hAnsi="Times New Roman"/>
          <w:sz w:val="24"/>
          <w:szCs w:val="24"/>
          <w:lang w:val="en"/>
        </w:rPr>
        <w:t xml:space="preserve">Committee was informed that the NPA </w:t>
      </w:r>
      <w:r w:rsidR="00FB25AD" w:rsidRPr="001D73B0">
        <w:rPr>
          <w:rFonts w:ascii="Times New Roman" w:hAnsi="Times New Roman"/>
          <w:sz w:val="24"/>
          <w:szCs w:val="24"/>
          <w:lang w:val="en"/>
        </w:rPr>
        <w:t xml:space="preserve">will need to lose </w:t>
      </w:r>
      <w:r w:rsidR="00F214A0" w:rsidRPr="001D73B0">
        <w:rPr>
          <w:rFonts w:ascii="Times New Roman" w:hAnsi="Times New Roman"/>
          <w:sz w:val="24"/>
          <w:szCs w:val="24"/>
          <w:lang w:val="en"/>
        </w:rPr>
        <w:t xml:space="preserve">a further </w:t>
      </w:r>
      <w:r w:rsidR="00FB25AD" w:rsidRPr="001D73B0">
        <w:rPr>
          <w:rFonts w:ascii="Times New Roman" w:hAnsi="Times New Roman"/>
          <w:sz w:val="24"/>
          <w:szCs w:val="24"/>
          <w:lang w:val="en"/>
        </w:rPr>
        <w:t xml:space="preserve">550 prosecutors over the medium term if it is to stay within budget. </w:t>
      </w:r>
      <w:r w:rsidR="00F214A0" w:rsidRPr="001D73B0">
        <w:rPr>
          <w:rFonts w:ascii="Times New Roman" w:hAnsi="Times New Roman"/>
          <w:sz w:val="24"/>
          <w:szCs w:val="24"/>
          <w:lang w:val="en"/>
        </w:rPr>
        <w:t>In addition, a</w:t>
      </w:r>
      <w:r w:rsidR="00BD650D" w:rsidRPr="001D73B0">
        <w:rPr>
          <w:rFonts w:ascii="Times New Roman" w:hAnsi="Times New Roman"/>
          <w:sz w:val="24"/>
          <w:szCs w:val="24"/>
          <w:lang w:val="en"/>
        </w:rPr>
        <w:t>s its salaries budget consumes almost 90% of the NPA’s budget, there is little space to save costs or reprioritise funds.</w:t>
      </w:r>
    </w:p>
    <w:p w14:paraId="2B6AD244" w14:textId="77777777" w:rsidR="00FB25AD" w:rsidRPr="001D73B0" w:rsidRDefault="00FB25AD" w:rsidP="00FB25AD">
      <w:pPr>
        <w:spacing w:line="360" w:lineRule="auto"/>
        <w:ind w:left="720"/>
        <w:rPr>
          <w:rFonts w:ascii="Times New Roman" w:hAnsi="Times New Roman"/>
          <w:sz w:val="24"/>
          <w:szCs w:val="24"/>
          <w:lang w:val="en"/>
        </w:rPr>
      </w:pPr>
    </w:p>
    <w:p w14:paraId="3C11512C" w14:textId="77777777" w:rsidR="00DB00D8" w:rsidRPr="001D73B0" w:rsidRDefault="00FB25AD" w:rsidP="00FB25AD">
      <w:pPr>
        <w:spacing w:line="360" w:lineRule="auto"/>
        <w:ind w:left="720"/>
        <w:rPr>
          <w:rFonts w:ascii="Times New Roman" w:hAnsi="Times New Roman"/>
          <w:sz w:val="24"/>
          <w:szCs w:val="24"/>
          <w:lang w:val="en"/>
        </w:rPr>
      </w:pPr>
      <w:r w:rsidRPr="001D73B0">
        <w:rPr>
          <w:rFonts w:ascii="Times New Roman" w:hAnsi="Times New Roman"/>
          <w:sz w:val="24"/>
          <w:szCs w:val="24"/>
          <w:lang w:val="en"/>
        </w:rPr>
        <w:t xml:space="preserve">The </w:t>
      </w:r>
      <w:r w:rsidR="00BD650D" w:rsidRPr="001D73B0">
        <w:rPr>
          <w:rFonts w:ascii="Times New Roman" w:hAnsi="Times New Roman"/>
          <w:sz w:val="24"/>
          <w:szCs w:val="24"/>
          <w:lang w:val="en"/>
        </w:rPr>
        <w:t xml:space="preserve">Committee </w:t>
      </w:r>
      <w:r w:rsidR="00F214A0" w:rsidRPr="001D73B0">
        <w:rPr>
          <w:rFonts w:ascii="Times New Roman" w:hAnsi="Times New Roman"/>
          <w:sz w:val="24"/>
          <w:szCs w:val="24"/>
          <w:lang w:val="en"/>
        </w:rPr>
        <w:t xml:space="preserve">has already expressed its view that </w:t>
      </w:r>
      <w:r w:rsidR="00BD650D" w:rsidRPr="001D73B0">
        <w:rPr>
          <w:rFonts w:ascii="Times New Roman" w:hAnsi="Times New Roman"/>
          <w:sz w:val="24"/>
          <w:szCs w:val="24"/>
          <w:lang w:val="en"/>
        </w:rPr>
        <w:t xml:space="preserve">the </w:t>
      </w:r>
      <w:r w:rsidR="00A46A3A" w:rsidRPr="001D73B0">
        <w:rPr>
          <w:rFonts w:ascii="Times New Roman" w:hAnsi="Times New Roman"/>
          <w:sz w:val="24"/>
          <w:szCs w:val="24"/>
          <w:lang w:val="en"/>
        </w:rPr>
        <w:t xml:space="preserve">loss of prosecutorial capacity </w:t>
      </w:r>
      <w:r w:rsidR="002A71BB" w:rsidRPr="001D73B0">
        <w:rPr>
          <w:rFonts w:ascii="Times New Roman" w:hAnsi="Times New Roman"/>
          <w:sz w:val="24"/>
          <w:szCs w:val="24"/>
          <w:lang w:val="en"/>
        </w:rPr>
        <w:t xml:space="preserve">on this scale </w:t>
      </w:r>
      <w:r w:rsidR="00F214A0" w:rsidRPr="001D73B0">
        <w:rPr>
          <w:rFonts w:ascii="Times New Roman" w:hAnsi="Times New Roman"/>
          <w:sz w:val="24"/>
          <w:szCs w:val="24"/>
          <w:lang w:val="en"/>
        </w:rPr>
        <w:t>is disastrous for the rule of law</w:t>
      </w:r>
      <w:r w:rsidR="00A46A3A" w:rsidRPr="001D73B0">
        <w:rPr>
          <w:rFonts w:ascii="Times New Roman" w:hAnsi="Times New Roman"/>
          <w:sz w:val="24"/>
          <w:szCs w:val="24"/>
          <w:lang w:val="en"/>
        </w:rPr>
        <w:t xml:space="preserve">. </w:t>
      </w:r>
    </w:p>
    <w:p w14:paraId="7F63CFFC" w14:textId="77777777" w:rsidR="00FB25AD" w:rsidRPr="001D73B0" w:rsidRDefault="00FB25AD" w:rsidP="00FB25AD">
      <w:pPr>
        <w:spacing w:line="360" w:lineRule="auto"/>
        <w:ind w:left="720"/>
        <w:rPr>
          <w:rFonts w:ascii="Times New Roman" w:hAnsi="Times New Roman"/>
          <w:sz w:val="24"/>
          <w:szCs w:val="24"/>
          <w:lang w:val="en"/>
        </w:rPr>
      </w:pPr>
    </w:p>
    <w:p w14:paraId="332EEFEF" w14:textId="77777777" w:rsidR="00FB25AD" w:rsidRPr="001D73B0" w:rsidRDefault="00520290"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Legislative amendments to the NPA Act, 1998</w:t>
      </w:r>
      <w:r w:rsidRPr="001D73B0">
        <w:rPr>
          <w:rFonts w:ascii="Times New Roman" w:hAnsi="Times New Roman"/>
          <w:sz w:val="24"/>
          <w:szCs w:val="24"/>
          <w:lang w:val="en"/>
        </w:rPr>
        <w:t>.</w:t>
      </w:r>
      <w:r w:rsidR="00FB25AD" w:rsidRPr="001D73B0">
        <w:rPr>
          <w:rFonts w:ascii="Times New Roman" w:hAnsi="Times New Roman"/>
          <w:sz w:val="24"/>
          <w:szCs w:val="24"/>
          <w:lang w:val="en"/>
        </w:rPr>
        <w:t xml:space="preserve">The Committee notes that the Department intends to table amendments to the National Prosecuting Authority Act, </w:t>
      </w:r>
      <w:r w:rsidR="00F214A0" w:rsidRPr="001D73B0">
        <w:rPr>
          <w:rFonts w:ascii="Times New Roman" w:hAnsi="Times New Roman"/>
          <w:sz w:val="24"/>
          <w:szCs w:val="24"/>
          <w:lang w:val="en"/>
        </w:rPr>
        <w:t>1998, to</w:t>
      </w:r>
      <w:r w:rsidR="00FB25AD" w:rsidRPr="001D73B0">
        <w:rPr>
          <w:rFonts w:ascii="Times New Roman" w:hAnsi="Times New Roman"/>
          <w:sz w:val="24"/>
          <w:szCs w:val="24"/>
          <w:lang w:val="en"/>
        </w:rPr>
        <w:t xml:space="preserve"> address a declaration of constitutional invalidity in respect of sections 12(4) and (6) of the </w:t>
      </w:r>
      <w:r w:rsidR="00D54A09" w:rsidRPr="001D73B0">
        <w:rPr>
          <w:rFonts w:ascii="Times New Roman" w:hAnsi="Times New Roman"/>
          <w:sz w:val="24"/>
          <w:szCs w:val="24"/>
          <w:lang w:val="en"/>
        </w:rPr>
        <w:t xml:space="preserve">Act. The deadline for compliance with the court order is February 2020. The Committee, therefore, </w:t>
      </w:r>
      <w:proofErr w:type="gramStart"/>
      <w:r w:rsidR="00D54A09" w:rsidRPr="001D73B0">
        <w:rPr>
          <w:rFonts w:ascii="Times New Roman" w:hAnsi="Times New Roman"/>
          <w:sz w:val="24"/>
          <w:szCs w:val="24"/>
          <w:lang w:val="en"/>
        </w:rPr>
        <w:t>requests that the Ministry bring these amendments as soon as possible in order that Parliament is</w:t>
      </w:r>
      <w:proofErr w:type="gramEnd"/>
      <w:r w:rsidR="00D54A09" w:rsidRPr="001D73B0">
        <w:rPr>
          <w:rFonts w:ascii="Times New Roman" w:hAnsi="Times New Roman"/>
          <w:sz w:val="24"/>
          <w:szCs w:val="24"/>
          <w:lang w:val="en"/>
        </w:rPr>
        <w:t xml:space="preserve"> able to meet the applicable timeframes.</w:t>
      </w:r>
    </w:p>
    <w:p w14:paraId="2AB76131" w14:textId="77777777" w:rsidR="00CC0C5E" w:rsidRPr="001D73B0" w:rsidRDefault="00CC0C5E" w:rsidP="00CA1927">
      <w:pPr>
        <w:pStyle w:val="ListParagraph"/>
        <w:spacing w:line="360" w:lineRule="auto"/>
        <w:rPr>
          <w:rFonts w:ascii="Times New Roman" w:hAnsi="Times New Roman"/>
          <w:sz w:val="24"/>
          <w:szCs w:val="24"/>
          <w:lang w:val="en"/>
        </w:rPr>
      </w:pPr>
    </w:p>
    <w:p w14:paraId="58186593" w14:textId="77777777" w:rsidR="00CA1927" w:rsidRPr="001D73B0" w:rsidRDefault="00201144"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Independence of the NPA</w:t>
      </w:r>
      <w:r w:rsidRPr="001D73B0">
        <w:rPr>
          <w:rFonts w:ascii="Times New Roman" w:hAnsi="Times New Roman"/>
          <w:sz w:val="24"/>
          <w:szCs w:val="24"/>
          <w:lang w:val="en"/>
        </w:rPr>
        <w:t xml:space="preserve">. </w:t>
      </w:r>
      <w:r w:rsidR="00CA1927" w:rsidRPr="001D73B0">
        <w:rPr>
          <w:rFonts w:ascii="Times New Roman" w:hAnsi="Times New Roman"/>
          <w:sz w:val="24"/>
          <w:szCs w:val="24"/>
          <w:lang w:val="en"/>
        </w:rPr>
        <w:t xml:space="preserve">Before 2014, National Treasury provided the NPA with an exemption that allowed it to prepare its own annual financial statements (AFS) separate from the Justice. The exemption was </w:t>
      </w:r>
      <w:proofErr w:type="gramStart"/>
      <w:r w:rsidR="00CA1927" w:rsidRPr="001D73B0">
        <w:rPr>
          <w:rFonts w:ascii="Times New Roman" w:hAnsi="Times New Roman"/>
          <w:sz w:val="24"/>
          <w:szCs w:val="24"/>
          <w:lang w:val="en"/>
        </w:rPr>
        <w:t>given,</w:t>
      </w:r>
      <w:proofErr w:type="gramEnd"/>
      <w:r w:rsidR="00CA1927" w:rsidRPr="001D73B0">
        <w:rPr>
          <w:rFonts w:ascii="Times New Roman" w:hAnsi="Times New Roman"/>
          <w:sz w:val="24"/>
          <w:szCs w:val="24"/>
          <w:lang w:val="en"/>
        </w:rPr>
        <w:t xml:space="preserve"> pending the enactment of legislation that would clarify the NPA’s status was enacted. At the beginning of the Fifth Parliament, the situation changed in that the NPA is reported as a programme in the Justice Vote and no longer prepares separate annual financial statements. The NDPP, however, continues to table a separate annual report on its activities in terms of the NPA Act, 1998. The new NDPP, however, has indicated that it is not satisfactory for the NPA to have the DG: Justice and Constitutional Development as its accounting officer, a view that the Department appears to support. The Committee supports an independent </w:t>
      </w:r>
      <w:r w:rsidR="00CA1927" w:rsidRPr="001D73B0">
        <w:rPr>
          <w:rFonts w:ascii="Times New Roman" w:hAnsi="Times New Roman"/>
          <w:sz w:val="24"/>
          <w:szCs w:val="24"/>
          <w:lang w:val="en"/>
        </w:rPr>
        <w:lastRenderedPageBreak/>
        <w:t>prosecuting authority but will need to engage further on this matter to obtain a fuller understanding of the policy issues and practicalities involved.</w:t>
      </w:r>
    </w:p>
    <w:p w14:paraId="3AFD8AE6" w14:textId="77777777" w:rsidR="00201144" w:rsidRPr="001D73B0" w:rsidRDefault="00201144" w:rsidP="00201144">
      <w:pPr>
        <w:pStyle w:val="ListParagraph"/>
        <w:rPr>
          <w:rFonts w:ascii="Times New Roman" w:hAnsi="Times New Roman"/>
          <w:b/>
          <w:i/>
          <w:sz w:val="24"/>
          <w:szCs w:val="24"/>
          <w:lang w:val="en"/>
        </w:rPr>
      </w:pPr>
    </w:p>
    <w:p w14:paraId="2BC672DF" w14:textId="77777777" w:rsidR="003E2597" w:rsidRPr="001D73B0" w:rsidRDefault="00D54A09" w:rsidP="00397314">
      <w:pPr>
        <w:numPr>
          <w:ilvl w:val="1"/>
          <w:numId w:val="1"/>
        </w:numPr>
        <w:tabs>
          <w:tab w:val="clear" w:pos="862"/>
          <w:tab w:val="num" w:pos="851"/>
        </w:tabs>
        <w:spacing w:line="360" w:lineRule="auto"/>
        <w:ind w:left="851" w:hanging="851"/>
        <w:rPr>
          <w:rFonts w:ascii="Times New Roman" w:hAnsi="Times New Roman"/>
          <w:b/>
          <w:i/>
          <w:sz w:val="24"/>
          <w:szCs w:val="24"/>
          <w:lang w:val="en"/>
        </w:rPr>
      </w:pPr>
      <w:r w:rsidRPr="00B90579">
        <w:rPr>
          <w:rFonts w:ascii="Times New Roman" w:hAnsi="Times New Roman"/>
          <w:b/>
          <w:sz w:val="24"/>
          <w:szCs w:val="24"/>
          <w:lang w:val="en"/>
        </w:rPr>
        <w:t>Thuthuzela Care Centres</w:t>
      </w:r>
      <w:r w:rsidR="00520290" w:rsidRPr="00B90579">
        <w:rPr>
          <w:rFonts w:ascii="Times New Roman" w:hAnsi="Times New Roman"/>
          <w:b/>
          <w:sz w:val="24"/>
          <w:szCs w:val="24"/>
          <w:lang w:val="en"/>
        </w:rPr>
        <w:t xml:space="preserve"> (TCCs)</w:t>
      </w:r>
      <w:r w:rsidRPr="001D73B0">
        <w:rPr>
          <w:rFonts w:ascii="Times New Roman" w:hAnsi="Times New Roman"/>
          <w:b/>
          <w:i/>
          <w:sz w:val="24"/>
          <w:szCs w:val="24"/>
          <w:lang w:val="en"/>
        </w:rPr>
        <w:t xml:space="preserve">. </w:t>
      </w:r>
      <w:r w:rsidRPr="001D73B0">
        <w:rPr>
          <w:rFonts w:ascii="Times New Roman" w:hAnsi="Times New Roman"/>
          <w:sz w:val="24"/>
          <w:szCs w:val="24"/>
          <w:lang w:val="en"/>
        </w:rPr>
        <w:t xml:space="preserve">The TCCs are multidisciplinary centres that cater for survivors of sexual and domestic abuse. </w:t>
      </w:r>
      <w:r w:rsidR="003E2597" w:rsidRPr="001D73B0">
        <w:rPr>
          <w:rFonts w:ascii="Times New Roman" w:hAnsi="Times New Roman"/>
          <w:sz w:val="24"/>
          <w:szCs w:val="24"/>
          <w:lang w:val="en"/>
        </w:rPr>
        <w:t>At present, t</w:t>
      </w:r>
      <w:r w:rsidRPr="001D73B0">
        <w:rPr>
          <w:rFonts w:ascii="Times New Roman" w:hAnsi="Times New Roman"/>
          <w:sz w:val="24"/>
          <w:szCs w:val="24"/>
          <w:lang w:val="en"/>
        </w:rPr>
        <w:t xml:space="preserve">here are 55 TCCs countrywide. </w:t>
      </w:r>
      <w:r w:rsidR="003E2597" w:rsidRPr="001D73B0">
        <w:rPr>
          <w:rFonts w:ascii="Times New Roman" w:hAnsi="Times New Roman"/>
          <w:sz w:val="24"/>
          <w:szCs w:val="24"/>
          <w:lang w:val="en"/>
        </w:rPr>
        <w:t xml:space="preserve">For some time, the establishment of further TCCs has been on hold because funding constraints. </w:t>
      </w:r>
      <w:r w:rsidRPr="001D73B0">
        <w:rPr>
          <w:rFonts w:ascii="Times New Roman" w:hAnsi="Times New Roman"/>
          <w:sz w:val="24"/>
          <w:szCs w:val="24"/>
          <w:lang w:val="en"/>
        </w:rPr>
        <w:t xml:space="preserve">The </w:t>
      </w:r>
      <w:r w:rsidR="003E2597" w:rsidRPr="001D73B0">
        <w:rPr>
          <w:rFonts w:ascii="Times New Roman" w:hAnsi="Times New Roman"/>
          <w:sz w:val="24"/>
          <w:szCs w:val="24"/>
          <w:lang w:val="en"/>
        </w:rPr>
        <w:t xml:space="preserve">Committee, therefore, welcomes the plan to establish a </w:t>
      </w:r>
      <w:r w:rsidRPr="001D73B0">
        <w:rPr>
          <w:rFonts w:ascii="Times New Roman" w:hAnsi="Times New Roman"/>
          <w:sz w:val="24"/>
          <w:szCs w:val="24"/>
          <w:lang w:val="en"/>
        </w:rPr>
        <w:t xml:space="preserve">further five centres </w:t>
      </w:r>
      <w:r w:rsidR="00BD650D" w:rsidRPr="001D73B0">
        <w:rPr>
          <w:rFonts w:ascii="Times New Roman" w:hAnsi="Times New Roman"/>
          <w:sz w:val="24"/>
          <w:szCs w:val="24"/>
          <w:lang w:val="en"/>
        </w:rPr>
        <w:t xml:space="preserve">over the next 5 years. The Committee learnt that some of the funding for this will come from </w:t>
      </w:r>
      <w:r w:rsidR="003E2597" w:rsidRPr="001D73B0">
        <w:rPr>
          <w:rFonts w:ascii="Times New Roman" w:hAnsi="Times New Roman"/>
          <w:sz w:val="24"/>
          <w:szCs w:val="24"/>
          <w:lang w:val="en"/>
        </w:rPr>
        <w:t xml:space="preserve">the </w:t>
      </w:r>
      <w:r w:rsidR="00BD650D" w:rsidRPr="001D73B0">
        <w:rPr>
          <w:rFonts w:ascii="Times New Roman" w:hAnsi="Times New Roman"/>
          <w:sz w:val="24"/>
          <w:szCs w:val="24"/>
          <w:lang w:val="en"/>
        </w:rPr>
        <w:t>C</w:t>
      </w:r>
      <w:r w:rsidR="003E2597" w:rsidRPr="001D73B0">
        <w:rPr>
          <w:rFonts w:ascii="Times New Roman" w:hAnsi="Times New Roman"/>
          <w:sz w:val="24"/>
          <w:szCs w:val="24"/>
          <w:lang w:val="en"/>
        </w:rPr>
        <w:t xml:space="preserve">riminal </w:t>
      </w:r>
      <w:r w:rsidR="00BD650D" w:rsidRPr="001D73B0">
        <w:rPr>
          <w:rFonts w:ascii="Times New Roman" w:hAnsi="Times New Roman"/>
          <w:sz w:val="24"/>
          <w:szCs w:val="24"/>
          <w:lang w:val="en"/>
        </w:rPr>
        <w:t>A</w:t>
      </w:r>
      <w:r w:rsidR="003E2597" w:rsidRPr="001D73B0">
        <w:rPr>
          <w:rFonts w:ascii="Times New Roman" w:hAnsi="Times New Roman"/>
          <w:sz w:val="24"/>
          <w:szCs w:val="24"/>
          <w:lang w:val="en"/>
        </w:rPr>
        <w:t xml:space="preserve">ssets </w:t>
      </w:r>
      <w:r w:rsidR="00BD650D" w:rsidRPr="001D73B0">
        <w:rPr>
          <w:rFonts w:ascii="Times New Roman" w:hAnsi="Times New Roman"/>
          <w:sz w:val="24"/>
          <w:szCs w:val="24"/>
          <w:lang w:val="en"/>
        </w:rPr>
        <w:t>R</w:t>
      </w:r>
      <w:r w:rsidR="003E2597" w:rsidRPr="001D73B0">
        <w:rPr>
          <w:rFonts w:ascii="Times New Roman" w:hAnsi="Times New Roman"/>
          <w:sz w:val="24"/>
          <w:szCs w:val="24"/>
          <w:lang w:val="en"/>
        </w:rPr>
        <w:t xml:space="preserve">ecovery </w:t>
      </w:r>
      <w:r w:rsidR="00BD650D" w:rsidRPr="001D73B0">
        <w:rPr>
          <w:rFonts w:ascii="Times New Roman" w:hAnsi="Times New Roman"/>
          <w:sz w:val="24"/>
          <w:szCs w:val="24"/>
          <w:lang w:val="en"/>
        </w:rPr>
        <w:t>A</w:t>
      </w:r>
      <w:r w:rsidR="003E2597" w:rsidRPr="001D73B0">
        <w:rPr>
          <w:rFonts w:ascii="Times New Roman" w:hAnsi="Times New Roman"/>
          <w:sz w:val="24"/>
          <w:szCs w:val="24"/>
          <w:lang w:val="en"/>
        </w:rPr>
        <w:t>ccount (CARA) Fund</w:t>
      </w:r>
      <w:r w:rsidR="00BD650D" w:rsidRPr="001D73B0">
        <w:rPr>
          <w:rFonts w:ascii="Times New Roman" w:hAnsi="Times New Roman"/>
          <w:sz w:val="24"/>
          <w:szCs w:val="24"/>
          <w:lang w:val="en"/>
        </w:rPr>
        <w:t xml:space="preserve">. </w:t>
      </w:r>
      <w:r w:rsidR="003E2597" w:rsidRPr="001D73B0">
        <w:rPr>
          <w:rFonts w:ascii="Times New Roman" w:hAnsi="Times New Roman"/>
          <w:sz w:val="24"/>
          <w:szCs w:val="24"/>
          <w:lang w:val="en"/>
        </w:rPr>
        <w:t xml:space="preserve">The Committee notes </w:t>
      </w:r>
      <w:r w:rsidR="008C7375" w:rsidRPr="001D73B0">
        <w:rPr>
          <w:rFonts w:ascii="Times New Roman" w:hAnsi="Times New Roman"/>
          <w:sz w:val="24"/>
          <w:szCs w:val="24"/>
          <w:lang w:val="en"/>
        </w:rPr>
        <w:t xml:space="preserve">also </w:t>
      </w:r>
      <w:r w:rsidR="003E2597" w:rsidRPr="001D73B0">
        <w:rPr>
          <w:rFonts w:ascii="Times New Roman" w:hAnsi="Times New Roman"/>
          <w:sz w:val="24"/>
          <w:szCs w:val="24"/>
          <w:lang w:val="en"/>
        </w:rPr>
        <w:t xml:space="preserve">recent media reports </w:t>
      </w:r>
      <w:r w:rsidR="008C7375" w:rsidRPr="001D73B0">
        <w:rPr>
          <w:rFonts w:ascii="Times New Roman" w:hAnsi="Times New Roman"/>
          <w:sz w:val="24"/>
          <w:szCs w:val="24"/>
          <w:lang w:val="en"/>
        </w:rPr>
        <w:t xml:space="preserve">that </w:t>
      </w:r>
      <w:r w:rsidR="003E2597" w:rsidRPr="001D73B0">
        <w:rPr>
          <w:rFonts w:ascii="Times New Roman" w:hAnsi="Times New Roman"/>
          <w:sz w:val="24"/>
          <w:szCs w:val="24"/>
          <w:lang w:val="en"/>
        </w:rPr>
        <w:t>due to a lack of funding, half of the Thuthuzela Care Centres (TCCs) across the country are without counselling services or forced to rely on only one or two social workers to assist victims of sexual abuse and violence.</w:t>
      </w:r>
      <w:r w:rsidR="008C7375" w:rsidRPr="001D73B0">
        <w:rPr>
          <w:rFonts w:ascii="Times New Roman" w:hAnsi="Times New Roman"/>
          <w:sz w:val="24"/>
          <w:szCs w:val="24"/>
          <w:lang w:val="en"/>
        </w:rPr>
        <w:t xml:space="preserve"> </w:t>
      </w:r>
      <w:r w:rsidR="003E2597" w:rsidRPr="001D73B0">
        <w:rPr>
          <w:rFonts w:ascii="Times New Roman" w:hAnsi="Times New Roman"/>
          <w:sz w:val="24"/>
          <w:szCs w:val="24"/>
          <w:lang w:val="en"/>
        </w:rPr>
        <w:t xml:space="preserve">This is partly because </w:t>
      </w:r>
      <w:r w:rsidR="008C7375" w:rsidRPr="001D73B0">
        <w:rPr>
          <w:rFonts w:ascii="Times New Roman" w:hAnsi="Times New Roman"/>
          <w:sz w:val="24"/>
          <w:szCs w:val="24"/>
          <w:lang w:val="en"/>
        </w:rPr>
        <w:t xml:space="preserve">donor </w:t>
      </w:r>
      <w:r w:rsidR="003E2597" w:rsidRPr="001D73B0">
        <w:rPr>
          <w:rFonts w:ascii="Times New Roman" w:hAnsi="Times New Roman"/>
          <w:sz w:val="24"/>
          <w:szCs w:val="24"/>
          <w:lang w:val="en"/>
        </w:rPr>
        <w:t xml:space="preserve">funding </w:t>
      </w:r>
      <w:r w:rsidR="008C7375" w:rsidRPr="001D73B0">
        <w:rPr>
          <w:rFonts w:ascii="Times New Roman" w:hAnsi="Times New Roman"/>
          <w:sz w:val="24"/>
          <w:szCs w:val="24"/>
          <w:lang w:val="en"/>
        </w:rPr>
        <w:t>to NGOs providing counselling services at the TCCs has decreased. The Committee will arrange for a dedicated joint briefing on measures to address gender-based violence, as soon as its programme permits.</w:t>
      </w:r>
      <w:r w:rsidR="008C7375" w:rsidRPr="001D73B0">
        <w:rPr>
          <w:rFonts w:ascii="Times New Roman" w:hAnsi="Times New Roman"/>
          <w:b/>
          <w:i/>
          <w:sz w:val="24"/>
          <w:szCs w:val="24"/>
          <w:lang w:val="en"/>
        </w:rPr>
        <w:t xml:space="preserve"> </w:t>
      </w:r>
    </w:p>
    <w:p w14:paraId="77319C44" w14:textId="77777777" w:rsidR="003E2597" w:rsidRPr="001D73B0" w:rsidRDefault="003E2597" w:rsidP="003E2597">
      <w:pPr>
        <w:pStyle w:val="ListParagraph"/>
        <w:rPr>
          <w:rFonts w:ascii="Times New Roman" w:hAnsi="Times New Roman"/>
          <w:sz w:val="24"/>
          <w:szCs w:val="24"/>
          <w:lang w:val="en"/>
        </w:rPr>
      </w:pPr>
    </w:p>
    <w:p w14:paraId="4544D2F1" w14:textId="77777777" w:rsidR="00D54A09" w:rsidRPr="001D73B0" w:rsidRDefault="00D54A09"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Apartheid prosecutions</w:t>
      </w:r>
      <w:r w:rsidRPr="001D73B0">
        <w:rPr>
          <w:rFonts w:ascii="Times New Roman" w:hAnsi="Times New Roman"/>
          <w:sz w:val="24"/>
          <w:szCs w:val="24"/>
          <w:lang w:val="en"/>
        </w:rPr>
        <w:t xml:space="preserve">. In June 2019, the South Gauteng High Court found </w:t>
      </w:r>
      <w:r w:rsidR="006303A6" w:rsidRPr="001D73B0">
        <w:rPr>
          <w:rFonts w:ascii="Times New Roman" w:hAnsi="Times New Roman"/>
          <w:sz w:val="24"/>
          <w:szCs w:val="24"/>
          <w:lang w:val="en"/>
        </w:rPr>
        <w:t xml:space="preserve">that </w:t>
      </w:r>
      <w:r w:rsidRPr="001D73B0">
        <w:rPr>
          <w:rFonts w:ascii="Times New Roman" w:hAnsi="Times New Roman"/>
          <w:sz w:val="24"/>
          <w:szCs w:val="24"/>
          <w:lang w:val="en"/>
        </w:rPr>
        <w:t xml:space="preserve">the NPA had breached the </w:t>
      </w:r>
      <w:r w:rsidR="00CC0C5E" w:rsidRPr="001D73B0">
        <w:rPr>
          <w:rFonts w:ascii="Times New Roman" w:hAnsi="Times New Roman"/>
          <w:sz w:val="24"/>
          <w:szCs w:val="24"/>
          <w:lang w:val="en"/>
        </w:rPr>
        <w:t>Constitution</w:t>
      </w:r>
      <w:r w:rsidRPr="001D73B0">
        <w:rPr>
          <w:rFonts w:ascii="Times New Roman" w:hAnsi="Times New Roman"/>
          <w:sz w:val="24"/>
          <w:szCs w:val="24"/>
          <w:lang w:val="en"/>
        </w:rPr>
        <w:t xml:space="preserve"> by </w:t>
      </w:r>
      <w:r w:rsidR="00CC0C5E" w:rsidRPr="001D73B0">
        <w:rPr>
          <w:rFonts w:ascii="Times New Roman" w:hAnsi="Times New Roman"/>
          <w:sz w:val="24"/>
          <w:szCs w:val="24"/>
          <w:lang w:val="en"/>
        </w:rPr>
        <w:t>allowing</w:t>
      </w:r>
      <w:r w:rsidRPr="001D73B0">
        <w:rPr>
          <w:rFonts w:ascii="Times New Roman" w:hAnsi="Times New Roman"/>
          <w:sz w:val="24"/>
          <w:szCs w:val="24"/>
          <w:lang w:val="en"/>
        </w:rPr>
        <w:t xml:space="preserve"> political interference to </w:t>
      </w:r>
      <w:r w:rsidR="00CC0C5E" w:rsidRPr="001D73B0">
        <w:rPr>
          <w:rFonts w:ascii="Times New Roman" w:hAnsi="Times New Roman"/>
          <w:sz w:val="24"/>
          <w:szCs w:val="24"/>
          <w:lang w:val="en"/>
        </w:rPr>
        <w:t xml:space="preserve">stall the </w:t>
      </w:r>
      <w:r w:rsidRPr="001D73B0">
        <w:rPr>
          <w:rFonts w:ascii="Times New Roman" w:hAnsi="Times New Roman"/>
          <w:sz w:val="24"/>
          <w:szCs w:val="24"/>
          <w:lang w:val="en"/>
        </w:rPr>
        <w:t xml:space="preserve">prosecution of cases in which the TRC either did not grant </w:t>
      </w:r>
      <w:r w:rsidR="00CC0C5E" w:rsidRPr="001D73B0">
        <w:rPr>
          <w:rFonts w:ascii="Times New Roman" w:hAnsi="Times New Roman"/>
          <w:sz w:val="24"/>
          <w:szCs w:val="24"/>
          <w:lang w:val="en"/>
        </w:rPr>
        <w:t>amnesty</w:t>
      </w:r>
      <w:r w:rsidRPr="001D73B0">
        <w:rPr>
          <w:rFonts w:ascii="Times New Roman" w:hAnsi="Times New Roman"/>
          <w:sz w:val="24"/>
          <w:szCs w:val="24"/>
          <w:lang w:val="en"/>
        </w:rPr>
        <w:t xml:space="preserve"> or there was no application for amnesty</w:t>
      </w:r>
      <w:r w:rsidR="00CC0C5E" w:rsidRPr="001D73B0">
        <w:rPr>
          <w:rFonts w:ascii="Times New Roman" w:hAnsi="Times New Roman"/>
          <w:sz w:val="24"/>
          <w:szCs w:val="24"/>
          <w:lang w:val="en"/>
        </w:rPr>
        <w:t xml:space="preserve"> made to the TRC</w:t>
      </w:r>
      <w:r w:rsidRPr="001D73B0">
        <w:rPr>
          <w:rFonts w:ascii="Times New Roman" w:hAnsi="Times New Roman"/>
          <w:sz w:val="24"/>
          <w:szCs w:val="24"/>
          <w:lang w:val="en"/>
        </w:rPr>
        <w:t xml:space="preserve">. </w:t>
      </w:r>
      <w:r w:rsidR="00CC0C5E" w:rsidRPr="001D73B0">
        <w:rPr>
          <w:rFonts w:ascii="Times New Roman" w:hAnsi="Times New Roman"/>
          <w:sz w:val="24"/>
          <w:szCs w:val="24"/>
          <w:lang w:val="en"/>
        </w:rPr>
        <w:t xml:space="preserve">The NDPP </w:t>
      </w:r>
      <w:r w:rsidR="006303A6" w:rsidRPr="001D73B0">
        <w:rPr>
          <w:rFonts w:ascii="Times New Roman" w:hAnsi="Times New Roman"/>
          <w:sz w:val="24"/>
          <w:szCs w:val="24"/>
          <w:lang w:val="en"/>
        </w:rPr>
        <w:t xml:space="preserve">was asked to consider charging those who had prevented the prosecution of these cases. In addition, the families of victims have also formally requested that a commission of inquiry be established. For now, the NPA </w:t>
      </w:r>
      <w:r w:rsidR="00931D78" w:rsidRPr="001D73B0">
        <w:rPr>
          <w:rFonts w:ascii="Times New Roman" w:hAnsi="Times New Roman"/>
          <w:sz w:val="24"/>
          <w:szCs w:val="24"/>
          <w:lang w:val="en"/>
        </w:rPr>
        <w:t xml:space="preserve">is in the process of establishing </w:t>
      </w:r>
      <w:r w:rsidR="006303A6" w:rsidRPr="001D73B0">
        <w:rPr>
          <w:rFonts w:ascii="Times New Roman" w:hAnsi="Times New Roman"/>
          <w:sz w:val="24"/>
          <w:szCs w:val="24"/>
          <w:lang w:val="en"/>
        </w:rPr>
        <w:t xml:space="preserve">a task team to look into all cases of deaths in detention. </w:t>
      </w:r>
      <w:r w:rsidR="00F75FA7" w:rsidRPr="001D73B0">
        <w:rPr>
          <w:rFonts w:ascii="Times New Roman" w:hAnsi="Times New Roman"/>
          <w:sz w:val="24"/>
          <w:szCs w:val="24"/>
          <w:lang w:val="en"/>
        </w:rPr>
        <w:t>The Committees regrets the delays in finalizing these cases and will monitor progress.</w:t>
      </w:r>
    </w:p>
    <w:p w14:paraId="7C5D334D" w14:textId="77777777" w:rsidR="00931D78" w:rsidRPr="001D73B0" w:rsidRDefault="00931D78" w:rsidP="00931D78">
      <w:pPr>
        <w:spacing w:line="360" w:lineRule="auto"/>
        <w:ind w:left="720"/>
        <w:rPr>
          <w:rFonts w:ascii="Times New Roman" w:hAnsi="Times New Roman"/>
          <w:sz w:val="24"/>
          <w:szCs w:val="24"/>
          <w:lang w:val="en"/>
        </w:rPr>
      </w:pPr>
    </w:p>
    <w:p w14:paraId="1E860351" w14:textId="77777777" w:rsidR="00E27502"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The need for skilled prosecutors at the NPA</w:t>
      </w:r>
      <w:r w:rsidRPr="001D73B0">
        <w:rPr>
          <w:rFonts w:ascii="Times New Roman" w:hAnsi="Times New Roman"/>
          <w:sz w:val="24"/>
          <w:szCs w:val="24"/>
          <w:lang w:val="en"/>
        </w:rPr>
        <w:t>.</w:t>
      </w:r>
      <w:r w:rsidR="00931D78" w:rsidRPr="001D73B0">
        <w:rPr>
          <w:rFonts w:ascii="Times New Roman" w:hAnsi="Times New Roman"/>
          <w:sz w:val="24"/>
          <w:szCs w:val="24"/>
          <w:lang w:val="en"/>
        </w:rPr>
        <w:t xml:space="preserve"> The NDPP </w:t>
      </w:r>
      <w:r w:rsidR="00F75FA7" w:rsidRPr="001D73B0">
        <w:rPr>
          <w:rFonts w:ascii="Times New Roman" w:hAnsi="Times New Roman"/>
          <w:sz w:val="24"/>
          <w:szCs w:val="24"/>
          <w:lang w:val="en"/>
        </w:rPr>
        <w:t xml:space="preserve">was frank about the </w:t>
      </w:r>
      <w:r w:rsidR="007217B3" w:rsidRPr="001D73B0">
        <w:rPr>
          <w:rFonts w:ascii="Times New Roman" w:hAnsi="Times New Roman"/>
          <w:sz w:val="24"/>
          <w:szCs w:val="24"/>
          <w:lang w:val="en"/>
        </w:rPr>
        <w:t xml:space="preserve">shortage </w:t>
      </w:r>
      <w:r w:rsidR="00F75FA7" w:rsidRPr="001D73B0">
        <w:rPr>
          <w:rFonts w:ascii="Times New Roman" w:hAnsi="Times New Roman"/>
          <w:sz w:val="24"/>
          <w:szCs w:val="24"/>
          <w:lang w:val="en"/>
        </w:rPr>
        <w:t xml:space="preserve">of </w:t>
      </w:r>
      <w:r w:rsidR="008C7375" w:rsidRPr="001D73B0">
        <w:rPr>
          <w:rFonts w:ascii="Times New Roman" w:hAnsi="Times New Roman"/>
          <w:sz w:val="24"/>
          <w:szCs w:val="24"/>
          <w:lang w:val="en"/>
        </w:rPr>
        <w:t>skills</w:t>
      </w:r>
      <w:r w:rsidR="00931D78" w:rsidRPr="001D73B0">
        <w:rPr>
          <w:rFonts w:ascii="Times New Roman" w:hAnsi="Times New Roman"/>
          <w:sz w:val="24"/>
          <w:szCs w:val="24"/>
          <w:lang w:val="en"/>
        </w:rPr>
        <w:t xml:space="preserve"> within the </w:t>
      </w:r>
      <w:r w:rsidR="008C7375" w:rsidRPr="001D73B0">
        <w:rPr>
          <w:rFonts w:ascii="Times New Roman" w:hAnsi="Times New Roman"/>
          <w:sz w:val="24"/>
          <w:szCs w:val="24"/>
          <w:lang w:val="en"/>
        </w:rPr>
        <w:t xml:space="preserve">NPA </w:t>
      </w:r>
      <w:r w:rsidR="00931D78" w:rsidRPr="001D73B0">
        <w:rPr>
          <w:rFonts w:ascii="Times New Roman" w:hAnsi="Times New Roman"/>
          <w:sz w:val="24"/>
          <w:szCs w:val="24"/>
          <w:lang w:val="en"/>
        </w:rPr>
        <w:t>and, also, in other sectors of law enforcement</w:t>
      </w:r>
      <w:r w:rsidR="008C7375" w:rsidRPr="001D73B0">
        <w:rPr>
          <w:rFonts w:ascii="Times New Roman" w:hAnsi="Times New Roman"/>
          <w:sz w:val="24"/>
          <w:szCs w:val="24"/>
          <w:lang w:val="en"/>
        </w:rPr>
        <w:t xml:space="preserve">. </w:t>
      </w:r>
      <w:r w:rsidR="00E27502" w:rsidRPr="001D73B0">
        <w:rPr>
          <w:rFonts w:ascii="Times New Roman" w:hAnsi="Times New Roman"/>
          <w:sz w:val="24"/>
          <w:szCs w:val="24"/>
          <w:lang w:val="en"/>
        </w:rPr>
        <w:t xml:space="preserve">The new Head of the Investigating Directorate echoed </w:t>
      </w:r>
      <w:r w:rsidR="00E27502" w:rsidRPr="001D73B0">
        <w:rPr>
          <w:rFonts w:ascii="Times New Roman" w:hAnsi="Times New Roman"/>
          <w:sz w:val="24"/>
          <w:szCs w:val="24"/>
          <w:lang w:val="en"/>
        </w:rPr>
        <w:lastRenderedPageBreak/>
        <w:t xml:space="preserve">this, stating that the greatest challenge in establishing the Investigating Directorate is the lack of specialist capacity. </w:t>
      </w:r>
      <w:r w:rsidR="00F75FA7" w:rsidRPr="001D73B0">
        <w:rPr>
          <w:rFonts w:ascii="Times New Roman" w:hAnsi="Times New Roman"/>
          <w:sz w:val="24"/>
          <w:szCs w:val="24"/>
          <w:lang w:val="en"/>
        </w:rPr>
        <w:t xml:space="preserve">The Committee </w:t>
      </w:r>
      <w:r w:rsidR="008C7375" w:rsidRPr="001D73B0">
        <w:rPr>
          <w:rFonts w:ascii="Times New Roman" w:hAnsi="Times New Roman"/>
          <w:sz w:val="24"/>
          <w:szCs w:val="24"/>
          <w:lang w:val="en"/>
        </w:rPr>
        <w:t xml:space="preserve">agrees that </w:t>
      </w:r>
      <w:r w:rsidR="00F75FA7" w:rsidRPr="001D73B0">
        <w:rPr>
          <w:rFonts w:ascii="Times New Roman" w:hAnsi="Times New Roman"/>
          <w:sz w:val="24"/>
          <w:szCs w:val="24"/>
          <w:lang w:val="en"/>
        </w:rPr>
        <w:t xml:space="preserve">the </w:t>
      </w:r>
      <w:r w:rsidR="007217B3" w:rsidRPr="001D73B0">
        <w:rPr>
          <w:rFonts w:ascii="Times New Roman" w:hAnsi="Times New Roman"/>
          <w:sz w:val="24"/>
          <w:szCs w:val="24"/>
          <w:lang w:val="en"/>
        </w:rPr>
        <w:t xml:space="preserve">extremely </w:t>
      </w:r>
      <w:r w:rsidR="00F75FA7" w:rsidRPr="001D73B0">
        <w:rPr>
          <w:rFonts w:ascii="Times New Roman" w:hAnsi="Times New Roman"/>
          <w:sz w:val="24"/>
          <w:szCs w:val="24"/>
          <w:lang w:val="en"/>
        </w:rPr>
        <w:t>high vacancy rate</w:t>
      </w:r>
      <w:r w:rsidR="008C7375" w:rsidRPr="001D73B0">
        <w:rPr>
          <w:rFonts w:ascii="Times New Roman" w:hAnsi="Times New Roman"/>
          <w:sz w:val="24"/>
          <w:szCs w:val="24"/>
          <w:lang w:val="en"/>
        </w:rPr>
        <w:t>s</w:t>
      </w:r>
      <w:r w:rsidR="00F75FA7" w:rsidRPr="001D73B0">
        <w:rPr>
          <w:rFonts w:ascii="Times New Roman" w:hAnsi="Times New Roman"/>
          <w:sz w:val="24"/>
          <w:szCs w:val="24"/>
          <w:lang w:val="en"/>
        </w:rPr>
        <w:t xml:space="preserve"> in </w:t>
      </w:r>
      <w:r w:rsidR="008C7375" w:rsidRPr="001D73B0">
        <w:rPr>
          <w:rFonts w:ascii="Times New Roman" w:hAnsi="Times New Roman"/>
          <w:sz w:val="24"/>
          <w:szCs w:val="24"/>
          <w:lang w:val="en"/>
        </w:rPr>
        <w:t xml:space="preserve">the </w:t>
      </w:r>
      <w:r w:rsidR="007217B3" w:rsidRPr="001D73B0">
        <w:rPr>
          <w:rFonts w:ascii="Times New Roman" w:hAnsi="Times New Roman"/>
          <w:sz w:val="24"/>
          <w:szCs w:val="24"/>
          <w:lang w:val="en"/>
        </w:rPr>
        <w:t>specialised units</w:t>
      </w:r>
      <w:r w:rsidR="008C7375" w:rsidRPr="001D73B0">
        <w:rPr>
          <w:rFonts w:ascii="Times New Roman" w:hAnsi="Times New Roman"/>
          <w:sz w:val="24"/>
          <w:szCs w:val="24"/>
          <w:lang w:val="en"/>
        </w:rPr>
        <w:t>,</w:t>
      </w:r>
      <w:r w:rsidR="007217B3" w:rsidRPr="001D73B0">
        <w:rPr>
          <w:rFonts w:ascii="Times New Roman" w:hAnsi="Times New Roman"/>
          <w:sz w:val="24"/>
          <w:szCs w:val="24"/>
          <w:lang w:val="en"/>
        </w:rPr>
        <w:t xml:space="preserve"> such as </w:t>
      </w:r>
      <w:r w:rsidR="00F75FA7" w:rsidRPr="001D73B0">
        <w:rPr>
          <w:rFonts w:ascii="Times New Roman" w:hAnsi="Times New Roman"/>
          <w:sz w:val="24"/>
          <w:szCs w:val="24"/>
          <w:lang w:val="en"/>
        </w:rPr>
        <w:t>the Asset Forfeiture Unit</w:t>
      </w:r>
      <w:r w:rsidR="00842799" w:rsidRPr="001D73B0">
        <w:rPr>
          <w:rFonts w:ascii="Times New Roman" w:hAnsi="Times New Roman"/>
          <w:sz w:val="24"/>
          <w:szCs w:val="24"/>
          <w:lang w:val="en"/>
        </w:rPr>
        <w:t xml:space="preserve">, </w:t>
      </w:r>
      <w:r w:rsidR="008C7375" w:rsidRPr="001D73B0">
        <w:rPr>
          <w:rFonts w:ascii="Times New Roman" w:hAnsi="Times New Roman"/>
          <w:sz w:val="24"/>
          <w:szCs w:val="24"/>
          <w:lang w:val="en"/>
        </w:rPr>
        <w:t xml:space="preserve">undermines the work of recovering monies </w:t>
      </w:r>
      <w:r w:rsidR="00F75FA7" w:rsidRPr="001D73B0">
        <w:rPr>
          <w:rFonts w:ascii="Times New Roman" w:hAnsi="Times New Roman"/>
          <w:sz w:val="24"/>
          <w:szCs w:val="24"/>
          <w:lang w:val="en"/>
        </w:rPr>
        <w:t>lost to the State through crime and corruption</w:t>
      </w:r>
      <w:r w:rsidR="00E27502" w:rsidRPr="001D73B0">
        <w:rPr>
          <w:rFonts w:ascii="Times New Roman" w:hAnsi="Times New Roman"/>
          <w:sz w:val="24"/>
          <w:szCs w:val="24"/>
          <w:lang w:val="en"/>
        </w:rPr>
        <w:t>.</w:t>
      </w:r>
      <w:r w:rsidR="00F75FA7" w:rsidRPr="001D73B0">
        <w:rPr>
          <w:rFonts w:ascii="Times New Roman" w:hAnsi="Times New Roman"/>
          <w:sz w:val="24"/>
          <w:szCs w:val="24"/>
          <w:lang w:val="en"/>
        </w:rPr>
        <w:t xml:space="preserve"> </w:t>
      </w:r>
      <w:r w:rsidR="00842799" w:rsidRPr="001D73B0">
        <w:rPr>
          <w:rFonts w:ascii="Times New Roman" w:hAnsi="Times New Roman"/>
          <w:sz w:val="24"/>
          <w:szCs w:val="24"/>
          <w:lang w:val="en"/>
        </w:rPr>
        <w:t xml:space="preserve">The Committee notes that </w:t>
      </w:r>
      <w:r w:rsidR="007217B3" w:rsidRPr="001D73B0">
        <w:rPr>
          <w:rFonts w:ascii="Times New Roman" w:hAnsi="Times New Roman"/>
          <w:sz w:val="24"/>
          <w:szCs w:val="24"/>
          <w:lang w:val="en"/>
        </w:rPr>
        <w:t>Mr.</w:t>
      </w:r>
      <w:r w:rsidR="00842799" w:rsidRPr="001D73B0">
        <w:rPr>
          <w:rFonts w:ascii="Times New Roman" w:hAnsi="Times New Roman"/>
          <w:sz w:val="24"/>
          <w:szCs w:val="24"/>
          <w:lang w:val="en"/>
        </w:rPr>
        <w:t xml:space="preserve"> Hofmeyr, who heads the AFU, is due to retire shortly</w:t>
      </w:r>
      <w:r w:rsidR="00E27502" w:rsidRPr="001D73B0">
        <w:rPr>
          <w:rFonts w:ascii="Times New Roman" w:hAnsi="Times New Roman"/>
          <w:sz w:val="24"/>
          <w:szCs w:val="24"/>
          <w:lang w:val="en"/>
        </w:rPr>
        <w:t xml:space="preserve"> and hopes that this will not create further challenges for the AFU</w:t>
      </w:r>
      <w:r w:rsidR="00842799" w:rsidRPr="001D73B0">
        <w:rPr>
          <w:rFonts w:ascii="Times New Roman" w:hAnsi="Times New Roman"/>
          <w:sz w:val="24"/>
          <w:szCs w:val="24"/>
          <w:lang w:val="en"/>
        </w:rPr>
        <w:t xml:space="preserve">. </w:t>
      </w:r>
      <w:r w:rsidR="00B765F6" w:rsidRPr="001D73B0">
        <w:rPr>
          <w:rFonts w:ascii="Times New Roman" w:hAnsi="Times New Roman"/>
          <w:sz w:val="24"/>
          <w:szCs w:val="24"/>
          <w:lang w:val="en"/>
        </w:rPr>
        <w:t xml:space="preserve">As already </w:t>
      </w:r>
      <w:r w:rsidR="00E27502" w:rsidRPr="001D73B0">
        <w:rPr>
          <w:rFonts w:ascii="Times New Roman" w:hAnsi="Times New Roman"/>
          <w:sz w:val="24"/>
          <w:szCs w:val="24"/>
          <w:lang w:val="en"/>
        </w:rPr>
        <w:t>mentioned</w:t>
      </w:r>
      <w:r w:rsidR="00B765F6" w:rsidRPr="001D73B0">
        <w:rPr>
          <w:rFonts w:ascii="Times New Roman" w:hAnsi="Times New Roman"/>
          <w:sz w:val="24"/>
          <w:szCs w:val="24"/>
          <w:lang w:val="en"/>
        </w:rPr>
        <w:t>, funding constraints hamper efforts to recruit new capacity</w:t>
      </w:r>
      <w:r w:rsidR="00E27502" w:rsidRPr="001D73B0">
        <w:rPr>
          <w:rFonts w:ascii="Times New Roman" w:hAnsi="Times New Roman"/>
          <w:sz w:val="24"/>
          <w:szCs w:val="24"/>
          <w:lang w:val="en"/>
        </w:rPr>
        <w:t>. In addition, it takes time to develop the necessary expertise</w:t>
      </w:r>
      <w:r w:rsidR="00B765F6" w:rsidRPr="001D73B0">
        <w:rPr>
          <w:rFonts w:ascii="Times New Roman" w:hAnsi="Times New Roman"/>
          <w:sz w:val="24"/>
          <w:szCs w:val="24"/>
          <w:lang w:val="en"/>
        </w:rPr>
        <w:t xml:space="preserve">. </w:t>
      </w:r>
    </w:p>
    <w:p w14:paraId="1639F519" w14:textId="77777777" w:rsidR="00E27502" w:rsidRPr="001D73B0" w:rsidRDefault="00E27502" w:rsidP="00E27502">
      <w:pPr>
        <w:spacing w:line="360" w:lineRule="auto"/>
        <w:ind w:left="720"/>
        <w:rPr>
          <w:rFonts w:ascii="Times New Roman" w:hAnsi="Times New Roman"/>
          <w:sz w:val="24"/>
          <w:szCs w:val="24"/>
          <w:lang w:val="en"/>
        </w:rPr>
      </w:pPr>
    </w:p>
    <w:p w14:paraId="487C7C2D" w14:textId="77777777" w:rsidR="00842799" w:rsidRPr="001D73B0" w:rsidRDefault="00B765F6" w:rsidP="00E27502">
      <w:pPr>
        <w:spacing w:line="360" w:lineRule="auto"/>
        <w:ind w:left="720"/>
        <w:rPr>
          <w:rFonts w:ascii="Times New Roman" w:hAnsi="Times New Roman"/>
          <w:sz w:val="24"/>
          <w:szCs w:val="24"/>
          <w:lang w:val="en"/>
        </w:rPr>
      </w:pPr>
      <w:r w:rsidRPr="001D73B0">
        <w:rPr>
          <w:rFonts w:ascii="Times New Roman" w:hAnsi="Times New Roman"/>
          <w:sz w:val="24"/>
          <w:szCs w:val="24"/>
          <w:lang w:val="en"/>
        </w:rPr>
        <w:t xml:space="preserve">The Committee notes </w:t>
      </w:r>
      <w:r w:rsidR="00E27502" w:rsidRPr="001D73B0">
        <w:rPr>
          <w:rFonts w:ascii="Times New Roman" w:hAnsi="Times New Roman"/>
          <w:sz w:val="24"/>
          <w:szCs w:val="24"/>
          <w:lang w:val="en"/>
        </w:rPr>
        <w:t xml:space="preserve">as well </w:t>
      </w:r>
      <w:r w:rsidRPr="001D73B0">
        <w:rPr>
          <w:rFonts w:ascii="Times New Roman" w:hAnsi="Times New Roman"/>
          <w:sz w:val="24"/>
          <w:szCs w:val="24"/>
          <w:lang w:val="en"/>
        </w:rPr>
        <w:t>the suggestion that the legislatio</w:t>
      </w:r>
      <w:r w:rsidR="00E27502" w:rsidRPr="001D73B0">
        <w:rPr>
          <w:rFonts w:ascii="Times New Roman" w:hAnsi="Times New Roman"/>
          <w:sz w:val="24"/>
          <w:szCs w:val="24"/>
          <w:lang w:val="en"/>
        </w:rPr>
        <w:t xml:space="preserve">n applicable to CARA funding be </w:t>
      </w:r>
      <w:r w:rsidRPr="001D73B0">
        <w:rPr>
          <w:rFonts w:ascii="Times New Roman" w:hAnsi="Times New Roman"/>
          <w:sz w:val="24"/>
          <w:szCs w:val="24"/>
          <w:lang w:val="en"/>
        </w:rPr>
        <w:t xml:space="preserve">amended to allow the AFU and law enforcement to retain a percentage of the monies recovered </w:t>
      </w:r>
      <w:r w:rsidR="002A0F0B" w:rsidRPr="001D73B0">
        <w:rPr>
          <w:rFonts w:ascii="Times New Roman" w:hAnsi="Times New Roman"/>
          <w:sz w:val="24"/>
          <w:szCs w:val="24"/>
          <w:lang w:val="en"/>
        </w:rPr>
        <w:t xml:space="preserve">but is not in a position at this stage to comment </w:t>
      </w:r>
      <w:r w:rsidR="00E27502" w:rsidRPr="001D73B0">
        <w:rPr>
          <w:rFonts w:ascii="Times New Roman" w:hAnsi="Times New Roman"/>
          <w:sz w:val="24"/>
          <w:szCs w:val="24"/>
          <w:lang w:val="en"/>
        </w:rPr>
        <w:t xml:space="preserve">further </w:t>
      </w:r>
      <w:r w:rsidR="002A0F0B" w:rsidRPr="001D73B0">
        <w:rPr>
          <w:rFonts w:ascii="Times New Roman" w:hAnsi="Times New Roman"/>
          <w:sz w:val="24"/>
          <w:szCs w:val="24"/>
          <w:lang w:val="en"/>
        </w:rPr>
        <w:t xml:space="preserve">on this. </w:t>
      </w:r>
    </w:p>
    <w:p w14:paraId="6AB497BF" w14:textId="77777777" w:rsidR="00CC0C5E" w:rsidRPr="001D73B0" w:rsidRDefault="00CC0C5E" w:rsidP="00842799">
      <w:pPr>
        <w:spacing w:line="360" w:lineRule="auto"/>
        <w:ind w:left="720"/>
        <w:rPr>
          <w:rFonts w:ascii="Times New Roman" w:hAnsi="Times New Roman"/>
          <w:sz w:val="24"/>
          <w:szCs w:val="24"/>
          <w:lang w:val="en"/>
        </w:rPr>
      </w:pPr>
    </w:p>
    <w:p w14:paraId="2D2E6C94" w14:textId="77777777" w:rsidR="007217B3" w:rsidRPr="001D73B0" w:rsidRDefault="00201144"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Strategic support and innovation unit</w:t>
      </w:r>
      <w:r w:rsidR="00B90579">
        <w:rPr>
          <w:rFonts w:ascii="Times New Roman" w:hAnsi="Times New Roman"/>
          <w:b/>
          <w:sz w:val="24"/>
          <w:szCs w:val="24"/>
          <w:lang w:val="en"/>
        </w:rPr>
        <w:t>.</w:t>
      </w:r>
      <w:r w:rsidRPr="001D73B0">
        <w:rPr>
          <w:rFonts w:ascii="Times New Roman" w:hAnsi="Times New Roman"/>
          <w:sz w:val="24"/>
          <w:szCs w:val="24"/>
          <w:lang w:val="en"/>
        </w:rPr>
        <w:t xml:space="preserve"> </w:t>
      </w:r>
      <w:r w:rsidR="007217B3" w:rsidRPr="001D73B0">
        <w:rPr>
          <w:rFonts w:ascii="Times New Roman" w:hAnsi="Times New Roman"/>
          <w:sz w:val="24"/>
          <w:szCs w:val="24"/>
          <w:lang w:val="en"/>
        </w:rPr>
        <w:t>The Committee notes</w:t>
      </w:r>
      <w:r w:rsidR="002A0F0B" w:rsidRPr="001D73B0">
        <w:rPr>
          <w:rFonts w:ascii="Times New Roman" w:hAnsi="Times New Roman"/>
          <w:sz w:val="24"/>
          <w:szCs w:val="24"/>
          <w:lang w:val="en"/>
        </w:rPr>
        <w:t xml:space="preserve"> with interest</w:t>
      </w:r>
      <w:r w:rsidR="007217B3" w:rsidRPr="001D73B0">
        <w:rPr>
          <w:rFonts w:ascii="Times New Roman" w:hAnsi="Times New Roman"/>
          <w:sz w:val="24"/>
          <w:szCs w:val="24"/>
          <w:lang w:val="en"/>
        </w:rPr>
        <w:t xml:space="preserve"> the NPA’s intention to establish a strategic support and innovation unit in the Office of the NDPP to look at efficiencies and innovative ways of doing things.</w:t>
      </w:r>
      <w:r w:rsidR="002A0F0B" w:rsidRPr="001D73B0">
        <w:rPr>
          <w:rFonts w:ascii="Times New Roman" w:hAnsi="Times New Roman"/>
          <w:sz w:val="24"/>
          <w:szCs w:val="24"/>
          <w:lang w:val="en"/>
        </w:rPr>
        <w:t xml:space="preserve"> The Committee will engage further with the NDPP on this matter.</w:t>
      </w:r>
    </w:p>
    <w:p w14:paraId="69083CB6" w14:textId="77777777" w:rsidR="007217B3" w:rsidRPr="001D73B0" w:rsidRDefault="007217B3" w:rsidP="007217B3">
      <w:pPr>
        <w:spacing w:line="360" w:lineRule="auto"/>
        <w:ind w:left="720"/>
        <w:rPr>
          <w:rFonts w:ascii="Times New Roman" w:hAnsi="Times New Roman"/>
          <w:sz w:val="24"/>
          <w:szCs w:val="24"/>
          <w:lang w:val="en"/>
        </w:rPr>
      </w:pPr>
    </w:p>
    <w:p w14:paraId="7C0DEEE0" w14:textId="77777777" w:rsidR="002A0F0B"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Resourcing of Investigating Directorate</w:t>
      </w:r>
      <w:r w:rsidRPr="001D73B0">
        <w:rPr>
          <w:rFonts w:ascii="Times New Roman" w:hAnsi="Times New Roman"/>
          <w:sz w:val="24"/>
          <w:szCs w:val="24"/>
          <w:lang w:val="en"/>
        </w:rPr>
        <w:t>.</w:t>
      </w:r>
      <w:r w:rsidR="00842799" w:rsidRPr="001D73B0">
        <w:rPr>
          <w:rFonts w:ascii="Times New Roman" w:hAnsi="Times New Roman"/>
          <w:sz w:val="24"/>
          <w:szCs w:val="24"/>
          <w:lang w:val="en"/>
        </w:rPr>
        <w:t xml:space="preserve"> The Committee </w:t>
      </w:r>
      <w:r w:rsidR="00B765F6" w:rsidRPr="001D73B0">
        <w:rPr>
          <w:rFonts w:ascii="Times New Roman" w:hAnsi="Times New Roman"/>
          <w:sz w:val="24"/>
          <w:szCs w:val="24"/>
          <w:lang w:val="en"/>
        </w:rPr>
        <w:t xml:space="preserve">notes that </w:t>
      </w:r>
      <w:r w:rsidR="007217B3" w:rsidRPr="001D73B0">
        <w:rPr>
          <w:rFonts w:ascii="Times New Roman" w:hAnsi="Times New Roman"/>
          <w:sz w:val="24"/>
          <w:szCs w:val="24"/>
          <w:lang w:val="en"/>
        </w:rPr>
        <w:t xml:space="preserve">R37 million was made </w:t>
      </w:r>
      <w:r w:rsidR="0018668F" w:rsidRPr="001D73B0">
        <w:rPr>
          <w:rFonts w:ascii="Times New Roman" w:hAnsi="Times New Roman"/>
          <w:sz w:val="24"/>
          <w:szCs w:val="24"/>
          <w:lang w:val="en"/>
        </w:rPr>
        <w:t>available</w:t>
      </w:r>
      <w:r w:rsidR="007217B3" w:rsidRPr="001D73B0">
        <w:rPr>
          <w:rFonts w:ascii="Times New Roman" w:hAnsi="Times New Roman"/>
          <w:sz w:val="24"/>
          <w:szCs w:val="24"/>
          <w:lang w:val="en"/>
        </w:rPr>
        <w:t xml:space="preserve"> </w:t>
      </w:r>
      <w:r w:rsidR="00B765F6" w:rsidRPr="001D73B0">
        <w:rPr>
          <w:rFonts w:ascii="Times New Roman" w:hAnsi="Times New Roman"/>
          <w:sz w:val="24"/>
          <w:szCs w:val="24"/>
          <w:lang w:val="en"/>
        </w:rPr>
        <w:t>for the initial start-up costs of</w:t>
      </w:r>
      <w:r w:rsidR="007217B3" w:rsidRPr="001D73B0">
        <w:rPr>
          <w:rFonts w:ascii="Times New Roman" w:hAnsi="Times New Roman"/>
          <w:sz w:val="24"/>
          <w:szCs w:val="24"/>
          <w:lang w:val="en"/>
        </w:rPr>
        <w:t xml:space="preserve"> the Investigating Directorate. </w:t>
      </w:r>
      <w:r w:rsidR="00B765F6" w:rsidRPr="001D73B0">
        <w:rPr>
          <w:rFonts w:ascii="Times New Roman" w:hAnsi="Times New Roman"/>
          <w:sz w:val="24"/>
          <w:szCs w:val="24"/>
          <w:lang w:val="en"/>
        </w:rPr>
        <w:t>C</w:t>
      </w:r>
      <w:r w:rsidR="007217B3" w:rsidRPr="001D73B0">
        <w:rPr>
          <w:rFonts w:ascii="Times New Roman" w:hAnsi="Times New Roman"/>
          <w:sz w:val="24"/>
          <w:szCs w:val="24"/>
          <w:lang w:val="en"/>
        </w:rPr>
        <w:t>onsiderabl</w:t>
      </w:r>
      <w:r w:rsidR="00B765F6" w:rsidRPr="001D73B0">
        <w:rPr>
          <w:rFonts w:ascii="Times New Roman" w:hAnsi="Times New Roman"/>
          <w:sz w:val="24"/>
          <w:szCs w:val="24"/>
          <w:lang w:val="en"/>
        </w:rPr>
        <w:t>y</w:t>
      </w:r>
      <w:r w:rsidR="007217B3" w:rsidRPr="001D73B0">
        <w:rPr>
          <w:rFonts w:ascii="Times New Roman" w:hAnsi="Times New Roman"/>
          <w:sz w:val="24"/>
          <w:szCs w:val="24"/>
          <w:lang w:val="en"/>
        </w:rPr>
        <w:t xml:space="preserve"> more funds </w:t>
      </w:r>
      <w:r w:rsidR="00B765F6" w:rsidRPr="001D73B0">
        <w:rPr>
          <w:rFonts w:ascii="Times New Roman" w:hAnsi="Times New Roman"/>
          <w:sz w:val="24"/>
          <w:szCs w:val="24"/>
          <w:lang w:val="en"/>
        </w:rPr>
        <w:t xml:space="preserve">(R219 million) are needed </w:t>
      </w:r>
      <w:r w:rsidR="007217B3" w:rsidRPr="001D73B0">
        <w:rPr>
          <w:rFonts w:ascii="Times New Roman" w:hAnsi="Times New Roman"/>
          <w:sz w:val="24"/>
          <w:szCs w:val="24"/>
          <w:lang w:val="en"/>
        </w:rPr>
        <w:t xml:space="preserve">for it to access the necessary legal and forensic </w:t>
      </w:r>
      <w:r w:rsidR="0018668F" w:rsidRPr="001D73B0">
        <w:rPr>
          <w:rFonts w:ascii="Times New Roman" w:hAnsi="Times New Roman"/>
          <w:sz w:val="24"/>
          <w:szCs w:val="24"/>
          <w:lang w:val="en"/>
        </w:rPr>
        <w:t>skills required</w:t>
      </w:r>
      <w:r w:rsidR="00B765F6" w:rsidRPr="001D73B0">
        <w:rPr>
          <w:rFonts w:ascii="Times New Roman" w:hAnsi="Times New Roman"/>
          <w:sz w:val="24"/>
          <w:szCs w:val="24"/>
          <w:lang w:val="en"/>
        </w:rPr>
        <w:t xml:space="preserve"> for it to perform its mandate. </w:t>
      </w:r>
    </w:p>
    <w:p w14:paraId="3D9202A2" w14:textId="77777777" w:rsidR="00201144" w:rsidRPr="001D73B0" w:rsidRDefault="00201144" w:rsidP="00201144">
      <w:pPr>
        <w:pStyle w:val="ListParagraph"/>
        <w:rPr>
          <w:rFonts w:ascii="Times New Roman" w:hAnsi="Times New Roman"/>
          <w:sz w:val="24"/>
          <w:szCs w:val="24"/>
          <w:lang w:val="en"/>
        </w:rPr>
      </w:pPr>
    </w:p>
    <w:p w14:paraId="257BD30D" w14:textId="77777777" w:rsidR="008D0023"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Aspirant prosecutors programme</w:t>
      </w:r>
      <w:r w:rsidRPr="001D73B0">
        <w:rPr>
          <w:rFonts w:ascii="Times New Roman" w:hAnsi="Times New Roman"/>
          <w:sz w:val="24"/>
          <w:szCs w:val="24"/>
          <w:lang w:val="en"/>
        </w:rPr>
        <w:t>.</w:t>
      </w:r>
      <w:r w:rsidR="002A0F0B" w:rsidRPr="001D73B0">
        <w:rPr>
          <w:rFonts w:ascii="Times New Roman" w:hAnsi="Times New Roman"/>
          <w:sz w:val="24"/>
          <w:szCs w:val="24"/>
          <w:lang w:val="en"/>
        </w:rPr>
        <w:t xml:space="preserve"> The Committee is pleased that the Aspirant Prosecutor</w:t>
      </w:r>
      <w:r w:rsidR="00201144" w:rsidRPr="001D73B0">
        <w:rPr>
          <w:rFonts w:ascii="Times New Roman" w:hAnsi="Times New Roman"/>
          <w:sz w:val="24"/>
          <w:szCs w:val="24"/>
          <w:lang w:val="en"/>
        </w:rPr>
        <w:t>s</w:t>
      </w:r>
      <w:r w:rsidR="002A0F0B" w:rsidRPr="001D73B0">
        <w:rPr>
          <w:rFonts w:ascii="Times New Roman" w:hAnsi="Times New Roman"/>
          <w:sz w:val="24"/>
          <w:szCs w:val="24"/>
          <w:lang w:val="en"/>
        </w:rPr>
        <w:t xml:space="preserve"> Programme </w:t>
      </w:r>
      <w:r w:rsidR="00DF13F6" w:rsidRPr="001D73B0">
        <w:rPr>
          <w:rFonts w:ascii="Times New Roman" w:hAnsi="Times New Roman"/>
          <w:sz w:val="24"/>
          <w:szCs w:val="24"/>
          <w:lang w:val="en"/>
        </w:rPr>
        <w:t xml:space="preserve">has been </w:t>
      </w:r>
      <w:r w:rsidR="002A0F0B" w:rsidRPr="001D73B0">
        <w:rPr>
          <w:rFonts w:ascii="Times New Roman" w:hAnsi="Times New Roman"/>
          <w:sz w:val="24"/>
          <w:szCs w:val="24"/>
          <w:lang w:val="en"/>
        </w:rPr>
        <w:t xml:space="preserve">revived but is concerned that no additional funding has been made available for this. </w:t>
      </w:r>
      <w:r w:rsidR="00151DBB" w:rsidRPr="001D73B0">
        <w:rPr>
          <w:rFonts w:ascii="Times New Roman" w:hAnsi="Times New Roman"/>
          <w:sz w:val="24"/>
          <w:szCs w:val="24"/>
        </w:rPr>
        <w:t xml:space="preserve">This programme not only provides young lawyers with an opportunity to gain critical experience and skills, but also provides the institution with a stream of well-trained “new blood” as prosecutors already employed at the NPA progress within or even leave the institution. Further the creation of </w:t>
      </w:r>
      <w:r w:rsidR="00151DBB" w:rsidRPr="001D73B0">
        <w:rPr>
          <w:rFonts w:ascii="Times New Roman" w:hAnsi="Times New Roman"/>
          <w:sz w:val="24"/>
          <w:szCs w:val="24"/>
        </w:rPr>
        <w:lastRenderedPageBreak/>
        <w:t xml:space="preserve">employment opportunities for the youth is a national priority. </w:t>
      </w:r>
      <w:r w:rsidR="002A0F0B" w:rsidRPr="001D73B0">
        <w:rPr>
          <w:rFonts w:ascii="Times New Roman" w:hAnsi="Times New Roman"/>
          <w:sz w:val="24"/>
          <w:szCs w:val="24"/>
          <w:lang w:val="en"/>
        </w:rPr>
        <w:t>The Committee, therefore, requests a comprehensive report on th</w:t>
      </w:r>
      <w:r w:rsidR="00201144" w:rsidRPr="001D73B0">
        <w:rPr>
          <w:rFonts w:ascii="Times New Roman" w:hAnsi="Times New Roman"/>
          <w:sz w:val="24"/>
          <w:szCs w:val="24"/>
          <w:lang w:val="en"/>
        </w:rPr>
        <w:t xml:space="preserve">e plans to revive this programme and related funding </w:t>
      </w:r>
      <w:r w:rsidR="002A0F0B" w:rsidRPr="001D73B0">
        <w:rPr>
          <w:rFonts w:ascii="Times New Roman" w:hAnsi="Times New Roman"/>
          <w:sz w:val="24"/>
          <w:szCs w:val="24"/>
          <w:lang w:val="en"/>
        </w:rPr>
        <w:t>by 30 August 2019.</w:t>
      </w:r>
      <w:r w:rsidR="00556EBD" w:rsidRPr="001D73B0">
        <w:rPr>
          <w:rFonts w:ascii="Times New Roman" w:hAnsi="Times New Roman"/>
          <w:sz w:val="24"/>
          <w:szCs w:val="24"/>
          <w:lang w:val="en"/>
        </w:rPr>
        <w:t xml:space="preserve"> </w:t>
      </w:r>
    </w:p>
    <w:p w14:paraId="1A5C572B" w14:textId="77777777" w:rsidR="008D0023" w:rsidRPr="001D73B0" w:rsidRDefault="008D0023" w:rsidP="008D0023">
      <w:pPr>
        <w:pStyle w:val="ListParagraph"/>
        <w:rPr>
          <w:rFonts w:ascii="Times New Roman" w:hAnsi="Times New Roman"/>
          <w:sz w:val="24"/>
          <w:szCs w:val="24"/>
          <w:lang w:val="en"/>
        </w:rPr>
      </w:pPr>
    </w:p>
    <w:p w14:paraId="6388BDFF" w14:textId="77777777" w:rsidR="00CC0C5E"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Move away from statistics driven performance measures</w:t>
      </w:r>
      <w:r w:rsidRPr="001D73B0">
        <w:rPr>
          <w:rFonts w:ascii="Times New Roman" w:hAnsi="Times New Roman"/>
          <w:sz w:val="24"/>
          <w:szCs w:val="24"/>
          <w:lang w:val="en"/>
        </w:rPr>
        <w:t>.</w:t>
      </w:r>
      <w:r w:rsidR="00556EBD" w:rsidRPr="001D73B0">
        <w:rPr>
          <w:rFonts w:ascii="Times New Roman" w:hAnsi="Times New Roman"/>
          <w:sz w:val="24"/>
          <w:szCs w:val="24"/>
          <w:lang w:val="en"/>
        </w:rPr>
        <w:t xml:space="preserve"> The Committee agrees that purely statistics driven performance measures can adversely shape behaviour. </w:t>
      </w:r>
      <w:r w:rsidR="00A650D7" w:rsidRPr="001D73B0">
        <w:rPr>
          <w:rFonts w:ascii="Times New Roman" w:hAnsi="Times New Roman"/>
          <w:sz w:val="24"/>
          <w:szCs w:val="24"/>
          <w:lang w:val="en"/>
        </w:rPr>
        <w:t xml:space="preserve">If conviction rates measure performance, there is the risk that cases, which are more challenging from a prosecuting perspective, are dropped. The Committee, therefore, is pleased that the NPA </w:t>
      </w:r>
      <w:r w:rsidR="00201144" w:rsidRPr="001D73B0">
        <w:rPr>
          <w:rFonts w:ascii="Times New Roman" w:hAnsi="Times New Roman"/>
          <w:sz w:val="24"/>
          <w:szCs w:val="24"/>
          <w:lang w:val="en"/>
        </w:rPr>
        <w:t xml:space="preserve">intends to </w:t>
      </w:r>
      <w:r w:rsidR="00A650D7" w:rsidRPr="001D73B0">
        <w:rPr>
          <w:rFonts w:ascii="Times New Roman" w:hAnsi="Times New Roman"/>
          <w:sz w:val="24"/>
          <w:szCs w:val="24"/>
          <w:lang w:val="en"/>
        </w:rPr>
        <w:t>rethink the way in which it measures its performance</w:t>
      </w:r>
      <w:r w:rsidR="00201144" w:rsidRPr="001D73B0">
        <w:rPr>
          <w:rFonts w:ascii="Times New Roman" w:hAnsi="Times New Roman"/>
          <w:sz w:val="24"/>
          <w:szCs w:val="24"/>
          <w:lang w:val="en"/>
        </w:rPr>
        <w:t xml:space="preserve"> as part of its </w:t>
      </w:r>
      <w:r w:rsidR="00CA1927" w:rsidRPr="001D73B0">
        <w:rPr>
          <w:rFonts w:ascii="Times New Roman" w:hAnsi="Times New Roman"/>
          <w:sz w:val="24"/>
          <w:szCs w:val="24"/>
          <w:lang w:val="en"/>
        </w:rPr>
        <w:t>upcoming</w:t>
      </w:r>
      <w:r w:rsidR="00201144" w:rsidRPr="001D73B0">
        <w:rPr>
          <w:rFonts w:ascii="Times New Roman" w:hAnsi="Times New Roman"/>
          <w:sz w:val="24"/>
          <w:szCs w:val="24"/>
          <w:lang w:val="en"/>
        </w:rPr>
        <w:t xml:space="preserve"> strategic planning process.</w:t>
      </w:r>
      <w:r w:rsidR="00A650D7" w:rsidRPr="001D73B0">
        <w:rPr>
          <w:rFonts w:ascii="Times New Roman" w:hAnsi="Times New Roman"/>
          <w:sz w:val="24"/>
          <w:szCs w:val="24"/>
          <w:lang w:val="en"/>
        </w:rPr>
        <w:t xml:space="preserve"> </w:t>
      </w:r>
    </w:p>
    <w:p w14:paraId="0FEDD461" w14:textId="77777777" w:rsidR="00A650D7" w:rsidRPr="001D73B0" w:rsidRDefault="00A650D7" w:rsidP="00A650D7">
      <w:pPr>
        <w:pStyle w:val="ListParagraph"/>
        <w:rPr>
          <w:rFonts w:ascii="Times New Roman" w:hAnsi="Times New Roman"/>
          <w:sz w:val="24"/>
          <w:szCs w:val="24"/>
          <w:lang w:val="en"/>
        </w:rPr>
      </w:pPr>
    </w:p>
    <w:p w14:paraId="31F94091" w14:textId="77777777" w:rsidR="00CC0C5E" w:rsidRPr="001D73B0" w:rsidRDefault="00CC0C5E" w:rsidP="00397314">
      <w:pPr>
        <w:numPr>
          <w:ilvl w:val="1"/>
          <w:numId w:val="1"/>
        </w:numPr>
        <w:tabs>
          <w:tab w:val="clear" w:pos="862"/>
          <w:tab w:val="num" w:pos="851"/>
        </w:tabs>
        <w:spacing w:line="360" w:lineRule="auto"/>
        <w:ind w:left="851" w:hanging="851"/>
        <w:rPr>
          <w:rFonts w:ascii="Times New Roman" w:hAnsi="Times New Roman"/>
          <w:sz w:val="24"/>
          <w:szCs w:val="24"/>
          <w:lang w:val="en"/>
        </w:rPr>
      </w:pPr>
      <w:r w:rsidRPr="00B90579">
        <w:rPr>
          <w:rFonts w:ascii="Times New Roman" w:hAnsi="Times New Roman"/>
          <w:b/>
          <w:sz w:val="24"/>
          <w:szCs w:val="24"/>
          <w:lang w:val="en"/>
        </w:rPr>
        <w:t>Addressing referral</w:t>
      </w:r>
      <w:r w:rsidR="004822B5" w:rsidRPr="00B90579">
        <w:rPr>
          <w:rFonts w:ascii="Times New Roman" w:hAnsi="Times New Roman"/>
          <w:b/>
          <w:sz w:val="24"/>
          <w:szCs w:val="24"/>
          <w:lang w:val="en"/>
        </w:rPr>
        <w:t>s</w:t>
      </w:r>
      <w:r w:rsidR="00A650D7" w:rsidRPr="00B90579">
        <w:rPr>
          <w:rFonts w:ascii="Times New Roman" w:hAnsi="Times New Roman"/>
          <w:b/>
          <w:sz w:val="24"/>
          <w:szCs w:val="24"/>
          <w:lang w:val="en"/>
        </w:rPr>
        <w:t xml:space="preserve"> </w:t>
      </w:r>
      <w:r w:rsidR="004822B5" w:rsidRPr="00B90579">
        <w:rPr>
          <w:rFonts w:ascii="Times New Roman" w:hAnsi="Times New Roman"/>
          <w:b/>
          <w:sz w:val="24"/>
          <w:szCs w:val="24"/>
          <w:lang w:val="en"/>
        </w:rPr>
        <w:t>expeditiously</w:t>
      </w:r>
      <w:r w:rsidR="004822B5" w:rsidRPr="001D73B0">
        <w:rPr>
          <w:rFonts w:ascii="Times New Roman" w:hAnsi="Times New Roman"/>
          <w:b/>
          <w:i/>
          <w:sz w:val="24"/>
          <w:szCs w:val="24"/>
          <w:lang w:val="en"/>
        </w:rPr>
        <w:t xml:space="preserve">. </w:t>
      </w:r>
      <w:r w:rsidR="004822B5" w:rsidRPr="001D73B0">
        <w:rPr>
          <w:rFonts w:ascii="Times New Roman" w:hAnsi="Times New Roman"/>
          <w:sz w:val="24"/>
          <w:szCs w:val="24"/>
          <w:lang w:val="en"/>
        </w:rPr>
        <w:t>The Hawks, IPID and the SIU have referred a large number of investigations to the NPA. The Committee request</w:t>
      </w:r>
      <w:r w:rsidR="00522540" w:rsidRPr="001D73B0">
        <w:rPr>
          <w:rFonts w:ascii="Times New Roman" w:hAnsi="Times New Roman"/>
          <w:sz w:val="24"/>
          <w:szCs w:val="24"/>
          <w:lang w:val="en"/>
        </w:rPr>
        <w:t>s</w:t>
      </w:r>
      <w:r w:rsidR="004822B5" w:rsidRPr="001D73B0">
        <w:rPr>
          <w:rFonts w:ascii="Times New Roman" w:hAnsi="Times New Roman"/>
          <w:sz w:val="24"/>
          <w:szCs w:val="24"/>
          <w:lang w:val="en"/>
        </w:rPr>
        <w:t xml:space="preserve"> the NPA to provide a comprehensive written response on the measures </w:t>
      </w:r>
      <w:r w:rsidR="00201144" w:rsidRPr="001D73B0">
        <w:rPr>
          <w:rFonts w:ascii="Times New Roman" w:hAnsi="Times New Roman"/>
          <w:sz w:val="24"/>
          <w:szCs w:val="24"/>
          <w:lang w:val="en"/>
        </w:rPr>
        <w:t>that have been t</w:t>
      </w:r>
      <w:r w:rsidR="004822B5" w:rsidRPr="001D73B0">
        <w:rPr>
          <w:rFonts w:ascii="Times New Roman" w:hAnsi="Times New Roman"/>
          <w:sz w:val="24"/>
          <w:szCs w:val="24"/>
          <w:lang w:val="en"/>
        </w:rPr>
        <w:t xml:space="preserve">aken to </w:t>
      </w:r>
      <w:r w:rsidR="00522540" w:rsidRPr="001D73B0">
        <w:rPr>
          <w:rFonts w:ascii="Times New Roman" w:hAnsi="Times New Roman"/>
          <w:sz w:val="24"/>
          <w:szCs w:val="24"/>
          <w:lang w:val="en"/>
        </w:rPr>
        <w:t xml:space="preserve">improve the </w:t>
      </w:r>
      <w:r w:rsidR="00201144" w:rsidRPr="001D73B0">
        <w:rPr>
          <w:rFonts w:ascii="Times New Roman" w:hAnsi="Times New Roman"/>
          <w:sz w:val="24"/>
          <w:szCs w:val="24"/>
          <w:lang w:val="en"/>
        </w:rPr>
        <w:t xml:space="preserve">time taken to decide whether or not to prosecute </w:t>
      </w:r>
      <w:r w:rsidR="00522540" w:rsidRPr="001D73B0">
        <w:rPr>
          <w:rFonts w:ascii="Times New Roman" w:hAnsi="Times New Roman"/>
          <w:sz w:val="24"/>
          <w:szCs w:val="24"/>
          <w:lang w:val="en"/>
        </w:rPr>
        <w:t>by 30 August 2019.</w:t>
      </w:r>
    </w:p>
    <w:p w14:paraId="422EBE69" w14:textId="77777777" w:rsidR="00522540" w:rsidRPr="001D73B0" w:rsidRDefault="00522540" w:rsidP="00522540">
      <w:pPr>
        <w:pStyle w:val="ListParagraph"/>
        <w:rPr>
          <w:rFonts w:ascii="Times New Roman" w:hAnsi="Times New Roman"/>
          <w:sz w:val="24"/>
          <w:szCs w:val="24"/>
          <w:lang w:val="en"/>
        </w:rPr>
      </w:pPr>
    </w:p>
    <w:p w14:paraId="164BA3C7" w14:textId="77777777" w:rsidR="003C0172" w:rsidRPr="001D73B0" w:rsidRDefault="003C0172" w:rsidP="000536B5">
      <w:pPr>
        <w:spacing w:line="360" w:lineRule="auto"/>
        <w:ind w:left="720"/>
        <w:rPr>
          <w:rFonts w:ascii="Times New Roman" w:hAnsi="Times New Roman"/>
          <w:sz w:val="24"/>
          <w:szCs w:val="24"/>
          <w:lang w:val="en"/>
        </w:rPr>
      </w:pPr>
    </w:p>
    <w:p w14:paraId="6ED6D6C4" w14:textId="77777777" w:rsidR="000F3FB1" w:rsidRPr="001D73B0" w:rsidRDefault="000F3FB1" w:rsidP="00A84BFE">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bCs/>
          <w:color w:val="auto"/>
          <w:sz w:val="24"/>
          <w:szCs w:val="24"/>
        </w:rPr>
      </w:pPr>
      <w:r w:rsidRPr="001D73B0">
        <w:rPr>
          <w:rFonts w:ascii="Times New Roman" w:hAnsi="Times New Roman"/>
          <w:b/>
          <w:bCs/>
          <w:color w:val="auto"/>
          <w:sz w:val="24"/>
          <w:szCs w:val="24"/>
        </w:rPr>
        <w:t>Legal Aid SA</w:t>
      </w:r>
    </w:p>
    <w:p w14:paraId="42FA165D" w14:textId="77777777" w:rsidR="00A84BFE" w:rsidRPr="00FF5F82" w:rsidRDefault="00A84BFE" w:rsidP="00A84BFE">
      <w:pPr>
        <w:autoSpaceDE w:val="0"/>
        <w:autoSpaceDN w:val="0"/>
        <w:adjustRightInd w:val="0"/>
        <w:spacing w:line="360" w:lineRule="auto"/>
        <w:rPr>
          <w:rFonts w:ascii="Times New Roman" w:hAnsi="Times New Roman"/>
          <w:b/>
          <w:bCs/>
          <w:color w:val="auto"/>
          <w:sz w:val="24"/>
          <w:szCs w:val="24"/>
        </w:rPr>
      </w:pPr>
    </w:p>
    <w:p w14:paraId="0F38BCB0" w14:textId="77777777" w:rsidR="00A84BFE" w:rsidRPr="00FF5F82" w:rsidRDefault="00A84BFE" w:rsidP="00A84BFE">
      <w:pPr>
        <w:numPr>
          <w:ilvl w:val="1"/>
          <w:numId w:val="1"/>
        </w:numPr>
        <w:tabs>
          <w:tab w:val="clear" w:pos="862"/>
          <w:tab w:val="num" w:pos="851"/>
        </w:tabs>
        <w:autoSpaceDE w:val="0"/>
        <w:autoSpaceDN w:val="0"/>
        <w:adjustRightInd w:val="0"/>
        <w:spacing w:line="360" w:lineRule="auto"/>
        <w:ind w:left="851" w:hanging="851"/>
        <w:rPr>
          <w:rFonts w:ascii="Times New Roman" w:hAnsi="Times New Roman"/>
          <w:bCs/>
          <w:color w:val="auto"/>
          <w:sz w:val="24"/>
          <w:szCs w:val="24"/>
        </w:rPr>
      </w:pPr>
      <w:r w:rsidRPr="00FF5F82">
        <w:rPr>
          <w:rFonts w:ascii="Times New Roman" w:hAnsi="Times New Roman"/>
          <w:bCs/>
          <w:color w:val="auto"/>
          <w:sz w:val="24"/>
          <w:szCs w:val="24"/>
        </w:rPr>
        <w:t xml:space="preserve">There was unanimous support from the Committee for the view that Legal Aid SA is an exemplary institution that deserves its full support. </w:t>
      </w:r>
    </w:p>
    <w:p w14:paraId="0EAB69AF" w14:textId="77777777" w:rsidR="00A84BFE" w:rsidRPr="00FF5F82" w:rsidRDefault="00A84BFE" w:rsidP="00A84BFE">
      <w:pPr>
        <w:autoSpaceDE w:val="0"/>
        <w:autoSpaceDN w:val="0"/>
        <w:adjustRightInd w:val="0"/>
        <w:spacing w:line="360" w:lineRule="auto"/>
        <w:ind w:left="720"/>
        <w:rPr>
          <w:rFonts w:ascii="Times New Roman" w:hAnsi="Times New Roman"/>
          <w:bCs/>
          <w:color w:val="auto"/>
          <w:sz w:val="24"/>
          <w:szCs w:val="24"/>
        </w:rPr>
      </w:pPr>
    </w:p>
    <w:p w14:paraId="61020576" w14:textId="77777777" w:rsidR="00A84BFE" w:rsidRPr="00FF5F82" w:rsidRDefault="00A84BFE" w:rsidP="00A84BFE">
      <w:pPr>
        <w:numPr>
          <w:ilvl w:val="1"/>
          <w:numId w:val="1"/>
        </w:numPr>
        <w:tabs>
          <w:tab w:val="clear" w:pos="862"/>
          <w:tab w:val="num" w:pos="851"/>
        </w:tabs>
        <w:autoSpaceDE w:val="0"/>
        <w:autoSpaceDN w:val="0"/>
        <w:adjustRightInd w:val="0"/>
        <w:spacing w:line="360" w:lineRule="auto"/>
        <w:ind w:left="851" w:hanging="851"/>
        <w:rPr>
          <w:rFonts w:ascii="Times New Roman" w:hAnsi="Times New Roman"/>
          <w:bCs/>
          <w:color w:val="auto"/>
          <w:sz w:val="24"/>
          <w:szCs w:val="24"/>
        </w:rPr>
      </w:pPr>
      <w:r w:rsidRPr="00FF5F82">
        <w:rPr>
          <w:rFonts w:ascii="Times New Roman" w:hAnsi="Times New Roman"/>
          <w:bCs/>
          <w:color w:val="auto"/>
          <w:sz w:val="24"/>
          <w:szCs w:val="24"/>
        </w:rPr>
        <w:t xml:space="preserve">Legal Aid SA continues to be challenged by a budget shortfall created by the gap between the allocated minimal increase and the actual inflationary increases to its costs. The cumulative shortfall poses the real risk to its service delivery going forward. </w:t>
      </w:r>
    </w:p>
    <w:p w14:paraId="25986420" w14:textId="77777777" w:rsidR="00A84BFE" w:rsidRPr="00FF5F82" w:rsidRDefault="00A84BFE" w:rsidP="00A84BFE">
      <w:pPr>
        <w:pStyle w:val="ListParagraph"/>
        <w:ind w:left="851"/>
        <w:rPr>
          <w:rFonts w:ascii="Times New Roman" w:hAnsi="Times New Roman"/>
          <w:bCs/>
          <w:color w:val="auto"/>
          <w:sz w:val="24"/>
          <w:szCs w:val="24"/>
        </w:rPr>
      </w:pPr>
    </w:p>
    <w:p w14:paraId="6245D473" w14:textId="77777777" w:rsidR="00A84BFE" w:rsidRPr="00FF5F82" w:rsidRDefault="00A84BFE" w:rsidP="00A84BFE">
      <w:pPr>
        <w:autoSpaceDE w:val="0"/>
        <w:autoSpaceDN w:val="0"/>
        <w:adjustRightInd w:val="0"/>
        <w:spacing w:line="360" w:lineRule="auto"/>
        <w:ind w:left="851"/>
        <w:rPr>
          <w:rFonts w:ascii="Times New Roman" w:hAnsi="Times New Roman"/>
          <w:bCs/>
          <w:color w:val="auto"/>
          <w:sz w:val="24"/>
          <w:szCs w:val="24"/>
        </w:rPr>
      </w:pPr>
      <w:r w:rsidRPr="00FF5F82">
        <w:rPr>
          <w:rFonts w:ascii="Times New Roman" w:hAnsi="Times New Roman"/>
          <w:bCs/>
          <w:color w:val="auto"/>
          <w:sz w:val="24"/>
          <w:szCs w:val="24"/>
        </w:rPr>
        <w:t xml:space="preserve">Although the 2018/19 baseline reduction of 5% has been reversed, there is the possibility that there may be new baseline reductions for the 2020 MTEF of 5%. Should this occur, there is a high likelihood that jobs will be lost. As it is, the high demand for legal aid services poses an enormous challenge to Legal Aid SA’s practitioners, especially as practitioner coverage at many courts is already insufficient. Without </w:t>
      </w:r>
      <w:r w:rsidRPr="00FF5F82">
        <w:rPr>
          <w:rFonts w:ascii="Times New Roman" w:hAnsi="Times New Roman"/>
          <w:bCs/>
          <w:color w:val="auto"/>
          <w:sz w:val="24"/>
          <w:szCs w:val="24"/>
        </w:rPr>
        <w:lastRenderedPageBreak/>
        <w:t xml:space="preserve">representation, presiding officers will have no choice but to postpone matters until representation is available. To do anything else would undermine a defendant’s right to a fair trial. The proposed budget reduction, therefore, will have serious consequences for the functioning of the criminal justice system as a whole. </w:t>
      </w:r>
    </w:p>
    <w:p w14:paraId="2BF41BCA" w14:textId="77777777" w:rsidR="00A84BFE" w:rsidRPr="00FF5F82" w:rsidRDefault="00A84BFE" w:rsidP="00A84BFE">
      <w:pPr>
        <w:autoSpaceDE w:val="0"/>
        <w:autoSpaceDN w:val="0"/>
        <w:adjustRightInd w:val="0"/>
        <w:spacing w:line="360" w:lineRule="auto"/>
        <w:ind w:left="851"/>
        <w:rPr>
          <w:rFonts w:ascii="Times New Roman" w:hAnsi="Times New Roman"/>
          <w:bCs/>
          <w:color w:val="auto"/>
          <w:sz w:val="24"/>
          <w:szCs w:val="24"/>
        </w:rPr>
      </w:pPr>
    </w:p>
    <w:p w14:paraId="4EDAF052" w14:textId="77777777" w:rsidR="00A84BFE" w:rsidRPr="00FF5F82" w:rsidRDefault="00A84BFE" w:rsidP="00A84BFE">
      <w:pPr>
        <w:numPr>
          <w:ilvl w:val="1"/>
          <w:numId w:val="1"/>
        </w:numPr>
        <w:tabs>
          <w:tab w:val="clear" w:pos="862"/>
          <w:tab w:val="num" w:pos="851"/>
        </w:tabs>
        <w:autoSpaceDE w:val="0"/>
        <w:autoSpaceDN w:val="0"/>
        <w:adjustRightInd w:val="0"/>
        <w:spacing w:line="360" w:lineRule="auto"/>
        <w:ind w:left="851" w:hanging="851"/>
        <w:rPr>
          <w:rFonts w:ascii="Times New Roman" w:hAnsi="Times New Roman"/>
          <w:bCs/>
          <w:color w:val="auto"/>
          <w:sz w:val="24"/>
          <w:szCs w:val="24"/>
        </w:rPr>
      </w:pPr>
      <w:r w:rsidRPr="00FF5F82">
        <w:rPr>
          <w:rFonts w:ascii="Times New Roman" w:hAnsi="Times New Roman"/>
          <w:bCs/>
          <w:color w:val="auto"/>
          <w:sz w:val="24"/>
          <w:szCs w:val="24"/>
        </w:rPr>
        <w:t xml:space="preserve">The Committee welcomes Legal Aid SA’s commitment to looking into ways it can make use of technology to assist </w:t>
      </w:r>
      <w:r>
        <w:rPr>
          <w:rFonts w:ascii="Times New Roman" w:hAnsi="Times New Roman"/>
          <w:bCs/>
          <w:color w:val="auto"/>
          <w:sz w:val="24"/>
          <w:szCs w:val="24"/>
        </w:rPr>
        <w:t>people with hearing loss to</w:t>
      </w:r>
      <w:r w:rsidRPr="00FF5F82">
        <w:rPr>
          <w:rFonts w:ascii="Times New Roman" w:hAnsi="Times New Roman"/>
          <w:bCs/>
          <w:color w:val="auto"/>
          <w:sz w:val="24"/>
          <w:szCs w:val="24"/>
        </w:rPr>
        <w:t xml:space="preserve"> access its services.</w:t>
      </w:r>
    </w:p>
    <w:p w14:paraId="40424EC2" w14:textId="77777777" w:rsidR="00B25208" w:rsidRPr="001D73B0" w:rsidRDefault="00B25208" w:rsidP="000536B5">
      <w:pPr>
        <w:pStyle w:val="BodySingle"/>
        <w:spacing w:line="360" w:lineRule="auto"/>
        <w:ind w:left="0"/>
        <w:rPr>
          <w:rFonts w:ascii="Times New Roman" w:hAnsi="Times New Roman"/>
          <w:i w:val="0"/>
          <w:sz w:val="24"/>
          <w:szCs w:val="24"/>
        </w:rPr>
      </w:pPr>
    </w:p>
    <w:p w14:paraId="4AD44191" w14:textId="77777777" w:rsidR="000F3FB1" w:rsidRPr="001D73B0" w:rsidRDefault="000F3FB1" w:rsidP="000536B5">
      <w:pPr>
        <w:autoSpaceDE w:val="0"/>
        <w:autoSpaceDN w:val="0"/>
        <w:adjustRightInd w:val="0"/>
        <w:spacing w:line="360" w:lineRule="auto"/>
        <w:rPr>
          <w:rFonts w:ascii="Times New Roman" w:hAnsi="Times New Roman"/>
          <w:color w:val="auto"/>
          <w:sz w:val="24"/>
          <w:szCs w:val="24"/>
        </w:rPr>
      </w:pPr>
    </w:p>
    <w:p w14:paraId="4BE43064" w14:textId="77777777" w:rsidR="000F3FB1" w:rsidRPr="001D73B0" w:rsidRDefault="000F3FB1" w:rsidP="00397314">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color w:val="auto"/>
          <w:sz w:val="24"/>
          <w:szCs w:val="24"/>
        </w:rPr>
      </w:pPr>
      <w:r w:rsidRPr="001D73B0">
        <w:rPr>
          <w:rFonts w:ascii="Times New Roman" w:hAnsi="Times New Roman"/>
          <w:b/>
          <w:color w:val="auto"/>
          <w:sz w:val="24"/>
          <w:szCs w:val="24"/>
        </w:rPr>
        <w:t>S</w:t>
      </w:r>
      <w:r w:rsidR="000F020F" w:rsidRPr="001D73B0">
        <w:rPr>
          <w:rFonts w:ascii="Times New Roman" w:hAnsi="Times New Roman"/>
          <w:b/>
          <w:color w:val="auto"/>
          <w:sz w:val="24"/>
          <w:szCs w:val="24"/>
        </w:rPr>
        <w:t>pecial Investigating Unit</w:t>
      </w:r>
    </w:p>
    <w:p w14:paraId="0C214891" w14:textId="77777777" w:rsidR="000F020F" w:rsidRPr="001D73B0" w:rsidRDefault="000F020F" w:rsidP="000536B5">
      <w:pPr>
        <w:autoSpaceDE w:val="0"/>
        <w:autoSpaceDN w:val="0"/>
        <w:adjustRightInd w:val="0"/>
        <w:spacing w:line="360" w:lineRule="auto"/>
        <w:rPr>
          <w:rFonts w:ascii="Times New Roman" w:hAnsi="Times New Roman"/>
          <w:b/>
          <w:color w:val="auto"/>
          <w:sz w:val="24"/>
          <w:szCs w:val="24"/>
        </w:rPr>
      </w:pPr>
    </w:p>
    <w:p w14:paraId="73E9AD27" w14:textId="77777777" w:rsidR="00E75AB7" w:rsidRPr="001D73B0" w:rsidRDefault="00D44B58" w:rsidP="00397314">
      <w:pPr>
        <w:numPr>
          <w:ilvl w:val="1"/>
          <w:numId w:val="1"/>
        </w:numPr>
        <w:tabs>
          <w:tab w:val="clear" w:pos="862"/>
          <w:tab w:val="num" w:pos="851"/>
        </w:tabs>
        <w:spacing w:line="360" w:lineRule="auto"/>
        <w:ind w:left="851" w:hanging="851"/>
        <w:rPr>
          <w:rFonts w:ascii="Times New Roman" w:hAnsi="Times New Roman"/>
          <w:sz w:val="24"/>
          <w:szCs w:val="24"/>
        </w:rPr>
      </w:pPr>
      <w:r w:rsidRPr="00B90579">
        <w:rPr>
          <w:rFonts w:ascii="Times New Roman" w:hAnsi="Times New Roman"/>
          <w:b/>
          <w:sz w:val="24"/>
          <w:szCs w:val="24"/>
        </w:rPr>
        <w:t>Review of funding model</w:t>
      </w:r>
      <w:r w:rsidRPr="001D73B0">
        <w:rPr>
          <w:rFonts w:ascii="Times New Roman" w:hAnsi="Times New Roman"/>
          <w:sz w:val="24"/>
          <w:szCs w:val="24"/>
        </w:rPr>
        <w:t xml:space="preserve">. </w:t>
      </w:r>
      <w:r w:rsidR="00E75AB7" w:rsidRPr="001D73B0">
        <w:rPr>
          <w:rFonts w:ascii="Times New Roman" w:hAnsi="Times New Roman"/>
          <w:sz w:val="24"/>
          <w:szCs w:val="24"/>
        </w:rPr>
        <w:t xml:space="preserve">The Committee notes that the SIU intends to bring legislative amendments to its enabling legislation that will </w:t>
      </w:r>
      <w:r w:rsidR="00480FFF" w:rsidRPr="001D73B0">
        <w:rPr>
          <w:rFonts w:ascii="Times New Roman" w:hAnsi="Times New Roman"/>
          <w:sz w:val="24"/>
          <w:szCs w:val="24"/>
        </w:rPr>
        <w:t xml:space="preserve">provide it with a clear mandate to </w:t>
      </w:r>
      <w:r w:rsidR="00160811" w:rsidRPr="001D73B0">
        <w:rPr>
          <w:rFonts w:ascii="Times New Roman" w:hAnsi="Times New Roman"/>
          <w:sz w:val="24"/>
          <w:szCs w:val="24"/>
        </w:rPr>
        <w:t xml:space="preserve">address its funding model; </w:t>
      </w:r>
      <w:r w:rsidR="00E75AB7" w:rsidRPr="001D73B0">
        <w:rPr>
          <w:rFonts w:ascii="Times New Roman" w:hAnsi="Times New Roman"/>
          <w:sz w:val="24"/>
          <w:szCs w:val="24"/>
        </w:rPr>
        <w:t>undertake pre-proclamation investigations</w:t>
      </w:r>
      <w:r w:rsidR="00160811" w:rsidRPr="001D73B0">
        <w:rPr>
          <w:rFonts w:ascii="Times New Roman" w:hAnsi="Times New Roman"/>
          <w:sz w:val="24"/>
          <w:szCs w:val="24"/>
        </w:rPr>
        <w:t xml:space="preserve">; and </w:t>
      </w:r>
      <w:r w:rsidR="00756A23" w:rsidRPr="001D73B0">
        <w:rPr>
          <w:rFonts w:ascii="Times New Roman" w:hAnsi="Times New Roman"/>
          <w:sz w:val="24"/>
          <w:szCs w:val="24"/>
        </w:rPr>
        <w:t xml:space="preserve">monitor and enforce remedial measures. In addition, legislative amendments are required so that the SIU </w:t>
      </w:r>
      <w:r w:rsidR="00332BF0" w:rsidRPr="001D73B0">
        <w:rPr>
          <w:rFonts w:ascii="Times New Roman" w:hAnsi="Times New Roman"/>
          <w:sz w:val="24"/>
          <w:szCs w:val="24"/>
        </w:rPr>
        <w:t xml:space="preserve">can provide the services/undertake the functions </w:t>
      </w:r>
      <w:r w:rsidR="00160811" w:rsidRPr="001D73B0">
        <w:rPr>
          <w:rFonts w:ascii="Times New Roman" w:hAnsi="Times New Roman"/>
          <w:sz w:val="24"/>
          <w:szCs w:val="24"/>
        </w:rPr>
        <w:t xml:space="preserve">envisaged </w:t>
      </w:r>
      <w:r w:rsidR="00756A23" w:rsidRPr="001D73B0">
        <w:rPr>
          <w:rFonts w:ascii="Times New Roman" w:hAnsi="Times New Roman"/>
          <w:sz w:val="24"/>
          <w:szCs w:val="24"/>
        </w:rPr>
        <w:t xml:space="preserve">by the </w:t>
      </w:r>
      <w:r w:rsidR="00160811" w:rsidRPr="001D73B0">
        <w:rPr>
          <w:rFonts w:ascii="Times New Roman" w:hAnsi="Times New Roman"/>
          <w:sz w:val="24"/>
          <w:szCs w:val="24"/>
        </w:rPr>
        <w:t xml:space="preserve">organisational review. </w:t>
      </w:r>
      <w:r w:rsidR="00756A23" w:rsidRPr="001D73B0">
        <w:rPr>
          <w:rFonts w:ascii="Times New Roman" w:hAnsi="Times New Roman"/>
          <w:sz w:val="24"/>
          <w:szCs w:val="24"/>
        </w:rPr>
        <w:t xml:space="preserve">For example, the </w:t>
      </w:r>
      <w:r w:rsidR="00160811" w:rsidRPr="001D73B0">
        <w:rPr>
          <w:rFonts w:ascii="Times New Roman" w:hAnsi="Times New Roman"/>
          <w:sz w:val="24"/>
          <w:szCs w:val="24"/>
        </w:rPr>
        <w:t xml:space="preserve">SIU </w:t>
      </w:r>
      <w:r w:rsidRPr="001D73B0">
        <w:rPr>
          <w:rFonts w:ascii="Times New Roman" w:hAnsi="Times New Roman"/>
          <w:sz w:val="24"/>
          <w:szCs w:val="24"/>
        </w:rPr>
        <w:t xml:space="preserve">is not mandated at present to </w:t>
      </w:r>
      <w:r w:rsidR="00756A23" w:rsidRPr="001D73B0">
        <w:rPr>
          <w:rFonts w:ascii="Times New Roman" w:hAnsi="Times New Roman"/>
          <w:sz w:val="24"/>
          <w:szCs w:val="24"/>
        </w:rPr>
        <w:t>perform a</w:t>
      </w:r>
      <w:r w:rsidR="00160811" w:rsidRPr="001D73B0">
        <w:rPr>
          <w:rFonts w:ascii="Times New Roman" w:hAnsi="Times New Roman"/>
          <w:sz w:val="24"/>
          <w:szCs w:val="24"/>
        </w:rPr>
        <w:t xml:space="preserve"> market data analytics</w:t>
      </w:r>
      <w:r w:rsidR="00756A23" w:rsidRPr="001D73B0">
        <w:rPr>
          <w:rFonts w:ascii="Times New Roman" w:hAnsi="Times New Roman"/>
          <w:sz w:val="24"/>
          <w:szCs w:val="24"/>
        </w:rPr>
        <w:t xml:space="preserve"> function</w:t>
      </w:r>
      <w:r w:rsidR="00160811" w:rsidRPr="001D73B0">
        <w:rPr>
          <w:rFonts w:ascii="Times New Roman" w:hAnsi="Times New Roman"/>
          <w:sz w:val="24"/>
          <w:szCs w:val="24"/>
        </w:rPr>
        <w:t>.</w:t>
      </w:r>
    </w:p>
    <w:p w14:paraId="66A4A022" w14:textId="77777777" w:rsidR="00D44B58" w:rsidRPr="001D73B0" w:rsidRDefault="00D44B58" w:rsidP="00D44B58">
      <w:pPr>
        <w:shd w:val="clear" w:color="auto" w:fill="FFFFFF"/>
        <w:autoSpaceDE w:val="0"/>
        <w:autoSpaceDN w:val="0"/>
        <w:adjustRightInd w:val="0"/>
        <w:spacing w:line="360" w:lineRule="auto"/>
        <w:ind w:left="709"/>
        <w:rPr>
          <w:rFonts w:ascii="Times New Roman" w:hAnsi="Times New Roman"/>
          <w:sz w:val="24"/>
          <w:szCs w:val="24"/>
        </w:rPr>
      </w:pPr>
    </w:p>
    <w:p w14:paraId="54A03901" w14:textId="77777777" w:rsidR="00D44B58" w:rsidRPr="001D73B0" w:rsidRDefault="00D44B58" w:rsidP="00A84BFE">
      <w:pPr>
        <w:numPr>
          <w:ilvl w:val="1"/>
          <w:numId w:val="1"/>
        </w:numPr>
        <w:tabs>
          <w:tab w:val="clear" w:pos="862"/>
          <w:tab w:val="num" w:pos="851"/>
        </w:tabs>
        <w:spacing w:line="360" w:lineRule="auto"/>
        <w:ind w:left="851" w:hanging="851"/>
        <w:rPr>
          <w:rFonts w:ascii="Times New Roman" w:hAnsi="Times New Roman"/>
          <w:sz w:val="24"/>
          <w:szCs w:val="24"/>
        </w:rPr>
      </w:pPr>
      <w:r w:rsidRPr="00B90579">
        <w:rPr>
          <w:rFonts w:ascii="Times New Roman" w:hAnsi="Times New Roman"/>
          <w:b/>
          <w:sz w:val="24"/>
          <w:szCs w:val="24"/>
        </w:rPr>
        <w:t>Debt recovery</w:t>
      </w:r>
      <w:r w:rsidRPr="001D73B0">
        <w:rPr>
          <w:rFonts w:ascii="Times New Roman" w:hAnsi="Times New Roman"/>
          <w:sz w:val="24"/>
          <w:szCs w:val="24"/>
        </w:rPr>
        <w:t xml:space="preserve">. </w:t>
      </w:r>
      <w:r w:rsidR="00CA1927" w:rsidRPr="001D73B0">
        <w:rPr>
          <w:rFonts w:ascii="Times New Roman" w:hAnsi="Times New Roman"/>
          <w:sz w:val="24"/>
          <w:szCs w:val="24"/>
        </w:rPr>
        <w:t xml:space="preserve">The SIU reported its difficulties in recovering monies owed to it by state institutions for its services (The amount owed by state institutions now stands at </w:t>
      </w:r>
      <w:r w:rsidR="008D0023" w:rsidRPr="001D73B0">
        <w:rPr>
          <w:rFonts w:ascii="Times New Roman" w:hAnsi="Times New Roman"/>
          <w:sz w:val="24"/>
          <w:szCs w:val="24"/>
        </w:rPr>
        <w:t xml:space="preserve">a little less than </w:t>
      </w:r>
      <w:r w:rsidR="00CA1927" w:rsidRPr="001D73B0">
        <w:rPr>
          <w:rFonts w:ascii="Times New Roman" w:hAnsi="Times New Roman"/>
          <w:sz w:val="24"/>
          <w:szCs w:val="24"/>
        </w:rPr>
        <w:t xml:space="preserve">R500 million). The SIU has engaged Treasury on </w:t>
      </w:r>
      <w:r w:rsidR="009701DF" w:rsidRPr="001D73B0">
        <w:rPr>
          <w:rFonts w:ascii="Times New Roman" w:hAnsi="Times New Roman"/>
          <w:sz w:val="24"/>
          <w:szCs w:val="24"/>
        </w:rPr>
        <w:t xml:space="preserve">this matter. As a result, the </w:t>
      </w:r>
      <w:r w:rsidR="00CA1927" w:rsidRPr="001D73B0">
        <w:rPr>
          <w:rFonts w:ascii="Times New Roman" w:hAnsi="Times New Roman"/>
          <w:sz w:val="24"/>
          <w:szCs w:val="24"/>
        </w:rPr>
        <w:t>need for legislative amendments is being explored</w:t>
      </w:r>
      <w:r w:rsidR="00B54FA1" w:rsidRPr="001D73B0">
        <w:rPr>
          <w:rFonts w:ascii="Times New Roman" w:hAnsi="Times New Roman"/>
          <w:sz w:val="24"/>
          <w:szCs w:val="24"/>
        </w:rPr>
        <w:t xml:space="preserve">. </w:t>
      </w:r>
    </w:p>
    <w:p w14:paraId="21B7B07C" w14:textId="77777777" w:rsidR="009701DF" w:rsidRPr="001D73B0" w:rsidRDefault="009701DF" w:rsidP="009701DF">
      <w:pPr>
        <w:shd w:val="clear" w:color="auto" w:fill="FFFFFF"/>
        <w:autoSpaceDE w:val="0"/>
        <w:autoSpaceDN w:val="0"/>
        <w:adjustRightInd w:val="0"/>
        <w:spacing w:line="360" w:lineRule="auto"/>
        <w:ind w:left="709"/>
        <w:rPr>
          <w:rFonts w:ascii="Times New Roman" w:hAnsi="Times New Roman"/>
          <w:sz w:val="24"/>
          <w:szCs w:val="24"/>
        </w:rPr>
      </w:pPr>
    </w:p>
    <w:p w14:paraId="1EFA45B6" w14:textId="77777777" w:rsidR="000F3FB1" w:rsidRPr="001D73B0" w:rsidRDefault="00D44B58" w:rsidP="00A84BFE">
      <w:pPr>
        <w:numPr>
          <w:ilvl w:val="1"/>
          <w:numId w:val="1"/>
        </w:numPr>
        <w:tabs>
          <w:tab w:val="clear" w:pos="862"/>
          <w:tab w:val="num" w:pos="851"/>
        </w:tabs>
        <w:spacing w:line="360" w:lineRule="auto"/>
        <w:ind w:left="851" w:hanging="851"/>
        <w:rPr>
          <w:rFonts w:ascii="Times New Roman" w:hAnsi="Times New Roman"/>
          <w:sz w:val="24"/>
          <w:szCs w:val="24"/>
        </w:rPr>
      </w:pPr>
      <w:r w:rsidRPr="00B90579">
        <w:rPr>
          <w:rFonts w:ascii="Times New Roman" w:hAnsi="Times New Roman"/>
          <w:b/>
          <w:sz w:val="24"/>
          <w:szCs w:val="24"/>
        </w:rPr>
        <w:t>Referrals</w:t>
      </w:r>
      <w:r w:rsidRPr="001D73B0">
        <w:rPr>
          <w:rFonts w:ascii="Times New Roman" w:hAnsi="Times New Roman"/>
          <w:sz w:val="24"/>
          <w:szCs w:val="24"/>
        </w:rPr>
        <w:t xml:space="preserve">. The </w:t>
      </w:r>
      <w:r w:rsidR="009874D4" w:rsidRPr="001D73B0">
        <w:rPr>
          <w:rFonts w:ascii="Times New Roman" w:hAnsi="Times New Roman"/>
          <w:sz w:val="24"/>
          <w:szCs w:val="24"/>
        </w:rPr>
        <w:t xml:space="preserve">Committee </w:t>
      </w:r>
      <w:r w:rsidRPr="001D73B0">
        <w:rPr>
          <w:rFonts w:ascii="Times New Roman" w:hAnsi="Times New Roman"/>
          <w:sz w:val="24"/>
          <w:szCs w:val="24"/>
        </w:rPr>
        <w:t xml:space="preserve">queried whether </w:t>
      </w:r>
      <w:r w:rsidR="00520290" w:rsidRPr="001D73B0">
        <w:rPr>
          <w:rFonts w:ascii="Times New Roman" w:hAnsi="Times New Roman"/>
          <w:sz w:val="24"/>
          <w:szCs w:val="24"/>
        </w:rPr>
        <w:t xml:space="preserve">the SIU is satisfied with the memorandum of understanding between it and the NPA. </w:t>
      </w:r>
      <w:r w:rsidR="00821508" w:rsidRPr="001D73B0">
        <w:rPr>
          <w:rFonts w:ascii="Times New Roman" w:hAnsi="Times New Roman"/>
          <w:sz w:val="24"/>
          <w:szCs w:val="24"/>
        </w:rPr>
        <w:t>The Committee asks that the SIU continue to keep the Committee informed of measures to enhance collaboration between it and the NPA.</w:t>
      </w:r>
    </w:p>
    <w:p w14:paraId="02512798" w14:textId="77777777" w:rsidR="000F3FB1" w:rsidRPr="001D73B0" w:rsidRDefault="000F3FB1" w:rsidP="000536B5">
      <w:pPr>
        <w:shd w:val="clear" w:color="auto" w:fill="FFFFFF"/>
        <w:autoSpaceDE w:val="0"/>
        <w:autoSpaceDN w:val="0"/>
        <w:adjustRightInd w:val="0"/>
        <w:spacing w:line="360" w:lineRule="auto"/>
        <w:ind w:left="709"/>
        <w:rPr>
          <w:rFonts w:ascii="Times New Roman" w:hAnsi="Times New Roman"/>
          <w:sz w:val="24"/>
          <w:szCs w:val="24"/>
        </w:rPr>
      </w:pPr>
    </w:p>
    <w:p w14:paraId="7E68A8D7" w14:textId="77777777" w:rsidR="000F3FB1" w:rsidRPr="001D73B0" w:rsidRDefault="00D44B58" w:rsidP="00A84BFE">
      <w:pPr>
        <w:numPr>
          <w:ilvl w:val="1"/>
          <w:numId w:val="1"/>
        </w:numPr>
        <w:tabs>
          <w:tab w:val="clear" w:pos="862"/>
          <w:tab w:val="num" w:pos="851"/>
        </w:tabs>
        <w:spacing w:line="360" w:lineRule="auto"/>
        <w:ind w:left="851" w:hanging="851"/>
        <w:rPr>
          <w:rFonts w:ascii="Times New Roman" w:hAnsi="Times New Roman"/>
          <w:sz w:val="24"/>
          <w:szCs w:val="24"/>
        </w:rPr>
      </w:pPr>
      <w:r w:rsidRPr="00B90579">
        <w:rPr>
          <w:rFonts w:ascii="Times New Roman" w:hAnsi="Times New Roman"/>
          <w:b/>
          <w:sz w:val="24"/>
          <w:szCs w:val="24"/>
        </w:rPr>
        <w:lastRenderedPageBreak/>
        <w:t>Special Tribunal</w:t>
      </w:r>
      <w:r w:rsidRPr="001D73B0">
        <w:rPr>
          <w:rFonts w:ascii="Times New Roman" w:hAnsi="Times New Roman"/>
          <w:sz w:val="24"/>
          <w:szCs w:val="24"/>
        </w:rPr>
        <w:t xml:space="preserve">. </w:t>
      </w:r>
      <w:r w:rsidR="000F3FB1" w:rsidRPr="001D73B0">
        <w:rPr>
          <w:rFonts w:ascii="Times New Roman" w:hAnsi="Times New Roman"/>
          <w:sz w:val="24"/>
          <w:szCs w:val="24"/>
        </w:rPr>
        <w:t xml:space="preserve">The </w:t>
      </w:r>
      <w:r w:rsidR="006C1EDF" w:rsidRPr="001D73B0">
        <w:rPr>
          <w:rFonts w:ascii="Times New Roman" w:hAnsi="Times New Roman"/>
          <w:sz w:val="24"/>
          <w:szCs w:val="24"/>
        </w:rPr>
        <w:t xml:space="preserve">SIU has the power to conduct civil litigation in its own name or in the name of the affected state institution but heavy court rolls often result in its civil litigation </w:t>
      </w:r>
      <w:r w:rsidR="00480FFF" w:rsidRPr="001D73B0">
        <w:rPr>
          <w:rFonts w:ascii="Times New Roman" w:hAnsi="Times New Roman"/>
          <w:sz w:val="24"/>
          <w:szCs w:val="24"/>
        </w:rPr>
        <w:t>w</w:t>
      </w:r>
      <w:r w:rsidR="006C1EDF" w:rsidRPr="001D73B0">
        <w:rPr>
          <w:rFonts w:ascii="Times New Roman" w:hAnsi="Times New Roman"/>
          <w:sz w:val="24"/>
          <w:szCs w:val="24"/>
        </w:rPr>
        <w:t xml:space="preserve">ork being delayed. The </w:t>
      </w:r>
      <w:r w:rsidR="000F3FB1" w:rsidRPr="001D73B0">
        <w:rPr>
          <w:rFonts w:ascii="Times New Roman" w:hAnsi="Times New Roman"/>
          <w:sz w:val="24"/>
          <w:szCs w:val="24"/>
        </w:rPr>
        <w:t xml:space="preserve">Committee </w:t>
      </w:r>
      <w:r w:rsidR="001651C9" w:rsidRPr="001D73B0">
        <w:rPr>
          <w:rFonts w:ascii="Times New Roman" w:hAnsi="Times New Roman"/>
          <w:sz w:val="24"/>
          <w:szCs w:val="24"/>
        </w:rPr>
        <w:t>is</w:t>
      </w:r>
      <w:r w:rsidR="000F3FB1" w:rsidRPr="001D73B0">
        <w:rPr>
          <w:rFonts w:ascii="Times New Roman" w:hAnsi="Times New Roman"/>
          <w:sz w:val="24"/>
          <w:szCs w:val="24"/>
        </w:rPr>
        <w:t xml:space="preserve"> informed that </w:t>
      </w:r>
      <w:r w:rsidR="00B131C4" w:rsidRPr="001D73B0">
        <w:rPr>
          <w:rFonts w:ascii="Times New Roman" w:hAnsi="Times New Roman"/>
          <w:sz w:val="24"/>
          <w:szCs w:val="24"/>
        </w:rPr>
        <w:t xml:space="preserve">there is </w:t>
      </w:r>
      <w:r w:rsidR="009874D4" w:rsidRPr="001D73B0">
        <w:rPr>
          <w:rFonts w:ascii="Times New Roman" w:hAnsi="Times New Roman"/>
          <w:sz w:val="24"/>
          <w:szCs w:val="24"/>
        </w:rPr>
        <w:t xml:space="preserve">finally </w:t>
      </w:r>
      <w:r w:rsidR="00B131C4" w:rsidRPr="001D73B0">
        <w:rPr>
          <w:rFonts w:ascii="Times New Roman" w:hAnsi="Times New Roman"/>
          <w:sz w:val="24"/>
          <w:szCs w:val="24"/>
        </w:rPr>
        <w:t xml:space="preserve">progress in establishing </w:t>
      </w:r>
      <w:r w:rsidR="006C1EDF" w:rsidRPr="001D73B0">
        <w:rPr>
          <w:rFonts w:ascii="Times New Roman" w:hAnsi="Times New Roman"/>
          <w:sz w:val="24"/>
          <w:szCs w:val="24"/>
        </w:rPr>
        <w:t>a</w:t>
      </w:r>
      <w:r w:rsidR="00B131C4" w:rsidRPr="001D73B0">
        <w:rPr>
          <w:rFonts w:ascii="Times New Roman" w:hAnsi="Times New Roman"/>
          <w:sz w:val="24"/>
          <w:szCs w:val="24"/>
        </w:rPr>
        <w:t xml:space="preserve"> </w:t>
      </w:r>
      <w:r w:rsidR="001651C9" w:rsidRPr="001D73B0">
        <w:rPr>
          <w:rFonts w:ascii="Times New Roman" w:hAnsi="Times New Roman"/>
          <w:sz w:val="24"/>
          <w:szCs w:val="24"/>
        </w:rPr>
        <w:t>Special Tribunal</w:t>
      </w:r>
      <w:r w:rsidR="006C1EDF" w:rsidRPr="001D73B0">
        <w:rPr>
          <w:rFonts w:ascii="Times New Roman" w:hAnsi="Times New Roman"/>
          <w:sz w:val="24"/>
          <w:szCs w:val="24"/>
        </w:rPr>
        <w:t xml:space="preserve"> that </w:t>
      </w:r>
      <w:r w:rsidR="00B131C4" w:rsidRPr="001D73B0">
        <w:rPr>
          <w:rFonts w:ascii="Times New Roman" w:hAnsi="Times New Roman"/>
          <w:sz w:val="24"/>
          <w:szCs w:val="24"/>
        </w:rPr>
        <w:t xml:space="preserve">will allow the SIU </w:t>
      </w:r>
      <w:r w:rsidR="000F3FB1" w:rsidRPr="001D73B0">
        <w:rPr>
          <w:rFonts w:ascii="Times New Roman" w:hAnsi="Times New Roman"/>
          <w:sz w:val="24"/>
          <w:szCs w:val="24"/>
        </w:rPr>
        <w:t xml:space="preserve">to process matters faster than </w:t>
      </w:r>
      <w:r w:rsidR="006C1EDF" w:rsidRPr="001D73B0">
        <w:rPr>
          <w:rFonts w:ascii="Times New Roman" w:hAnsi="Times New Roman"/>
          <w:sz w:val="24"/>
          <w:szCs w:val="24"/>
        </w:rPr>
        <w:t xml:space="preserve">in </w:t>
      </w:r>
      <w:r w:rsidR="000F3FB1" w:rsidRPr="001D73B0">
        <w:rPr>
          <w:rFonts w:ascii="Times New Roman" w:hAnsi="Times New Roman"/>
          <w:sz w:val="24"/>
          <w:szCs w:val="24"/>
        </w:rPr>
        <w:t xml:space="preserve">the ordinary </w:t>
      </w:r>
      <w:r w:rsidR="006C1EDF" w:rsidRPr="001D73B0">
        <w:rPr>
          <w:rFonts w:ascii="Times New Roman" w:hAnsi="Times New Roman"/>
          <w:sz w:val="24"/>
          <w:szCs w:val="24"/>
        </w:rPr>
        <w:t xml:space="preserve">civil </w:t>
      </w:r>
      <w:r w:rsidR="00D26131" w:rsidRPr="001D73B0">
        <w:rPr>
          <w:rFonts w:ascii="Times New Roman" w:hAnsi="Times New Roman"/>
          <w:sz w:val="24"/>
          <w:szCs w:val="24"/>
        </w:rPr>
        <w:t>courts.</w:t>
      </w:r>
    </w:p>
    <w:p w14:paraId="102229E9" w14:textId="77777777" w:rsidR="00B86F18" w:rsidRPr="001D73B0" w:rsidRDefault="00B86F18" w:rsidP="00B86F18">
      <w:pPr>
        <w:pStyle w:val="ListParagraph"/>
        <w:rPr>
          <w:rFonts w:ascii="Times New Roman" w:hAnsi="Times New Roman"/>
          <w:sz w:val="24"/>
          <w:szCs w:val="24"/>
        </w:rPr>
      </w:pPr>
    </w:p>
    <w:p w14:paraId="09AE861F" w14:textId="77777777" w:rsidR="00D86237" w:rsidRPr="001D73B0" w:rsidRDefault="00D86237" w:rsidP="000536B5">
      <w:pPr>
        <w:pStyle w:val="ListParagraph"/>
        <w:spacing w:line="360" w:lineRule="auto"/>
        <w:rPr>
          <w:rFonts w:ascii="Times New Roman" w:hAnsi="Times New Roman"/>
          <w:sz w:val="24"/>
          <w:szCs w:val="24"/>
        </w:rPr>
      </w:pPr>
    </w:p>
    <w:p w14:paraId="075C08C4" w14:textId="77777777" w:rsidR="00EA32D3" w:rsidRPr="001D73B0" w:rsidRDefault="00FC5588" w:rsidP="00A84BFE">
      <w:pPr>
        <w:numPr>
          <w:ilvl w:val="0"/>
          <w:numId w:val="1"/>
        </w:numPr>
        <w:tabs>
          <w:tab w:val="clear" w:pos="375"/>
          <w:tab w:val="num" w:pos="851"/>
        </w:tabs>
        <w:spacing w:line="360" w:lineRule="auto"/>
        <w:ind w:left="851" w:hanging="851"/>
        <w:rPr>
          <w:rFonts w:ascii="Times New Roman" w:hAnsi="Times New Roman"/>
          <w:b/>
          <w:sz w:val="24"/>
          <w:szCs w:val="24"/>
          <w:u w:val="single"/>
        </w:rPr>
      </w:pPr>
      <w:r w:rsidRPr="001D73B0">
        <w:rPr>
          <w:rFonts w:ascii="Times New Roman" w:hAnsi="Times New Roman"/>
          <w:b/>
          <w:sz w:val="24"/>
          <w:szCs w:val="24"/>
        </w:rPr>
        <w:t xml:space="preserve">Public Protector </w:t>
      </w:r>
    </w:p>
    <w:p w14:paraId="70C8EED6" w14:textId="77777777" w:rsidR="002860EA" w:rsidRPr="001D73B0" w:rsidRDefault="002860EA" w:rsidP="000536B5">
      <w:pPr>
        <w:pStyle w:val="ListParagraph"/>
        <w:spacing w:line="360" w:lineRule="auto"/>
        <w:ind w:left="0"/>
        <w:rPr>
          <w:rFonts w:ascii="Times New Roman" w:hAnsi="Times New Roman"/>
          <w:sz w:val="24"/>
          <w:szCs w:val="24"/>
          <w:lang w:val="en-ZA"/>
        </w:rPr>
      </w:pPr>
    </w:p>
    <w:p w14:paraId="677F8B50" w14:textId="77777777" w:rsidR="00535D38" w:rsidRPr="001D73B0" w:rsidRDefault="00E65621"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Committee </w:t>
      </w:r>
      <w:r w:rsidR="009151BA" w:rsidRPr="001D73B0">
        <w:rPr>
          <w:rFonts w:ascii="Times New Roman" w:hAnsi="Times New Roman"/>
          <w:sz w:val="24"/>
          <w:szCs w:val="24"/>
        </w:rPr>
        <w:t>notes</w:t>
      </w:r>
      <w:r w:rsidR="003401EA" w:rsidRPr="001D73B0">
        <w:rPr>
          <w:rFonts w:ascii="Times New Roman" w:hAnsi="Times New Roman"/>
          <w:sz w:val="24"/>
          <w:szCs w:val="24"/>
        </w:rPr>
        <w:t xml:space="preserve"> the P</w:t>
      </w:r>
      <w:r w:rsidR="00BD0C9A" w:rsidRPr="001D73B0">
        <w:rPr>
          <w:rFonts w:ascii="Times New Roman" w:hAnsi="Times New Roman"/>
          <w:sz w:val="24"/>
          <w:szCs w:val="24"/>
        </w:rPr>
        <w:t>P</w:t>
      </w:r>
      <w:r w:rsidR="002D3E2B" w:rsidRPr="001D73B0">
        <w:rPr>
          <w:rFonts w:ascii="Times New Roman" w:hAnsi="Times New Roman"/>
          <w:sz w:val="24"/>
          <w:szCs w:val="24"/>
        </w:rPr>
        <w:t xml:space="preserve">’s request for additional </w:t>
      </w:r>
      <w:r w:rsidRPr="001D73B0">
        <w:rPr>
          <w:rFonts w:ascii="Times New Roman" w:hAnsi="Times New Roman"/>
          <w:sz w:val="24"/>
          <w:szCs w:val="24"/>
        </w:rPr>
        <w:t>funds</w:t>
      </w:r>
      <w:r w:rsidR="000C7763" w:rsidRPr="001D73B0">
        <w:rPr>
          <w:rFonts w:ascii="Times New Roman" w:hAnsi="Times New Roman"/>
          <w:sz w:val="24"/>
          <w:szCs w:val="24"/>
        </w:rPr>
        <w:t xml:space="preserve"> and has included details of the request in this report</w:t>
      </w:r>
      <w:r w:rsidR="002D3E2B" w:rsidRPr="001D73B0">
        <w:rPr>
          <w:rFonts w:ascii="Times New Roman" w:hAnsi="Times New Roman"/>
          <w:sz w:val="24"/>
          <w:szCs w:val="24"/>
        </w:rPr>
        <w:t xml:space="preserve">. </w:t>
      </w:r>
      <w:r w:rsidR="000C7763" w:rsidRPr="001D73B0">
        <w:rPr>
          <w:rFonts w:ascii="Times New Roman" w:hAnsi="Times New Roman"/>
          <w:sz w:val="24"/>
          <w:szCs w:val="24"/>
        </w:rPr>
        <w:t xml:space="preserve">The Committee understands that the PP has engaged with National Treasury regarding its budgetary needs over the medium term. The Committee, however, asks the PP to address it on the matter of its forward funding needs once again during the 2018 October Budgetary Review and Recommendation process. The Committee reiterates that it does not generally support baseline reductions in the case of the Chapter 9 insertions and is of the view that their budgets need to be revisited in their entirety. </w:t>
      </w:r>
    </w:p>
    <w:p w14:paraId="23107AC5" w14:textId="77777777" w:rsidR="009C235D" w:rsidRPr="001D73B0" w:rsidRDefault="009C235D" w:rsidP="000536B5">
      <w:pPr>
        <w:pStyle w:val="ListParagraph"/>
        <w:spacing w:line="360" w:lineRule="auto"/>
        <w:rPr>
          <w:rFonts w:ascii="Times New Roman" w:hAnsi="Times New Roman"/>
          <w:sz w:val="24"/>
          <w:szCs w:val="24"/>
        </w:rPr>
      </w:pPr>
    </w:p>
    <w:p w14:paraId="4A4290F6" w14:textId="77777777" w:rsidR="003401EA" w:rsidRPr="001D73B0" w:rsidRDefault="009C235D" w:rsidP="00A84BFE">
      <w:pPr>
        <w:numPr>
          <w:ilvl w:val="1"/>
          <w:numId w:val="1"/>
        </w:numPr>
        <w:tabs>
          <w:tab w:val="clear" w:pos="862"/>
          <w:tab w:val="num" w:pos="851"/>
        </w:tabs>
        <w:spacing w:line="360" w:lineRule="auto"/>
        <w:ind w:left="851" w:hanging="851"/>
        <w:rPr>
          <w:rFonts w:ascii="Times New Roman" w:hAnsi="Times New Roman"/>
          <w:spacing w:val="0"/>
          <w:sz w:val="24"/>
          <w:szCs w:val="24"/>
          <w:lang w:val="en-US" w:eastAsia="en-US"/>
        </w:rPr>
      </w:pPr>
      <w:r w:rsidRPr="001D73B0">
        <w:rPr>
          <w:rFonts w:ascii="Times New Roman" w:hAnsi="Times New Roman"/>
          <w:sz w:val="24"/>
          <w:szCs w:val="24"/>
        </w:rPr>
        <w:t xml:space="preserve">The Committee </w:t>
      </w:r>
      <w:r w:rsidR="001B6BA9" w:rsidRPr="001D73B0">
        <w:rPr>
          <w:rFonts w:ascii="Times New Roman" w:hAnsi="Times New Roman"/>
          <w:sz w:val="24"/>
          <w:szCs w:val="24"/>
        </w:rPr>
        <w:t xml:space="preserve">is concerned about the legal costs associated with the </w:t>
      </w:r>
      <w:r w:rsidRPr="001D73B0">
        <w:rPr>
          <w:rFonts w:ascii="Times New Roman" w:hAnsi="Times New Roman"/>
          <w:sz w:val="24"/>
          <w:szCs w:val="24"/>
        </w:rPr>
        <w:t>increase</w:t>
      </w:r>
      <w:r w:rsidR="001B6BA9" w:rsidRPr="001D73B0">
        <w:rPr>
          <w:rFonts w:ascii="Times New Roman" w:hAnsi="Times New Roman"/>
          <w:sz w:val="24"/>
          <w:szCs w:val="24"/>
        </w:rPr>
        <w:t>d</w:t>
      </w:r>
      <w:r w:rsidRPr="001D73B0">
        <w:rPr>
          <w:rFonts w:ascii="Times New Roman" w:hAnsi="Times New Roman"/>
          <w:sz w:val="24"/>
          <w:szCs w:val="24"/>
        </w:rPr>
        <w:t xml:space="preserve"> number of </w:t>
      </w:r>
      <w:r w:rsidR="001B6BA9" w:rsidRPr="001D73B0">
        <w:rPr>
          <w:rFonts w:ascii="Times New Roman" w:hAnsi="Times New Roman"/>
          <w:sz w:val="24"/>
          <w:szCs w:val="24"/>
        </w:rPr>
        <w:t>the P</w:t>
      </w:r>
      <w:r w:rsidR="00BD0C9A" w:rsidRPr="001D73B0">
        <w:rPr>
          <w:rFonts w:ascii="Times New Roman" w:hAnsi="Times New Roman"/>
          <w:sz w:val="24"/>
          <w:szCs w:val="24"/>
        </w:rPr>
        <w:t>P</w:t>
      </w:r>
      <w:r w:rsidR="001B6BA9" w:rsidRPr="001D73B0">
        <w:rPr>
          <w:rFonts w:ascii="Times New Roman" w:hAnsi="Times New Roman"/>
          <w:sz w:val="24"/>
          <w:szCs w:val="24"/>
        </w:rPr>
        <w:t>’s findings that are being taken on review since the Constitutional Court clarified the P</w:t>
      </w:r>
      <w:r w:rsidR="00BD0C9A" w:rsidRPr="001D73B0">
        <w:rPr>
          <w:rFonts w:ascii="Times New Roman" w:hAnsi="Times New Roman"/>
          <w:sz w:val="24"/>
          <w:szCs w:val="24"/>
        </w:rPr>
        <w:t>ublic Protector</w:t>
      </w:r>
      <w:r w:rsidR="001B6BA9" w:rsidRPr="001D73B0">
        <w:rPr>
          <w:rFonts w:ascii="Times New Roman" w:hAnsi="Times New Roman"/>
          <w:sz w:val="24"/>
          <w:szCs w:val="24"/>
        </w:rPr>
        <w:t>’s powers of remedial action.</w:t>
      </w:r>
      <w:r w:rsidR="004D2B83" w:rsidRPr="001D73B0">
        <w:rPr>
          <w:rFonts w:ascii="Times New Roman" w:hAnsi="Times New Roman"/>
          <w:sz w:val="24"/>
          <w:szCs w:val="24"/>
        </w:rPr>
        <w:t xml:space="preserve"> </w:t>
      </w:r>
      <w:r w:rsidR="001B6BA9" w:rsidRPr="001D73B0">
        <w:rPr>
          <w:rFonts w:ascii="Times New Roman" w:hAnsi="Times New Roman"/>
          <w:sz w:val="24"/>
          <w:szCs w:val="24"/>
        </w:rPr>
        <w:t>The Committee requests that the P</w:t>
      </w:r>
      <w:r w:rsidR="00BD0C9A" w:rsidRPr="001D73B0">
        <w:rPr>
          <w:rFonts w:ascii="Times New Roman" w:hAnsi="Times New Roman"/>
          <w:sz w:val="24"/>
          <w:szCs w:val="24"/>
        </w:rPr>
        <w:t>P</w:t>
      </w:r>
      <w:r w:rsidR="001B6BA9" w:rsidRPr="001D73B0">
        <w:rPr>
          <w:rFonts w:ascii="Times New Roman" w:hAnsi="Times New Roman"/>
          <w:sz w:val="24"/>
          <w:szCs w:val="24"/>
        </w:rPr>
        <w:t xml:space="preserve"> keep it informed of the number and status of the review applications and the associated costs.</w:t>
      </w:r>
      <w:r w:rsidR="00E65621" w:rsidRPr="001D73B0">
        <w:rPr>
          <w:rFonts w:ascii="Times New Roman" w:hAnsi="Times New Roman"/>
          <w:sz w:val="24"/>
          <w:szCs w:val="24"/>
        </w:rPr>
        <w:t xml:space="preserve"> </w:t>
      </w:r>
      <w:r w:rsidR="004D2B83" w:rsidRPr="001D73B0">
        <w:rPr>
          <w:rFonts w:ascii="Times New Roman" w:hAnsi="Times New Roman"/>
          <w:sz w:val="24"/>
          <w:szCs w:val="24"/>
        </w:rPr>
        <w:t xml:space="preserve">The Committee agrees that being taken on review is no indicator of the quality of a report. </w:t>
      </w:r>
      <w:r w:rsidR="00E2687B">
        <w:rPr>
          <w:rFonts w:ascii="Times New Roman" w:hAnsi="Times New Roman"/>
          <w:sz w:val="24"/>
          <w:szCs w:val="24"/>
        </w:rPr>
        <w:t xml:space="preserve">The </w:t>
      </w:r>
      <w:r w:rsidR="00E65621" w:rsidRPr="001D73B0">
        <w:rPr>
          <w:rFonts w:ascii="Times New Roman" w:hAnsi="Times New Roman"/>
          <w:sz w:val="24"/>
          <w:szCs w:val="24"/>
        </w:rPr>
        <w:t>Committee, however, asks the P</w:t>
      </w:r>
      <w:r w:rsidR="00BD0C9A" w:rsidRPr="001D73B0">
        <w:rPr>
          <w:rFonts w:ascii="Times New Roman" w:hAnsi="Times New Roman"/>
          <w:sz w:val="24"/>
          <w:szCs w:val="24"/>
        </w:rPr>
        <w:t>P</w:t>
      </w:r>
      <w:r w:rsidR="00C45542" w:rsidRPr="001D73B0">
        <w:rPr>
          <w:rFonts w:ascii="Times New Roman" w:hAnsi="Times New Roman"/>
          <w:sz w:val="24"/>
          <w:szCs w:val="24"/>
        </w:rPr>
        <w:t xml:space="preserve"> ensure that </w:t>
      </w:r>
      <w:r w:rsidR="006B401F" w:rsidRPr="001D73B0">
        <w:rPr>
          <w:rFonts w:ascii="Times New Roman" w:hAnsi="Times New Roman"/>
          <w:sz w:val="24"/>
          <w:szCs w:val="24"/>
        </w:rPr>
        <w:t xml:space="preserve">its </w:t>
      </w:r>
      <w:r w:rsidR="00C45542" w:rsidRPr="001D73B0">
        <w:rPr>
          <w:rFonts w:ascii="Times New Roman" w:hAnsi="Times New Roman"/>
          <w:sz w:val="24"/>
          <w:szCs w:val="24"/>
        </w:rPr>
        <w:t xml:space="preserve">reports are of </w:t>
      </w:r>
      <w:r w:rsidR="006B401F" w:rsidRPr="001D73B0">
        <w:rPr>
          <w:rFonts w:ascii="Times New Roman" w:hAnsi="Times New Roman"/>
          <w:sz w:val="24"/>
          <w:szCs w:val="24"/>
        </w:rPr>
        <w:t xml:space="preserve">the </w:t>
      </w:r>
      <w:r w:rsidR="004D2B83" w:rsidRPr="001D73B0">
        <w:rPr>
          <w:rFonts w:ascii="Times New Roman" w:hAnsi="Times New Roman"/>
          <w:sz w:val="24"/>
          <w:szCs w:val="24"/>
        </w:rPr>
        <w:t xml:space="preserve">very </w:t>
      </w:r>
      <w:r w:rsidR="00C45542" w:rsidRPr="001D73B0">
        <w:rPr>
          <w:rFonts w:ascii="Times New Roman" w:hAnsi="Times New Roman"/>
          <w:sz w:val="24"/>
          <w:szCs w:val="24"/>
        </w:rPr>
        <w:t>high</w:t>
      </w:r>
      <w:r w:rsidR="006B401F" w:rsidRPr="001D73B0">
        <w:rPr>
          <w:rFonts w:ascii="Times New Roman" w:hAnsi="Times New Roman"/>
          <w:sz w:val="24"/>
          <w:szCs w:val="24"/>
        </w:rPr>
        <w:t>est</w:t>
      </w:r>
      <w:r w:rsidR="00C45542" w:rsidRPr="001D73B0">
        <w:rPr>
          <w:rFonts w:ascii="Times New Roman" w:hAnsi="Times New Roman"/>
          <w:sz w:val="24"/>
          <w:szCs w:val="24"/>
        </w:rPr>
        <w:t xml:space="preserve"> standard</w:t>
      </w:r>
      <w:r w:rsidR="006B401F" w:rsidRPr="001D73B0">
        <w:rPr>
          <w:rFonts w:ascii="Times New Roman" w:hAnsi="Times New Roman"/>
          <w:sz w:val="24"/>
          <w:szCs w:val="24"/>
        </w:rPr>
        <w:t xml:space="preserve"> to lessen the prospects of a successful challenge.</w:t>
      </w:r>
      <w:r w:rsidR="00C45542" w:rsidRPr="001D73B0">
        <w:rPr>
          <w:rFonts w:ascii="Times New Roman" w:hAnsi="Times New Roman"/>
          <w:sz w:val="24"/>
          <w:szCs w:val="24"/>
        </w:rPr>
        <w:t xml:space="preserve"> </w:t>
      </w:r>
    </w:p>
    <w:p w14:paraId="76C00C73" w14:textId="77777777" w:rsidR="00C45542" w:rsidRPr="001D73B0" w:rsidRDefault="00C45542" w:rsidP="000536B5">
      <w:pPr>
        <w:pStyle w:val="ListParagraph"/>
        <w:spacing w:line="360" w:lineRule="auto"/>
        <w:rPr>
          <w:rFonts w:ascii="Times New Roman" w:hAnsi="Times New Roman"/>
          <w:spacing w:val="0"/>
          <w:sz w:val="24"/>
          <w:szCs w:val="24"/>
          <w:lang w:val="en-US" w:eastAsia="en-US"/>
        </w:rPr>
      </w:pPr>
    </w:p>
    <w:p w14:paraId="40AA84E0" w14:textId="77777777" w:rsidR="00C45542" w:rsidRPr="001D73B0" w:rsidRDefault="00C45542" w:rsidP="00A84BFE">
      <w:pPr>
        <w:numPr>
          <w:ilvl w:val="1"/>
          <w:numId w:val="1"/>
        </w:numPr>
        <w:tabs>
          <w:tab w:val="clear" w:pos="862"/>
          <w:tab w:val="num" w:pos="851"/>
        </w:tabs>
        <w:spacing w:line="360" w:lineRule="auto"/>
        <w:ind w:left="851" w:hanging="851"/>
        <w:rPr>
          <w:rFonts w:ascii="Times New Roman" w:hAnsi="Times New Roman"/>
          <w:spacing w:val="0"/>
          <w:sz w:val="24"/>
          <w:szCs w:val="24"/>
          <w:lang w:val="en-US" w:eastAsia="en-US"/>
        </w:rPr>
      </w:pPr>
      <w:r w:rsidRPr="001D73B0">
        <w:rPr>
          <w:rFonts w:ascii="Times New Roman" w:hAnsi="Times New Roman"/>
          <w:spacing w:val="0"/>
          <w:sz w:val="24"/>
          <w:szCs w:val="24"/>
          <w:lang w:val="en-US" w:eastAsia="en-US"/>
        </w:rPr>
        <w:t>The Committee notes that the P</w:t>
      </w:r>
      <w:r w:rsidR="00BD0C9A" w:rsidRPr="001D73B0">
        <w:rPr>
          <w:rFonts w:ascii="Times New Roman" w:hAnsi="Times New Roman"/>
          <w:spacing w:val="0"/>
          <w:sz w:val="24"/>
          <w:szCs w:val="24"/>
          <w:lang w:val="en-US" w:eastAsia="en-US"/>
        </w:rPr>
        <w:t>P</w:t>
      </w:r>
      <w:r w:rsidRPr="001D73B0">
        <w:rPr>
          <w:rFonts w:ascii="Times New Roman" w:hAnsi="Times New Roman"/>
          <w:spacing w:val="0"/>
          <w:sz w:val="24"/>
          <w:szCs w:val="24"/>
          <w:lang w:val="en-US" w:eastAsia="en-US"/>
        </w:rPr>
        <w:t xml:space="preserve"> has focused on clearing </w:t>
      </w:r>
      <w:r w:rsidR="004D2B83" w:rsidRPr="001D73B0">
        <w:rPr>
          <w:rFonts w:ascii="Times New Roman" w:hAnsi="Times New Roman"/>
          <w:spacing w:val="0"/>
          <w:sz w:val="24"/>
          <w:szCs w:val="24"/>
          <w:lang w:val="en-US" w:eastAsia="en-US"/>
        </w:rPr>
        <w:t xml:space="preserve">its </w:t>
      </w:r>
      <w:r w:rsidRPr="001D73B0">
        <w:rPr>
          <w:rFonts w:ascii="Times New Roman" w:hAnsi="Times New Roman"/>
          <w:spacing w:val="0"/>
          <w:sz w:val="24"/>
          <w:szCs w:val="24"/>
          <w:lang w:val="en-US" w:eastAsia="en-US"/>
        </w:rPr>
        <w:t xml:space="preserve">backlog cases. </w:t>
      </w:r>
      <w:r w:rsidR="006B401F" w:rsidRPr="001D73B0">
        <w:rPr>
          <w:rFonts w:ascii="Times New Roman" w:hAnsi="Times New Roman"/>
          <w:spacing w:val="0"/>
          <w:sz w:val="24"/>
          <w:szCs w:val="24"/>
          <w:lang w:val="en-US" w:eastAsia="en-US"/>
        </w:rPr>
        <w:t xml:space="preserve">While this is highly </w:t>
      </w:r>
      <w:r w:rsidRPr="001D73B0">
        <w:rPr>
          <w:rFonts w:ascii="Times New Roman" w:hAnsi="Times New Roman"/>
          <w:spacing w:val="0"/>
          <w:sz w:val="24"/>
          <w:szCs w:val="24"/>
          <w:lang w:val="en-US" w:eastAsia="en-US"/>
        </w:rPr>
        <w:t>commendable</w:t>
      </w:r>
      <w:r w:rsidR="006B401F" w:rsidRPr="001D73B0">
        <w:rPr>
          <w:rFonts w:ascii="Times New Roman" w:hAnsi="Times New Roman"/>
          <w:spacing w:val="0"/>
          <w:sz w:val="24"/>
          <w:szCs w:val="24"/>
          <w:lang w:val="en-US" w:eastAsia="en-US"/>
        </w:rPr>
        <w:t xml:space="preserve">, the </w:t>
      </w:r>
      <w:r w:rsidRPr="001D73B0">
        <w:rPr>
          <w:rFonts w:ascii="Times New Roman" w:hAnsi="Times New Roman"/>
          <w:spacing w:val="0"/>
          <w:sz w:val="24"/>
          <w:szCs w:val="24"/>
          <w:lang w:val="en-US" w:eastAsia="en-US"/>
        </w:rPr>
        <w:t xml:space="preserve">Committee is concerned that this may ignore the complexity of some matters and </w:t>
      </w:r>
      <w:r w:rsidR="006B401F" w:rsidRPr="001D73B0">
        <w:rPr>
          <w:rFonts w:ascii="Times New Roman" w:hAnsi="Times New Roman"/>
          <w:spacing w:val="0"/>
          <w:sz w:val="24"/>
          <w:szCs w:val="24"/>
          <w:lang w:val="en-US" w:eastAsia="en-US"/>
        </w:rPr>
        <w:t xml:space="preserve">could </w:t>
      </w:r>
      <w:r w:rsidRPr="001D73B0">
        <w:rPr>
          <w:rFonts w:ascii="Times New Roman" w:hAnsi="Times New Roman"/>
          <w:spacing w:val="0"/>
          <w:sz w:val="24"/>
          <w:szCs w:val="24"/>
          <w:lang w:val="en-US" w:eastAsia="en-US"/>
        </w:rPr>
        <w:t>affect the quality of the final report</w:t>
      </w:r>
      <w:r w:rsidR="006B401F" w:rsidRPr="001D73B0">
        <w:rPr>
          <w:rFonts w:ascii="Times New Roman" w:hAnsi="Times New Roman"/>
          <w:spacing w:val="0"/>
          <w:sz w:val="24"/>
          <w:szCs w:val="24"/>
          <w:lang w:val="en-US" w:eastAsia="en-US"/>
        </w:rPr>
        <w:t xml:space="preserve"> in such cases</w:t>
      </w:r>
      <w:r w:rsidRPr="001D73B0">
        <w:rPr>
          <w:rFonts w:ascii="Times New Roman" w:hAnsi="Times New Roman"/>
          <w:spacing w:val="0"/>
          <w:sz w:val="24"/>
          <w:szCs w:val="24"/>
          <w:lang w:val="en-US" w:eastAsia="en-US"/>
        </w:rPr>
        <w:t>.</w:t>
      </w:r>
    </w:p>
    <w:p w14:paraId="68B84AD5" w14:textId="77777777" w:rsidR="00C45542" w:rsidRPr="001D73B0" w:rsidRDefault="00C45542" w:rsidP="000536B5">
      <w:pPr>
        <w:pStyle w:val="ListParagraph"/>
        <w:spacing w:line="360" w:lineRule="auto"/>
        <w:rPr>
          <w:rFonts w:ascii="Times New Roman" w:hAnsi="Times New Roman"/>
          <w:spacing w:val="0"/>
          <w:sz w:val="24"/>
          <w:szCs w:val="24"/>
          <w:lang w:val="en-US" w:eastAsia="en-US"/>
        </w:rPr>
      </w:pPr>
    </w:p>
    <w:p w14:paraId="011BB5D5" w14:textId="77777777" w:rsidR="004D2B83" w:rsidRPr="001D73B0" w:rsidRDefault="004D2B83"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The Committee notes that the term of office of the Deputy Public Protector comes to an end in December 2019. It is important that the process of recruiting the next Deputy Public Protector commence as soon as possible to ensure stability in the office. The Committee notes that the conditions of service of the Deputy Public Protector do not provide for a gratuity once he or she vacates office. The issue of the DPP’s salary and conditions of service has been raised previously and needs to be addressed.</w:t>
      </w:r>
    </w:p>
    <w:p w14:paraId="1F1B67CD" w14:textId="77777777" w:rsidR="004D2B83" w:rsidRPr="001D73B0" w:rsidRDefault="004D2B83" w:rsidP="004D2B83">
      <w:pPr>
        <w:spacing w:line="360" w:lineRule="auto"/>
        <w:rPr>
          <w:rFonts w:ascii="Times New Roman" w:hAnsi="Times New Roman"/>
          <w:sz w:val="24"/>
          <w:szCs w:val="24"/>
        </w:rPr>
      </w:pPr>
    </w:p>
    <w:p w14:paraId="7969D885" w14:textId="77777777" w:rsidR="004D2B83" w:rsidRPr="001D73B0" w:rsidRDefault="004D2B83"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Committee is concerned that only one of the </w:t>
      </w:r>
      <w:proofErr w:type="gramStart"/>
      <w:r w:rsidRPr="001D73B0">
        <w:rPr>
          <w:rFonts w:ascii="Times New Roman" w:hAnsi="Times New Roman"/>
          <w:sz w:val="24"/>
          <w:szCs w:val="24"/>
        </w:rPr>
        <w:t>PP’ s</w:t>
      </w:r>
      <w:proofErr w:type="gramEnd"/>
      <w:r w:rsidRPr="001D73B0">
        <w:rPr>
          <w:rFonts w:ascii="Times New Roman" w:hAnsi="Times New Roman"/>
          <w:sz w:val="24"/>
          <w:szCs w:val="24"/>
        </w:rPr>
        <w:t xml:space="preserve"> offices has security. Given the nature of the work that the PP undertakes, the matter of security is one that cannot be ignored and should be adequately funded. </w:t>
      </w:r>
    </w:p>
    <w:p w14:paraId="6CA462BC" w14:textId="77777777" w:rsidR="00EB3008" w:rsidRPr="001D73B0" w:rsidRDefault="00EB3008" w:rsidP="000536B5">
      <w:pPr>
        <w:pStyle w:val="ListParagraph"/>
        <w:spacing w:line="360" w:lineRule="auto"/>
        <w:rPr>
          <w:rFonts w:ascii="Times New Roman" w:hAnsi="Times New Roman"/>
          <w:sz w:val="24"/>
          <w:szCs w:val="24"/>
          <w:lang w:val="en-ZA"/>
        </w:rPr>
      </w:pPr>
    </w:p>
    <w:p w14:paraId="796CA4A1" w14:textId="77777777" w:rsidR="004D2B83" w:rsidRPr="001D73B0" w:rsidRDefault="004D2B83" w:rsidP="000536B5">
      <w:pPr>
        <w:pStyle w:val="ListParagraph"/>
        <w:spacing w:line="360" w:lineRule="auto"/>
        <w:rPr>
          <w:rFonts w:ascii="Times New Roman" w:hAnsi="Times New Roman"/>
          <w:sz w:val="24"/>
          <w:szCs w:val="24"/>
          <w:lang w:val="en-ZA"/>
        </w:rPr>
      </w:pPr>
    </w:p>
    <w:p w14:paraId="57F4A8B3" w14:textId="77777777" w:rsidR="00597BC8" w:rsidRPr="001D73B0" w:rsidRDefault="000F3FB1" w:rsidP="00A84BFE">
      <w:pPr>
        <w:numPr>
          <w:ilvl w:val="0"/>
          <w:numId w:val="1"/>
        </w:numPr>
        <w:tabs>
          <w:tab w:val="clear" w:pos="375"/>
          <w:tab w:val="num" w:pos="851"/>
        </w:tabs>
        <w:autoSpaceDE w:val="0"/>
        <w:autoSpaceDN w:val="0"/>
        <w:adjustRightInd w:val="0"/>
        <w:spacing w:line="360" w:lineRule="auto"/>
        <w:ind w:left="851" w:hanging="851"/>
        <w:rPr>
          <w:rFonts w:ascii="Times New Roman" w:hAnsi="Times New Roman"/>
          <w:b/>
          <w:bCs/>
          <w:color w:val="auto"/>
          <w:sz w:val="24"/>
          <w:szCs w:val="24"/>
        </w:rPr>
      </w:pPr>
      <w:r w:rsidRPr="001D73B0">
        <w:rPr>
          <w:rFonts w:ascii="Times New Roman" w:hAnsi="Times New Roman"/>
          <w:b/>
          <w:bCs/>
          <w:color w:val="auto"/>
          <w:sz w:val="24"/>
          <w:szCs w:val="24"/>
        </w:rPr>
        <w:t>South African Human Rights Commission</w:t>
      </w:r>
    </w:p>
    <w:p w14:paraId="5FF8D0BD" w14:textId="77777777" w:rsidR="00380241" w:rsidRPr="001D73B0" w:rsidRDefault="00380241" w:rsidP="000536B5">
      <w:pPr>
        <w:autoSpaceDE w:val="0"/>
        <w:autoSpaceDN w:val="0"/>
        <w:adjustRightInd w:val="0"/>
        <w:spacing w:line="360" w:lineRule="auto"/>
        <w:rPr>
          <w:rFonts w:ascii="Times New Roman" w:hAnsi="Times New Roman"/>
          <w:b/>
          <w:bCs/>
          <w:color w:val="auto"/>
          <w:sz w:val="24"/>
          <w:szCs w:val="24"/>
        </w:rPr>
      </w:pPr>
    </w:p>
    <w:p w14:paraId="676CCA35" w14:textId="77777777" w:rsidR="00824CF4" w:rsidRPr="001D73B0" w:rsidRDefault="004C3830"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SAHRC’s ability to deliver is constrained by its (relatively) small budget (compared to the mandate), which is now exacerbated by budget reductions. In 2018/19, the Commission’s baseline was reduced by R4.6 million in 2018/19; R4.8 million in 2019/20 and R5.1 million in 2020/21. Further cuts to the baseline are introduced in 2019/20, amounting to R4.2 million over the medium term through salary freezes for senior management. The Committee is aware that the SAHRC has specifically requested additional funding to fulfil its court-order monitoring responsibilities, which the then Committee supported. The Committee notes that the response from National Treasury is that there are no additional funds for this. </w:t>
      </w:r>
      <w:r w:rsidR="00824CF4" w:rsidRPr="001D73B0">
        <w:rPr>
          <w:rFonts w:ascii="Times New Roman" w:hAnsi="Times New Roman"/>
          <w:sz w:val="24"/>
          <w:szCs w:val="24"/>
        </w:rPr>
        <w:t xml:space="preserve">The Committee is concerned that the Commission will not be able to monitor compliance with court orders without additional funding. </w:t>
      </w:r>
    </w:p>
    <w:p w14:paraId="53965481" w14:textId="77777777" w:rsidR="00824CF4" w:rsidRPr="001D73B0" w:rsidRDefault="00824CF4" w:rsidP="00A84BFE">
      <w:pPr>
        <w:spacing w:line="360" w:lineRule="auto"/>
        <w:ind w:left="851"/>
        <w:rPr>
          <w:rFonts w:ascii="Times New Roman" w:hAnsi="Times New Roman"/>
          <w:sz w:val="24"/>
          <w:szCs w:val="24"/>
        </w:rPr>
      </w:pPr>
    </w:p>
    <w:p w14:paraId="4934BF5D" w14:textId="77777777" w:rsidR="004C3830" w:rsidRPr="001D73B0" w:rsidRDefault="001B1A3B" w:rsidP="00A84BFE">
      <w:pPr>
        <w:spacing w:line="360" w:lineRule="auto"/>
        <w:ind w:left="851"/>
        <w:rPr>
          <w:rFonts w:ascii="Times New Roman" w:hAnsi="Times New Roman"/>
          <w:sz w:val="24"/>
          <w:szCs w:val="24"/>
        </w:rPr>
      </w:pPr>
      <w:r w:rsidRPr="001D73B0">
        <w:rPr>
          <w:rFonts w:ascii="Times New Roman" w:hAnsi="Times New Roman"/>
          <w:sz w:val="24"/>
          <w:szCs w:val="24"/>
        </w:rPr>
        <w:t>Given their already relatively small budgets, t</w:t>
      </w:r>
      <w:r w:rsidR="004C3830" w:rsidRPr="001D73B0">
        <w:rPr>
          <w:rFonts w:ascii="Times New Roman" w:hAnsi="Times New Roman"/>
          <w:sz w:val="24"/>
          <w:szCs w:val="24"/>
        </w:rPr>
        <w:t>he Committee does not support</w:t>
      </w:r>
      <w:r w:rsidRPr="001D73B0">
        <w:rPr>
          <w:rFonts w:ascii="Times New Roman" w:hAnsi="Times New Roman"/>
          <w:sz w:val="24"/>
          <w:szCs w:val="24"/>
        </w:rPr>
        <w:t xml:space="preserve"> the implementation of</w:t>
      </w:r>
      <w:r w:rsidR="004C3830" w:rsidRPr="001D73B0">
        <w:rPr>
          <w:rFonts w:ascii="Times New Roman" w:hAnsi="Times New Roman"/>
          <w:sz w:val="24"/>
          <w:szCs w:val="24"/>
        </w:rPr>
        <w:t xml:space="preserve"> budget reductions </w:t>
      </w:r>
      <w:r w:rsidRPr="001D73B0">
        <w:rPr>
          <w:rFonts w:ascii="Times New Roman" w:hAnsi="Times New Roman"/>
          <w:sz w:val="24"/>
          <w:szCs w:val="24"/>
        </w:rPr>
        <w:t xml:space="preserve">for the </w:t>
      </w:r>
      <w:r w:rsidR="004C3830" w:rsidRPr="001D73B0">
        <w:rPr>
          <w:rFonts w:ascii="Times New Roman" w:hAnsi="Times New Roman"/>
          <w:sz w:val="24"/>
          <w:szCs w:val="24"/>
        </w:rPr>
        <w:t xml:space="preserve">Chapter 9 </w:t>
      </w:r>
      <w:r w:rsidR="004C3830" w:rsidRPr="001D73B0">
        <w:rPr>
          <w:rFonts w:ascii="Times New Roman" w:hAnsi="Times New Roman"/>
          <w:sz w:val="24"/>
          <w:szCs w:val="24"/>
        </w:rPr>
        <w:lastRenderedPageBreak/>
        <w:t xml:space="preserve">institutions. It also expresses its views on the </w:t>
      </w:r>
      <w:r w:rsidRPr="001D73B0">
        <w:rPr>
          <w:rFonts w:ascii="Times New Roman" w:hAnsi="Times New Roman"/>
          <w:sz w:val="24"/>
          <w:szCs w:val="24"/>
        </w:rPr>
        <w:t xml:space="preserve">need to revise the funding of the </w:t>
      </w:r>
      <w:r w:rsidR="004C3830" w:rsidRPr="001D73B0">
        <w:rPr>
          <w:rFonts w:ascii="Times New Roman" w:hAnsi="Times New Roman"/>
          <w:sz w:val="24"/>
          <w:szCs w:val="24"/>
        </w:rPr>
        <w:t xml:space="preserve">Chapter 9 institutions elsewhere in this report. </w:t>
      </w:r>
    </w:p>
    <w:p w14:paraId="079E3F36" w14:textId="77777777" w:rsidR="004C3830" w:rsidRPr="001D73B0" w:rsidRDefault="004C3830" w:rsidP="00A84BFE">
      <w:pPr>
        <w:spacing w:line="360" w:lineRule="auto"/>
        <w:ind w:left="851"/>
        <w:rPr>
          <w:rFonts w:ascii="Times New Roman" w:hAnsi="Times New Roman"/>
          <w:sz w:val="24"/>
          <w:szCs w:val="24"/>
        </w:rPr>
      </w:pPr>
    </w:p>
    <w:p w14:paraId="5CEBA7B9" w14:textId="77777777" w:rsidR="004C3830" w:rsidRPr="001D73B0" w:rsidRDefault="004C3830"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Committee is pleased that the Commission has targeted the hosting of </w:t>
      </w:r>
      <w:r w:rsidR="001B1A3B" w:rsidRPr="001D73B0">
        <w:rPr>
          <w:rFonts w:ascii="Times New Roman" w:hAnsi="Times New Roman"/>
          <w:sz w:val="24"/>
          <w:szCs w:val="24"/>
        </w:rPr>
        <w:t xml:space="preserve">the </w:t>
      </w:r>
      <w:r w:rsidRPr="001D73B0">
        <w:rPr>
          <w:rFonts w:ascii="Times New Roman" w:hAnsi="Times New Roman"/>
          <w:sz w:val="24"/>
          <w:szCs w:val="24"/>
        </w:rPr>
        <w:t>Schools Moot Court Competition as a flagship intervention</w:t>
      </w:r>
      <w:r w:rsidR="001B1A3B" w:rsidRPr="001D73B0">
        <w:rPr>
          <w:rFonts w:ascii="Times New Roman" w:hAnsi="Times New Roman"/>
          <w:sz w:val="24"/>
          <w:szCs w:val="24"/>
        </w:rPr>
        <w:t xml:space="preserve"> in its efforts to promote public awareness of the Constitution and the Bill of Rights.</w:t>
      </w:r>
      <w:r w:rsidRPr="001D73B0">
        <w:rPr>
          <w:rFonts w:ascii="Times New Roman" w:hAnsi="Times New Roman"/>
          <w:sz w:val="24"/>
          <w:szCs w:val="24"/>
        </w:rPr>
        <w:t xml:space="preserve"> This </w:t>
      </w:r>
      <w:r w:rsidR="001B1A3B" w:rsidRPr="001D73B0">
        <w:rPr>
          <w:rFonts w:ascii="Times New Roman" w:hAnsi="Times New Roman"/>
          <w:sz w:val="24"/>
          <w:szCs w:val="24"/>
        </w:rPr>
        <w:t xml:space="preserve">specific </w:t>
      </w:r>
      <w:r w:rsidRPr="001D73B0">
        <w:rPr>
          <w:rFonts w:ascii="Times New Roman" w:hAnsi="Times New Roman"/>
          <w:sz w:val="24"/>
          <w:szCs w:val="24"/>
        </w:rPr>
        <w:t xml:space="preserve">intervention is intended to promote rights awareness in schools. The Committee is also pleased </w:t>
      </w:r>
      <w:r w:rsidR="001B1A3B" w:rsidRPr="001D73B0">
        <w:rPr>
          <w:rFonts w:ascii="Times New Roman" w:hAnsi="Times New Roman"/>
          <w:sz w:val="24"/>
          <w:szCs w:val="24"/>
        </w:rPr>
        <w:t xml:space="preserve">to learn </w:t>
      </w:r>
      <w:r w:rsidRPr="001D73B0">
        <w:rPr>
          <w:rFonts w:ascii="Times New Roman" w:hAnsi="Times New Roman"/>
          <w:sz w:val="24"/>
          <w:szCs w:val="24"/>
        </w:rPr>
        <w:t xml:space="preserve">that the Commission </w:t>
      </w:r>
      <w:r w:rsidR="001B1A3B" w:rsidRPr="001D73B0">
        <w:rPr>
          <w:rFonts w:ascii="Times New Roman" w:hAnsi="Times New Roman"/>
          <w:sz w:val="24"/>
          <w:szCs w:val="24"/>
        </w:rPr>
        <w:t xml:space="preserve">plans to put in place </w:t>
      </w:r>
      <w:r w:rsidRPr="001D73B0">
        <w:rPr>
          <w:rFonts w:ascii="Times New Roman" w:hAnsi="Times New Roman"/>
          <w:sz w:val="24"/>
          <w:szCs w:val="24"/>
        </w:rPr>
        <w:t xml:space="preserve">strategies </w:t>
      </w:r>
      <w:r w:rsidR="001B1A3B" w:rsidRPr="001D73B0">
        <w:rPr>
          <w:rFonts w:ascii="Times New Roman" w:hAnsi="Times New Roman"/>
          <w:sz w:val="24"/>
          <w:szCs w:val="24"/>
        </w:rPr>
        <w:t xml:space="preserve">that </w:t>
      </w:r>
      <w:r w:rsidRPr="001D73B0">
        <w:rPr>
          <w:rFonts w:ascii="Times New Roman" w:hAnsi="Times New Roman"/>
          <w:sz w:val="24"/>
          <w:szCs w:val="24"/>
        </w:rPr>
        <w:t>focus on systemic violations of rights.</w:t>
      </w:r>
      <w:r w:rsidR="001B1A3B" w:rsidRPr="001D73B0">
        <w:rPr>
          <w:rFonts w:ascii="Times New Roman" w:hAnsi="Times New Roman"/>
          <w:sz w:val="24"/>
          <w:szCs w:val="24"/>
        </w:rPr>
        <w:t xml:space="preserve"> </w:t>
      </w:r>
    </w:p>
    <w:p w14:paraId="578E4B62" w14:textId="77777777" w:rsidR="004C3830" w:rsidRPr="001D73B0" w:rsidRDefault="004C3830" w:rsidP="004C3830">
      <w:pPr>
        <w:spacing w:line="360" w:lineRule="auto"/>
        <w:ind w:left="720"/>
        <w:rPr>
          <w:rFonts w:ascii="Times New Roman" w:hAnsi="Times New Roman"/>
          <w:sz w:val="24"/>
          <w:szCs w:val="24"/>
        </w:rPr>
      </w:pPr>
    </w:p>
    <w:p w14:paraId="08EECD04" w14:textId="77777777" w:rsidR="004C3830" w:rsidRPr="001D73B0" w:rsidRDefault="004C3830" w:rsidP="004C3830">
      <w:pPr>
        <w:numPr>
          <w:ilvl w:val="1"/>
          <w:numId w:val="1"/>
        </w:numPr>
        <w:spacing w:line="360" w:lineRule="auto"/>
        <w:rPr>
          <w:rFonts w:ascii="Times New Roman" w:hAnsi="Times New Roman"/>
          <w:sz w:val="24"/>
          <w:szCs w:val="24"/>
        </w:rPr>
      </w:pPr>
      <w:r w:rsidRPr="001D73B0">
        <w:rPr>
          <w:rFonts w:ascii="Times New Roman" w:hAnsi="Times New Roman"/>
          <w:sz w:val="24"/>
          <w:szCs w:val="24"/>
        </w:rPr>
        <w:t xml:space="preserve">The </w:t>
      </w:r>
      <w:r w:rsidR="001B1A3B" w:rsidRPr="001D73B0">
        <w:rPr>
          <w:rFonts w:ascii="Times New Roman" w:hAnsi="Times New Roman"/>
          <w:sz w:val="24"/>
          <w:szCs w:val="24"/>
        </w:rPr>
        <w:t xml:space="preserve">Committee is aware that the </w:t>
      </w:r>
      <w:r w:rsidRPr="001D73B0">
        <w:rPr>
          <w:rFonts w:ascii="Times New Roman" w:hAnsi="Times New Roman"/>
          <w:sz w:val="24"/>
          <w:szCs w:val="24"/>
        </w:rPr>
        <w:t xml:space="preserve">Commission’s budget for its human rights promotion work is insufficient. </w:t>
      </w:r>
      <w:r w:rsidR="00824CF4" w:rsidRPr="001D73B0">
        <w:rPr>
          <w:rFonts w:ascii="Times New Roman" w:hAnsi="Times New Roman"/>
          <w:sz w:val="24"/>
          <w:szCs w:val="24"/>
        </w:rPr>
        <w:t xml:space="preserve">The Committee notes that the Commission was to have developed a fundraising strategy in 2018/19, and will continue this year to explore funding opportunities that will not compromise the Commission’s independence. </w:t>
      </w:r>
    </w:p>
    <w:p w14:paraId="4C3BC0D5" w14:textId="77777777" w:rsidR="004C3830" w:rsidRPr="001D73B0" w:rsidRDefault="004C3830" w:rsidP="004C3830">
      <w:pPr>
        <w:spacing w:line="360" w:lineRule="auto"/>
        <w:ind w:left="720"/>
        <w:rPr>
          <w:rFonts w:ascii="Times New Roman" w:hAnsi="Times New Roman"/>
          <w:sz w:val="24"/>
          <w:szCs w:val="24"/>
        </w:rPr>
      </w:pPr>
    </w:p>
    <w:p w14:paraId="2B6195EE" w14:textId="77777777" w:rsidR="004C3830" w:rsidRPr="001D73B0" w:rsidRDefault="004C3830"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Commission </w:t>
      </w:r>
      <w:r w:rsidR="00824CF4" w:rsidRPr="001D73B0">
        <w:rPr>
          <w:rFonts w:ascii="Times New Roman" w:hAnsi="Times New Roman"/>
          <w:sz w:val="24"/>
          <w:szCs w:val="24"/>
        </w:rPr>
        <w:t xml:space="preserve">has never received additional funds for it to fulfil its mandate in terms of </w:t>
      </w:r>
      <w:r w:rsidRPr="001D73B0">
        <w:rPr>
          <w:rFonts w:ascii="Times New Roman" w:hAnsi="Times New Roman"/>
          <w:sz w:val="24"/>
          <w:szCs w:val="24"/>
        </w:rPr>
        <w:t>the Promotion of Access to Information Act</w:t>
      </w:r>
      <w:r w:rsidR="001B1A3B" w:rsidRPr="001D73B0">
        <w:rPr>
          <w:rFonts w:ascii="Times New Roman" w:hAnsi="Times New Roman"/>
          <w:sz w:val="24"/>
          <w:szCs w:val="24"/>
        </w:rPr>
        <w:t xml:space="preserve"> (PAIA), 2000</w:t>
      </w:r>
      <w:r w:rsidRPr="001D73B0">
        <w:rPr>
          <w:rFonts w:ascii="Times New Roman" w:hAnsi="Times New Roman"/>
          <w:sz w:val="24"/>
          <w:szCs w:val="24"/>
        </w:rPr>
        <w:t xml:space="preserve">. </w:t>
      </w:r>
      <w:r w:rsidR="00824CF4" w:rsidRPr="001D73B0">
        <w:rPr>
          <w:rFonts w:ascii="Times New Roman" w:hAnsi="Times New Roman"/>
          <w:sz w:val="24"/>
          <w:szCs w:val="24"/>
        </w:rPr>
        <w:t xml:space="preserve">In addition, a lack of enforcement powers has constrained its effectiveness of its PAIA work. The SAHRC has observed a worrying trend of non-compliance with PAIA in recent years. </w:t>
      </w:r>
      <w:r w:rsidR="001B1A3B" w:rsidRPr="001D73B0">
        <w:rPr>
          <w:rFonts w:ascii="Times New Roman" w:hAnsi="Times New Roman"/>
          <w:sz w:val="24"/>
          <w:szCs w:val="24"/>
        </w:rPr>
        <w:t xml:space="preserve">With the exception of its promotional work, the </w:t>
      </w:r>
      <w:r w:rsidRPr="001D73B0">
        <w:rPr>
          <w:rFonts w:ascii="Times New Roman" w:hAnsi="Times New Roman"/>
          <w:sz w:val="24"/>
          <w:szCs w:val="24"/>
        </w:rPr>
        <w:t>Commission’s powers with respect to access to information will be transferred to the Information Regulator</w:t>
      </w:r>
      <w:r w:rsidR="001B1A3B" w:rsidRPr="001D73B0">
        <w:rPr>
          <w:rFonts w:ascii="Times New Roman" w:hAnsi="Times New Roman"/>
          <w:sz w:val="24"/>
          <w:szCs w:val="24"/>
        </w:rPr>
        <w:t xml:space="preserve"> once the </w:t>
      </w:r>
      <w:r w:rsidR="00824CF4" w:rsidRPr="001D73B0">
        <w:rPr>
          <w:rFonts w:ascii="Times New Roman" w:hAnsi="Times New Roman"/>
          <w:sz w:val="24"/>
          <w:szCs w:val="24"/>
        </w:rPr>
        <w:t>Regulator</w:t>
      </w:r>
      <w:r w:rsidR="001B1A3B" w:rsidRPr="001D73B0">
        <w:rPr>
          <w:rFonts w:ascii="Times New Roman" w:hAnsi="Times New Roman"/>
          <w:sz w:val="24"/>
          <w:szCs w:val="24"/>
        </w:rPr>
        <w:t xml:space="preserve"> is</w:t>
      </w:r>
      <w:r w:rsidR="00824CF4" w:rsidRPr="001D73B0">
        <w:rPr>
          <w:rFonts w:ascii="Times New Roman" w:hAnsi="Times New Roman"/>
          <w:sz w:val="24"/>
          <w:szCs w:val="24"/>
        </w:rPr>
        <w:t xml:space="preserve"> fully established</w:t>
      </w:r>
      <w:r w:rsidRPr="001D73B0">
        <w:rPr>
          <w:rFonts w:ascii="Times New Roman" w:hAnsi="Times New Roman"/>
          <w:sz w:val="24"/>
          <w:szCs w:val="24"/>
        </w:rPr>
        <w:t xml:space="preserve">. The Committee is </w:t>
      </w:r>
      <w:r w:rsidR="00824CF4" w:rsidRPr="001D73B0">
        <w:rPr>
          <w:rFonts w:ascii="Times New Roman" w:hAnsi="Times New Roman"/>
          <w:sz w:val="24"/>
          <w:szCs w:val="24"/>
        </w:rPr>
        <w:t xml:space="preserve">pleased that the SAHRC and Information Regulator are sharing space and hopes that this will assist when these powers and functions are finally transferred. However, the slow </w:t>
      </w:r>
      <w:r w:rsidRPr="001D73B0">
        <w:rPr>
          <w:rFonts w:ascii="Times New Roman" w:hAnsi="Times New Roman"/>
          <w:sz w:val="24"/>
          <w:szCs w:val="24"/>
        </w:rPr>
        <w:t>progress in the establishment of the Information Regulator</w:t>
      </w:r>
      <w:r w:rsidR="00824CF4" w:rsidRPr="001D73B0">
        <w:rPr>
          <w:rFonts w:ascii="Times New Roman" w:hAnsi="Times New Roman"/>
          <w:sz w:val="24"/>
          <w:szCs w:val="24"/>
        </w:rPr>
        <w:t xml:space="preserve"> is frustrating</w:t>
      </w:r>
      <w:r w:rsidRPr="001D73B0">
        <w:rPr>
          <w:rFonts w:ascii="Times New Roman" w:hAnsi="Times New Roman"/>
          <w:sz w:val="24"/>
          <w:szCs w:val="24"/>
        </w:rPr>
        <w:t xml:space="preserve">.  </w:t>
      </w:r>
    </w:p>
    <w:p w14:paraId="59C18A2D" w14:textId="77777777" w:rsidR="004C3830" w:rsidRPr="001D73B0" w:rsidRDefault="004C3830" w:rsidP="004C3830">
      <w:pPr>
        <w:spacing w:line="360" w:lineRule="auto"/>
        <w:ind w:left="720"/>
        <w:rPr>
          <w:rFonts w:ascii="Times New Roman" w:hAnsi="Times New Roman"/>
          <w:sz w:val="24"/>
          <w:szCs w:val="24"/>
        </w:rPr>
      </w:pPr>
    </w:p>
    <w:p w14:paraId="70DEBB75" w14:textId="77777777" w:rsidR="004C3830" w:rsidRDefault="00824CF4" w:rsidP="00A84BFE">
      <w:pPr>
        <w:numPr>
          <w:ilvl w:val="1"/>
          <w:numId w:val="1"/>
        </w:numPr>
        <w:tabs>
          <w:tab w:val="clear" w:pos="862"/>
          <w:tab w:val="num" w:pos="851"/>
        </w:tabs>
        <w:spacing w:line="360" w:lineRule="auto"/>
        <w:ind w:left="851" w:hanging="851"/>
        <w:rPr>
          <w:rFonts w:ascii="Times New Roman" w:hAnsi="Times New Roman"/>
          <w:sz w:val="24"/>
          <w:szCs w:val="24"/>
        </w:rPr>
      </w:pPr>
      <w:r w:rsidRPr="001D73B0">
        <w:rPr>
          <w:rFonts w:ascii="Times New Roman" w:hAnsi="Times New Roman"/>
          <w:sz w:val="24"/>
          <w:szCs w:val="24"/>
        </w:rPr>
        <w:t xml:space="preserve">The Committee notes that the largest </w:t>
      </w:r>
      <w:proofErr w:type="gramStart"/>
      <w:r w:rsidRPr="001D73B0">
        <w:rPr>
          <w:rFonts w:ascii="Times New Roman" w:hAnsi="Times New Roman"/>
          <w:sz w:val="24"/>
          <w:szCs w:val="24"/>
        </w:rPr>
        <w:t>portion of complaints to the Commission concern</w:t>
      </w:r>
      <w:proofErr w:type="gramEnd"/>
      <w:r w:rsidRPr="001D73B0">
        <w:rPr>
          <w:rFonts w:ascii="Times New Roman" w:hAnsi="Times New Roman"/>
          <w:sz w:val="24"/>
          <w:szCs w:val="24"/>
        </w:rPr>
        <w:t xml:space="preserve"> the right to </w:t>
      </w:r>
      <w:r w:rsidR="004C3830" w:rsidRPr="001D73B0">
        <w:rPr>
          <w:rFonts w:ascii="Times New Roman" w:hAnsi="Times New Roman"/>
          <w:sz w:val="24"/>
          <w:szCs w:val="24"/>
        </w:rPr>
        <w:t>equality (including racism)</w:t>
      </w:r>
      <w:r w:rsidRPr="001D73B0">
        <w:rPr>
          <w:rFonts w:ascii="Times New Roman" w:hAnsi="Times New Roman"/>
          <w:sz w:val="24"/>
          <w:szCs w:val="24"/>
        </w:rPr>
        <w:t>. The Committee agrees that e</w:t>
      </w:r>
      <w:r w:rsidR="004C3830" w:rsidRPr="001D73B0">
        <w:rPr>
          <w:rFonts w:ascii="Times New Roman" w:hAnsi="Times New Roman"/>
          <w:sz w:val="24"/>
          <w:szCs w:val="24"/>
        </w:rPr>
        <w:t xml:space="preserve">quality is a threat to economic and social rights and threatens the realization of all other forms of rights. The Committee </w:t>
      </w:r>
      <w:r w:rsidR="004C3830" w:rsidRPr="001D73B0">
        <w:rPr>
          <w:rFonts w:ascii="Times New Roman" w:hAnsi="Times New Roman"/>
          <w:sz w:val="24"/>
          <w:szCs w:val="24"/>
        </w:rPr>
        <w:lastRenderedPageBreak/>
        <w:t>notes</w:t>
      </w:r>
      <w:r w:rsidRPr="001D73B0">
        <w:rPr>
          <w:rFonts w:ascii="Times New Roman" w:hAnsi="Times New Roman"/>
          <w:sz w:val="24"/>
          <w:szCs w:val="24"/>
        </w:rPr>
        <w:t>, in this regard,</w:t>
      </w:r>
      <w:r w:rsidR="004C3830" w:rsidRPr="001D73B0">
        <w:rPr>
          <w:rFonts w:ascii="Times New Roman" w:hAnsi="Times New Roman"/>
          <w:sz w:val="24"/>
          <w:szCs w:val="24"/>
        </w:rPr>
        <w:t xml:space="preserve"> that </w:t>
      </w:r>
      <w:r w:rsidRPr="001D73B0">
        <w:rPr>
          <w:rFonts w:ascii="Times New Roman" w:hAnsi="Times New Roman"/>
          <w:sz w:val="24"/>
          <w:szCs w:val="24"/>
        </w:rPr>
        <w:t xml:space="preserve">the </w:t>
      </w:r>
      <w:r w:rsidR="004C3830" w:rsidRPr="001D73B0">
        <w:rPr>
          <w:rFonts w:ascii="Times New Roman" w:hAnsi="Times New Roman"/>
          <w:sz w:val="24"/>
          <w:szCs w:val="24"/>
        </w:rPr>
        <w:t>Equality Court</w:t>
      </w:r>
      <w:r w:rsidRPr="001D73B0">
        <w:rPr>
          <w:rFonts w:ascii="Times New Roman" w:hAnsi="Times New Roman"/>
          <w:sz w:val="24"/>
          <w:szCs w:val="24"/>
        </w:rPr>
        <w:t>s</w:t>
      </w:r>
      <w:r w:rsidR="004C3830" w:rsidRPr="001D73B0">
        <w:rPr>
          <w:rFonts w:ascii="Times New Roman" w:hAnsi="Times New Roman"/>
          <w:sz w:val="24"/>
          <w:szCs w:val="24"/>
        </w:rPr>
        <w:t xml:space="preserve"> are not effectively utilised. The Committee is informed</w:t>
      </w:r>
      <w:r w:rsidRPr="001D73B0">
        <w:rPr>
          <w:rFonts w:ascii="Times New Roman" w:hAnsi="Times New Roman"/>
          <w:sz w:val="24"/>
          <w:szCs w:val="24"/>
        </w:rPr>
        <w:t xml:space="preserve">, for example, </w:t>
      </w:r>
      <w:r w:rsidR="004C3830" w:rsidRPr="001D73B0">
        <w:rPr>
          <w:rFonts w:ascii="Times New Roman" w:hAnsi="Times New Roman"/>
          <w:sz w:val="24"/>
          <w:szCs w:val="24"/>
        </w:rPr>
        <w:t>of considerable delays in matters litigated in the Equality Courts.</w:t>
      </w:r>
      <w:r w:rsidRPr="001D73B0">
        <w:rPr>
          <w:rFonts w:ascii="Times New Roman" w:hAnsi="Times New Roman"/>
          <w:sz w:val="24"/>
          <w:szCs w:val="24"/>
        </w:rPr>
        <w:t xml:space="preserve"> The Commission’s p</w:t>
      </w:r>
      <w:r w:rsidR="004C3830" w:rsidRPr="001D73B0">
        <w:rPr>
          <w:rFonts w:ascii="Times New Roman" w:hAnsi="Times New Roman"/>
          <w:sz w:val="24"/>
          <w:szCs w:val="24"/>
        </w:rPr>
        <w:t xml:space="preserve">rovincial offices </w:t>
      </w:r>
      <w:r w:rsidRPr="001D73B0">
        <w:rPr>
          <w:rFonts w:ascii="Times New Roman" w:hAnsi="Times New Roman"/>
          <w:sz w:val="24"/>
          <w:szCs w:val="24"/>
        </w:rPr>
        <w:t xml:space="preserve">have reported </w:t>
      </w:r>
      <w:r w:rsidR="004C3830" w:rsidRPr="001D73B0">
        <w:rPr>
          <w:rFonts w:ascii="Times New Roman" w:hAnsi="Times New Roman"/>
          <w:sz w:val="24"/>
          <w:szCs w:val="24"/>
        </w:rPr>
        <w:t xml:space="preserve">challenges regarding the availability of magistrates </w:t>
      </w:r>
      <w:r w:rsidR="00A424F0" w:rsidRPr="001D73B0">
        <w:rPr>
          <w:rFonts w:ascii="Times New Roman" w:hAnsi="Times New Roman"/>
          <w:sz w:val="24"/>
          <w:szCs w:val="24"/>
        </w:rPr>
        <w:t xml:space="preserve">for these </w:t>
      </w:r>
      <w:r w:rsidR="004C3830" w:rsidRPr="001D73B0">
        <w:rPr>
          <w:rFonts w:ascii="Times New Roman" w:hAnsi="Times New Roman"/>
          <w:sz w:val="24"/>
          <w:szCs w:val="24"/>
        </w:rPr>
        <w:t>courts</w:t>
      </w:r>
      <w:r w:rsidR="00A424F0" w:rsidRPr="001D73B0">
        <w:rPr>
          <w:rFonts w:ascii="Times New Roman" w:hAnsi="Times New Roman"/>
          <w:sz w:val="24"/>
          <w:szCs w:val="24"/>
        </w:rPr>
        <w:t>.</w:t>
      </w:r>
      <w:r w:rsidR="004C3830" w:rsidRPr="001D73B0">
        <w:rPr>
          <w:rFonts w:ascii="Times New Roman" w:hAnsi="Times New Roman"/>
          <w:sz w:val="24"/>
          <w:szCs w:val="24"/>
        </w:rPr>
        <w:t xml:space="preserve"> The Committee encourages the Commission to engage with the </w:t>
      </w:r>
      <w:r w:rsidR="00A424F0" w:rsidRPr="001D73B0">
        <w:rPr>
          <w:rFonts w:ascii="Times New Roman" w:hAnsi="Times New Roman"/>
          <w:sz w:val="24"/>
          <w:szCs w:val="24"/>
        </w:rPr>
        <w:t xml:space="preserve">Judiciary </w:t>
      </w:r>
      <w:r w:rsidR="004C3830" w:rsidRPr="001D73B0">
        <w:rPr>
          <w:rFonts w:ascii="Times New Roman" w:hAnsi="Times New Roman"/>
          <w:sz w:val="24"/>
          <w:szCs w:val="24"/>
        </w:rPr>
        <w:t xml:space="preserve">on the use </w:t>
      </w:r>
      <w:r w:rsidR="00A424F0" w:rsidRPr="001D73B0">
        <w:rPr>
          <w:rFonts w:ascii="Times New Roman" w:hAnsi="Times New Roman"/>
          <w:sz w:val="24"/>
          <w:szCs w:val="24"/>
        </w:rPr>
        <w:t xml:space="preserve">and functioning </w:t>
      </w:r>
      <w:r w:rsidR="004C3830" w:rsidRPr="001D73B0">
        <w:rPr>
          <w:rFonts w:ascii="Times New Roman" w:hAnsi="Times New Roman"/>
          <w:sz w:val="24"/>
          <w:szCs w:val="24"/>
        </w:rPr>
        <w:t xml:space="preserve">of these courts. </w:t>
      </w:r>
    </w:p>
    <w:p w14:paraId="2BCA72EA" w14:textId="77777777" w:rsidR="00A84BFE" w:rsidRDefault="00A84BFE" w:rsidP="00A84BFE">
      <w:pPr>
        <w:spacing w:line="360" w:lineRule="auto"/>
        <w:rPr>
          <w:rFonts w:ascii="Times New Roman" w:hAnsi="Times New Roman"/>
          <w:sz w:val="24"/>
          <w:szCs w:val="24"/>
        </w:rPr>
      </w:pPr>
    </w:p>
    <w:p w14:paraId="10A734C8" w14:textId="77777777" w:rsidR="00A84BFE" w:rsidRPr="001D73B0" w:rsidRDefault="00A84BFE" w:rsidP="00A84BFE">
      <w:pPr>
        <w:spacing w:line="360" w:lineRule="auto"/>
        <w:rPr>
          <w:rFonts w:ascii="Times New Roman" w:hAnsi="Times New Roman"/>
          <w:sz w:val="24"/>
          <w:szCs w:val="24"/>
        </w:rPr>
      </w:pPr>
    </w:p>
    <w:p w14:paraId="79A091DA" w14:textId="77777777" w:rsidR="006E7631" w:rsidRPr="001D73B0" w:rsidRDefault="006E7631" w:rsidP="000536B5">
      <w:pPr>
        <w:numPr>
          <w:ilvl w:val="0"/>
          <w:numId w:val="1"/>
        </w:numPr>
        <w:autoSpaceDE w:val="0"/>
        <w:autoSpaceDN w:val="0"/>
        <w:adjustRightInd w:val="0"/>
        <w:spacing w:line="360" w:lineRule="auto"/>
        <w:rPr>
          <w:rFonts w:ascii="Times New Roman" w:hAnsi="Times New Roman"/>
          <w:b/>
          <w:color w:val="auto"/>
          <w:sz w:val="24"/>
          <w:szCs w:val="24"/>
        </w:rPr>
      </w:pPr>
      <w:r w:rsidRPr="001D73B0">
        <w:rPr>
          <w:rFonts w:ascii="Times New Roman" w:hAnsi="Times New Roman"/>
          <w:b/>
          <w:color w:val="auto"/>
          <w:sz w:val="24"/>
          <w:szCs w:val="24"/>
        </w:rPr>
        <w:t>Recommendation</w:t>
      </w:r>
      <w:r w:rsidR="00805075" w:rsidRPr="001D73B0">
        <w:rPr>
          <w:rFonts w:ascii="Times New Roman" w:hAnsi="Times New Roman"/>
          <w:b/>
          <w:color w:val="auto"/>
          <w:sz w:val="24"/>
          <w:szCs w:val="24"/>
        </w:rPr>
        <w:t>s</w:t>
      </w:r>
    </w:p>
    <w:p w14:paraId="2008570D" w14:textId="77777777" w:rsidR="006E7631" w:rsidRPr="001D73B0" w:rsidRDefault="006E7631" w:rsidP="000536B5">
      <w:pPr>
        <w:autoSpaceDE w:val="0"/>
        <w:autoSpaceDN w:val="0"/>
        <w:adjustRightInd w:val="0"/>
        <w:spacing w:line="360" w:lineRule="auto"/>
        <w:rPr>
          <w:rFonts w:ascii="Times New Roman" w:hAnsi="Times New Roman"/>
          <w:b/>
          <w:color w:val="auto"/>
          <w:sz w:val="24"/>
          <w:szCs w:val="24"/>
        </w:rPr>
      </w:pPr>
    </w:p>
    <w:p w14:paraId="7B005520" w14:textId="77777777" w:rsidR="00F60581" w:rsidRPr="001D73B0" w:rsidRDefault="006E7631" w:rsidP="000536B5">
      <w:pPr>
        <w:numPr>
          <w:ilvl w:val="1"/>
          <w:numId w:val="1"/>
        </w:numPr>
        <w:autoSpaceDE w:val="0"/>
        <w:autoSpaceDN w:val="0"/>
        <w:adjustRightInd w:val="0"/>
        <w:spacing w:line="360" w:lineRule="auto"/>
        <w:rPr>
          <w:rFonts w:ascii="Times New Roman" w:hAnsi="Times New Roman"/>
          <w:sz w:val="24"/>
          <w:szCs w:val="24"/>
        </w:rPr>
      </w:pPr>
      <w:r w:rsidRPr="001D73B0">
        <w:rPr>
          <w:rFonts w:ascii="Times New Roman" w:hAnsi="Times New Roman"/>
          <w:sz w:val="24"/>
          <w:szCs w:val="24"/>
        </w:rPr>
        <w:t>The Committee, having considered the Budget Vote 2</w:t>
      </w:r>
      <w:r w:rsidR="001A0658" w:rsidRPr="001D73B0">
        <w:rPr>
          <w:rFonts w:ascii="Times New Roman" w:hAnsi="Times New Roman"/>
          <w:sz w:val="24"/>
          <w:szCs w:val="24"/>
        </w:rPr>
        <w:t>1</w:t>
      </w:r>
      <w:r w:rsidRPr="001D73B0">
        <w:rPr>
          <w:rFonts w:ascii="Times New Roman" w:hAnsi="Times New Roman"/>
          <w:sz w:val="24"/>
          <w:szCs w:val="24"/>
        </w:rPr>
        <w:t>: Justice</w:t>
      </w:r>
      <w:r w:rsidR="005700C2" w:rsidRPr="001D73B0">
        <w:rPr>
          <w:rFonts w:ascii="Times New Roman" w:hAnsi="Times New Roman"/>
          <w:sz w:val="24"/>
          <w:szCs w:val="24"/>
        </w:rPr>
        <w:t xml:space="preserve"> and Constitutional Development</w:t>
      </w:r>
      <w:r w:rsidRPr="001D73B0">
        <w:rPr>
          <w:rFonts w:ascii="Times New Roman" w:hAnsi="Times New Roman"/>
          <w:sz w:val="24"/>
          <w:szCs w:val="24"/>
        </w:rPr>
        <w:t xml:space="preserve"> </w:t>
      </w:r>
      <w:proofErr w:type="gramStart"/>
      <w:r w:rsidRPr="001D73B0">
        <w:rPr>
          <w:rFonts w:ascii="Times New Roman" w:hAnsi="Times New Roman"/>
          <w:sz w:val="24"/>
          <w:szCs w:val="24"/>
        </w:rPr>
        <w:t>supports</w:t>
      </w:r>
      <w:proofErr w:type="gramEnd"/>
      <w:r w:rsidRPr="001D73B0">
        <w:rPr>
          <w:rFonts w:ascii="Times New Roman" w:hAnsi="Times New Roman"/>
          <w:sz w:val="24"/>
          <w:szCs w:val="24"/>
        </w:rPr>
        <w:t xml:space="preserve"> it and recommends </w:t>
      </w:r>
      <w:r w:rsidR="00F60581" w:rsidRPr="001D73B0">
        <w:rPr>
          <w:rFonts w:ascii="Times New Roman" w:hAnsi="Times New Roman"/>
          <w:sz w:val="24"/>
          <w:szCs w:val="24"/>
        </w:rPr>
        <w:t>that it be approved.</w:t>
      </w:r>
    </w:p>
    <w:p w14:paraId="56CEB0CC" w14:textId="77777777" w:rsidR="00F60581" w:rsidRPr="001D73B0" w:rsidRDefault="00F60581" w:rsidP="00A84BFE">
      <w:pPr>
        <w:autoSpaceDE w:val="0"/>
        <w:autoSpaceDN w:val="0"/>
        <w:adjustRightInd w:val="0"/>
        <w:spacing w:line="360" w:lineRule="auto"/>
        <w:rPr>
          <w:rFonts w:ascii="Times New Roman" w:hAnsi="Times New Roman"/>
          <w:sz w:val="24"/>
          <w:szCs w:val="24"/>
        </w:rPr>
      </w:pPr>
    </w:p>
    <w:p w14:paraId="52616BD5" w14:textId="77777777" w:rsidR="00281ED4" w:rsidRPr="001D73B0" w:rsidRDefault="00281ED4" w:rsidP="000536B5">
      <w:pPr>
        <w:autoSpaceDE w:val="0"/>
        <w:autoSpaceDN w:val="0"/>
        <w:adjustRightInd w:val="0"/>
        <w:spacing w:line="360" w:lineRule="auto"/>
        <w:rPr>
          <w:rFonts w:ascii="Times New Roman" w:hAnsi="Times New Roman"/>
          <w:sz w:val="24"/>
          <w:szCs w:val="24"/>
        </w:rPr>
      </w:pPr>
    </w:p>
    <w:p w14:paraId="7E72AF87" w14:textId="77777777" w:rsidR="00374319" w:rsidRPr="000536B5" w:rsidRDefault="006E7631" w:rsidP="000536B5">
      <w:pPr>
        <w:autoSpaceDE w:val="0"/>
        <w:autoSpaceDN w:val="0"/>
        <w:adjustRightInd w:val="0"/>
        <w:spacing w:line="360" w:lineRule="auto"/>
        <w:rPr>
          <w:rFonts w:ascii="Times New Roman" w:hAnsi="Times New Roman"/>
          <w:b/>
          <w:sz w:val="24"/>
          <w:szCs w:val="24"/>
        </w:rPr>
      </w:pPr>
      <w:r w:rsidRPr="001D73B0">
        <w:rPr>
          <w:rFonts w:ascii="Times New Roman" w:hAnsi="Times New Roman"/>
          <w:b/>
          <w:sz w:val="24"/>
          <w:szCs w:val="24"/>
        </w:rPr>
        <w:t>Report to be considered</w:t>
      </w:r>
    </w:p>
    <w:sectPr w:rsidR="00374319" w:rsidRPr="000536B5" w:rsidSect="009F228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0CBB" w14:textId="77777777" w:rsidR="000F63BB" w:rsidRDefault="000F63BB">
      <w:r>
        <w:separator/>
      </w:r>
    </w:p>
  </w:endnote>
  <w:endnote w:type="continuationSeparator" w:id="0">
    <w:p w14:paraId="0775BAD5" w14:textId="77777777" w:rsidR="000F63BB" w:rsidRDefault="000F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A02A" w14:textId="77777777" w:rsidR="00F6132A" w:rsidRDefault="00F6132A" w:rsidP="00FB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53AC2" w14:textId="77777777" w:rsidR="00F6132A" w:rsidRDefault="00F6132A" w:rsidP="004E0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2D97" w14:textId="762C3B3C" w:rsidR="00F6132A" w:rsidRDefault="00F6132A">
    <w:pPr>
      <w:pStyle w:val="Footer"/>
      <w:jc w:val="right"/>
    </w:pPr>
    <w:r>
      <w:fldChar w:fldCharType="begin"/>
    </w:r>
    <w:r>
      <w:instrText xml:space="preserve"> PAGE   \* MERGEFORMAT </w:instrText>
    </w:r>
    <w:r>
      <w:fldChar w:fldCharType="separate"/>
    </w:r>
    <w:r w:rsidR="009F0443">
      <w:rPr>
        <w:noProof/>
      </w:rPr>
      <w:t>1</w:t>
    </w:r>
    <w:r>
      <w:fldChar w:fldCharType="end"/>
    </w:r>
  </w:p>
  <w:p w14:paraId="19DAE11C" w14:textId="77777777" w:rsidR="00F6132A" w:rsidRDefault="00F6132A" w:rsidP="004E0E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4E3ED" w14:textId="77777777" w:rsidR="000F63BB" w:rsidRDefault="000F63BB">
      <w:r>
        <w:separator/>
      </w:r>
    </w:p>
  </w:footnote>
  <w:footnote w:type="continuationSeparator" w:id="0">
    <w:p w14:paraId="3CAA304C" w14:textId="77777777" w:rsidR="000F63BB" w:rsidRDefault="000F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2CF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4694D"/>
    <w:multiLevelType w:val="hybridMultilevel"/>
    <w:tmpl w:val="F252F5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C8476B"/>
    <w:multiLevelType w:val="hybridMultilevel"/>
    <w:tmpl w:val="0B6EB5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3117F3"/>
    <w:multiLevelType w:val="multilevel"/>
    <w:tmpl w:val="2CD093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D32B1"/>
    <w:multiLevelType w:val="multilevel"/>
    <w:tmpl w:val="7DF0BD54"/>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341DA7"/>
    <w:multiLevelType w:val="multilevel"/>
    <w:tmpl w:val="9B7EC2A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5B1479"/>
    <w:multiLevelType w:val="hybridMultilevel"/>
    <w:tmpl w:val="33A801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1645C5D"/>
    <w:multiLevelType w:val="hybridMultilevel"/>
    <w:tmpl w:val="2B2486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2E174F7"/>
    <w:multiLevelType w:val="hybridMultilevel"/>
    <w:tmpl w:val="CC684E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910C8E"/>
    <w:multiLevelType w:val="hybridMultilevel"/>
    <w:tmpl w:val="873C8D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A975591"/>
    <w:multiLevelType w:val="multilevel"/>
    <w:tmpl w:val="632E7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832313"/>
    <w:multiLevelType w:val="hybridMultilevel"/>
    <w:tmpl w:val="CCAEE2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1492DD0"/>
    <w:multiLevelType w:val="hybridMultilevel"/>
    <w:tmpl w:val="7ACC5DFA"/>
    <w:lvl w:ilvl="0" w:tplc="1C090001">
      <w:start w:val="1"/>
      <w:numFmt w:val="bullet"/>
      <w:lvlText w:val=""/>
      <w:lvlJc w:val="left"/>
      <w:pPr>
        <w:tabs>
          <w:tab w:val="num" w:pos="720"/>
        </w:tabs>
        <w:ind w:left="720" w:hanging="360"/>
      </w:pPr>
      <w:rPr>
        <w:rFonts w:ascii="Symbol" w:hAnsi="Symbol" w:hint="default"/>
      </w:rPr>
    </w:lvl>
    <w:lvl w:ilvl="1" w:tplc="C3FC46C8" w:tentative="1">
      <w:start w:val="1"/>
      <w:numFmt w:val="decimal"/>
      <w:lvlText w:val="%2."/>
      <w:lvlJc w:val="left"/>
      <w:pPr>
        <w:tabs>
          <w:tab w:val="num" w:pos="1440"/>
        </w:tabs>
        <w:ind w:left="1440" w:hanging="360"/>
      </w:pPr>
    </w:lvl>
    <w:lvl w:ilvl="2" w:tplc="DBA6EC32" w:tentative="1">
      <w:start w:val="1"/>
      <w:numFmt w:val="decimal"/>
      <w:lvlText w:val="%3."/>
      <w:lvlJc w:val="left"/>
      <w:pPr>
        <w:tabs>
          <w:tab w:val="num" w:pos="2160"/>
        </w:tabs>
        <w:ind w:left="2160" w:hanging="360"/>
      </w:pPr>
    </w:lvl>
    <w:lvl w:ilvl="3" w:tplc="00BA320C" w:tentative="1">
      <w:start w:val="1"/>
      <w:numFmt w:val="decimal"/>
      <w:lvlText w:val="%4."/>
      <w:lvlJc w:val="left"/>
      <w:pPr>
        <w:tabs>
          <w:tab w:val="num" w:pos="2880"/>
        </w:tabs>
        <w:ind w:left="2880" w:hanging="360"/>
      </w:pPr>
    </w:lvl>
    <w:lvl w:ilvl="4" w:tplc="46F6A41E" w:tentative="1">
      <w:start w:val="1"/>
      <w:numFmt w:val="decimal"/>
      <w:lvlText w:val="%5."/>
      <w:lvlJc w:val="left"/>
      <w:pPr>
        <w:tabs>
          <w:tab w:val="num" w:pos="3600"/>
        </w:tabs>
        <w:ind w:left="3600" w:hanging="360"/>
      </w:pPr>
    </w:lvl>
    <w:lvl w:ilvl="5" w:tplc="A42A663A" w:tentative="1">
      <w:start w:val="1"/>
      <w:numFmt w:val="decimal"/>
      <w:lvlText w:val="%6."/>
      <w:lvlJc w:val="left"/>
      <w:pPr>
        <w:tabs>
          <w:tab w:val="num" w:pos="4320"/>
        </w:tabs>
        <w:ind w:left="4320" w:hanging="360"/>
      </w:pPr>
    </w:lvl>
    <w:lvl w:ilvl="6" w:tplc="275EB702" w:tentative="1">
      <w:start w:val="1"/>
      <w:numFmt w:val="decimal"/>
      <w:lvlText w:val="%7."/>
      <w:lvlJc w:val="left"/>
      <w:pPr>
        <w:tabs>
          <w:tab w:val="num" w:pos="5040"/>
        </w:tabs>
        <w:ind w:left="5040" w:hanging="360"/>
      </w:pPr>
    </w:lvl>
    <w:lvl w:ilvl="7" w:tplc="438840C0" w:tentative="1">
      <w:start w:val="1"/>
      <w:numFmt w:val="decimal"/>
      <w:lvlText w:val="%8."/>
      <w:lvlJc w:val="left"/>
      <w:pPr>
        <w:tabs>
          <w:tab w:val="num" w:pos="5760"/>
        </w:tabs>
        <w:ind w:left="5760" w:hanging="360"/>
      </w:pPr>
    </w:lvl>
    <w:lvl w:ilvl="8" w:tplc="5D087A04" w:tentative="1">
      <w:start w:val="1"/>
      <w:numFmt w:val="decimal"/>
      <w:lvlText w:val="%9."/>
      <w:lvlJc w:val="left"/>
      <w:pPr>
        <w:tabs>
          <w:tab w:val="num" w:pos="6480"/>
        </w:tabs>
        <w:ind w:left="6480" w:hanging="360"/>
      </w:pPr>
    </w:lvl>
  </w:abstractNum>
  <w:abstractNum w:abstractNumId="13">
    <w:nsid w:val="215D1D67"/>
    <w:multiLevelType w:val="hybridMultilevel"/>
    <w:tmpl w:val="8364FE32"/>
    <w:lvl w:ilvl="0" w:tplc="1C090001">
      <w:start w:val="1"/>
      <w:numFmt w:val="bullet"/>
      <w:lvlText w:val=""/>
      <w:lvlJc w:val="left"/>
      <w:pPr>
        <w:tabs>
          <w:tab w:val="num" w:pos="1080"/>
        </w:tabs>
        <w:ind w:left="1080" w:hanging="360"/>
      </w:pPr>
      <w:rPr>
        <w:rFonts w:ascii="Symbol" w:hAnsi="Symbol" w:hint="default"/>
      </w:rPr>
    </w:lvl>
    <w:lvl w:ilvl="1" w:tplc="F5D8FED6" w:tentative="1">
      <w:start w:val="1"/>
      <w:numFmt w:val="decimal"/>
      <w:lvlText w:val="%2."/>
      <w:lvlJc w:val="left"/>
      <w:pPr>
        <w:tabs>
          <w:tab w:val="num" w:pos="1800"/>
        </w:tabs>
        <w:ind w:left="1800" w:hanging="360"/>
      </w:pPr>
    </w:lvl>
    <w:lvl w:ilvl="2" w:tplc="1C9626BC" w:tentative="1">
      <w:start w:val="1"/>
      <w:numFmt w:val="decimal"/>
      <w:lvlText w:val="%3."/>
      <w:lvlJc w:val="left"/>
      <w:pPr>
        <w:tabs>
          <w:tab w:val="num" w:pos="2520"/>
        </w:tabs>
        <w:ind w:left="2520" w:hanging="360"/>
      </w:pPr>
    </w:lvl>
    <w:lvl w:ilvl="3" w:tplc="6C9CFDF2" w:tentative="1">
      <w:start w:val="1"/>
      <w:numFmt w:val="decimal"/>
      <w:lvlText w:val="%4."/>
      <w:lvlJc w:val="left"/>
      <w:pPr>
        <w:tabs>
          <w:tab w:val="num" w:pos="3240"/>
        </w:tabs>
        <w:ind w:left="3240" w:hanging="360"/>
      </w:pPr>
    </w:lvl>
    <w:lvl w:ilvl="4" w:tplc="B1520686" w:tentative="1">
      <w:start w:val="1"/>
      <w:numFmt w:val="decimal"/>
      <w:lvlText w:val="%5."/>
      <w:lvlJc w:val="left"/>
      <w:pPr>
        <w:tabs>
          <w:tab w:val="num" w:pos="3960"/>
        </w:tabs>
        <w:ind w:left="3960" w:hanging="360"/>
      </w:pPr>
    </w:lvl>
    <w:lvl w:ilvl="5" w:tplc="7BDE934E" w:tentative="1">
      <w:start w:val="1"/>
      <w:numFmt w:val="decimal"/>
      <w:lvlText w:val="%6."/>
      <w:lvlJc w:val="left"/>
      <w:pPr>
        <w:tabs>
          <w:tab w:val="num" w:pos="4680"/>
        </w:tabs>
        <w:ind w:left="4680" w:hanging="360"/>
      </w:pPr>
    </w:lvl>
    <w:lvl w:ilvl="6" w:tplc="7B18CAC0" w:tentative="1">
      <w:start w:val="1"/>
      <w:numFmt w:val="decimal"/>
      <w:lvlText w:val="%7."/>
      <w:lvlJc w:val="left"/>
      <w:pPr>
        <w:tabs>
          <w:tab w:val="num" w:pos="5400"/>
        </w:tabs>
        <w:ind w:left="5400" w:hanging="360"/>
      </w:pPr>
    </w:lvl>
    <w:lvl w:ilvl="7" w:tplc="DDA0C4FC" w:tentative="1">
      <w:start w:val="1"/>
      <w:numFmt w:val="decimal"/>
      <w:lvlText w:val="%8."/>
      <w:lvlJc w:val="left"/>
      <w:pPr>
        <w:tabs>
          <w:tab w:val="num" w:pos="6120"/>
        </w:tabs>
        <w:ind w:left="6120" w:hanging="360"/>
      </w:pPr>
    </w:lvl>
    <w:lvl w:ilvl="8" w:tplc="A11E7818" w:tentative="1">
      <w:start w:val="1"/>
      <w:numFmt w:val="decimal"/>
      <w:lvlText w:val="%9."/>
      <w:lvlJc w:val="left"/>
      <w:pPr>
        <w:tabs>
          <w:tab w:val="num" w:pos="6840"/>
        </w:tabs>
        <w:ind w:left="6840" w:hanging="360"/>
      </w:pPr>
    </w:lvl>
  </w:abstractNum>
  <w:abstractNum w:abstractNumId="14">
    <w:nsid w:val="275E7759"/>
    <w:multiLevelType w:val="multilevel"/>
    <w:tmpl w:val="CEB47BCE"/>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bullet"/>
      <w:lvlText w:val=""/>
      <w:lvlJc w:val="left"/>
      <w:pPr>
        <w:tabs>
          <w:tab w:val="num" w:pos="720"/>
        </w:tabs>
        <w:ind w:left="720" w:hanging="720"/>
      </w:pPr>
      <w:rPr>
        <w:rFonts w:ascii="Symbol" w:hAnsi="Symbol"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CD1F31"/>
    <w:multiLevelType w:val="multilevel"/>
    <w:tmpl w:val="A8EE6580"/>
    <w:lvl w:ilvl="0">
      <w:start w:val="1"/>
      <w:numFmt w:val="bullet"/>
      <w:lvlText w:val=""/>
      <w:lvlJc w:val="left"/>
      <w:pPr>
        <w:ind w:left="928" w:hanging="360"/>
      </w:pPr>
      <w:rPr>
        <w:rFonts w:ascii="Symbol" w:hAnsi="Symbol" w:hint="default"/>
        <w:i w:val="0"/>
      </w:rPr>
    </w:lvl>
    <w:lvl w:ilvl="1">
      <w:start w:val="1"/>
      <w:numFmt w:val="bullet"/>
      <w:lvlText w:val=""/>
      <w:lvlJc w:val="left"/>
      <w:pPr>
        <w:ind w:left="1440" w:hanging="720"/>
      </w:pPr>
      <w:rPr>
        <w:rFonts w:ascii="Symbol" w:hAnsi="Symbol" w:hint="default"/>
        <w:i w:val="0"/>
      </w:rPr>
    </w:lvl>
    <w:lvl w:ilvl="2">
      <w:start w:val="1"/>
      <w:numFmt w:val="decimal"/>
      <w:lvlText w:val="%1.%2.%3."/>
      <w:lvlJc w:val="left"/>
      <w:pPr>
        <w:ind w:left="1440" w:hanging="720"/>
      </w:pPr>
      <w:rPr>
        <w:rFonts w:ascii="Arial" w:hAnsi="Arial" w:cs="Arial"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6">
    <w:nsid w:val="27F178D3"/>
    <w:multiLevelType w:val="hybridMultilevel"/>
    <w:tmpl w:val="FBE063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AA82EB9"/>
    <w:multiLevelType w:val="hybridMultilevel"/>
    <w:tmpl w:val="22B291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AE30B36"/>
    <w:multiLevelType w:val="hybridMultilevel"/>
    <w:tmpl w:val="77D23F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B4068D4"/>
    <w:multiLevelType w:val="multilevel"/>
    <w:tmpl w:val="D1788AC0"/>
    <w:lvl w:ilvl="0">
      <w:start w:val="1"/>
      <w:numFmt w:val="decimal"/>
      <w:lvlText w:val="%1."/>
      <w:lvlJc w:val="left"/>
      <w:pPr>
        <w:tabs>
          <w:tab w:val="num" w:pos="375"/>
        </w:tabs>
        <w:ind w:left="375" w:hanging="375"/>
      </w:pPr>
      <w:rPr>
        <w:rFonts w:hint="default"/>
        <w:b w:val="0"/>
        <w:i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392F38"/>
    <w:multiLevelType w:val="hybridMultilevel"/>
    <w:tmpl w:val="4906EF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2FA22827"/>
    <w:multiLevelType w:val="multilevel"/>
    <w:tmpl w:val="2878E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917784"/>
    <w:multiLevelType w:val="hybridMultilevel"/>
    <w:tmpl w:val="BDDC2F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254023F"/>
    <w:multiLevelType w:val="hybridMultilevel"/>
    <w:tmpl w:val="CE8EB908"/>
    <w:lvl w:ilvl="0" w:tplc="1C09000B">
      <w:start w:val="1"/>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AA04A9"/>
    <w:multiLevelType w:val="hybridMultilevel"/>
    <w:tmpl w:val="D7AC64B4"/>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5">
    <w:nsid w:val="479A1844"/>
    <w:multiLevelType w:val="hybridMultilevel"/>
    <w:tmpl w:val="B1F6D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3D1332"/>
    <w:multiLevelType w:val="hybridMultilevel"/>
    <w:tmpl w:val="0E78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72220A"/>
    <w:multiLevelType w:val="hybridMultilevel"/>
    <w:tmpl w:val="37E485C6"/>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8">
    <w:nsid w:val="524C03B4"/>
    <w:multiLevelType w:val="multilevel"/>
    <w:tmpl w:val="A3544E54"/>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bullet"/>
      <w:lvlText w:val=""/>
      <w:lvlJc w:val="left"/>
      <w:pPr>
        <w:tabs>
          <w:tab w:val="num" w:pos="720"/>
        </w:tabs>
        <w:ind w:left="720" w:hanging="720"/>
      </w:pPr>
      <w:rPr>
        <w:rFonts w:ascii="Symbol" w:hAnsi="Symbol"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924FB9"/>
    <w:multiLevelType w:val="hybridMultilevel"/>
    <w:tmpl w:val="4852BF4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0">
    <w:nsid w:val="57191EBE"/>
    <w:multiLevelType w:val="hybridMultilevel"/>
    <w:tmpl w:val="11F09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72B505B"/>
    <w:multiLevelType w:val="hybridMultilevel"/>
    <w:tmpl w:val="1206DD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7E52C88"/>
    <w:multiLevelType w:val="hybridMultilevel"/>
    <w:tmpl w:val="3E721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8712EDD"/>
    <w:multiLevelType w:val="hybridMultilevel"/>
    <w:tmpl w:val="4724AFA0"/>
    <w:lvl w:ilvl="0" w:tplc="1C090001">
      <w:start w:val="1"/>
      <w:numFmt w:val="bullet"/>
      <w:lvlText w:val=""/>
      <w:lvlJc w:val="left"/>
      <w:pPr>
        <w:tabs>
          <w:tab w:val="num" w:pos="1080"/>
        </w:tabs>
        <w:ind w:left="1080" w:hanging="360"/>
      </w:pPr>
      <w:rPr>
        <w:rFonts w:ascii="Symbol" w:hAnsi="Symbol" w:hint="default"/>
      </w:rPr>
    </w:lvl>
    <w:lvl w:ilvl="1" w:tplc="511AC8B4" w:tentative="1">
      <w:start w:val="1"/>
      <w:numFmt w:val="decimal"/>
      <w:lvlText w:val="%2."/>
      <w:lvlJc w:val="left"/>
      <w:pPr>
        <w:tabs>
          <w:tab w:val="num" w:pos="1800"/>
        </w:tabs>
        <w:ind w:left="1800" w:hanging="360"/>
      </w:pPr>
    </w:lvl>
    <w:lvl w:ilvl="2" w:tplc="57CC9B0E" w:tentative="1">
      <w:start w:val="1"/>
      <w:numFmt w:val="decimal"/>
      <w:lvlText w:val="%3."/>
      <w:lvlJc w:val="left"/>
      <w:pPr>
        <w:tabs>
          <w:tab w:val="num" w:pos="2520"/>
        </w:tabs>
        <w:ind w:left="2520" w:hanging="360"/>
      </w:pPr>
    </w:lvl>
    <w:lvl w:ilvl="3" w:tplc="04A46576" w:tentative="1">
      <w:start w:val="1"/>
      <w:numFmt w:val="decimal"/>
      <w:lvlText w:val="%4."/>
      <w:lvlJc w:val="left"/>
      <w:pPr>
        <w:tabs>
          <w:tab w:val="num" w:pos="3240"/>
        </w:tabs>
        <w:ind w:left="3240" w:hanging="360"/>
      </w:pPr>
    </w:lvl>
    <w:lvl w:ilvl="4" w:tplc="D0AE1E46" w:tentative="1">
      <w:start w:val="1"/>
      <w:numFmt w:val="decimal"/>
      <w:lvlText w:val="%5."/>
      <w:lvlJc w:val="left"/>
      <w:pPr>
        <w:tabs>
          <w:tab w:val="num" w:pos="3960"/>
        </w:tabs>
        <w:ind w:left="3960" w:hanging="360"/>
      </w:pPr>
    </w:lvl>
    <w:lvl w:ilvl="5" w:tplc="D6A2B7D0" w:tentative="1">
      <w:start w:val="1"/>
      <w:numFmt w:val="decimal"/>
      <w:lvlText w:val="%6."/>
      <w:lvlJc w:val="left"/>
      <w:pPr>
        <w:tabs>
          <w:tab w:val="num" w:pos="4680"/>
        </w:tabs>
        <w:ind w:left="4680" w:hanging="360"/>
      </w:pPr>
    </w:lvl>
    <w:lvl w:ilvl="6" w:tplc="36662F5E" w:tentative="1">
      <w:start w:val="1"/>
      <w:numFmt w:val="decimal"/>
      <w:lvlText w:val="%7."/>
      <w:lvlJc w:val="left"/>
      <w:pPr>
        <w:tabs>
          <w:tab w:val="num" w:pos="5400"/>
        </w:tabs>
        <w:ind w:left="5400" w:hanging="360"/>
      </w:pPr>
    </w:lvl>
    <w:lvl w:ilvl="7" w:tplc="7F8A648C" w:tentative="1">
      <w:start w:val="1"/>
      <w:numFmt w:val="decimal"/>
      <w:lvlText w:val="%8."/>
      <w:lvlJc w:val="left"/>
      <w:pPr>
        <w:tabs>
          <w:tab w:val="num" w:pos="6120"/>
        </w:tabs>
        <w:ind w:left="6120" w:hanging="360"/>
      </w:pPr>
    </w:lvl>
    <w:lvl w:ilvl="8" w:tplc="BC941F00" w:tentative="1">
      <w:start w:val="1"/>
      <w:numFmt w:val="decimal"/>
      <w:lvlText w:val="%9."/>
      <w:lvlJc w:val="left"/>
      <w:pPr>
        <w:tabs>
          <w:tab w:val="num" w:pos="6840"/>
        </w:tabs>
        <w:ind w:left="6840" w:hanging="360"/>
      </w:pPr>
    </w:lvl>
  </w:abstractNum>
  <w:abstractNum w:abstractNumId="34">
    <w:nsid w:val="592522CE"/>
    <w:multiLevelType w:val="hybridMultilevel"/>
    <w:tmpl w:val="F7D0AE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A372A9B"/>
    <w:multiLevelType w:val="hybridMultilevel"/>
    <w:tmpl w:val="5088FE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5DD6154D"/>
    <w:multiLevelType w:val="hybridMultilevel"/>
    <w:tmpl w:val="C1382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92249F"/>
    <w:multiLevelType w:val="hybridMultilevel"/>
    <w:tmpl w:val="2C201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4C52024"/>
    <w:multiLevelType w:val="hybridMultilevel"/>
    <w:tmpl w:val="993C37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CA118E7"/>
    <w:multiLevelType w:val="multilevel"/>
    <w:tmpl w:val="33EC6AD6"/>
    <w:lvl w:ilvl="0">
      <w:start w:val="1"/>
      <w:numFmt w:val="decimal"/>
      <w:lvlText w:val="%1."/>
      <w:lvlJc w:val="left"/>
      <w:pPr>
        <w:tabs>
          <w:tab w:val="num" w:pos="375"/>
        </w:tabs>
        <w:ind w:left="375" w:hanging="375"/>
      </w:pPr>
      <w:rPr>
        <w:rFonts w:hint="default"/>
        <w:b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FBF54A9"/>
    <w:multiLevelType w:val="hybridMultilevel"/>
    <w:tmpl w:val="1A14C1C2"/>
    <w:lvl w:ilvl="0" w:tplc="ADECA266">
      <w:start w:val="1"/>
      <w:numFmt w:val="bullet"/>
      <w:lvlText w:val="•"/>
      <w:lvlJc w:val="left"/>
      <w:pPr>
        <w:tabs>
          <w:tab w:val="num" w:pos="720"/>
        </w:tabs>
        <w:ind w:left="720" w:hanging="360"/>
      </w:pPr>
      <w:rPr>
        <w:rFonts w:ascii="Arial" w:hAnsi="Arial" w:hint="default"/>
      </w:rPr>
    </w:lvl>
    <w:lvl w:ilvl="1" w:tplc="A15CEAF6" w:tentative="1">
      <w:start w:val="1"/>
      <w:numFmt w:val="bullet"/>
      <w:lvlText w:val="•"/>
      <w:lvlJc w:val="left"/>
      <w:pPr>
        <w:tabs>
          <w:tab w:val="num" w:pos="1440"/>
        </w:tabs>
        <w:ind w:left="1440" w:hanging="360"/>
      </w:pPr>
      <w:rPr>
        <w:rFonts w:ascii="Arial" w:hAnsi="Arial" w:hint="default"/>
      </w:rPr>
    </w:lvl>
    <w:lvl w:ilvl="2" w:tplc="86FCF576" w:tentative="1">
      <w:start w:val="1"/>
      <w:numFmt w:val="bullet"/>
      <w:lvlText w:val="•"/>
      <w:lvlJc w:val="left"/>
      <w:pPr>
        <w:tabs>
          <w:tab w:val="num" w:pos="2160"/>
        </w:tabs>
        <w:ind w:left="2160" w:hanging="360"/>
      </w:pPr>
      <w:rPr>
        <w:rFonts w:ascii="Arial" w:hAnsi="Arial" w:hint="default"/>
      </w:rPr>
    </w:lvl>
    <w:lvl w:ilvl="3" w:tplc="77C89D1A" w:tentative="1">
      <w:start w:val="1"/>
      <w:numFmt w:val="bullet"/>
      <w:lvlText w:val="•"/>
      <w:lvlJc w:val="left"/>
      <w:pPr>
        <w:tabs>
          <w:tab w:val="num" w:pos="2880"/>
        </w:tabs>
        <w:ind w:left="2880" w:hanging="360"/>
      </w:pPr>
      <w:rPr>
        <w:rFonts w:ascii="Arial" w:hAnsi="Arial" w:hint="default"/>
      </w:rPr>
    </w:lvl>
    <w:lvl w:ilvl="4" w:tplc="8C96DBB2" w:tentative="1">
      <w:start w:val="1"/>
      <w:numFmt w:val="bullet"/>
      <w:lvlText w:val="•"/>
      <w:lvlJc w:val="left"/>
      <w:pPr>
        <w:tabs>
          <w:tab w:val="num" w:pos="3600"/>
        </w:tabs>
        <w:ind w:left="3600" w:hanging="360"/>
      </w:pPr>
      <w:rPr>
        <w:rFonts w:ascii="Arial" w:hAnsi="Arial" w:hint="default"/>
      </w:rPr>
    </w:lvl>
    <w:lvl w:ilvl="5" w:tplc="DB8888C6" w:tentative="1">
      <w:start w:val="1"/>
      <w:numFmt w:val="bullet"/>
      <w:lvlText w:val="•"/>
      <w:lvlJc w:val="left"/>
      <w:pPr>
        <w:tabs>
          <w:tab w:val="num" w:pos="4320"/>
        </w:tabs>
        <w:ind w:left="4320" w:hanging="360"/>
      </w:pPr>
      <w:rPr>
        <w:rFonts w:ascii="Arial" w:hAnsi="Arial" w:hint="default"/>
      </w:rPr>
    </w:lvl>
    <w:lvl w:ilvl="6" w:tplc="AA202DC6" w:tentative="1">
      <w:start w:val="1"/>
      <w:numFmt w:val="bullet"/>
      <w:lvlText w:val="•"/>
      <w:lvlJc w:val="left"/>
      <w:pPr>
        <w:tabs>
          <w:tab w:val="num" w:pos="5040"/>
        </w:tabs>
        <w:ind w:left="5040" w:hanging="360"/>
      </w:pPr>
      <w:rPr>
        <w:rFonts w:ascii="Arial" w:hAnsi="Arial" w:hint="default"/>
      </w:rPr>
    </w:lvl>
    <w:lvl w:ilvl="7" w:tplc="603AFFFC" w:tentative="1">
      <w:start w:val="1"/>
      <w:numFmt w:val="bullet"/>
      <w:lvlText w:val="•"/>
      <w:lvlJc w:val="left"/>
      <w:pPr>
        <w:tabs>
          <w:tab w:val="num" w:pos="5760"/>
        </w:tabs>
        <w:ind w:left="5760" w:hanging="360"/>
      </w:pPr>
      <w:rPr>
        <w:rFonts w:ascii="Arial" w:hAnsi="Arial" w:hint="default"/>
      </w:rPr>
    </w:lvl>
    <w:lvl w:ilvl="8" w:tplc="1902D18A" w:tentative="1">
      <w:start w:val="1"/>
      <w:numFmt w:val="bullet"/>
      <w:lvlText w:val="•"/>
      <w:lvlJc w:val="left"/>
      <w:pPr>
        <w:tabs>
          <w:tab w:val="num" w:pos="6480"/>
        </w:tabs>
        <w:ind w:left="6480" w:hanging="360"/>
      </w:pPr>
      <w:rPr>
        <w:rFonts w:ascii="Arial" w:hAnsi="Arial" w:hint="default"/>
      </w:rPr>
    </w:lvl>
  </w:abstractNum>
  <w:abstractNum w:abstractNumId="41">
    <w:nsid w:val="7168791D"/>
    <w:multiLevelType w:val="hybridMultilevel"/>
    <w:tmpl w:val="1D56D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21E46A4"/>
    <w:multiLevelType w:val="hybridMultilevel"/>
    <w:tmpl w:val="AAAE4F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2446EDC"/>
    <w:multiLevelType w:val="multilevel"/>
    <w:tmpl w:val="820C8A6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4750970"/>
    <w:multiLevelType w:val="multilevel"/>
    <w:tmpl w:val="42869FAC"/>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7B07A3E"/>
    <w:multiLevelType w:val="hybridMultilevel"/>
    <w:tmpl w:val="F8AEE3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7C0659B"/>
    <w:multiLevelType w:val="hybridMultilevel"/>
    <w:tmpl w:val="661C9E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28"/>
  </w:num>
  <w:num w:numId="8">
    <w:abstractNumId w:val="14"/>
  </w:num>
  <w:num w:numId="9">
    <w:abstractNumId w:val="35"/>
  </w:num>
  <w:num w:numId="10">
    <w:abstractNumId w:val="31"/>
  </w:num>
  <w:num w:numId="11">
    <w:abstractNumId w:val="46"/>
  </w:num>
  <w:num w:numId="12">
    <w:abstractNumId w:val="30"/>
  </w:num>
  <w:num w:numId="13">
    <w:abstractNumId w:val="8"/>
  </w:num>
  <w:num w:numId="14">
    <w:abstractNumId w:val="9"/>
  </w:num>
  <w:num w:numId="15">
    <w:abstractNumId w:val="36"/>
  </w:num>
  <w:num w:numId="16">
    <w:abstractNumId w:val="1"/>
  </w:num>
  <w:num w:numId="17">
    <w:abstractNumId w:val="43"/>
  </w:num>
  <w:num w:numId="18">
    <w:abstractNumId w:val="2"/>
  </w:num>
  <w:num w:numId="19">
    <w:abstractNumId w:val="39"/>
  </w:num>
  <w:num w:numId="20">
    <w:abstractNumId w:val="23"/>
  </w:num>
  <w:num w:numId="21">
    <w:abstractNumId w:val="42"/>
  </w:num>
  <w:num w:numId="22">
    <w:abstractNumId w:val="29"/>
  </w:num>
  <w:num w:numId="23">
    <w:abstractNumId w:val="16"/>
  </w:num>
  <w:num w:numId="24">
    <w:abstractNumId w:val="10"/>
  </w:num>
  <w:num w:numId="25">
    <w:abstractNumId w:val="15"/>
  </w:num>
  <w:num w:numId="26">
    <w:abstractNumId w:val="44"/>
  </w:num>
  <w:num w:numId="27">
    <w:abstractNumId w:val="32"/>
  </w:num>
  <w:num w:numId="28">
    <w:abstractNumId w:val="19"/>
  </w:num>
  <w:num w:numId="29">
    <w:abstractNumId w:val="34"/>
  </w:num>
  <w:num w:numId="30">
    <w:abstractNumId w:val="5"/>
  </w:num>
  <w:num w:numId="31">
    <w:abstractNumId w:val="22"/>
  </w:num>
  <w:num w:numId="32">
    <w:abstractNumId w:val="24"/>
  </w:num>
  <w:num w:numId="33">
    <w:abstractNumId w:val="38"/>
  </w:num>
  <w:num w:numId="34">
    <w:abstractNumId w:val="21"/>
  </w:num>
  <w:num w:numId="35">
    <w:abstractNumId w:val="3"/>
  </w:num>
  <w:num w:numId="36">
    <w:abstractNumId w:val="17"/>
  </w:num>
  <w:num w:numId="37">
    <w:abstractNumId w:val="18"/>
  </w:num>
  <w:num w:numId="38">
    <w:abstractNumId w:val="37"/>
  </w:num>
  <w:num w:numId="39">
    <w:abstractNumId w:val="11"/>
  </w:num>
  <w:num w:numId="40">
    <w:abstractNumId w:val="45"/>
  </w:num>
  <w:num w:numId="41">
    <w:abstractNumId w:val="41"/>
  </w:num>
  <w:num w:numId="42">
    <w:abstractNumId w:val="20"/>
  </w:num>
  <w:num w:numId="43">
    <w:abstractNumId w:val="40"/>
  </w:num>
  <w:num w:numId="44">
    <w:abstractNumId w:val="6"/>
  </w:num>
  <w:num w:numId="45">
    <w:abstractNumId w:val="13"/>
  </w:num>
  <w:num w:numId="46">
    <w:abstractNumId w:val="33"/>
  </w:num>
  <w:num w:numId="47">
    <w:abstractNumId w:val="12"/>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F"/>
    <w:rsid w:val="00000B84"/>
    <w:rsid w:val="00001D26"/>
    <w:rsid w:val="00002ED9"/>
    <w:rsid w:val="00003A05"/>
    <w:rsid w:val="00004ECD"/>
    <w:rsid w:val="00006AB5"/>
    <w:rsid w:val="00007582"/>
    <w:rsid w:val="000101F6"/>
    <w:rsid w:val="00010B59"/>
    <w:rsid w:val="000111C3"/>
    <w:rsid w:val="000114C7"/>
    <w:rsid w:val="00012354"/>
    <w:rsid w:val="00012649"/>
    <w:rsid w:val="00013321"/>
    <w:rsid w:val="0001341B"/>
    <w:rsid w:val="00013AD7"/>
    <w:rsid w:val="00013E50"/>
    <w:rsid w:val="000142D3"/>
    <w:rsid w:val="00014359"/>
    <w:rsid w:val="0001497F"/>
    <w:rsid w:val="00015140"/>
    <w:rsid w:val="0001543F"/>
    <w:rsid w:val="000157EC"/>
    <w:rsid w:val="00015A00"/>
    <w:rsid w:val="000160B1"/>
    <w:rsid w:val="00022658"/>
    <w:rsid w:val="00022B21"/>
    <w:rsid w:val="0002383D"/>
    <w:rsid w:val="00023884"/>
    <w:rsid w:val="00023D10"/>
    <w:rsid w:val="0002453D"/>
    <w:rsid w:val="00024641"/>
    <w:rsid w:val="0002526D"/>
    <w:rsid w:val="0002530E"/>
    <w:rsid w:val="00026024"/>
    <w:rsid w:val="00026266"/>
    <w:rsid w:val="00026C95"/>
    <w:rsid w:val="000272B9"/>
    <w:rsid w:val="0002751B"/>
    <w:rsid w:val="00027806"/>
    <w:rsid w:val="0003114A"/>
    <w:rsid w:val="000326D7"/>
    <w:rsid w:val="00032938"/>
    <w:rsid w:val="00033D01"/>
    <w:rsid w:val="0003496B"/>
    <w:rsid w:val="00035629"/>
    <w:rsid w:val="0003675E"/>
    <w:rsid w:val="00036788"/>
    <w:rsid w:val="00041928"/>
    <w:rsid w:val="00044138"/>
    <w:rsid w:val="00044181"/>
    <w:rsid w:val="0004477F"/>
    <w:rsid w:val="00045613"/>
    <w:rsid w:val="000467A3"/>
    <w:rsid w:val="00050F75"/>
    <w:rsid w:val="00051C59"/>
    <w:rsid w:val="000536B5"/>
    <w:rsid w:val="00053A91"/>
    <w:rsid w:val="00054A5A"/>
    <w:rsid w:val="00055C03"/>
    <w:rsid w:val="00056D6D"/>
    <w:rsid w:val="00057803"/>
    <w:rsid w:val="00060F49"/>
    <w:rsid w:val="00060F84"/>
    <w:rsid w:val="000610BC"/>
    <w:rsid w:val="00062AD0"/>
    <w:rsid w:val="0006501C"/>
    <w:rsid w:val="000656E7"/>
    <w:rsid w:val="00070044"/>
    <w:rsid w:val="000709C4"/>
    <w:rsid w:val="00070C3D"/>
    <w:rsid w:val="00070E90"/>
    <w:rsid w:val="000718A6"/>
    <w:rsid w:val="00071E9D"/>
    <w:rsid w:val="00077BB2"/>
    <w:rsid w:val="00080A63"/>
    <w:rsid w:val="00081FAB"/>
    <w:rsid w:val="00082A90"/>
    <w:rsid w:val="00082ABB"/>
    <w:rsid w:val="000836DB"/>
    <w:rsid w:val="00085991"/>
    <w:rsid w:val="0008702B"/>
    <w:rsid w:val="00087257"/>
    <w:rsid w:val="00087F51"/>
    <w:rsid w:val="0009060A"/>
    <w:rsid w:val="000907C7"/>
    <w:rsid w:val="00090E64"/>
    <w:rsid w:val="00092035"/>
    <w:rsid w:val="00092550"/>
    <w:rsid w:val="00093565"/>
    <w:rsid w:val="00093F5B"/>
    <w:rsid w:val="00094835"/>
    <w:rsid w:val="000960BD"/>
    <w:rsid w:val="0009663D"/>
    <w:rsid w:val="00097758"/>
    <w:rsid w:val="000A05F0"/>
    <w:rsid w:val="000A0866"/>
    <w:rsid w:val="000A0FFF"/>
    <w:rsid w:val="000A15B9"/>
    <w:rsid w:val="000A24E7"/>
    <w:rsid w:val="000A2803"/>
    <w:rsid w:val="000A3EB4"/>
    <w:rsid w:val="000A49A6"/>
    <w:rsid w:val="000A49D0"/>
    <w:rsid w:val="000A4B8A"/>
    <w:rsid w:val="000A56FE"/>
    <w:rsid w:val="000A5AD4"/>
    <w:rsid w:val="000A6177"/>
    <w:rsid w:val="000A6E79"/>
    <w:rsid w:val="000B007A"/>
    <w:rsid w:val="000B07ED"/>
    <w:rsid w:val="000B2160"/>
    <w:rsid w:val="000B2C78"/>
    <w:rsid w:val="000B3404"/>
    <w:rsid w:val="000B3585"/>
    <w:rsid w:val="000B3798"/>
    <w:rsid w:val="000B3F0F"/>
    <w:rsid w:val="000B4319"/>
    <w:rsid w:val="000B4786"/>
    <w:rsid w:val="000B4BC6"/>
    <w:rsid w:val="000B5306"/>
    <w:rsid w:val="000B65F3"/>
    <w:rsid w:val="000B6EA5"/>
    <w:rsid w:val="000B73CD"/>
    <w:rsid w:val="000B7663"/>
    <w:rsid w:val="000B788D"/>
    <w:rsid w:val="000B78E3"/>
    <w:rsid w:val="000C1297"/>
    <w:rsid w:val="000C24A3"/>
    <w:rsid w:val="000C2A55"/>
    <w:rsid w:val="000C339A"/>
    <w:rsid w:val="000C364D"/>
    <w:rsid w:val="000C4CDD"/>
    <w:rsid w:val="000C5D0D"/>
    <w:rsid w:val="000C5EB7"/>
    <w:rsid w:val="000C7530"/>
    <w:rsid w:val="000C7763"/>
    <w:rsid w:val="000C7A47"/>
    <w:rsid w:val="000C7CCE"/>
    <w:rsid w:val="000D02B2"/>
    <w:rsid w:val="000D0532"/>
    <w:rsid w:val="000D075C"/>
    <w:rsid w:val="000D0EA5"/>
    <w:rsid w:val="000D11EC"/>
    <w:rsid w:val="000D1A43"/>
    <w:rsid w:val="000D21C5"/>
    <w:rsid w:val="000D2496"/>
    <w:rsid w:val="000D28EA"/>
    <w:rsid w:val="000D2FED"/>
    <w:rsid w:val="000D3BC9"/>
    <w:rsid w:val="000D4576"/>
    <w:rsid w:val="000D5533"/>
    <w:rsid w:val="000D5DA1"/>
    <w:rsid w:val="000D60CC"/>
    <w:rsid w:val="000D6C50"/>
    <w:rsid w:val="000D7F05"/>
    <w:rsid w:val="000E02D7"/>
    <w:rsid w:val="000E085A"/>
    <w:rsid w:val="000E105A"/>
    <w:rsid w:val="000E20EB"/>
    <w:rsid w:val="000E2255"/>
    <w:rsid w:val="000E41F7"/>
    <w:rsid w:val="000E4683"/>
    <w:rsid w:val="000E62FD"/>
    <w:rsid w:val="000E765F"/>
    <w:rsid w:val="000E76A6"/>
    <w:rsid w:val="000E7915"/>
    <w:rsid w:val="000E7CC0"/>
    <w:rsid w:val="000F020F"/>
    <w:rsid w:val="000F0A19"/>
    <w:rsid w:val="000F1440"/>
    <w:rsid w:val="000F24B8"/>
    <w:rsid w:val="000F3440"/>
    <w:rsid w:val="000F3E45"/>
    <w:rsid w:val="000F3FB1"/>
    <w:rsid w:val="000F4570"/>
    <w:rsid w:val="000F4DCA"/>
    <w:rsid w:val="000F4E59"/>
    <w:rsid w:val="000F545E"/>
    <w:rsid w:val="000F5960"/>
    <w:rsid w:val="000F59F8"/>
    <w:rsid w:val="000F63BB"/>
    <w:rsid w:val="000F68E3"/>
    <w:rsid w:val="000F74E7"/>
    <w:rsid w:val="00100599"/>
    <w:rsid w:val="00100AE5"/>
    <w:rsid w:val="0010164F"/>
    <w:rsid w:val="00101BCE"/>
    <w:rsid w:val="0010267B"/>
    <w:rsid w:val="00102AFF"/>
    <w:rsid w:val="00102D1C"/>
    <w:rsid w:val="00102F0C"/>
    <w:rsid w:val="00105465"/>
    <w:rsid w:val="001055B1"/>
    <w:rsid w:val="00106560"/>
    <w:rsid w:val="00107A27"/>
    <w:rsid w:val="00110029"/>
    <w:rsid w:val="00110EBA"/>
    <w:rsid w:val="00111E07"/>
    <w:rsid w:val="00113814"/>
    <w:rsid w:val="00113FB7"/>
    <w:rsid w:val="001146ED"/>
    <w:rsid w:val="00114EAE"/>
    <w:rsid w:val="001155DB"/>
    <w:rsid w:val="00115967"/>
    <w:rsid w:val="00120551"/>
    <w:rsid w:val="0012091C"/>
    <w:rsid w:val="0012105D"/>
    <w:rsid w:val="00121F49"/>
    <w:rsid w:val="00122656"/>
    <w:rsid w:val="00122793"/>
    <w:rsid w:val="0012478E"/>
    <w:rsid w:val="00125AD3"/>
    <w:rsid w:val="00125E8D"/>
    <w:rsid w:val="00126188"/>
    <w:rsid w:val="001262D6"/>
    <w:rsid w:val="00126C53"/>
    <w:rsid w:val="001273B2"/>
    <w:rsid w:val="00127D78"/>
    <w:rsid w:val="0013143D"/>
    <w:rsid w:val="00135703"/>
    <w:rsid w:val="001358A6"/>
    <w:rsid w:val="00135943"/>
    <w:rsid w:val="001367C1"/>
    <w:rsid w:val="001408F1"/>
    <w:rsid w:val="00140CCB"/>
    <w:rsid w:val="00140D58"/>
    <w:rsid w:val="00141295"/>
    <w:rsid w:val="001412DF"/>
    <w:rsid w:val="001413DB"/>
    <w:rsid w:val="00141412"/>
    <w:rsid w:val="0014316D"/>
    <w:rsid w:val="001438D5"/>
    <w:rsid w:val="00144016"/>
    <w:rsid w:val="001458AD"/>
    <w:rsid w:val="0014613B"/>
    <w:rsid w:val="00146545"/>
    <w:rsid w:val="00146F4C"/>
    <w:rsid w:val="0014777A"/>
    <w:rsid w:val="00147960"/>
    <w:rsid w:val="001500DB"/>
    <w:rsid w:val="00150499"/>
    <w:rsid w:val="00151BDA"/>
    <w:rsid w:val="00151DBB"/>
    <w:rsid w:val="0015327B"/>
    <w:rsid w:val="0015335B"/>
    <w:rsid w:val="00153E8F"/>
    <w:rsid w:val="00154490"/>
    <w:rsid w:val="001556E3"/>
    <w:rsid w:val="00155923"/>
    <w:rsid w:val="00156BBA"/>
    <w:rsid w:val="001578E6"/>
    <w:rsid w:val="00157A43"/>
    <w:rsid w:val="00160811"/>
    <w:rsid w:val="00160E3A"/>
    <w:rsid w:val="00160EFB"/>
    <w:rsid w:val="00161884"/>
    <w:rsid w:val="001618DB"/>
    <w:rsid w:val="00161E87"/>
    <w:rsid w:val="00162941"/>
    <w:rsid w:val="00164055"/>
    <w:rsid w:val="00164522"/>
    <w:rsid w:val="00164DFE"/>
    <w:rsid w:val="001651C9"/>
    <w:rsid w:val="00166350"/>
    <w:rsid w:val="00166696"/>
    <w:rsid w:val="00167412"/>
    <w:rsid w:val="001702C9"/>
    <w:rsid w:val="00170D16"/>
    <w:rsid w:val="001711B8"/>
    <w:rsid w:val="001720D1"/>
    <w:rsid w:val="00172DF0"/>
    <w:rsid w:val="00173334"/>
    <w:rsid w:val="00173486"/>
    <w:rsid w:val="001759D4"/>
    <w:rsid w:val="001767EE"/>
    <w:rsid w:val="00177957"/>
    <w:rsid w:val="001811F3"/>
    <w:rsid w:val="001820E3"/>
    <w:rsid w:val="00182211"/>
    <w:rsid w:val="001842BF"/>
    <w:rsid w:val="0018525D"/>
    <w:rsid w:val="001859BB"/>
    <w:rsid w:val="00185F6E"/>
    <w:rsid w:val="00185FE2"/>
    <w:rsid w:val="0018636A"/>
    <w:rsid w:val="00186491"/>
    <w:rsid w:val="00186524"/>
    <w:rsid w:val="0018668F"/>
    <w:rsid w:val="001867F8"/>
    <w:rsid w:val="00186F08"/>
    <w:rsid w:val="0018713F"/>
    <w:rsid w:val="00187FD0"/>
    <w:rsid w:val="0019070F"/>
    <w:rsid w:val="00192752"/>
    <w:rsid w:val="00192A18"/>
    <w:rsid w:val="00192BAB"/>
    <w:rsid w:val="001938D3"/>
    <w:rsid w:val="00193CF6"/>
    <w:rsid w:val="0019464E"/>
    <w:rsid w:val="001961F0"/>
    <w:rsid w:val="00196BE8"/>
    <w:rsid w:val="00197B13"/>
    <w:rsid w:val="00197FE7"/>
    <w:rsid w:val="001A0658"/>
    <w:rsid w:val="001A06D0"/>
    <w:rsid w:val="001A0983"/>
    <w:rsid w:val="001A16FD"/>
    <w:rsid w:val="001A1ECA"/>
    <w:rsid w:val="001A27FB"/>
    <w:rsid w:val="001A38D9"/>
    <w:rsid w:val="001A4DE6"/>
    <w:rsid w:val="001A4E62"/>
    <w:rsid w:val="001A5077"/>
    <w:rsid w:val="001A6220"/>
    <w:rsid w:val="001A6DBE"/>
    <w:rsid w:val="001A7F0F"/>
    <w:rsid w:val="001B0C97"/>
    <w:rsid w:val="001B1A3B"/>
    <w:rsid w:val="001B200E"/>
    <w:rsid w:val="001B2DBC"/>
    <w:rsid w:val="001B2FDF"/>
    <w:rsid w:val="001B3553"/>
    <w:rsid w:val="001B3D36"/>
    <w:rsid w:val="001B4628"/>
    <w:rsid w:val="001B4852"/>
    <w:rsid w:val="001B6033"/>
    <w:rsid w:val="001B634D"/>
    <w:rsid w:val="001B6BA9"/>
    <w:rsid w:val="001C05F9"/>
    <w:rsid w:val="001C0B69"/>
    <w:rsid w:val="001C0E5C"/>
    <w:rsid w:val="001C1A20"/>
    <w:rsid w:val="001C35D2"/>
    <w:rsid w:val="001C44AC"/>
    <w:rsid w:val="001C499E"/>
    <w:rsid w:val="001C4A2D"/>
    <w:rsid w:val="001C5C3D"/>
    <w:rsid w:val="001C6545"/>
    <w:rsid w:val="001D0B52"/>
    <w:rsid w:val="001D1B04"/>
    <w:rsid w:val="001D1DE4"/>
    <w:rsid w:val="001D1EBA"/>
    <w:rsid w:val="001D21A4"/>
    <w:rsid w:val="001D2EA9"/>
    <w:rsid w:val="001D4694"/>
    <w:rsid w:val="001D484F"/>
    <w:rsid w:val="001D4EE9"/>
    <w:rsid w:val="001D5229"/>
    <w:rsid w:val="001D5909"/>
    <w:rsid w:val="001D67DA"/>
    <w:rsid w:val="001D6A4C"/>
    <w:rsid w:val="001D6E50"/>
    <w:rsid w:val="001D7370"/>
    <w:rsid w:val="001D73B0"/>
    <w:rsid w:val="001E0FFF"/>
    <w:rsid w:val="001E1563"/>
    <w:rsid w:val="001E190B"/>
    <w:rsid w:val="001E1C66"/>
    <w:rsid w:val="001E1D54"/>
    <w:rsid w:val="001E1FAC"/>
    <w:rsid w:val="001E210E"/>
    <w:rsid w:val="001E2594"/>
    <w:rsid w:val="001E280C"/>
    <w:rsid w:val="001E371D"/>
    <w:rsid w:val="001E52B3"/>
    <w:rsid w:val="001E7D2F"/>
    <w:rsid w:val="001F0A3A"/>
    <w:rsid w:val="001F19FB"/>
    <w:rsid w:val="001F235F"/>
    <w:rsid w:val="001F3F73"/>
    <w:rsid w:val="001F45C6"/>
    <w:rsid w:val="001F4A47"/>
    <w:rsid w:val="001F4AE1"/>
    <w:rsid w:val="001F5CA6"/>
    <w:rsid w:val="001F6197"/>
    <w:rsid w:val="001F66C9"/>
    <w:rsid w:val="001F6871"/>
    <w:rsid w:val="001F6F83"/>
    <w:rsid w:val="001F7242"/>
    <w:rsid w:val="001F7718"/>
    <w:rsid w:val="001F79B9"/>
    <w:rsid w:val="00200464"/>
    <w:rsid w:val="00201144"/>
    <w:rsid w:val="00202E22"/>
    <w:rsid w:val="00203637"/>
    <w:rsid w:val="00204653"/>
    <w:rsid w:val="0020609F"/>
    <w:rsid w:val="00206576"/>
    <w:rsid w:val="002074AC"/>
    <w:rsid w:val="00210806"/>
    <w:rsid w:val="00210D03"/>
    <w:rsid w:val="0021203E"/>
    <w:rsid w:val="002124ED"/>
    <w:rsid w:val="00214553"/>
    <w:rsid w:val="002150FE"/>
    <w:rsid w:val="002152FD"/>
    <w:rsid w:val="0021682B"/>
    <w:rsid w:val="00217582"/>
    <w:rsid w:val="002204CB"/>
    <w:rsid w:val="002206FA"/>
    <w:rsid w:val="00220D70"/>
    <w:rsid w:val="00221391"/>
    <w:rsid w:val="002244CC"/>
    <w:rsid w:val="00226DAF"/>
    <w:rsid w:val="00230014"/>
    <w:rsid w:val="00230934"/>
    <w:rsid w:val="00230B89"/>
    <w:rsid w:val="00230FEF"/>
    <w:rsid w:val="002310C5"/>
    <w:rsid w:val="002320BC"/>
    <w:rsid w:val="0023567F"/>
    <w:rsid w:val="00235D4E"/>
    <w:rsid w:val="00236266"/>
    <w:rsid w:val="002363F1"/>
    <w:rsid w:val="0023707C"/>
    <w:rsid w:val="00237B5F"/>
    <w:rsid w:val="00240E3E"/>
    <w:rsid w:val="0024127E"/>
    <w:rsid w:val="0024323E"/>
    <w:rsid w:val="002438F6"/>
    <w:rsid w:val="00243ECF"/>
    <w:rsid w:val="00243F72"/>
    <w:rsid w:val="00243FC2"/>
    <w:rsid w:val="00245E23"/>
    <w:rsid w:val="00246CD9"/>
    <w:rsid w:val="00247EC4"/>
    <w:rsid w:val="0025149F"/>
    <w:rsid w:val="002521F2"/>
    <w:rsid w:val="0025274E"/>
    <w:rsid w:val="0025470A"/>
    <w:rsid w:val="00255DB1"/>
    <w:rsid w:val="002567CD"/>
    <w:rsid w:val="00256807"/>
    <w:rsid w:val="0025733F"/>
    <w:rsid w:val="00261B19"/>
    <w:rsid w:val="00261E62"/>
    <w:rsid w:val="00262250"/>
    <w:rsid w:val="0026259A"/>
    <w:rsid w:val="0026454B"/>
    <w:rsid w:val="0026455E"/>
    <w:rsid w:val="00265A8E"/>
    <w:rsid w:val="00267D02"/>
    <w:rsid w:val="00270402"/>
    <w:rsid w:val="002713FD"/>
    <w:rsid w:val="00273266"/>
    <w:rsid w:val="00273882"/>
    <w:rsid w:val="0027453E"/>
    <w:rsid w:val="0027626D"/>
    <w:rsid w:val="00276928"/>
    <w:rsid w:val="002777E8"/>
    <w:rsid w:val="00277CFE"/>
    <w:rsid w:val="002819BD"/>
    <w:rsid w:val="00281ED4"/>
    <w:rsid w:val="00282B69"/>
    <w:rsid w:val="0028416D"/>
    <w:rsid w:val="002857EF"/>
    <w:rsid w:val="00285E6F"/>
    <w:rsid w:val="00285F1C"/>
    <w:rsid w:val="00285F75"/>
    <w:rsid w:val="002860EA"/>
    <w:rsid w:val="00287BE9"/>
    <w:rsid w:val="00290D08"/>
    <w:rsid w:val="00291257"/>
    <w:rsid w:val="00291CDE"/>
    <w:rsid w:val="00292C0C"/>
    <w:rsid w:val="002940A4"/>
    <w:rsid w:val="002964A1"/>
    <w:rsid w:val="00296A39"/>
    <w:rsid w:val="00296E1D"/>
    <w:rsid w:val="0029708D"/>
    <w:rsid w:val="00297A59"/>
    <w:rsid w:val="00297C9A"/>
    <w:rsid w:val="002A0090"/>
    <w:rsid w:val="002A044D"/>
    <w:rsid w:val="002A0F0B"/>
    <w:rsid w:val="002A10E3"/>
    <w:rsid w:val="002A1EBD"/>
    <w:rsid w:val="002A340D"/>
    <w:rsid w:val="002A3AAF"/>
    <w:rsid w:val="002A41BE"/>
    <w:rsid w:val="002A71BB"/>
    <w:rsid w:val="002A7899"/>
    <w:rsid w:val="002B0257"/>
    <w:rsid w:val="002B08AF"/>
    <w:rsid w:val="002B099E"/>
    <w:rsid w:val="002B09A2"/>
    <w:rsid w:val="002B0C37"/>
    <w:rsid w:val="002B1AA3"/>
    <w:rsid w:val="002B1EF2"/>
    <w:rsid w:val="002B2DE0"/>
    <w:rsid w:val="002B35BB"/>
    <w:rsid w:val="002B6C30"/>
    <w:rsid w:val="002B7B9E"/>
    <w:rsid w:val="002C015C"/>
    <w:rsid w:val="002C0F36"/>
    <w:rsid w:val="002C2494"/>
    <w:rsid w:val="002C2901"/>
    <w:rsid w:val="002C45BA"/>
    <w:rsid w:val="002C5EF3"/>
    <w:rsid w:val="002D0DCD"/>
    <w:rsid w:val="002D27A0"/>
    <w:rsid w:val="002D2852"/>
    <w:rsid w:val="002D35AC"/>
    <w:rsid w:val="002D3E2B"/>
    <w:rsid w:val="002D3F44"/>
    <w:rsid w:val="002D4A80"/>
    <w:rsid w:val="002D5D88"/>
    <w:rsid w:val="002D6D36"/>
    <w:rsid w:val="002E12D7"/>
    <w:rsid w:val="002E3A70"/>
    <w:rsid w:val="002E4408"/>
    <w:rsid w:val="002E489F"/>
    <w:rsid w:val="002E4D3F"/>
    <w:rsid w:val="002E5602"/>
    <w:rsid w:val="002E6E16"/>
    <w:rsid w:val="002E7A36"/>
    <w:rsid w:val="002F0E3F"/>
    <w:rsid w:val="002F1822"/>
    <w:rsid w:val="002F2A10"/>
    <w:rsid w:val="002F2F62"/>
    <w:rsid w:val="002F39AA"/>
    <w:rsid w:val="002F5350"/>
    <w:rsid w:val="002F5400"/>
    <w:rsid w:val="002F5C80"/>
    <w:rsid w:val="002F7112"/>
    <w:rsid w:val="002F75F1"/>
    <w:rsid w:val="00300140"/>
    <w:rsid w:val="00301C4F"/>
    <w:rsid w:val="003026A5"/>
    <w:rsid w:val="00302EAF"/>
    <w:rsid w:val="0030309A"/>
    <w:rsid w:val="003032B5"/>
    <w:rsid w:val="00304746"/>
    <w:rsid w:val="00306391"/>
    <w:rsid w:val="00306E93"/>
    <w:rsid w:val="00307B01"/>
    <w:rsid w:val="00307CDE"/>
    <w:rsid w:val="00310587"/>
    <w:rsid w:val="00310C1E"/>
    <w:rsid w:val="00311DBF"/>
    <w:rsid w:val="0031560B"/>
    <w:rsid w:val="00315FAC"/>
    <w:rsid w:val="0031621B"/>
    <w:rsid w:val="00317C5B"/>
    <w:rsid w:val="003200C7"/>
    <w:rsid w:val="00320A82"/>
    <w:rsid w:val="00321613"/>
    <w:rsid w:val="003236CB"/>
    <w:rsid w:val="00323F54"/>
    <w:rsid w:val="003262B8"/>
    <w:rsid w:val="003303F3"/>
    <w:rsid w:val="00331085"/>
    <w:rsid w:val="00332BF0"/>
    <w:rsid w:val="00334823"/>
    <w:rsid w:val="0033488B"/>
    <w:rsid w:val="00334A60"/>
    <w:rsid w:val="0033503E"/>
    <w:rsid w:val="00336622"/>
    <w:rsid w:val="003401EA"/>
    <w:rsid w:val="00340312"/>
    <w:rsid w:val="00340EBC"/>
    <w:rsid w:val="003431A2"/>
    <w:rsid w:val="0034523E"/>
    <w:rsid w:val="003456EC"/>
    <w:rsid w:val="003465B1"/>
    <w:rsid w:val="00346804"/>
    <w:rsid w:val="00346F34"/>
    <w:rsid w:val="00347718"/>
    <w:rsid w:val="00351C44"/>
    <w:rsid w:val="00352EA4"/>
    <w:rsid w:val="003538E1"/>
    <w:rsid w:val="00354A3A"/>
    <w:rsid w:val="00354AC0"/>
    <w:rsid w:val="003557E0"/>
    <w:rsid w:val="00355A38"/>
    <w:rsid w:val="00355C8C"/>
    <w:rsid w:val="003563E1"/>
    <w:rsid w:val="00356800"/>
    <w:rsid w:val="003573CD"/>
    <w:rsid w:val="00357BF9"/>
    <w:rsid w:val="00361533"/>
    <w:rsid w:val="00362A79"/>
    <w:rsid w:val="00363C97"/>
    <w:rsid w:val="003650AF"/>
    <w:rsid w:val="003651BD"/>
    <w:rsid w:val="00366AC7"/>
    <w:rsid w:val="00367718"/>
    <w:rsid w:val="003715AE"/>
    <w:rsid w:val="003721FB"/>
    <w:rsid w:val="00374319"/>
    <w:rsid w:val="00374409"/>
    <w:rsid w:val="00374804"/>
    <w:rsid w:val="00374B08"/>
    <w:rsid w:val="003761DA"/>
    <w:rsid w:val="00376FC4"/>
    <w:rsid w:val="0037739A"/>
    <w:rsid w:val="0037750C"/>
    <w:rsid w:val="00377D14"/>
    <w:rsid w:val="00377F0D"/>
    <w:rsid w:val="00380239"/>
    <w:rsid w:val="00380241"/>
    <w:rsid w:val="00380982"/>
    <w:rsid w:val="00380E87"/>
    <w:rsid w:val="003820CB"/>
    <w:rsid w:val="0038254A"/>
    <w:rsid w:val="00383336"/>
    <w:rsid w:val="0038672E"/>
    <w:rsid w:val="00387FF0"/>
    <w:rsid w:val="003922E9"/>
    <w:rsid w:val="00392583"/>
    <w:rsid w:val="003932F7"/>
    <w:rsid w:val="00393ACD"/>
    <w:rsid w:val="00393E71"/>
    <w:rsid w:val="00394AA6"/>
    <w:rsid w:val="00395949"/>
    <w:rsid w:val="00395FD4"/>
    <w:rsid w:val="00397314"/>
    <w:rsid w:val="003976FF"/>
    <w:rsid w:val="00397BB8"/>
    <w:rsid w:val="003A1C18"/>
    <w:rsid w:val="003A2922"/>
    <w:rsid w:val="003A37A1"/>
    <w:rsid w:val="003A470E"/>
    <w:rsid w:val="003A5CA1"/>
    <w:rsid w:val="003A5F69"/>
    <w:rsid w:val="003A5FC8"/>
    <w:rsid w:val="003A671B"/>
    <w:rsid w:val="003A6A05"/>
    <w:rsid w:val="003A6D25"/>
    <w:rsid w:val="003B1B39"/>
    <w:rsid w:val="003B1CAF"/>
    <w:rsid w:val="003B24A3"/>
    <w:rsid w:val="003B28AB"/>
    <w:rsid w:val="003B42CC"/>
    <w:rsid w:val="003B63ED"/>
    <w:rsid w:val="003B6B07"/>
    <w:rsid w:val="003B6F5E"/>
    <w:rsid w:val="003B77D1"/>
    <w:rsid w:val="003C0172"/>
    <w:rsid w:val="003C043B"/>
    <w:rsid w:val="003C1C28"/>
    <w:rsid w:val="003C1F45"/>
    <w:rsid w:val="003C28C3"/>
    <w:rsid w:val="003C2C8D"/>
    <w:rsid w:val="003C3A85"/>
    <w:rsid w:val="003C4BEB"/>
    <w:rsid w:val="003C5517"/>
    <w:rsid w:val="003C5DA1"/>
    <w:rsid w:val="003C6149"/>
    <w:rsid w:val="003C6636"/>
    <w:rsid w:val="003D0987"/>
    <w:rsid w:val="003D1620"/>
    <w:rsid w:val="003D31CC"/>
    <w:rsid w:val="003D4F5B"/>
    <w:rsid w:val="003D5DBA"/>
    <w:rsid w:val="003D73F0"/>
    <w:rsid w:val="003E0260"/>
    <w:rsid w:val="003E1962"/>
    <w:rsid w:val="003E1972"/>
    <w:rsid w:val="003E2597"/>
    <w:rsid w:val="003E2E01"/>
    <w:rsid w:val="003E2FE4"/>
    <w:rsid w:val="003E3B68"/>
    <w:rsid w:val="003E61EA"/>
    <w:rsid w:val="003E6833"/>
    <w:rsid w:val="003E7940"/>
    <w:rsid w:val="003F17D3"/>
    <w:rsid w:val="003F31BC"/>
    <w:rsid w:val="003F438D"/>
    <w:rsid w:val="003F47C0"/>
    <w:rsid w:val="003F56CF"/>
    <w:rsid w:val="003F5CC5"/>
    <w:rsid w:val="003F5E66"/>
    <w:rsid w:val="003F6A96"/>
    <w:rsid w:val="003F6C24"/>
    <w:rsid w:val="003F7817"/>
    <w:rsid w:val="0040044F"/>
    <w:rsid w:val="00400B11"/>
    <w:rsid w:val="0040120C"/>
    <w:rsid w:val="00403DDC"/>
    <w:rsid w:val="00404890"/>
    <w:rsid w:val="00405B64"/>
    <w:rsid w:val="00405F98"/>
    <w:rsid w:val="00407586"/>
    <w:rsid w:val="00407FE4"/>
    <w:rsid w:val="00410DE5"/>
    <w:rsid w:val="00411B40"/>
    <w:rsid w:val="00411BE1"/>
    <w:rsid w:val="00411E06"/>
    <w:rsid w:val="0041214E"/>
    <w:rsid w:val="0041224D"/>
    <w:rsid w:val="00413811"/>
    <w:rsid w:val="00413B85"/>
    <w:rsid w:val="004145A0"/>
    <w:rsid w:val="004147BA"/>
    <w:rsid w:val="0041497D"/>
    <w:rsid w:val="00417017"/>
    <w:rsid w:val="004170CB"/>
    <w:rsid w:val="0041791D"/>
    <w:rsid w:val="004200BB"/>
    <w:rsid w:val="00421B69"/>
    <w:rsid w:val="00422E9B"/>
    <w:rsid w:val="004232CD"/>
    <w:rsid w:val="00423C98"/>
    <w:rsid w:val="00423E30"/>
    <w:rsid w:val="00424A1D"/>
    <w:rsid w:val="004250DC"/>
    <w:rsid w:val="00425584"/>
    <w:rsid w:val="00426633"/>
    <w:rsid w:val="00426AE7"/>
    <w:rsid w:val="00427972"/>
    <w:rsid w:val="004305BF"/>
    <w:rsid w:val="0043065F"/>
    <w:rsid w:val="00430B05"/>
    <w:rsid w:val="00431871"/>
    <w:rsid w:val="004319FC"/>
    <w:rsid w:val="00432200"/>
    <w:rsid w:val="00432445"/>
    <w:rsid w:val="00432F7A"/>
    <w:rsid w:val="00433085"/>
    <w:rsid w:val="00433429"/>
    <w:rsid w:val="004338AD"/>
    <w:rsid w:val="00434030"/>
    <w:rsid w:val="0043447E"/>
    <w:rsid w:val="004371EE"/>
    <w:rsid w:val="00441796"/>
    <w:rsid w:val="004427F8"/>
    <w:rsid w:val="0044294E"/>
    <w:rsid w:val="00443E2B"/>
    <w:rsid w:val="00444255"/>
    <w:rsid w:val="00444F11"/>
    <w:rsid w:val="0044611E"/>
    <w:rsid w:val="004462D7"/>
    <w:rsid w:val="004465CF"/>
    <w:rsid w:val="00447BB2"/>
    <w:rsid w:val="00451893"/>
    <w:rsid w:val="00451E68"/>
    <w:rsid w:val="004524B5"/>
    <w:rsid w:val="00452C96"/>
    <w:rsid w:val="00452DAE"/>
    <w:rsid w:val="00454235"/>
    <w:rsid w:val="00454690"/>
    <w:rsid w:val="00455059"/>
    <w:rsid w:val="00456DDF"/>
    <w:rsid w:val="004575DA"/>
    <w:rsid w:val="00460956"/>
    <w:rsid w:val="00463B62"/>
    <w:rsid w:val="00464EBF"/>
    <w:rsid w:val="00465467"/>
    <w:rsid w:val="00466A5E"/>
    <w:rsid w:val="00466E3D"/>
    <w:rsid w:val="00467052"/>
    <w:rsid w:val="004702EB"/>
    <w:rsid w:val="004739F4"/>
    <w:rsid w:val="00474746"/>
    <w:rsid w:val="0047632C"/>
    <w:rsid w:val="0047642C"/>
    <w:rsid w:val="004777F2"/>
    <w:rsid w:val="00477F38"/>
    <w:rsid w:val="00480C2C"/>
    <w:rsid w:val="00480FFF"/>
    <w:rsid w:val="004810B6"/>
    <w:rsid w:val="00481C55"/>
    <w:rsid w:val="00481C6B"/>
    <w:rsid w:val="004822B5"/>
    <w:rsid w:val="00484CBE"/>
    <w:rsid w:val="00491045"/>
    <w:rsid w:val="00491643"/>
    <w:rsid w:val="004926AD"/>
    <w:rsid w:val="004938FD"/>
    <w:rsid w:val="00494128"/>
    <w:rsid w:val="004952FA"/>
    <w:rsid w:val="004956EC"/>
    <w:rsid w:val="00497083"/>
    <w:rsid w:val="004A3524"/>
    <w:rsid w:val="004A4EA3"/>
    <w:rsid w:val="004A533D"/>
    <w:rsid w:val="004A553A"/>
    <w:rsid w:val="004A6351"/>
    <w:rsid w:val="004A66EC"/>
    <w:rsid w:val="004A756D"/>
    <w:rsid w:val="004A7A9A"/>
    <w:rsid w:val="004B04EB"/>
    <w:rsid w:val="004B0ACD"/>
    <w:rsid w:val="004B1C7F"/>
    <w:rsid w:val="004B3A44"/>
    <w:rsid w:val="004B3CC5"/>
    <w:rsid w:val="004B5191"/>
    <w:rsid w:val="004B527F"/>
    <w:rsid w:val="004B628A"/>
    <w:rsid w:val="004B7283"/>
    <w:rsid w:val="004B7835"/>
    <w:rsid w:val="004C1466"/>
    <w:rsid w:val="004C22FB"/>
    <w:rsid w:val="004C3830"/>
    <w:rsid w:val="004C456E"/>
    <w:rsid w:val="004C5B30"/>
    <w:rsid w:val="004C6210"/>
    <w:rsid w:val="004C7251"/>
    <w:rsid w:val="004C77DE"/>
    <w:rsid w:val="004D0D84"/>
    <w:rsid w:val="004D15C9"/>
    <w:rsid w:val="004D2B83"/>
    <w:rsid w:val="004D3465"/>
    <w:rsid w:val="004D379D"/>
    <w:rsid w:val="004D3F00"/>
    <w:rsid w:val="004D408F"/>
    <w:rsid w:val="004D4871"/>
    <w:rsid w:val="004D5B79"/>
    <w:rsid w:val="004D5FC4"/>
    <w:rsid w:val="004D70DD"/>
    <w:rsid w:val="004D77CC"/>
    <w:rsid w:val="004D7B19"/>
    <w:rsid w:val="004E0EBB"/>
    <w:rsid w:val="004E3992"/>
    <w:rsid w:val="004E518F"/>
    <w:rsid w:val="004E5625"/>
    <w:rsid w:val="004E57FB"/>
    <w:rsid w:val="004E5E85"/>
    <w:rsid w:val="004E62E4"/>
    <w:rsid w:val="004E665C"/>
    <w:rsid w:val="004E7179"/>
    <w:rsid w:val="004E78C4"/>
    <w:rsid w:val="004E795D"/>
    <w:rsid w:val="004F0DAD"/>
    <w:rsid w:val="004F1275"/>
    <w:rsid w:val="004F14DE"/>
    <w:rsid w:val="004F18BB"/>
    <w:rsid w:val="004F213B"/>
    <w:rsid w:val="004F6A39"/>
    <w:rsid w:val="00500028"/>
    <w:rsid w:val="0050129A"/>
    <w:rsid w:val="00501413"/>
    <w:rsid w:val="005016C1"/>
    <w:rsid w:val="00501CC5"/>
    <w:rsid w:val="00504082"/>
    <w:rsid w:val="00504958"/>
    <w:rsid w:val="0050495E"/>
    <w:rsid w:val="00505446"/>
    <w:rsid w:val="005056D6"/>
    <w:rsid w:val="005066FB"/>
    <w:rsid w:val="005069C9"/>
    <w:rsid w:val="00507A03"/>
    <w:rsid w:val="00507D91"/>
    <w:rsid w:val="005108A7"/>
    <w:rsid w:val="00510E33"/>
    <w:rsid w:val="00511C6D"/>
    <w:rsid w:val="0051309F"/>
    <w:rsid w:val="0051475B"/>
    <w:rsid w:val="00515994"/>
    <w:rsid w:val="00516B0C"/>
    <w:rsid w:val="005175E3"/>
    <w:rsid w:val="005176C3"/>
    <w:rsid w:val="00520290"/>
    <w:rsid w:val="005214F2"/>
    <w:rsid w:val="00521CD4"/>
    <w:rsid w:val="00522057"/>
    <w:rsid w:val="005220DB"/>
    <w:rsid w:val="00522540"/>
    <w:rsid w:val="00524FD4"/>
    <w:rsid w:val="0052611A"/>
    <w:rsid w:val="0052672F"/>
    <w:rsid w:val="00526B52"/>
    <w:rsid w:val="00526FB2"/>
    <w:rsid w:val="00527513"/>
    <w:rsid w:val="00527DCF"/>
    <w:rsid w:val="005319E8"/>
    <w:rsid w:val="00533708"/>
    <w:rsid w:val="005348A9"/>
    <w:rsid w:val="00534F5D"/>
    <w:rsid w:val="00535D38"/>
    <w:rsid w:val="00536FF4"/>
    <w:rsid w:val="00537E85"/>
    <w:rsid w:val="00540D34"/>
    <w:rsid w:val="005415A1"/>
    <w:rsid w:val="00541C64"/>
    <w:rsid w:val="00541FC8"/>
    <w:rsid w:val="00542C88"/>
    <w:rsid w:val="00543713"/>
    <w:rsid w:val="005445E1"/>
    <w:rsid w:val="005454E6"/>
    <w:rsid w:val="0054761B"/>
    <w:rsid w:val="00550024"/>
    <w:rsid w:val="005502BF"/>
    <w:rsid w:val="0055181D"/>
    <w:rsid w:val="005520D3"/>
    <w:rsid w:val="00552479"/>
    <w:rsid w:val="005524EF"/>
    <w:rsid w:val="0055258A"/>
    <w:rsid w:val="005525B8"/>
    <w:rsid w:val="00554876"/>
    <w:rsid w:val="00554D6B"/>
    <w:rsid w:val="00554EDF"/>
    <w:rsid w:val="005550A1"/>
    <w:rsid w:val="005565EC"/>
    <w:rsid w:val="0055671D"/>
    <w:rsid w:val="00556EBD"/>
    <w:rsid w:val="00556F0F"/>
    <w:rsid w:val="00557357"/>
    <w:rsid w:val="005576A8"/>
    <w:rsid w:val="00560A5B"/>
    <w:rsid w:val="00561BBD"/>
    <w:rsid w:val="00563FF1"/>
    <w:rsid w:val="00564048"/>
    <w:rsid w:val="00565570"/>
    <w:rsid w:val="00566C84"/>
    <w:rsid w:val="005700C2"/>
    <w:rsid w:val="00570C80"/>
    <w:rsid w:val="005716CA"/>
    <w:rsid w:val="00571B0B"/>
    <w:rsid w:val="00573AB6"/>
    <w:rsid w:val="0057598F"/>
    <w:rsid w:val="00576B2F"/>
    <w:rsid w:val="00576E9D"/>
    <w:rsid w:val="00581AD9"/>
    <w:rsid w:val="00581F32"/>
    <w:rsid w:val="005827B8"/>
    <w:rsid w:val="00583607"/>
    <w:rsid w:val="00583C91"/>
    <w:rsid w:val="00584394"/>
    <w:rsid w:val="00585137"/>
    <w:rsid w:val="0058679C"/>
    <w:rsid w:val="00586F24"/>
    <w:rsid w:val="005874FB"/>
    <w:rsid w:val="00590095"/>
    <w:rsid w:val="00590F1E"/>
    <w:rsid w:val="00591527"/>
    <w:rsid w:val="00591D7F"/>
    <w:rsid w:val="0059205C"/>
    <w:rsid w:val="00592438"/>
    <w:rsid w:val="00592AD6"/>
    <w:rsid w:val="00592E12"/>
    <w:rsid w:val="00593C01"/>
    <w:rsid w:val="00595A4A"/>
    <w:rsid w:val="00597BC8"/>
    <w:rsid w:val="005A08C6"/>
    <w:rsid w:val="005A1375"/>
    <w:rsid w:val="005A1C0C"/>
    <w:rsid w:val="005A2C33"/>
    <w:rsid w:val="005A2E34"/>
    <w:rsid w:val="005A4247"/>
    <w:rsid w:val="005A455A"/>
    <w:rsid w:val="005A482B"/>
    <w:rsid w:val="005A51E6"/>
    <w:rsid w:val="005A5E5F"/>
    <w:rsid w:val="005A64E5"/>
    <w:rsid w:val="005A6D3E"/>
    <w:rsid w:val="005A6DC5"/>
    <w:rsid w:val="005A7541"/>
    <w:rsid w:val="005A7F54"/>
    <w:rsid w:val="005B0976"/>
    <w:rsid w:val="005B115D"/>
    <w:rsid w:val="005B1323"/>
    <w:rsid w:val="005B2F3C"/>
    <w:rsid w:val="005B372E"/>
    <w:rsid w:val="005B3832"/>
    <w:rsid w:val="005B3B0A"/>
    <w:rsid w:val="005B4ABE"/>
    <w:rsid w:val="005B5427"/>
    <w:rsid w:val="005B5A63"/>
    <w:rsid w:val="005B5DC9"/>
    <w:rsid w:val="005B7403"/>
    <w:rsid w:val="005C0AA2"/>
    <w:rsid w:val="005C199D"/>
    <w:rsid w:val="005C1DAE"/>
    <w:rsid w:val="005C317E"/>
    <w:rsid w:val="005C3270"/>
    <w:rsid w:val="005C39E8"/>
    <w:rsid w:val="005C4558"/>
    <w:rsid w:val="005C4860"/>
    <w:rsid w:val="005C4B77"/>
    <w:rsid w:val="005C53AE"/>
    <w:rsid w:val="005C63BD"/>
    <w:rsid w:val="005C63E9"/>
    <w:rsid w:val="005C6B2C"/>
    <w:rsid w:val="005C70AD"/>
    <w:rsid w:val="005C7616"/>
    <w:rsid w:val="005D0096"/>
    <w:rsid w:val="005D12B4"/>
    <w:rsid w:val="005D221E"/>
    <w:rsid w:val="005D4C25"/>
    <w:rsid w:val="005D50B5"/>
    <w:rsid w:val="005D5724"/>
    <w:rsid w:val="005D5A7D"/>
    <w:rsid w:val="005D660A"/>
    <w:rsid w:val="005D695A"/>
    <w:rsid w:val="005E15FE"/>
    <w:rsid w:val="005E16A7"/>
    <w:rsid w:val="005E1A68"/>
    <w:rsid w:val="005E295A"/>
    <w:rsid w:val="005E34B9"/>
    <w:rsid w:val="005E426C"/>
    <w:rsid w:val="005E48AA"/>
    <w:rsid w:val="005E5694"/>
    <w:rsid w:val="005E6F6B"/>
    <w:rsid w:val="005E7C7D"/>
    <w:rsid w:val="005F05A4"/>
    <w:rsid w:val="005F202C"/>
    <w:rsid w:val="005F2E14"/>
    <w:rsid w:val="005F3848"/>
    <w:rsid w:val="005F38A3"/>
    <w:rsid w:val="005F5818"/>
    <w:rsid w:val="005F7198"/>
    <w:rsid w:val="005F7AE0"/>
    <w:rsid w:val="00602188"/>
    <w:rsid w:val="00602205"/>
    <w:rsid w:val="00604107"/>
    <w:rsid w:val="006044BA"/>
    <w:rsid w:val="00604E38"/>
    <w:rsid w:val="00605ED6"/>
    <w:rsid w:val="00606372"/>
    <w:rsid w:val="00607CB1"/>
    <w:rsid w:val="006101EB"/>
    <w:rsid w:val="0061118B"/>
    <w:rsid w:val="0061122D"/>
    <w:rsid w:val="00611BEB"/>
    <w:rsid w:val="0061293F"/>
    <w:rsid w:val="00612F1B"/>
    <w:rsid w:val="00614329"/>
    <w:rsid w:val="006149B9"/>
    <w:rsid w:val="00616394"/>
    <w:rsid w:val="00616E5E"/>
    <w:rsid w:val="00623882"/>
    <w:rsid w:val="0062756B"/>
    <w:rsid w:val="0063037E"/>
    <w:rsid w:val="006303A6"/>
    <w:rsid w:val="006303F3"/>
    <w:rsid w:val="006304D1"/>
    <w:rsid w:val="0063196B"/>
    <w:rsid w:val="006328A5"/>
    <w:rsid w:val="006329C1"/>
    <w:rsid w:val="00633EA5"/>
    <w:rsid w:val="00633EDC"/>
    <w:rsid w:val="00635EE9"/>
    <w:rsid w:val="00637CF9"/>
    <w:rsid w:val="00637FDB"/>
    <w:rsid w:val="00640079"/>
    <w:rsid w:val="006408F0"/>
    <w:rsid w:val="00640EBC"/>
    <w:rsid w:val="00641A5F"/>
    <w:rsid w:val="00642275"/>
    <w:rsid w:val="00642663"/>
    <w:rsid w:val="00643355"/>
    <w:rsid w:val="00643BD1"/>
    <w:rsid w:val="00644052"/>
    <w:rsid w:val="006447B8"/>
    <w:rsid w:val="00644BFA"/>
    <w:rsid w:val="006466F3"/>
    <w:rsid w:val="00646911"/>
    <w:rsid w:val="0064695F"/>
    <w:rsid w:val="006476ED"/>
    <w:rsid w:val="00647C5F"/>
    <w:rsid w:val="00647CC7"/>
    <w:rsid w:val="00653D53"/>
    <w:rsid w:val="00654796"/>
    <w:rsid w:val="00654AD2"/>
    <w:rsid w:val="00655AA2"/>
    <w:rsid w:val="006565F2"/>
    <w:rsid w:val="006572FD"/>
    <w:rsid w:val="00657642"/>
    <w:rsid w:val="00657EED"/>
    <w:rsid w:val="00662026"/>
    <w:rsid w:val="00663590"/>
    <w:rsid w:val="00664FA9"/>
    <w:rsid w:val="006657B9"/>
    <w:rsid w:val="00665E0C"/>
    <w:rsid w:val="0066610B"/>
    <w:rsid w:val="00666FF0"/>
    <w:rsid w:val="00667937"/>
    <w:rsid w:val="006702FF"/>
    <w:rsid w:val="006724E5"/>
    <w:rsid w:val="00672612"/>
    <w:rsid w:val="00672F6E"/>
    <w:rsid w:val="0067329A"/>
    <w:rsid w:val="00673888"/>
    <w:rsid w:val="006757A2"/>
    <w:rsid w:val="006771AE"/>
    <w:rsid w:val="00677BA8"/>
    <w:rsid w:val="006802CF"/>
    <w:rsid w:val="0068066E"/>
    <w:rsid w:val="00681C3B"/>
    <w:rsid w:val="0068250C"/>
    <w:rsid w:val="00682993"/>
    <w:rsid w:val="00683102"/>
    <w:rsid w:val="006846AA"/>
    <w:rsid w:val="00684917"/>
    <w:rsid w:val="00684BBD"/>
    <w:rsid w:val="00690218"/>
    <w:rsid w:val="00690D87"/>
    <w:rsid w:val="00692B58"/>
    <w:rsid w:val="00693D86"/>
    <w:rsid w:val="00694F8D"/>
    <w:rsid w:val="006953D0"/>
    <w:rsid w:val="006959D9"/>
    <w:rsid w:val="00695A26"/>
    <w:rsid w:val="00697584"/>
    <w:rsid w:val="00697789"/>
    <w:rsid w:val="0069783E"/>
    <w:rsid w:val="006978D4"/>
    <w:rsid w:val="006A0586"/>
    <w:rsid w:val="006A1723"/>
    <w:rsid w:val="006A1A99"/>
    <w:rsid w:val="006A1E1C"/>
    <w:rsid w:val="006A28FB"/>
    <w:rsid w:val="006A6C26"/>
    <w:rsid w:val="006A6D3C"/>
    <w:rsid w:val="006B0040"/>
    <w:rsid w:val="006B05A7"/>
    <w:rsid w:val="006B0D12"/>
    <w:rsid w:val="006B1CEC"/>
    <w:rsid w:val="006B295F"/>
    <w:rsid w:val="006B2F61"/>
    <w:rsid w:val="006B35F8"/>
    <w:rsid w:val="006B401F"/>
    <w:rsid w:val="006B4B05"/>
    <w:rsid w:val="006B58B4"/>
    <w:rsid w:val="006C11D7"/>
    <w:rsid w:val="006C1EDF"/>
    <w:rsid w:val="006C47ED"/>
    <w:rsid w:val="006C5027"/>
    <w:rsid w:val="006C6715"/>
    <w:rsid w:val="006C71B0"/>
    <w:rsid w:val="006D110F"/>
    <w:rsid w:val="006D18BA"/>
    <w:rsid w:val="006D2204"/>
    <w:rsid w:val="006D2D62"/>
    <w:rsid w:val="006D2DCD"/>
    <w:rsid w:val="006D3A0E"/>
    <w:rsid w:val="006D3A21"/>
    <w:rsid w:val="006D4FAD"/>
    <w:rsid w:val="006D50F2"/>
    <w:rsid w:val="006D54A4"/>
    <w:rsid w:val="006D6B18"/>
    <w:rsid w:val="006D6BFC"/>
    <w:rsid w:val="006D75D6"/>
    <w:rsid w:val="006D7BD6"/>
    <w:rsid w:val="006E0685"/>
    <w:rsid w:val="006E210A"/>
    <w:rsid w:val="006E230F"/>
    <w:rsid w:val="006E399B"/>
    <w:rsid w:val="006E4066"/>
    <w:rsid w:val="006E4855"/>
    <w:rsid w:val="006E5F55"/>
    <w:rsid w:val="006E60A6"/>
    <w:rsid w:val="006E6501"/>
    <w:rsid w:val="006E650C"/>
    <w:rsid w:val="006E6A6C"/>
    <w:rsid w:val="006E6B63"/>
    <w:rsid w:val="006E7631"/>
    <w:rsid w:val="006E7A75"/>
    <w:rsid w:val="006F0BDA"/>
    <w:rsid w:val="006F0DFE"/>
    <w:rsid w:val="006F1981"/>
    <w:rsid w:val="006F1A1B"/>
    <w:rsid w:val="006F1D40"/>
    <w:rsid w:val="006F2392"/>
    <w:rsid w:val="006F2EDD"/>
    <w:rsid w:val="006F304C"/>
    <w:rsid w:val="006F3CA8"/>
    <w:rsid w:val="006F58D9"/>
    <w:rsid w:val="006F5AB8"/>
    <w:rsid w:val="006F6039"/>
    <w:rsid w:val="006F7D5C"/>
    <w:rsid w:val="00700C19"/>
    <w:rsid w:val="00701A0D"/>
    <w:rsid w:val="007022B3"/>
    <w:rsid w:val="0070275B"/>
    <w:rsid w:val="00702A6C"/>
    <w:rsid w:val="007038FA"/>
    <w:rsid w:val="0070463C"/>
    <w:rsid w:val="0070490D"/>
    <w:rsid w:val="00704F2A"/>
    <w:rsid w:val="0070533E"/>
    <w:rsid w:val="00705855"/>
    <w:rsid w:val="007066B5"/>
    <w:rsid w:val="0071134B"/>
    <w:rsid w:val="007115C4"/>
    <w:rsid w:val="007125CF"/>
    <w:rsid w:val="007128DC"/>
    <w:rsid w:val="00713DDF"/>
    <w:rsid w:val="007147E3"/>
    <w:rsid w:val="00714864"/>
    <w:rsid w:val="0071588D"/>
    <w:rsid w:val="00715B59"/>
    <w:rsid w:val="007160E5"/>
    <w:rsid w:val="0071753E"/>
    <w:rsid w:val="007175E9"/>
    <w:rsid w:val="00717754"/>
    <w:rsid w:val="00717A17"/>
    <w:rsid w:val="007202F9"/>
    <w:rsid w:val="007210D9"/>
    <w:rsid w:val="007212E1"/>
    <w:rsid w:val="00721502"/>
    <w:rsid w:val="007217B3"/>
    <w:rsid w:val="007238C4"/>
    <w:rsid w:val="00724DD4"/>
    <w:rsid w:val="00726B4C"/>
    <w:rsid w:val="00726E4F"/>
    <w:rsid w:val="007270F5"/>
    <w:rsid w:val="00727335"/>
    <w:rsid w:val="00730170"/>
    <w:rsid w:val="00730198"/>
    <w:rsid w:val="00730298"/>
    <w:rsid w:val="00730AA4"/>
    <w:rsid w:val="0073198F"/>
    <w:rsid w:val="00731A3D"/>
    <w:rsid w:val="00731C50"/>
    <w:rsid w:val="007324F5"/>
    <w:rsid w:val="00734226"/>
    <w:rsid w:val="00734339"/>
    <w:rsid w:val="00734A5A"/>
    <w:rsid w:val="007351FB"/>
    <w:rsid w:val="00735D85"/>
    <w:rsid w:val="00740220"/>
    <w:rsid w:val="0074154D"/>
    <w:rsid w:val="0074186F"/>
    <w:rsid w:val="00741D49"/>
    <w:rsid w:val="007425BB"/>
    <w:rsid w:val="00742AC6"/>
    <w:rsid w:val="007439FB"/>
    <w:rsid w:val="007447BF"/>
    <w:rsid w:val="00744AB1"/>
    <w:rsid w:val="00744EC4"/>
    <w:rsid w:val="00745036"/>
    <w:rsid w:val="0074579E"/>
    <w:rsid w:val="00745A21"/>
    <w:rsid w:val="0074779F"/>
    <w:rsid w:val="007508F4"/>
    <w:rsid w:val="00750B4B"/>
    <w:rsid w:val="00750CA0"/>
    <w:rsid w:val="0075213D"/>
    <w:rsid w:val="007522AC"/>
    <w:rsid w:val="00752D72"/>
    <w:rsid w:val="00753193"/>
    <w:rsid w:val="007536A1"/>
    <w:rsid w:val="00756A23"/>
    <w:rsid w:val="007604A1"/>
    <w:rsid w:val="007605E9"/>
    <w:rsid w:val="00760738"/>
    <w:rsid w:val="0076093A"/>
    <w:rsid w:val="00761511"/>
    <w:rsid w:val="00762813"/>
    <w:rsid w:val="007628BE"/>
    <w:rsid w:val="00763322"/>
    <w:rsid w:val="00763406"/>
    <w:rsid w:val="00764045"/>
    <w:rsid w:val="00764119"/>
    <w:rsid w:val="0076501C"/>
    <w:rsid w:val="00765ACA"/>
    <w:rsid w:val="00765C32"/>
    <w:rsid w:val="0077054B"/>
    <w:rsid w:val="00771729"/>
    <w:rsid w:val="007719C9"/>
    <w:rsid w:val="00771E27"/>
    <w:rsid w:val="0077272F"/>
    <w:rsid w:val="007743E8"/>
    <w:rsid w:val="00775136"/>
    <w:rsid w:val="00775645"/>
    <w:rsid w:val="00775B4E"/>
    <w:rsid w:val="00775E0B"/>
    <w:rsid w:val="007766C8"/>
    <w:rsid w:val="0077682B"/>
    <w:rsid w:val="0077683F"/>
    <w:rsid w:val="007769C8"/>
    <w:rsid w:val="00776B4B"/>
    <w:rsid w:val="007770A2"/>
    <w:rsid w:val="007771E1"/>
    <w:rsid w:val="00780775"/>
    <w:rsid w:val="00782566"/>
    <w:rsid w:val="00782997"/>
    <w:rsid w:val="00782EA1"/>
    <w:rsid w:val="00783D9D"/>
    <w:rsid w:val="00783F0B"/>
    <w:rsid w:val="00785649"/>
    <w:rsid w:val="00786067"/>
    <w:rsid w:val="00786140"/>
    <w:rsid w:val="00786E78"/>
    <w:rsid w:val="00786E7A"/>
    <w:rsid w:val="007876A1"/>
    <w:rsid w:val="00787B49"/>
    <w:rsid w:val="0079049D"/>
    <w:rsid w:val="007910CE"/>
    <w:rsid w:val="00791D13"/>
    <w:rsid w:val="00791E6B"/>
    <w:rsid w:val="0079200B"/>
    <w:rsid w:val="007922E7"/>
    <w:rsid w:val="007923BD"/>
    <w:rsid w:val="00793490"/>
    <w:rsid w:val="00794D7A"/>
    <w:rsid w:val="0079546B"/>
    <w:rsid w:val="0079625F"/>
    <w:rsid w:val="00796826"/>
    <w:rsid w:val="007A01BC"/>
    <w:rsid w:val="007A04BF"/>
    <w:rsid w:val="007A0B03"/>
    <w:rsid w:val="007A114B"/>
    <w:rsid w:val="007A20B1"/>
    <w:rsid w:val="007A534C"/>
    <w:rsid w:val="007A6B0F"/>
    <w:rsid w:val="007A6C59"/>
    <w:rsid w:val="007A6D93"/>
    <w:rsid w:val="007A7DE0"/>
    <w:rsid w:val="007B34C2"/>
    <w:rsid w:val="007B4677"/>
    <w:rsid w:val="007B4CF9"/>
    <w:rsid w:val="007B5F83"/>
    <w:rsid w:val="007C09A6"/>
    <w:rsid w:val="007C0B6D"/>
    <w:rsid w:val="007C0BC5"/>
    <w:rsid w:val="007C2F7E"/>
    <w:rsid w:val="007C3C3A"/>
    <w:rsid w:val="007C4DCF"/>
    <w:rsid w:val="007C65A4"/>
    <w:rsid w:val="007C6776"/>
    <w:rsid w:val="007C6DB3"/>
    <w:rsid w:val="007C6DC6"/>
    <w:rsid w:val="007C6E70"/>
    <w:rsid w:val="007C75C7"/>
    <w:rsid w:val="007C788B"/>
    <w:rsid w:val="007D1355"/>
    <w:rsid w:val="007D19A3"/>
    <w:rsid w:val="007D26E1"/>
    <w:rsid w:val="007D2D5D"/>
    <w:rsid w:val="007D2DB0"/>
    <w:rsid w:val="007D2E1A"/>
    <w:rsid w:val="007D370F"/>
    <w:rsid w:val="007D4A84"/>
    <w:rsid w:val="007D5068"/>
    <w:rsid w:val="007D61A6"/>
    <w:rsid w:val="007D6E19"/>
    <w:rsid w:val="007D7549"/>
    <w:rsid w:val="007E06D6"/>
    <w:rsid w:val="007E1133"/>
    <w:rsid w:val="007E22FC"/>
    <w:rsid w:val="007E3628"/>
    <w:rsid w:val="007E3A6C"/>
    <w:rsid w:val="007E3E98"/>
    <w:rsid w:val="007E4288"/>
    <w:rsid w:val="007E621E"/>
    <w:rsid w:val="007E68F7"/>
    <w:rsid w:val="007E6F62"/>
    <w:rsid w:val="007E779D"/>
    <w:rsid w:val="007E791F"/>
    <w:rsid w:val="007F08A5"/>
    <w:rsid w:val="007F0FB8"/>
    <w:rsid w:val="007F1703"/>
    <w:rsid w:val="007F1D92"/>
    <w:rsid w:val="007F3868"/>
    <w:rsid w:val="007F3A92"/>
    <w:rsid w:val="007F3D1D"/>
    <w:rsid w:val="007F567F"/>
    <w:rsid w:val="007F59D0"/>
    <w:rsid w:val="007F5A28"/>
    <w:rsid w:val="007F6529"/>
    <w:rsid w:val="00801557"/>
    <w:rsid w:val="0080198F"/>
    <w:rsid w:val="00803C69"/>
    <w:rsid w:val="00804C56"/>
    <w:rsid w:val="00805075"/>
    <w:rsid w:val="00805D85"/>
    <w:rsid w:val="00805E6E"/>
    <w:rsid w:val="00805EAB"/>
    <w:rsid w:val="0080795A"/>
    <w:rsid w:val="00807CAB"/>
    <w:rsid w:val="0081089F"/>
    <w:rsid w:val="008111AA"/>
    <w:rsid w:val="00812A3A"/>
    <w:rsid w:val="00812CDB"/>
    <w:rsid w:val="00813B91"/>
    <w:rsid w:val="00814032"/>
    <w:rsid w:val="0081514E"/>
    <w:rsid w:val="00815A6D"/>
    <w:rsid w:val="00815E74"/>
    <w:rsid w:val="0081673B"/>
    <w:rsid w:val="008170F4"/>
    <w:rsid w:val="0081723F"/>
    <w:rsid w:val="00820D29"/>
    <w:rsid w:val="008211A6"/>
    <w:rsid w:val="008211E6"/>
    <w:rsid w:val="00821508"/>
    <w:rsid w:val="00821798"/>
    <w:rsid w:val="00821B12"/>
    <w:rsid w:val="008222D3"/>
    <w:rsid w:val="008245CD"/>
    <w:rsid w:val="00824CF4"/>
    <w:rsid w:val="00825228"/>
    <w:rsid w:val="008256C1"/>
    <w:rsid w:val="008273E5"/>
    <w:rsid w:val="0082789F"/>
    <w:rsid w:val="0083015C"/>
    <w:rsid w:val="00830943"/>
    <w:rsid w:val="008309D0"/>
    <w:rsid w:val="00830CB2"/>
    <w:rsid w:val="0083105D"/>
    <w:rsid w:val="008311CB"/>
    <w:rsid w:val="008312C2"/>
    <w:rsid w:val="00831DBE"/>
    <w:rsid w:val="00832CD4"/>
    <w:rsid w:val="00833C3E"/>
    <w:rsid w:val="00833D1A"/>
    <w:rsid w:val="00835071"/>
    <w:rsid w:val="00835367"/>
    <w:rsid w:val="008357E2"/>
    <w:rsid w:val="00835951"/>
    <w:rsid w:val="00835AE6"/>
    <w:rsid w:val="00835CD7"/>
    <w:rsid w:val="00837141"/>
    <w:rsid w:val="00840309"/>
    <w:rsid w:val="00840AC9"/>
    <w:rsid w:val="00842706"/>
    <w:rsid w:val="00842799"/>
    <w:rsid w:val="00843162"/>
    <w:rsid w:val="00843B3C"/>
    <w:rsid w:val="00843D6F"/>
    <w:rsid w:val="00844348"/>
    <w:rsid w:val="008449D5"/>
    <w:rsid w:val="00844F3C"/>
    <w:rsid w:val="00846778"/>
    <w:rsid w:val="008468D1"/>
    <w:rsid w:val="0084752E"/>
    <w:rsid w:val="008477DC"/>
    <w:rsid w:val="00850528"/>
    <w:rsid w:val="00850D26"/>
    <w:rsid w:val="00850D7D"/>
    <w:rsid w:val="00851B14"/>
    <w:rsid w:val="00851E9F"/>
    <w:rsid w:val="00852889"/>
    <w:rsid w:val="00852F1E"/>
    <w:rsid w:val="008534BA"/>
    <w:rsid w:val="008538EF"/>
    <w:rsid w:val="00853C33"/>
    <w:rsid w:val="00853ED8"/>
    <w:rsid w:val="00854499"/>
    <w:rsid w:val="0085543E"/>
    <w:rsid w:val="00855A34"/>
    <w:rsid w:val="00855C40"/>
    <w:rsid w:val="00855FCE"/>
    <w:rsid w:val="00857570"/>
    <w:rsid w:val="00860274"/>
    <w:rsid w:val="00860EF2"/>
    <w:rsid w:val="0086122D"/>
    <w:rsid w:val="008614FA"/>
    <w:rsid w:val="008627A3"/>
    <w:rsid w:val="00863182"/>
    <w:rsid w:val="0086471C"/>
    <w:rsid w:val="0086510F"/>
    <w:rsid w:val="00865BB0"/>
    <w:rsid w:val="008661AE"/>
    <w:rsid w:val="00867625"/>
    <w:rsid w:val="00867724"/>
    <w:rsid w:val="00870605"/>
    <w:rsid w:val="00870979"/>
    <w:rsid w:val="00871465"/>
    <w:rsid w:val="00872071"/>
    <w:rsid w:val="00872191"/>
    <w:rsid w:val="008730C8"/>
    <w:rsid w:val="00875982"/>
    <w:rsid w:val="00875AD0"/>
    <w:rsid w:val="00876399"/>
    <w:rsid w:val="00877D24"/>
    <w:rsid w:val="00877F48"/>
    <w:rsid w:val="00880127"/>
    <w:rsid w:val="00880C3F"/>
    <w:rsid w:val="00882045"/>
    <w:rsid w:val="0088299C"/>
    <w:rsid w:val="00884DBB"/>
    <w:rsid w:val="00884FAD"/>
    <w:rsid w:val="00886643"/>
    <w:rsid w:val="00886916"/>
    <w:rsid w:val="008872F0"/>
    <w:rsid w:val="00887648"/>
    <w:rsid w:val="00887D47"/>
    <w:rsid w:val="00890222"/>
    <w:rsid w:val="00890AD2"/>
    <w:rsid w:val="00891B63"/>
    <w:rsid w:val="00893FC0"/>
    <w:rsid w:val="0089409D"/>
    <w:rsid w:val="00895C60"/>
    <w:rsid w:val="008967DF"/>
    <w:rsid w:val="008A261A"/>
    <w:rsid w:val="008A30F2"/>
    <w:rsid w:val="008A33A2"/>
    <w:rsid w:val="008A3551"/>
    <w:rsid w:val="008A4DA0"/>
    <w:rsid w:val="008A4FB9"/>
    <w:rsid w:val="008A5B37"/>
    <w:rsid w:val="008A64DC"/>
    <w:rsid w:val="008A6719"/>
    <w:rsid w:val="008A6760"/>
    <w:rsid w:val="008A678A"/>
    <w:rsid w:val="008A773B"/>
    <w:rsid w:val="008A7D7F"/>
    <w:rsid w:val="008B043F"/>
    <w:rsid w:val="008B096A"/>
    <w:rsid w:val="008B0C2B"/>
    <w:rsid w:val="008B18B3"/>
    <w:rsid w:val="008B2352"/>
    <w:rsid w:val="008B2463"/>
    <w:rsid w:val="008B2AF5"/>
    <w:rsid w:val="008B472F"/>
    <w:rsid w:val="008B4965"/>
    <w:rsid w:val="008B69DA"/>
    <w:rsid w:val="008B74A6"/>
    <w:rsid w:val="008B7EA9"/>
    <w:rsid w:val="008C0CE9"/>
    <w:rsid w:val="008C13A5"/>
    <w:rsid w:val="008C1600"/>
    <w:rsid w:val="008C2AFC"/>
    <w:rsid w:val="008C2C9C"/>
    <w:rsid w:val="008C2D50"/>
    <w:rsid w:val="008C2F17"/>
    <w:rsid w:val="008C4510"/>
    <w:rsid w:val="008C478D"/>
    <w:rsid w:val="008C4C8C"/>
    <w:rsid w:val="008C633E"/>
    <w:rsid w:val="008C6A43"/>
    <w:rsid w:val="008C6D65"/>
    <w:rsid w:val="008C7236"/>
    <w:rsid w:val="008C7375"/>
    <w:rsid w:val="008C7780"/>
    <w:rsid w:val="008D0023"/>
    <w:rsid w:val="008D0105"/>
    <w:rsid w:val="008D0D16"/>
    <w:rsid w:val="008D0EAD"/>
    <w:rsid w:val="008D126E"/>
    <w:rsid w:val="008D12EE"/>
    <w:rsid w:val="008D170B"/>
    <w:rsid w:val="008D2CD9"/>
    <w:rsid w:val="008D325B"/>
    <w:rsid w:val="008D4E9D"/>
    <w:rsid w:val="008D52A6"/>
    <w:rsid w:val="008D6474"/>
    <w:rsid w:val="008D6756"/>
    <w:rsid w:val="008D720E"/>
    <w:rsid w:val="008D7597"/>
    <w:rsid w:val="008D764C"/>
    <w:rsid w:val="008D7ACC"/>
    <w:rsid w:val="008E0B3D"/>
    <w:rsid w:val="008E2A1C"/>
    <w:rsid w:val="008E42CC"/>
    <w:rsid w:val="008E439A"/>
    <w:rsid w:val="008E5ACA"/>
    <w:rsid w:val="008E6A24"/>
    <w:rsid w:val="008E775F"/>
    <w:rsid w:val="008E7906"/>
    <w:rsid w:val="008F0E11"/>
    <w:rsid w:val="008F0F66"/>
    <w:rsid w:val="008F146A"/>
    <w:rsid w:val="008F1D30"/>
    <w:rsid w:val="008F2F99"/>
    <w:rsid w:val="008F487A"/>
    <w:rsid w:val="008F4C46"/>
    <w:rsid w:val="008F5804"/>
    <w:rsid w:val="008F6DAE"/>
    <w:rsid w:val="008F6EFA"/>
    <w:rsid w:val="009012EC"/>
    <w:rsid w:val="00901306"/>
    <w:rsid w:val="009013E3"/>
    <w:rsid w:val="00902895"/>
    <w:rsid w:val="00905C23"/>
    <w:rsid w:val="00906224"/>
    <w:rsid w:val="009069C6"/>
    <w:rsid w:val="0091059B"/>
    <w:rsid w:val="009122AA"/>
    <w:rsid w:val="009151BA"/>
    <w:rsid w:val="009171E5"/>
    <w:rsid w:val="009178C4"/>
    <w:rsid w:val="009178D1"/>
    <w:rsid w:val="009200DB"/>
    <w:rsid w:val="0092100E"/>
    <w:rsid w:val="00921160"/>
    <w:rsid w:val="00921336"/>
    <w:rsid w:val="00922661"/>
    <w:rsid w:val="00924350"/>
    <w:rsid w:val="00924A06"/>
    <w:rsid w:val="00924A2B"/>
    <w:rsid w:val="0092572C"/>
    <w:rsid w:val="00927594"/>
    <w:rsid w:val="00930A68"/>
    <w:rsid w:val="00930CB5"/>
    <w:rsid w:val="00931D78"/>
    <w:rsid w:val="009327EF"/>
    <w:rsid w:val="0093308D"/>
    <w:rsid w:val="00933160"/>
    <w:rsid w:val="00933530"/>
    <w:rsid w:val="00933A83"/>
    <w:rsid w:val="00934DEE"/>
    <w:rsid w:val="00935682"/>
    <w:rsid w:val="009400D9"/>
    <w:rsid w:val="00941B31"/>
    <w:rsid w:val="009420E6"/>
    <w:rsid w:val="009454A7"/>
    <w:rsid w:val="0094559B"/>
    <w:rsid w:val="0095009D"/>
    <w:rsid w:val="00950CA1"/>
    <w:rsid w:val="00952DD8"/>
    <w:rsid w:val="009547B9"/>
    <w:rsid w:val="00955665"/>
    <w:rsid w:val="00956024"/>
    <w:rsid w:val="00956535"/>
    <w:rsid w:val="0095695B"/>
    <w:rsid w:val="0095792F"/>
    <w:rsid w:val="009605E9"/>
    <w:rsid w:val="0096091E"/>
    <w:rsid w:val="009629FE"/>
    <w:rsid w:val="00963658"/>
    <w:rsid w:val="009651D9"/>
    <w:rsid w:val="0096619B"/>
    <w:rsid w:val="00967802"/>
    <w:rsid w:val="00967972"/>
    <w:rsid w:val="009701DF"/>
    <w:rsid w:val="009706D6"/>
    <w:rsid w:val="009716EF"/>
    <w:rsid w:val="0097195B"/>
    <w:rsid w:val="00971BA1"/>
    <w:rsid w:val="00971D37"/>
    <w:rsid w:val="009734FE"/>
    <w:rsid w:val="00974113"/>
    <w:rsid w:val="00976066"/>
    <w:rsid w:val="009771F7"/>
    <w:rsid w:val="00977342"/>
    <w:rsid w:val="00977A3C"/>
    <w:rsid w:val="009814BB"/>
    <w:rsid w:val="00982000"/>
    <w:rsid w:val="009825F9"/>
    <w:rsid w:val="00983344"/>
    <w:rsid w:val="009835F6"/>
    <w:rsid w:val="00983CE4"/>
    <w:rsid w:val="00983E89"/>
    <w:rsid w:val="00985520"/>
    <w:rsid w:val="009856D2"/>
    <w:rsid w:val="00985E76"/>
    <w:rsid w:val="00985F38"/>
    <w:rsid w:val="00986564"/>
    <w:rsid w:val="0098678B"/>
    <w:rsid w:val="009874D4"/>
    <w:rsid w:val="00991DF0"/>
    <w:rsid w:val="0099375C"/>
    <w:rsid w:val="00993DD6"/>
    <w:rsid w:val="00993EBC"/>
    <w:rsid w:val="0099452F"/>
    <w:rsid w:val="00994AD8"/>
    <w:rsid w:val="0099522A"/>
    <w:rsid w:val="00995AB9"/>
    <w:rsid w:val="00995D35"/>
    <w:rsid w:val="00996875"/>
    <w:rsid w:val="00996F71"/>
    <w:rsid w:val="009978DD"/>
    <w:rsid w:val="00997C8F"/>
    <w:rsid w:val="009A104F"/>
    <w:rsid w:val="009A14F7"/>
    <w:rsid w:val="009A1585"/>
    <w:rsid w:val="009A1A10"/>
    <w:rsid w:val="009A1BF2"/>
    <w:rsid w:val="009A1EC4"/>
    <w:rsid w:val="009A2275"/>
    <w:rsid w:val="009A3059"/>
    <w:rsid w:val="009A38B8"/>
    <w:rsid w:val="009A40FF"/>
    <w:rsid w:val="009A5A30"/>
    <w:rsid w:val="009A63FC"/>
    <w:rsid w:val="009A684E"/>
    <w:rsid w:val="009A75D6"/>
    <w:rsid w:val="009B053A"/>
    <w:rsid w:val="009B06C0"/>
    <w:rsid w:val="009B071A"/>
    <w:rsid w:val="009B11E6"/>
    <w:rsid w:val="009B1B06"/>
    <w:rsid w:val="009B213B"/>
    <w:rsid w:val="009B241A"/>
    <w:rsid w:val="009B253D"/>
    <w:rsid w:val="009B2EFF"/>
    <w:rsid w:val="009B4003"/>
    <w:rsid w:val="009B4B07"/>
    <w:rsid w:val="009B6D52"/>
    <w:rsid w:val="009C133B"/>
    <w:rsid w:val="009C235D"/>
    <w:rsid w:val="009C241C"/>
    <w:rsid w:val="009C333D"/>
    <w:rsid w:val="009C3D47"/>
    <w:rsid w:val="009C422D"/>
    <w:rsid w:val="009C6FBF"/>
    <w:rsid w:val="009D0828"/>
    <w:rsid w:val="009D097A"/>
    <w:rsid w:val="009D262A"/>
    <w:rsid w:val="009D39FE"/>
    <w:rsid w:val="009D3A55"/>
    <w:rsid w:val="009D3D79"/>
    <w:rsid w:val="009D3FEF"/>
    <w:rsid w:val="009D705C"/>
    <w:rsid w:val="009D76EF"/>
    <w:rsid w:val="009D7EE4"/>
    <w:rsid w:val="009E2ADC"/>
    <w:rsid w:val="009E2C81"/>
    <w:rsid w:val="009E2DCA"/>
    <w:rsid w:val="009E38D3"/>
    <w:rsid w:val="009E4A3A"/>
    <w:rsid w:val="009E589E"/>
    <w:rsid w:val="009E78F4"/>
    <w:rsid w:val="009F0443"/>
    <w:rsid w:val="009F05EA"/>
    <w:rsid w:val="009F0CE5"/>
    <w:rsid w:val="009F228E"/>
    <w:rsid w:val="009F22B9"/>
    <w:rsid w:val="009F441A"/>
    <w:rsid w:val="009F4D80"/>
    <w:rsid w:val="009F589D"/>
    <w:rsid w:val="009F5A5A"/>
    <w:rsid w:val="009F5DC1"/>
    <w:rsid w:val="009F666F"/>
    <w:rsid w:val="009F678E"/>
    <w:rsid w:val="009F6810"/>
    <w:rsid w:val="00A0097F"/>
    <w:rsid w:val="00A00F3D"/>
    <w:rsid w:val="00A00F4E"/>
    <w:rsid w:val="00A019F9"/>
    <w:rsid w:val="00A023F0"/>
    <w:rsid w:val="00A02696"/>
    <w:rsid w:val="00A02BC0"/>
    <w:rsid w:val="00A0305E"/>
    <w:rsid w:val="00A035A2"/>
    <w:rsid w:val="00A0467F"/>
    <w:rsid w:val="00A05EA5"/>
    <w:rsid w:val="00A066D3"/>
    <w:rsid w:val="00A071FE"/>
    <w:rsid w:val="00A10371"/>
    <w:rsid w:val="00A10636"/>
    <w:rsid w:val="00A1187A"/>
    <w:rsid w:val="00A13C85"/>
    <w:rsid w:val="00A13EA3"/>
    <w:rsid w:val="00A14930"/>
    <w:rsid w:val="00A15829"/>
    <w:rsid w:val="00A16B37"/>
    <w:rsid w:val="00A16D27"/>
    <w:rsid w:val="00A20940"/>
    <w:rsid w:val="00A20B5D"/>
    <w:rsid w:val="00A226CA"/>
    <w:rsid w:val="00A247CD"/>
    <w:rsid w:val="00A26EAC"/>
    <w:rsid w:val="00A27131"/>
    <w:rsid w:val="00A309A3"/>
    <w:rsid w:val="00A318CE"/>
    <w:rsid w:val="00A31953"/>
    <w:rsid w:val="00A31B36"/>
    <w:rsid w:val="00A3324B"/>
    <w:rsid w:val="00A332E1"/>
    <w:rsid w:val="00A33772"/>
    <w:rsid w:val="00A3437C"/>
    <w:rsid w:val="00A34412"/>
    <w:rsid w:val="00A35D6E"/>
    <w:rsid w:val="00A35F0E"/>
    <w:rsid w:val="00A36758"/>
    <w:rsid w:val="00A368BC"/>
    <w:rsid w:val="00A37668"/>
    <w:rsid w:val="00A403C3"/>
    <w:rsid w:val="00A40522"/>
    <w:rsid w:val="00A41C43"/>
    <w:rsid w:val="00A424F0"/>
    <w:rsid w:val="00A43054"/>
    <w:rsid w:val="00A438B7"/>
    <w:rsid w:val="00A447AB"/>
    <w:rsid w:val="00A4494C"/>
    <w:rsid w:val="00A46816"/>
    <w:rsid w:val="00A46A3A"/>
    <w:rsid w:val="00A47259"/>
    <w:rsid w:val="00A47B8A"/>
    <w:rsid w:val="00A505B3"/>
    <w:rsid w:val="00A509AA"/>
    <w:rsid w:val="00A515CE"/>
    <w:rsid w:val="00A5183A"/>
    <w:rsid w:val="00A51A6A"/>
    <w:rsid w:val="00A51F26"/>
    <w:rsid w:val="00A521C3"/>
    <w:rsid w:val="00A52577"/>
    <w:rsid w:val="00A53DED"/>
    <w:rsid w:val="00A54A25"/>
    <w:rsid w:val="00A54DEA"/>
    <w:rsid w:val="00A557E5"/>
    <w:rsid w:val="00A55CAD"/>
    <w:rsid w:val="00A5645B"/>
    <w:rsid w:val="00A56645"/>
    <w:rsid w:val="00A57928"/>
    <w:rsid w:val="00A57FB5"/>
    <w:rsid w:val="00A603DC"/>
    <w:rsid w:val="00A613CE"/>
    <w:rsid w:val="00A6182C"/>
    <w:rsid w:val="00A6286C"/>
    <w:rsid w:val="00A6371E"/>
    <w:rsid w:val="00A64997"/>
    <w:rsid w:val="00A650D7"/>
    <w:rsid w:val="00A657B1"/>
    <w:rsid w:val="00A65F87"/>
    <w:rsid w:val="00A66CD0"/>
    <w:rsid w:val="00A676D3"/>
    <w:rsid w:val="00A676FE"/>
    <w:rsid w:val="00A67D75"/>
    <w:rsid w:val="00A70459"/>
    <w:rsid w:val="00A708EF"/>
    <w:rsid w:val="00A70AA2"/>
    <w:rsid w:val="00A73863"/>
    <w:rsid w:val="00A740F2"/>
    <w:rsid w:val="00A74290"/>
    <w:rsid w:val="00A7675B"/>
    <w:rsid w:val="00A769BD"/>
    <w:rsid w:val="00A803CB"/>
    <w:rsid w:val="00A80D96"/>
    <w:rsid w:val="00A82A73"/>
    <w:rsid w:val="00A82B03"/>
    <w:rsid w:val="00A8398F"/>
    <w:rsid w:val="00A83D16"/>
    <w:rsid w:val="00A83EA3"/>
    <w:rsid w:val="00A841A9"/>
    <w:rsid w:val="00A84323"/>
    <w:rsid w:val="00A84BFE"/>
    <w:rsid w:val="00A87F31"/>
    <w:rsid w:val="00A90A55"/>
    <w:rsid w:val="00A97555"/>
    <w:rsid w:val="00A97AAC"/>
    <w:rsid w:val="00A97EC4"/>
    <w:rsid w:val="00AA2411"/>
    <w:rsid w:val="00AA3004"/>
    <w:rsid w:val="00AA4ACB"/>
    <w:rsid w:val="00AA555A"/>
    <w:rsid w:val="00AA5D76"/>
    <w:rsid w:val="00AA673F"/>
    <w:rsid w:val="00AA74C6"/>
    <w:rsid w:val="00AB06D7"/>
    <w:rsid w:val="00AB0727"/>
    <w:rsid w:val="00AB156D"/>
    <w:rsid w:val="00AB1D69"/>
    <w:rsid w:val="00AB246F"/>
    <w:rsid w:val="00AB27F3"/>
    <w:rsid w:val="00AB2949"/>
    <w:rsid w:val="00AB2BF7"/>
    <w:rsid w:val="00AB3A80"/>
    <w:rsid w:val="00AB3C0F"/>
    <w:rsid w:val="00AB4781"/>
    <w:rsid w:val="00AB546D"/>
    <w:rsid w:val="00AB54F5"/>
    <w:rsid w:val="00AB58BC"/>
    <w:rsid w:val="00AB5DBF"/>
    <w:rsid w:val="00AB64E8"/>
    <w:rsid w:val="00AB6B55"/>
    <w:rsid w:val="00AB74BA"/>
    <w:rsid w:val="00AC10AF"/>
    <w:rsid w:val="00AC2B1A"/>
    <w:rsid w:val="00AC377A"/>
    <w:rsid w:val="00AC4888"/>
    <w:rsid w:val="00AC4FCE"/>
    <w:rsid w:val="00AC5342"/>
    <w:rsid w:val="00AC57F5"/>
    <w:rsid w:val="00AC7104"/>
    <w:rsid w:val="00AD0286"/>
    <w:rsid w:val="00AD099C"/>
    <w:rsid w:val="00AD0AB2"/>
    <w:rsid w:val="00AD16C0"/>
    <w:rsid w:val="00AD1DC2"/>
    <w:rsid w:val="00AD273D"/>
    <w:rsid w:val="00AD320F"/>
    <w:rsid w:val="00AD35A4"/>
    <w:rsid w:val="00AD3698"/>
    <w:rsid w:val="00AD4C82"/>
    <w:rsid w:val="00AD5D67"/>
    <w:rsid w:val="00AD6134"/>
    <w:rsid w:val="00AD64CD"/>
    <w:rsid w:val="00AD7228"/>
    <w:rsid w:val="00AD77A0"/>
    <w:rsid w:val="00AD7C47"/>
    <w:rsid w:val="00AE0817"/>
    <w:rsid w:val="00AE1708"/>
    <w:rsid w:val="00AE1E38"/>
    <w:rsid w:val="00AE2C4F"/>
    <w:rsid w:val="00AE386C"/>
    <w:rsid w:val="00AE3AD5"/>
    <w:rsid w:val="00AE3BBD"/>
    <w:rsid w:val="00AE406C"/>
    <w:rsid w:val="00AE48BF"/>
    <w:rsid w:val="00AE517D"/>
    <w:rsid w:val="00AE5A13"/>
    <w:rsid w:val="00AE6C06"/>
    <w:rsid w:val="00AF0555"/>
    <w:rsid w:val="00AF116A"/>
    <w:rsid w:val="00AF15AD"/>
    <w:rsid w:val="00AF3212"/>
    <w:rsid w:val="00AF63A8"/>
    <w:rsid w:val="00AF663A"/>
    <w:rsid w:val="00AF6988"/>
    <w:rsid w:val="00AF6A00"/>
    <w:rsid w:val="00AF7A54"/>
    <w:rsid w:val="00AF7C69"/>
    <w:rsid w:val="00B0306D"/>
    <w:rsid w:val="00B03F04"/>
    <w:rsid w:val="00B04211"/>
    <w:rsid w:val="00B056DF"/>
    <w:rsid w:val="00B062FF"/>
    <w:rsid w:val="00B06832"/>
    <w:rsid w:val="00B06BFC"/>
    <w:rsid w:val="00B0750B"/>
    <w:rsid w:val="00B10611"/>
    <w:rsid w:val="00B131C4"/>
    <w:rsid w:val="00B139D4"/>
    <w:rsid w:val="00B13B8C"/>
    <w:rsid w:val="00B13C22"/>
    <w:rsid w:val="00B1455A"/>
    <w:rsid w:val="00B155F5"/>
    <w:rsid w:val="00B1640B"/>
    <w:rsid w:val="00B17889"/>
    <w:rsid w:val="00B17CDF"/>
    <w:rsid w:val="00B22C8B"/>
    <w:rsid w:val="00B23051"/>
    <w:rsid w:val="00B23D63"/>
    <w:rsid w:val="00B2417B"/>
    <w:rsid w:val="00B242A5"/>
    <w:rsid w:val="00B24BDA"/>
    <w:rsid w:val="00B2516E"/>
    <w:rsid w:val="00B25208"/>
    <w:rsid w:val="00B25F7E"/>
    <w:rsid w:val="00B27035"/>
    <w:rsid w:val="00B270B8"/>
    <w:rsid w:val="00B27F30"/>
    <w:rsid w:val="00B3021E"/>
    <w:rsid w:val="00B30EA3"/>
    <w:rsid w:val="00B32205"/>
    <w:rsid w:val="00B335A7"/>
    <w:rsid w:val="00B33B87"/>
    <w:rsid w:val="00B33DE6"/>
    <w:rsid w:val="00B34642"/>
    <w:rsid w:val="00B36079"/>
    <w:rsid w:val="00B36463"/>
    <w:rsid w:val="00B37321"/>
    <w:rsid w:val="00B37774"/>
    <w:rsid w:val="00B37923"/>
    <w:rsid w:val="00B406ED"/>
    <w:rsid w:val="00B40A2C"/>
    <w:rsid w:val="00B40AF7"/>
    <w:rsid w:val="00B40EAD"/>
    <w:rsid w:val="00B42890"/>
    <w:rsid w:val="00B42D2D"/>
    <w:rsid w:val="00B433FC"/>
    <w:rsid w:val="00B458CE"/>
    <w:rsid w:val="00B46076"/>
    <w:rsid w:val="00B4722D"/>
    <w:rsid w:val="00B501FF"/>
    <w:rsid w:val="00B503B1"/>
    <w:rsid w:val="00B507F4"/>
    <w:rsid w:val="00B51AFE"/>
    <w:rsid w:val="00B51E9A"/>
    <w:rsid w:val="00B51FBC"/>
    <w:rsid w:val="00B525D4"/>
    <w:rsid w:val="00B52EC5"/>
    <w:rsid w:val="00B5308A"/>
    <w:rsid w:val="00B53A70"/>
    <w:rsid w:val="00B53C0B"/>
    <w:rsid w:val="00B54FA1"/>
    <w:rsid w:val="00B55E78"/>
    <w:rsid w:val="00B56E21"/>
    <w:rsid w:val="00B5732A"/>
    <w:rsid w:val="00B57DF7"/>
    <w:rsid w:val="00B60A34"/>
    <w:rsid w:val="00B60C2E"/>
    <w:rsid w:val="00B61438"/>
    <w:rsid w:val="00B616CD"/>
    <w:rsid w:val="00B6210C"/>
    <w:rsid w:val="00B63746"/>
    <w:rsid w:val="00B639E4"/>
    <w:rsid w:val="00B63A47"/>
    <w:rsid w:val="00B63EE7"/>
    <w:rsid w:val="00B646C0"/>
    <w:rsid w:val="00B646D7"/>
    <w:rsid w:val="00B65229"/>
    <w:rsid w:val="00B6580E"/>
    <w:rsid w:val="00B65FF9"/>
    <w:rsid w:val="00B66935"/>
    <w:rsid w:val="00B66B5F"/>
    <w:rsid w:val="00B66EB0"/>
    <w:rsid w:val="00B67373"/>
    <w:rsid w:val="00B705A5"/>
    <w:rsid w:val="00B727BE"/>
    <w:rsid w:val="00B73EA2"/>
    <w:rsid w:val="00B74C30"/>
    <w:rsid w:val="00B765F6"/>
    <w:rsid w:val="00B77B04"/>
    <w:rsid w:val="00B8032C"/>
    <w:rsid w:val="00B805A1"/>
    <w:rsid w:val="00B8081D"/>
    <w:rsid w:val="00B820A8"/>
    <w:rsid w:val="00B820D4"/>
    <w:rsid w:val="00B828C0"/>
    <w:rsid w:val="00B83385"/>
    <w:rsid w:val="00B83BD2"/>
    <w:rsid w:val="00B84EB7"/>
    <w:rsid w:val="00B84F25"/>
    <w:rsid w:val="00B861A5"/>
    <w:rsid w:val="00B86F18"/>
    <w:rsid w:val="00B872DA"/>
    <w:rsid w:val="00B90579"/>
    <w:rsid w:val="00B90E7E"/>
    <w:rsid w:val="00B91278"/>
    <w:rsid w:val="00B92666"/>
    <w:rsid w:val="00B930F2"/>
    <w:rsid w:val="00B9348A"/>
    <w:rsid w:val="00B946F2"/>
    <w:rsid w:val="00B958E6"/>
    <w:rsid w:val="00B95A6E"/>
    <w:rsid w:val="00B96D99"/>
    <w:rsid w:val="00B97099"/>
    <w:rsid w:val="00BA0037"/>
    <w:rsid w:val="00BA0B5E"/>
    <w:rsid w:val="00BA26D1"/>
    <w:rsid w:val="00BA3AC6"/>
    <w:rsid w:val="00BA43C7"/>
    <w:rsid w:val="00BA473E"/>
    <w:rsid w:val="00BA4A4F"/>
    <w:rsid w:val="00BA53FE"/>
    <w:rsid w:val="00BA58AC"/>
    <w:rsid w:val="00BA676A"/>
    <w:rsid w:val="00BB052E"/>
    <w:rsid w:val="00BB0AAE"/>
    <w:rsid w:val="00BB1AC6"/>
    <w:rsid w:val="00BB2E4A"/>
    <w:rsid w:val="00BB3072"/>
    <w:rsid w:val="00BB3265"/>
    <w:rsid w:val="00BB32B5"/>
    <w:rsid w:val="00BB5458"/>
    <w:rsid w:val="00BB555A"/>
    <w:rsid w:val="00BB5E26"/>
    <w:rsid w:val="00BB6EAC"/>
    <w:rsid w:val="00BB73DB"/>
    <w:rsid w:val="00BC02EE"/>
    <w:rsid w:val="00BC11D2"/>
    <w:rsid w:val="00BC1582"/>
    <w:rsid w:val="00BC5581"/>
    <w:rsid w:val="00BC5BF7"/>
    <w:rsid w:val="00BC617A"/>
    <w:rsid w:val="00BC7535"/>
    <w:rsid w:val="00BC7C62"/>
    <w:rsid w:val="00BD0C9A"/>
    <w:rsid w:val="00BD1842"/>
    <w:rsid w:val="00BD247F"/>
    <w:rsid w:val="00BD2B0C"/>
    <w:rsid w:val="00BD3678"/>
    <w:rsid w:val="00BD3DC9"/>
    <w:rsid w:val="00BD3E36"/>
    <w:rsid w:val="00BD4D46"/>
    <w:rsid w:val="00BD5E46"/>
    <w:rsid w:val="00BD650D"/>
    <w:rsid w:val="00BD7955"/>
    <w:rsid w:val="00BE5EFA"/>
    <w:rsid w:val="00BE5FFE"/>
    <w:rsid w:val="00BE63B4"/>
    <w:rsid w:val="00BE68BE"/>
    <w:rsid w:val="00BF0037"/>
    <w:rsid w:val="00BF032B"/>
    <w:rsid w:val="00BF2849"/>
    <w:rsid w:val="00BF3AC3"/>
    <w:rsid w:val="00BF48D5"/>
    <w:rsid w:val="00BF625C"/>
    <w:rsid w:val="00BF7D61"/>
    <w:rsid w:val="00C01F00"/>
    <w:rsid w:val="00C0215B"/>
    <w:rsid w:val="00C02B4A"/>
    <w:rsid w:val="00C034FF"/>
    <w:rsid w:val="00C04022"/>
    <w:rsid w:val="00C057B2"/>
    <w:rsid w:val="00C074AD"/>
    <w:rsid w:val="00C07E52"/>
    <w:rsid w:val="00C1096B"/>
    <w:rsid w:val="00C138D3"/>
    <w:rsid w:val="00C15990"/>
    <w:rsid w:val="00C161B4"/>
    <w:rsid w:val="00C176C5"/>
    <w:rsid w:val="00C17993"/>
    <w:rsid w:val="00C17A94"/>
    <w:rsid w:val="00C17CBB"/>
    <w:rsid w:val="00C206FE"/>
    <w:rsid w:val="00C20937"/>
    <w:rsid w:val="00C21A46"/>
    <w:rsid w:val="00C21C2B"/>
    <w:rsid w:val="00C21E1C"/>
    <w:rsid w:val="00C22C09"/>
    <w:rsid w:val="00C2394B"/>
    <w:rsid w:val="00C252AD"/>
    <w:rsid w:val="00C25E56"/>
    <w:rsid w:val="00C26AA5"/>
    <w:rsid w:val="00C26FCB"/>
    <w:rsid w:val="00C273FD"/>
    <w:rsid w:val="00C27959"/>
    <w:rsid w:val="00C27F16"/>
    <w:rsid w:val="00C302F2"/>
    <w:rsid w:val="00C3215B"/>
    <w:rsid w:val="00C3227C"/>
    <w:rsid w:val="00C324BE"/>
    <w:rsid w:val="00C32581"/>
    <w:rsid w:val="00C32CDF"/>
    <w:rsid w:val="00C331AC"/>
    <w:rsid w:val="00C33353"/>
    <w:rsid w:val="00C34505"/>
    <w:rsid w:val="00C363F6"/>
    <w:rsid w:val="00C3768D"/>
    <w:rsid w:val="00C412D7"/>
    <w:rsid w:val="00C414C6"/>
    <w:rsid w:val="00C41DDA"/>
    <w:rsid w:val="00C4356D"/>
    <w:rsid w:val="00C442C4"/>
    <w:rsid w:val="00C4500E"/>
    <w:rsid w:val="00C45037"/>
    <w:rsid w:val="00C45542"/>
    <w:rsid w:val="00C45CD5"/>
    <w:rsid w:val="00C461DC"/>
    <w:rsid w:val="00C46924"/>
    <w:rsid w:val="00C4708F"/>
    <w:rsid w:val="00C471AE"/>
    <w:rsid w:val="00C4744D"/>
    <w:rsid w:val="00C50C34"/>
    <w:rsid w:val="00C511BC"/>
    <w:rsid w:val="00C519A5"/>
    <w:rsid w:val="00C51F48"/>
    <w:rsid w:val="00C553A8"/>
    <w:rsid w:val="00C56341"/>
    <w:rsid w:val="00C564E9"/>
    <w:rsid w:val="00C60A77"/>
    <w:rsid w:val="00C61E05"/>
    <w:rsid w:val="00C62F72"/>
    <w:rsid w:val="00C6312D"/>
    <w:rsid w:val="00C651E8"/>
    <w:rsid w:val="00C6586E"/>
    <w:rsid w:val="00C65BC3"/>
    <w:rsid w:val="00C664C3"/>
    <w:rsid w:val="00C66C7C"/>
    <w:rsid w:val="00C66D4D"/>
    <w:rsid w:val="00C67A9F"/>
    <w:rsid w:val="00C67C05"/>
    <w:rsid w:val="00C70244"/>
    <w:rsid w:val="00C712DC"/>
    <w:rsid w:val="00C7467D"/>
    <w:rsid w:val="00C74F08"/>
    <w:rsid w:val="00C75835"/>
    <w:rsid w:val="00C80EBB"/>
    <w:rsid w:val="00C816D9"/>
    <w:rsid w:val="00C81912"/>
    <w:rsid w:val="00C81F37"/>
    <w:rsid w:val="00C81F85"/>
    <w:rsid w:val="00C82045"/>
    <w:rsid w:val="00C836C1"/>
    <w:rsid w:val="00C83977"/>
    <w:rsid w:val="00C83BD5"/>
    <w:rsid w:val="00C83C98"/>
    <w:rsid w:val="00C83F99"/>
    <w:rsid w:val="00C8401D"/>
    <w:rsid w:val="00C84D4A"/>
    <w:rsid w:val="00C85F9A"/>
    <w:rsid w:val="00C860A6"/>
    <w:rsid w:val="00C87ED9"/>
    <w:rsid w:val="00C9214F"/>
    <w:rsid w:val="00C93C59"/>
    <w:rsid w:val="00C9424C"/>
    <w:rsid w:val="00C9507F"/>
    <w:rsid w:val="00C95DB7"/>
    <w:rsid w:val="00C962AF"/>
    <w:rsid w:val="00C96C8A"/>
    <w:rsid w:val="00C975F6"/>
    <w:rsid w:val="00C9794C"/>
    <w:rsid w:val="00CA1509"/>
    <w:rsid w:val="00CA1927"/>
    <w:rsid w:val="00CA1F8F"/>
    <w:rsid w:val="00CA2B54"/>
    <w:rsid w:val="00CA310B"/>
    <w:rsid w:val="00CA38D9"/>
    <w:rsid w:val="00CA3EA9"/>
    <w:rsid w:val="00CA422B"/>
    <w:rsid w:val="00CA5886"/>
    <w:rsid w:val="00CA5952"/>
    <w:rsid w:val="00CA6A56"/>
    <w:rsid w:val="00CA7A2E"/>
    <w:rsid w:val="00CB061A"/>
    <w:rsid w:val="00CB08D4"/>
    <w:rsid w:val="00CB4668"/>
    <w:rsid w:val="00CB497B"/>
    <w:rsid w:val="00CB4BF7"/>
    <w:rsid w:val="00CB708A"/>
    <w:rsid w:val="00CB7BD9"/>
    <w:rsid w:val="00CC0808"/>
    <w:rsid w:val="00CC0C5E"/>
    <w:rsid w:val="00CC18E8"/>
    <w:rsid w:val="00CC1B52"/>
    <w:rsid w:val="00CC34D3"/>
    <w:rsid w:val="00CC5360"/>
    <w:rsid w:val="00CC579B"/>
    <w:rsid w:val="00CC5C73"/>
    <w:rsid w:val="00CC6141"/>
    <w:rsid w:val="00CC6351"/>
    <w:rsid w:val="00CD0276"/>
    <w:rsid w:val="00CD24A3"/>
    <w:rsid w:val="00CD2BAC"/>
    <w:rsid w:val="00CD2FE6"/>
    <w:rsid w:val="00CD3156"/>
    <w:rsid w:val="00CD41CF"/>
    <w:rsid w:val="00CD49FD"/>
    <w:rsid w:val="00CD6F58"/>
    <w:rsid w:val="00CD6F6A"/>
    <w:rsid w:val="00CD70EC"/>
    <w:rsid w:val="00CD7C55"/>
    <w:rsid w:val="00CE1021"/>
    <w:rsid w:val="00CE14EF"/>
    <w:rsid w:val="00CE265E"/>
    <w:rsid w:val="00CE4F68"/>
    <w:rsid w:val="00CE57B5"/>
    <w:rsid w:val="00CE77D3"/>
    <w:rsid w:val="00CE7BF6"/>
    <w:rsid w:val="00CF029C"/>
    <w:rsid w:val="00CF0AC1"/>
    <w:rsid w:val="00CF32D6"/>
    <w:rsid w:val="00CF39B6"/>
    <w:rsid w:val="00CF3F00"/>
    <w:rsid w:val="00CF3F03"/>
    <w:rsid w:val="00CF575B"/>
    <w:rsid w:val="00CF5CAC"/>
    <w:rsid w:val="00CF6EBB"/>
    <w:rsid w:val="00CF71BE"/>
    <w:rsid w:val="00CF7BC3"/>
    <w:rsid w:val="00D022E5"/>
    <w:rsid w:val="00D02F4C"/>
    <w:rsid w:val="00D056F2"/>
    <w:rsid w:val="00D10510"/>
    <w:rsid w:val="00D15620"/>
    <w:rsid w:val="00D15DE7"/>
    <w:rsid w:val="00D166D2"/>
    <w:rsid w:val="00D16FAA"/>
    <w:rsid w:val="00D177F7"/>
    <w:rsid w:val="00D178F5"/>
    <w:rsid w:val="00D2024A"/>
    <w:rsid w:val="00D220CD"/>
    <w:rsid w:val="00D223F5"/>
    <w:rsid w:val="00D22642"/>
    <w:rsid w:val="00D23053"/>
    <w:rsid w:val="00D24B1F"/>
    <w:rsid w:val="00D25D7F"/>
    <w:rsid w:val="00D26131"/>
    <w:rsid w:val="00D26388"/>
    <w:rsid w:val="00D2737A"/>
    <w:rsid w:val="00D27FA0"/>
    <w:rsid w:val="00D31362"/>
    <w:rsid w:val="00D319B6"/>
    <w:rsid w:val="00D31BF9"/>
    <w:rsid w:val="00D31CFE"/>
    <w:rsid w:val="00D32720"/>
    <w:rsid w:val="00D32E7F"/>
    <w:rsid w:val="00D3381F"/>
    <w:rsid w:val="00D33B9E"/>
    <w:rsid w:val="00D34249"/>
    <w:rsid w:val="00D34AD5"/>
    <w:rsid w:val="00D34CA8"/>
    <w:rsid w:val="00D34CC0"/>
    <w:rsid w:val="00D3703C"/>
    <w:rsid w:val="00D37484"/>
    <w:rsid w:val="00D406FE"/>
    <w:rsid w:val="00D41159"/>
    <w:rsid w:val="00D41755"/>
    <w:rsid w:val="00D42776"/>
    <w:rsid w:val="00D44B58"/>
    <w:rsid w:val="00D4544A"/>
    <w:rsid w:val="00D45A43"/>
    <w:rsid w:val="00D47F45"/>
    <w:rsid w:val="00D50269"/>
    <w:rsid w:val="00D51B7A"/>
    <w:rsid w:val="00D53879"/>
    <w:rsid w:val="00D54A09"/>
    <w:rsid w:val="00D55E41"/>
    <w:rsid w:val="00D56570"/>
    <w:rsid w:val="00D56608"/>
    <w:rsid w:val="00D575FA"/>
    <w:rsid w:val="00D5773E"/>
    <w:rsid w:val="00D577E5"/>
    <w:rsid w:val="00D606AD"/>
    <w:rsid w:val="00D620DF"/>
    <w:rsid w:val="00D643F8"/>
    <w:rsid w:val="00D647B4"/>
    <w:rsid w:val="00D65F33"/>
    <w:rsid w:val="00D67453"/>
    <w:rsid w:val="00D7015A"/>
    <w:rsid w:val="00D70389"/>
    <w:rsid w:val="00D7112D"/>
    <w:rsid w:val="00D73749"/>
    <w:rsid w:val="00D737F2"/>
    <w:rsid w:val="00D754D1"/>
    <w:rsid w:val="00D755ED"/>
    <w:rsid w:val="00D755FE"/>
    <w:rsid w:val="00D76389"/>
    <w:rsid w:val="00D765DB"/>
    <w:rsid w:val="00D77697"/>
    <w:rsid w:val="00D800E6"/>
    <w:rsid w:val="00D8017B"/>
    <w:rsid w:val="00D81932"/>
    <w:rsid w:val="00D81A64"/>
    <w:rsid w:val="00D82080"/>
    <w:rsid w:val="00D8247A"/>
    <w:rsid w:val="00D83BC9"/>
    <w:rsid w:val="00D83EFB"/>
    <w:rsid w:val="00D8599A"/>
    <w:rsid w:val="00D86237"/>
    <w:rsid w:val="00D86564"/>
    <w:rsid w:val="00D865A0"/>
    <w:rsid w:val="00D868F2"/>
    <w:rsid w:val="00D86AC2"/>
    <w:rsid w:val="00D87192"/>
    <w:rsid w:val="00D8732B"/>
    <w:rsid w:val="00D9019B"/>
    <w:rsid w:val="00D910E5"/>
    <w:rsid w:val="00D9187C"/>
    <w:rsid w:val="00D919B4"/>
    <w:rsid w:val="00D91C04"/>
    <w:rsid w:val="00D92EE0"/>
    <w:rsid w:val="00D94964"/>
    <w:rsid w:val="00D951A9"/>
    <w:rsid w:val="00D97894"/>
    <w:rsid w:val="00D97C6A"/>
    <w:rsid w:val="00D97F39"/>
    <w:rsid w:val="00DA19D6"/>
    <w:rsid w:val="00DA2926"/>
    <w:rsid w:val="00DA3807"/>
    <w:rsid w:val="00DA5064"/>
    <w:rsid w:val="00DA5420"/>
    <w:rsid w:val="00DA6DCE"/>
    <w:rsid w:val="00DA7888"/>
    <w:rsid w:val="00DA7F84"/>
    <w:rsid w:val="00DB00D8"/>
    <w:rsid w:val="00DB1318"/>
    <w:rsid w:val="00DB3145"/>
    <w:rsid w:val="00DB45C2"/>
    <w:rsid w:val="00DB4867"/>
    <w:rsid w:val="00DB5194"/>
    <w:rsid w:val="00DB5274"/>
    <w:rsid w:val="00DB635E"/>
    <w:rsid w:val="00DB691F"/>
    <w:rsid w:val="00DB6A4C"/>
    <w:rsid w:val="00DB6D5B"/>
    <w:rsid w:val="00DB7BA7"/>
    <w:rsid w:val="00DC0143"/>
    <w:rsid w:val="00DC0E2F"/>
    <w:rsid w:val="00DC191B"/>
    <w:rsid w:val="00DC1B73"/>
    <w:rsid w:val="00DC2684"/>
    <w:rsid w:val="00DC30DA"/>
    <w:rsid w:val="00DC3CF9"/>
    <w:rsid w:val="00DC3F50"/>
    <w:rsid w:val="00DC40EC"/>
    <w:rsid w:val="00DC4223"/>
    <w:rsid w:val="00DC468D"/>
    <w:rsid w:val="00DC78C2"/>
    <w:rsid w:val="00DD06B5"/>
    <w:rsid w:val="00DD16B2"/>
    <w:rsid w:val="00DD1901"/>
    <w:rsid w:val="00DD1B52"/>
    <w:rsid w:val="00DD3456"/>
    <w:rsid w:val="00DD37A1"/>
    <w:rsid w:val="00DD37D6"/>
    <w:rsid w:val="00DD3F4D"/>
    <w:rsid w:val="00DD6D46"/>
    <w:rsid w:val="00DD70C4"/>
    <w:rsid w:val="00DD7C92"/>
    <w:rsid w:val="00DE1584"/>
    <w:rsid w:val="00DE186E"/>
    <w:rsid w:val="00DE1A1B"/>
    <w:rsid w:val="00DE1CC0"/>
    <w:rsid w:val="00DE3351"/>
    <w:rsid w:val="00DE37BA"/>
    <w:rsid w:val="00DE440A"/>
    <w:rsid w:val="00DE5CF6"/>
    <w:rsid w:val="00DE5E2A"/>
    <w:rsid w:val="00DE65D5"/>
    <w:rsid w:val="00DE7A06"/>
    <w:rsid w:val="00DE7F43"/>
    <w:rsid w:val="00DF13F6"/>
    <w:rsid w:val="00DF200C"/>
    <w:rsid w:val="00DF2037"/>
    <w:rsid w:val="00DF2823"/>
    <w:rsid w:val="00DF2B7A"/>
    <w:rsid w:val="00DF2ECB"/>
    <w:rsid w:val="00DF426C"/>
    <w:rsid w:val="00DF4EF5"/>
    <w:rsid w:val="00DF5F48"/>
    <w:rsid w:val="00DF6411"/>
    <w:rsid w:val="00DF7277"/>
    <w:rsid w:val="00DF7D34"/>
    <w:rsid w:val="00E003E0"/>
    <w:rsid w:val="00E004CC"/>
    <w:rsid w:val="00E0072C"/>
    <w:rsid w:val="00E0184A"/>
    <w:rsid w:val="00E01E8D"/>
    <w:rsid w:val="00E03D88"/>
    <w:rsid w:val="00E04EAB"/>
    <w:rsid w:val="00E06EAA"/>
    <w:rsid w:val="00E07B41"/>
    <w:rsid w:val="00E10C61"/>
    <w:rsid w:val="00E133A0"/>
    <w:rsid w:val="00E13750"/>
    <w:rsid w:val="00E13A9B"/>
    <w:rsid w:val="00E15C11"/>
    <w:rsid w:val="00E15EF1"/>
    <w:rsid w:val="00E164A6"/>
    <w:rsid w:val="00E16606"/>
    <w:rsid w:val="00E16923"/>
    <w:rsid w:val="00E17BDA"/>
    <w:rsid w:val="00E22278"/>
    <w:rsid w:val="00E23EFB"/>
    <w:rsid w:val="00E2687B"/>
    <w:rsid w:val="00E269C8"/>
    <w:rsid w:val="00E26EC9"/>
    <w:rsid w:val="00E27502"/>
    <w:rsid w:val="00E30031"/>
    <w:rsid w:val="00E307A1"/>
    <w:rsid w:val="00E31102"/>
    <w:rsid w:val="00E32E94"/>
    <w:rsid w:val="00E33DD4"/>
    <w:rsid w:val="00E34096"/>
    <w:rsid w:val="00E34827"/>
    <w:rsid w:val="00E358CA"/>
    <w:rsid w:val="00E35DB0"/>
    <w:rsid w:val="00E36C23"/>
    <w:rsid w:val="00E37639"/>
    <w:rsid w:val="00E407E5"/>
    <w:rsid w:val="00E40ED9"/>
    <w:rsid w:val="00E412AB"/>
    <w:rsid w:val="00E41956"/>
    <w:rsid w:val="00E41A86"/>
    <w:rsid w:val="00E424BE"/>
    <w:rsid w:val="00E42927"/>
    <w:rsid w:val="00E42A3B"/>
    <w:rsid w:val="00E43749"/>
    <w:rsid w:val="00E43ECE"/>
    <w:rsid w:val="00E43FF9"/>
    <w:rsid w:val="00E446DD"/>
    <w:rsid w:val="00E45094"/>
    <w:rsid w:val="00E458CE"/>
    <w:rsid w:val="00E46743"/>
    <w:rsid w:val="00E46E49"/>
    <w:rsid w:val="00E47850"/>
    <w:rsid w:val="00E50BCE"/>
    <w:rsid w:val="00E50EE0"/>
    <w:rsid w:val="00E512D3"/>
    <w:rsid w:val="00E51499"/>
    <w:rsid w:val="00E51A02"/>
    <w:rsid w:val="00E51AD7"/>
    <w:rsid w:val="00E52990"/>
    <w:rsid w:val="00E54193"/>
    <w:rsid w:val="00E54498"/>
    <w:rsid w:val="00E5473B"/>
    <w:rsid w:val="00E5576C"/>
    <w:rsid w:val="00E55F39"/>
    <w:rsid w:val="00E57677"/>
    <w:rsid w:val="00E57E40"/>
    <w:rsid w:val="00E6009B"/>
    <w:rsid w:val="00E60FFE"/>
    <w:rsid w:val="00E612E8"/>
    <w:rsid w:val="00E618E2"/>
    <w:rsid w:val="00E623A6"/>
    <w:rsid w:val="00E63C71"/>
    <w:rsid w:val="00E64021"/>
    <w:rsid w:val="00E64157"/>
    <w:rsid w:val="00E65621"/>
    <w:rsid w:val="00E666A9"/>
    <w:rsid w:val="00E70323"/>
    <w:rsid w:val="00E71F2D"/>
    <w:rsid w:val="00E722B7"/>
    <w:rsid w:val="00E72AA5"/>
    <w:rsid w:val="00E73261"/>
    <w:rsid w:val="00E73C55"/>
    <w:rsid w:val="00E74324"/>
    <w:rsid w:val="00E74969"/>
    <w:rsid w:val="00E74D7A"/>
    <w:rsid w:val="00E755AB"/>
    <w:rsid w:val="00E75AB7"/>
    <w:rsid w:val="00E769AC"/>
    <w:rsid w:val="00E802DD"/>
    <w:rsid w:val="00E80AB3"/>
    <w:rsid w:val="00E80C93"/>
    <w:rsid w:val="00E80F99"/>
    <w:rsid w:val="00E818BD"/>
    <w:rsid w:val="00E82389"/>
    <w:rsid w:val="00E82667"/>
    <w:rsid w:val="00E83264"/>
    <w:rsid w:val="00E834C9"/>
    <w:rsid w:val="00E8513C"/>
    <w:rsid w:val="00E8585C"/>
    <w:rsid w:val="00E86769"/>
    <w:rsid w:val="00E86C0D"/>
    <w:rsid w:val="00E87203"/>
    <w:rsid w:val="00E91F6F"/>
    <w:rsid w:val="00E9298E"/>
    <w:rsid w:val="00E9312D"/>
    <w:rsid w:val="00E93798"/>
    <w:rsid w:val="00E9574B"/>
    <w:rsid w:val="00E9691B"/>
    <w:rsid w:val="00E9695C"/>
    <w:rsid w:val="00E973E6"/>
    <w:rsid w:val="00E974BE"/>
    <w:rsid w:val="00E97803"/>
    <w:rsid w:val="00EA00DF"/>
    <w:rsid w:val="00EA18AB"/>
    <w:rsid w:val="00EA19DB"/>
    <w:rsid w:val="00EA1B3F"/>
    <w:rsid w:val="00EA1BE3"/>
    <w:rsid w:val="00EA1E5D"/>
    <w:rsid w:val="00EA20C8"/>
    <w:rsid w:val="00EA32D3"/>
    <w:rsid w:val="00EA3594"/>
    <w:rsid w:val="00EA6809"/>
    <w:rsid w:val="00EB059A"/>
    <w:rsid w:val="00EB147B"/>
    <w:rsid w:val="00EB3008"/>
    <w:rsid w:val="00EB50EB"/>
    <w:rsid w:val="00EB5287"/>
    <w:rsid w:val="00EB52D5"/>
    <w:rsid w:val="00EB5515"/>
    <w:rsid w:val="00EB5EFF"/>
    <w:rsid w:val="00EB7145"/>
    <w:rsid w:val="00EB7F07"/>
    <w:rsid w:val="00EC0167"/>
    <w:rsid w:val="00EC0A9D"/>
    <w:rsid w:val="00EC0B4D"/>
    <w:rsid w:val="00EC38F9"/>
    <w:rsid w:val="00EC3BAD"/>
    <w:rsid w:val="00EC401D"/>
    <w:rsid w:val="00EC4A20"/>
    <w:rsid w:val="00EC50B7"/>
    <w:rsid w:val="00EC6D2A"/>
    <w:rsid w:val="00EC6D56"/>
    <w:rsid w:val="00EC7A80"/>
    <w:rsid w:val="00EC7E41"/>
    <w:rsid w:val="00ED064C"/>
    <w:rsid w:val="00ED0C55"/>
    <w:rsid w:val="00ED18C9"/>
    <w:rsid w:val="00ED2446"/>
    <w:rsid w:val="00ED346E"/>
    <w:rsid w:val="00ED4DC3"/>
    <w:rsid w:val="00ED5323"/>
    <w:rsid w:val="00ED684B"/>
    <w:rsid w:val="00ED7195"/>
    <w:rsid w:val="00EE0BB8"/>
    <w:rsid w:val="00EE0C91"/>
    <w:rsid w:val="00EE360E"/>
    <w:rsid w:val="00EE3ECE"/>
    <w:rsid w:val="00EE53A0"/>
    <w:rsid w:val="00EE584F"/>
    <w:rsid w:val="00EE5DC6"/>
    <w:rsid w:val="00EE7369"/>
    <w:rsid w:val="00EE7AF1"/>
    <w:rsid w:val="00EE7EFD"/>
    <w:rsid w:val="00EF025B"/>
    <w:rsid w:val="00EF0A88"/>
    <w:rsid w:val="00EF1AFD"/>
    <w:rsid w:val="00EF1E84"/>
    <w:rsid w:val="00EF2B31"/>
    <w:rsid w:val="00EF2C77"/>
    <w:rsid w:val="00EF5DDF"/>
    <w:rsid w:val="00EF60EF"/>
    <w:rsid w:val="00EF6CF8"/>
    <w:rsid w:val="00EF7483"/>
    <w:rsid w:val="00F006B3"/>
    <w:rsid w:val="00F00915"/>
    <w:rsid w:val="00F01366"/>
    <w:rsid w:val="00F01650"/>
    <w:rsid w:val="00F017B8"/>
    <w:rsid w:val="00F0212C"/>
    <w:rsid w:val="00F03613"/>
    <w:rsid w:val="00F03BA6"/>
    <w:rsid w:val="00F04CB9"/>
    <w:rsid w:val="00F05037"/>
    <w:rsid w:val="00F05675"/>
    <w:rsid w:val="00F06A68"/>
    <w:rsid w:val="00F101AF"/>
    <w:rsid w:val="00F1050F"/>
    <w:rsid w:val="00F10F49"/>
    <w:rsid w:val="00F11180"/>
    <w:rsid w:val="00F13053"/>
    <w:rsid w:val="00F13C5F"/>
    <w:rsid w:val="00F15222"/>
    <w:rsid w:val="00F156B6"/>
    <w:rsid w:val="00F17DF0"/>
    <w:rsid w:val="00F202DA"/>
    <w:rsid w:val="00F20804"/>
    <w:rsid w:val="00F214A0"/>
    <w:rsid w:val="00F22C63"/>
    <w:rsid w:val="00F23743"/>
    <w:rsid w:val="00F238CF"/>
    <w:rsid w:val="00F261FE"/>
    <w:rsid w:val="00F26C88"/>
    <w:rsid w:val="00F302AA"/>
    <w:rsid w:val="00F31059"/>
    <w:rsid w:val="00F31984"/>
    <w:rsid w:val="00F31CA2"/>
    <w:rsid w:val="00F32EEA"/>
    <w:rsid w:val="00F339B3"/>
    <w:rsid w:val="00F343BF"/>
    <w:rsid w:val="00F3445E"/>
    <w:rsid w:val="00F352C3"/>
    <w:rsid w:val="00F36997"/>
    <w:rsid w:val="00F40E27"/>
    <w:rsid w:val="00F41D0E"/>
    <w:rsid w:val="00F42210"/>
    <w:rsid w:val="00F42E3B"/>
    <w:rsid w:val="00F44252"/>
    <w:rsid w:val="00F44832"/>
    <w:rsid w:val="00F45259"/>
    <w:rsid w:val="00F45D0F"/>
    <w:rsid w:val="00F463CB"/>
    <w:rsid w:val="00F4741E"/>
    <w:rsid w:val="00F477AD"/>
    <w:rsid w:val="00F47AD5"/>
    <w:rsid w:val="00F47C69"/>
    <w:rsid w:val="00F50339"/>
    <w:rsid w:val="00F50E38"/>
    <w:rsid w:val="00F51F4D"/>
    <w:rsid w:val="00F52C78"/>
    <w:rsid w:val="00F530B3"/>
    <w:rsid w:val="00F5441A"/>
    <w:rsid w:val="00F5496D"/>
    <w:rsid w:val="00F5567A"/>
    <w:rsid w:val="00F56CC3"/>
    <w:rsid w:val="00F570E5"/>
    <w:rsid w:val="00F573EE"/>
    <w:rsid w:val="00F57629"/>
    <w:rsid w:val="00F60133"/>
    <w:rsid w:val="00F60581"/>
    <w:rsid w:val="00F60D2D"/>
    <w:rsid w:val="00F6132A"/>
    <w:rsid w:val="00F616CB"/>
    <w:rsid w:val="00F623D3"/>
    <w:rsid w:val="00F63667"/>
    <w:rsid w:val="00F63818"/>
    <w:rsid w:val="00F64517"/>
    <w:rsid w:val="00F64860"/>
    <w:rsid w:val="00F64AC7"/>
    <w:rsid w:val="00F651E7"/>
    <w:rsid w:val="00F65DF6"/>
    <w:rsid w:val="00F66CE0"/>
    <w:rsid w:val="00F67333"/>
    <w:rsid w:val="00F6763D"/>
    <w:rsid w:val="00F7096D"/>
    <w:rsid w:val="00F70CDD"/>
    <w:rsid w:val="00F729C7"/>
    <w:rsid w:val="00F736DD"/>
    <w:rsid w:val="00F73939"/>
    <w:rsid w:val="00F7409F"/>
    <w:rsid w:val="00F7469D"/>
    <w:rsid w:val="00F749A8"/>
    <w:rsid w:val="00F74B26"/>
    <w:rsid w:val="00F75B20"/>
    <w:rsid w:val="00F75FA7"/>
    <w:rsid w:val="00F76BEA"/>
    <w:rsid w:val="00F81244"/>
    <w:rsid w:val="00F82672"/>
    <w:rsid w:val="00F82F28"/>
    <w:rsid w:val="00F84106"/>
    <w:rsid w:val="00F843FA"/>
    <w:rsid w:val="00F86CE3"/>
    <w:rsid w:val="00F87243"/>
    <w:rsid w:val="00F8745C"/>
    <w:rsid w:val="00F90352"/>
    <w:rsid w:val="00F90861"/>
    <w:rsid w:val="00F9303D"/>
    <w:rsid w:val="00F93BD3"/>
    <w:rsid w:val="00FA0441"/>
    <w:rsid w:val="00FA0A50"/>
    <w:rsid w:val="00FA2722"/>
    <w:rsid w:val="00FA3C1B"/>
    <w:rsid w:val="00FA5626"/>
    <w:rsid w:val="00FA5B1E"/>
    <w:rsid w:val="00FA6A9C"/>
    <w:rsid w:val="00FA7ADE"/>
    <w:rsid w:val="00FB00A1"/>
    <w:rsid w:val="00FB1A06"/>
    <w:rsid w:val="00FB2280"/>
    <w:rsid w:val="00FB25AD"/>
    <w:rsid w:val="00FB489E"/>
    <w:rsid w:val="00FB4AEF"/>
    <w:rsid w:val="00FB4FD6"/>
    <w:rsid w:val="00FB52FA"/>
    <w:rsid w:val="00FB5E04"/>
    <w:rsid w:val="00FB6459"/>
    <w:rsid w:val="00FB7545"/>
    <w:rsid w:val="00FC24C8"/>
    <w:rsid w:val="00FC3CA2"/>
    <w:rsid w:val="00FC42E4"/>
    <w:rsid w:val="00FC5588"/>
    <w:rsid w:val="00FC7645"/>
    <w:rsid w:val="00FC7745"/>
    <w:rsid w:val="00FD15DA"/>
    <w:rsid w:val="00FD2094"/>
    <w:rsid w:val="00FD21A8"/>
    <w:rsid w:val="00FD2871"/>
    <w:rsid w:val="00FD44D3"/>
    <w:rsid w:val="00FD5902"/>
    <w:rsid w:val="00FD5C27"/>
    <w:rsid w:val="00FD5E8E"/>
    <w:rsid w:val="00FD66C6"/>
    <w:rsid w:val="00FD6AA7"/>
    <w:rsid w:val="00FD6AA8"/>
    <w:rsid w:val="00FE0FFA"/>
    <w:rsid w:val="00FE2267"/>
    <w:rsid w:val="00FE2DDC"/>
    <w:rsid w:val="00FE4069"/>
    <w:rsid w:val="00FE4868"/>
    <w:rsid w:val="00FE5DE2"/>
    <w:rsid w:val="00FE7686"/>
    <w:rsid w:val="00FE7C20"/>
    <w:rsid w:val="00FE7EEB"/>
    <w:rsid w:val="00FF0431"/>
    <w:rsid w:val="00FF0FCA"/>
    <w:rsid w:val="00FF22B0"/>
    <w:rsid w:val="00FF23E8"/>
    <w:rsid w:val="00FF30A9"/>
    <w:rsid w:val="00FF36FD"/>
    <w:rsid w:val="00FF3BE3"/>
    <w:rsid w:val="00FF3F03"/>
    <w:rsid w:val="00FF49E4"/>
    <w:rsid w:val="00FF6064"/>
    <w:rsid w:val="00FF6250"/>
    <w:rsid w:val="00FF6DC3"/>
    <w:rsid w:val="00FF7D47"/>
    <w:rsid w:val="00FF7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
      </w:numPr>
      <w:contextualSpacing/>
    </w:pPr>
  </w:style>
  <w:style w:type="character" w:customStyle="1" w:styleId="tgc">
    <w:name w:val="_tgc"/>
    <w:rsid w:val="00A82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
      </w:numPr>
      <w:contextualSpacing/>
    </w:pPr>
  </w:style>
  <w:style w:type="character" w:customStyle="1" w:styleId="tgc">
    <w:name w:val="_tgc"/>
    <w:rsid w:val="00A8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46">
      <w:bodyDiv w:val="1"/>
      <w:marLeft w:val="0"/>
      <w:marRight w:val="0"/>
      <w:marTop w:val="0"/>
      <w:marBottom w:val="0"/>
      <w:divBdr>
        <w:top w:val="none" w:sz="0" w:space="0" w:color="auto"/>
        <w:left w:val="none" w:sz="0" w:space="0" w:color="auto"/>
        <w:bottom w:val="none" w:sz="0" w:space="0" w:color="auto"/>
        <w:right w:val="none" w:sz="0" w:space="0" w:color="auto"/>
      </w:divBdr>
      <w:divsChild>
        <w:div w:id="525220235">
          <w:marLeft w:val="547"/>
          <w:marRight w:val="0"/>
          <w:marTop w:val="0"/>
          <w:marBottom w:val="0"/>
          <w:divBdr>
            <w:top w:val="none" w:sz="0" w:space="0" w:color="auto"/>
            <w:left w:val="none" w:sz="0" w:space="0" w:color="auto"/>
            <w:bottom w:val="none" w:sz="0" w:space="0" w:color="auto"/>
            <w:right w:val="none" w:sz="0" w:space="0" w:color="auto"/>
          </w:divBdr>
        </w:div>
        <w:div w:id="1195073817">
          <w:marLeft w:val="1354"/>
          <w:marRight w:val="0"/>
          <w:marTop w:val="0"/>
          <w:marBottom w:val="0"/>
          <w:divBdr>
            <w:top w:val="none" w:sz="0" w:space="0" w:color="auto"/>
            <w:left w:val="none" w:sz="0" w:space="0" w:color="auto"/>
            <w:bottom w:val="none" w:sz="0" w:space="0" w:color="auto"/>
            <w:right w:val="none" w:sz="0" w:space="0" w:color="auto"/>
          </w:divBdr>
        </w:div>
        <w:div w:id="1276522718">
          <w:marLeft w:val="1354"/>
          <w:marRight w:val="0"/>
          <w:marTop w:val="0"/>
          <w:marBottom w:val="0"/>
          <w:divBdr>
            <w:top w:val="none" w:sz="0" w:space="0" w:color="auto"/>
            <w:left w:val="none" w:sz="0" w:space="0" w:color="auto"/>
            <w:bottom w:val="none" w:sz="0" w:space="0" w:color="auto"/>
            <w:right w:val="none" w:sz="0" w:space="0" w:color="auto"/>
          </w:divBdr>
        </w:div>
        <w:div w:id="1285888134">
          <w:marLeft w:val="1354"/>
          <w:marRight w:val="0"/>
          <w:marTop w:val="0"/>
          <w:marBottom w:val="0"/>
          <w:divBdr>
            <w:top w:val="none" w:sz="0" w:space="0" w:color="auto"/>
            <w:left w:val="none" w:sz="0" w:space="0" w:color="auto"/>
            <w:bottom w:val="none" w:sz="0" w:space="0" w:color="auto"/>
            <w:right w:val="none" w:sz="0" w:space="0" w:color="auto"/>
          </w:divBdr>
        </w:div>
        <w:div w:id="1493333870">
          <w:marLeft w:val="1354"/>
          <w:marRight w:val="0"/>
          <w:marTop w:val="0"/>
          <w:marBottom w:val="0"/>
          <w:divBdr>
            <w:top w:val="none" w:sz="0" w:space="0" w:color="auto"/>
            <w:left w:val="none" w:sz="0" w:space="0" w:color="auto"/>
            <w:bottom w:val="none" w:sz="0" w:space="0" w:color="auto"/>
            <w:right w:val="none" w:sz="0" w:space="0" w:color="auto"/>
          </w:divBdr>
        </w:div>
        <w:div w:id="1565333336">
          <w:marLeft w:val="1354"/>
          <w:marRight w:val="0"/>
          <w:marTop w:val="0"/>
          <w:marBottom w:val="0"/>
          <w:divBdr>
            <w:top w:val="none" w:sz="0" w:space="0" w:color="auto"/>
            <w:left w:val="none" w:sz="0" w:space="0" w:color="auto"/>
            <w:bottom w:val="none" w:sz="0" w:space="0" w:color="auto"/>
            <w:right w:val="none" w:sz="0" w:space="0" w:color="auto"/>
          </w:divBdr>
        </w:div>
      </w:divsChild>
    </w:div>
    <w:div w:id="261375520">
      <w:bodyDiv w:val="1"/>
      <w:marLeft w:val="0"/>
      <w:marRight w:val="0"/>
      <w:marTop w:val="0"/>
      <w:marBottom w:val="0"/>
      <w:divBdr>
        <w:top w:val="none" w:sz="0" w:space="0" w:color="auto"/>
        <w:left w:val="none" w:sz="0" w:space="0" w:color="auto"/>
        <w:bottom w:val="none" w:sz="0" w:space="0" w:color="auto"/>
        <w:right w:val="none" w:sz="0" w:space="0" w:color="auto"/>
      </w:divBdr>
      <w:divsChild>
        <w:div w:id="1526365116">
          <w:marLeft w:val="547"/>
          <w:marRight w:val="0"/>
          <w:marTop w:val="0"/>
          <w:marBottom w:val="0"/>
          <w:divBdr>
            <w:top w:val="none" w:sz="0" w:space="0" w:color="auto"/>
            <w:left w:val="none" w:sz="0" w:space="0" w:color="auto"/>
            <w:bottom w:val="none" w:sz="0" w:space="0" w:color="auto"/>
            <w:right w:val="none" w:sz="0" w:space="0" w:color="auto"/>
          </w:divBdr>
        </w:div>
        <w:div w:id="1767580791">
          <w:marLeft w:val="547"/>
          <w:marRight w:val="0"/>
          <w:marTop w:val="0"/>
          <w:marBottom w:val="0"/>
          <w:divBdr>
            <w:top w:val="none" w:sz="0" w:space="0" w:color="auto"/>
            <w:left w:val="none" w:sz="0" w:space="0" w:color="auto"/>
            <w:bottom w:val="none" w:sz="0" w:space="0" w:color="auto"/>
            <w:right w:val="none" w:sz="0" w:space="0" w:color="auto"/>
          </w:divBdr>
        </w:div>
      </w:divsChild>
    </w:div>
    <w:div w:id="287009657">
      <w:bodyDiv w:val="1"/>
      <w:marLeft w:val="0"/>
      <w:marRight w:val="0"/>
      <w:marTop w:val="0"/>
      <w:marBottom w:val="0"/>
      <w:divBdr>
        <w:top w:val="none" w:sz="0" w:space="0" w:color="auto"/>
        <w:left w:val="none" w:sz="0" w:space="0" w:color="auto"/>
        <w:bottom w:val="none" w:sz="0" w:space="0" w:color="auto"/>
        <w:right w:val="none" w:sz="0" w:space="0" w:color="auto"/>
      </w:divBdr>
    </w:div>
    <w:div w:id="332681404">
      <w:bodyDiv w:val="1"/>
      <w:marLeft w:val="0"/>
      <w:marRight w:val="0"/>
      <w:marTop w:val="0"/>
      <w:marBottom w:val="0"/>
      <w:divBdr>
        <w:top w:val="none" w:sz="0" w:space="0" w:color="auto"/>
        <w:left w:val="none" w:sz="0" w:space="0" w:color="auto"/>
        <w:bottom w:val="none" w:sz="0" w:space="0" w:color="auto"/>
        <w:right w:val="none" w:sz="0" w:space="0" w:color="auto"/>
      </w:divBdr>
      <w:divsChild>
        <w:div w:id="1856268402">
          <w:marLeft w:val="0"/>
          <w:marRight w:val="0"/>
          <w:marTop w:val="0"/>
          <w:marBottom w:val="0"/>
          <w:divBdr>
            <w:top w:val="none" w:sz="0" w:space="0" w:color="auto"/>
            <w:left w:val="none" w:sz="0" w:space="0" w:color="auto"/>
            <w:bottom w:val="none" w:sz="0" w:space="0" w:color="auto"/>
            <w:right w:val="none" w:sz="0" w:space="0" w:color="auto"/>
          </w:divBdr>
          <w:divsChild>
            <w:div w:id="86584231">
              <w:marLeft w:val="0"/>
              <w:marRight w:val="0"/>
              <w:marTop w:val="0"/>
              <w:marBottom w:val="0"/>
              <w:divBdr>
                <w:top w:val="none" w:sz="0" w:space="0" w:color="auto"/>
                <w:left w:val="none" w:sz="0" w:space="0" w:color="auto"/>
                <w:bottom w:val="none" w:sz="0" w:space="0" w:color="auto"/>
                <w:right w:val="none" w:sz="0" w:space="0" w:color="auto"/>
              </w:divBdr>
            </w:div>
            <w:div w:id="295112387">
              <w:marLeft w:val="0"/>
              <w:marRight w:val="0"/>
              <w:marTop w:val="0"/>
              <w:marBottom w:val="0"/>
              <w:divBdr>
                <w:top w:val="none" w:sz="0" w:space="0" w:color="auto"/>
                <w:left w:val="none" w:sz="0" w:space="0" w:color="auto"/>
                <w:bottom w:val="none" w:sz="0" w:space="0" w:color="auto"/>
                <w:right w:val="none" w:sz="0" w:space="0" w:color="auto"/>
              </w:divBdr>
            </w:div>
            <w:div w:id="633609363">
              <w:marLeft w:val="0"/>
              <w:marRight w:val="0"/>
              <w:marTop w:val="0"/>
              <w:marBottom w:val="0"/>
              <w:divBdr>
                <w:top w:val="none" w:sz="0" w:space="0" w:color="auto"/>
                <w:left w:val="none" w:sz="0" w:space="0" w:color="auto"/>
                <w:bottom w:val="none" w:sz="0" w:space="0" w:color="auto"/>
                <w:right w:val="none" w:sz="0" w:space="0" w:color="auto"/>
              </w:divBdr>
            </w:div>
            <w:div w:id="912204249">
              <w:marLeft w:val="0"/>
              <w:marRight w:val="0"/>
              <w:marTop w:val="0"/>
              <w:marBottom w:val="0"/>
              <w:divBdr>
                <w:top w:val="none" w:sz="0" w:space="0" w:color="auto"/>
                <w:left w:val="none" w:sz="0" w:space="0" w:color="auto"/>
                <w:bottom w:val="none" w:sz="0" w:space="0" w:color="auto"/>
                <w:right w:val="none" w:sz="0" w:space="0" w:color="auto"/>
              </w:divBdr>
            </w:div>
            <w:div w:id="1485390889">
              <w:marLeft w:val="0"/>
              <w:marRight w:val="0"/>
              <w:marTop w:val="0"/>
              <w:marBottom w:val="0"/>
              <w:divBdr>
                <w:top w:val="none" w:sz="0" w:space="0" w:color="auto"/>
                <w:left w:val="none" w:sz="0" w:space="0" w:color="auto"/>
                <w:bottom w:val="none" w:sz="0" w:space="0" w:color="auto"/>
                <w:right w:val="none" w:sz="0" w:space="0" w:color="auto"/>
              </w:divBdr>
            </w:div>
            <w:div w:id="1873808499">
              <w:marLeft w:val="0"/>
              <w:marRight w:val="0"/>
              <w:marTop w:val="0"/>
              <w:marBottom w:val="0"/>
              <w:divBdr>
                <w:top w:val="none" w:sz="0" w:space="0" w:color="auto"/>
                <w:left w:val="none" w:sz="0" w:space="0" w:color="auto"/>
                <w:bottom w:val="none" w:sz="0" w:space="0" w:color="auto"/>
                <w:right w:val="none" w:sz="0" w:space="0" w:color="auto"/>
              </w:divBdr>
            </w:div>
            <w:div w:id="2112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706">
      <w:bodyDiv w:val="1"/>
      <w:marLeft w:val="0"/>
      <w:marRight w:val="0"/>
      <w:marTop w:val="0"/>
      <w:marBottom w:val="0"/>
      <w:divBdr>
        <w:top w:val="none" w:sz="0" w:space="0" w:color="auto"/>
        <w:left w:val="none" w:sz="0" w:space="0" w:color="auto"/>
        <w:bottom w:val="none" w:sz="0" w:space="0" w:color="auto"/>
        <w:right w:val="none" w:sz="0" w:space="0" w:color="auto"/>
      </w:divBdr>
    </w:div>
    <w:div w:id="385839919">
      <w:bodyDiv w:val="1"/>
      <w:marLeft w:val="0"/>
      <w:marRight w:val="0"/>
      <w:marTop w:val="0"/>
      <w:marBottom w:val="0"/>
      <w:divBdr>
        <w:top w:val="none" w:sz="0" w:space="0" w:color="auto"/>
        <w:left w:val="none" w:sz="0" w:space="0" w:color="auto"/>
        <w:bottom w:val="none" w:sz="0" w:space="0" w:color="auto"/>
        <w:right w:val="none" w:sz="0" w:space="0" w:color="auto"/>
      </w:divBdr>
      <w:divsChild>
        <w:div w:id="640110184">
          <w:marLeft w:val="0"/>
          <w:marRight w:val="0"/>
          <w:marTop w:val="0"/>
          <w:marBottom w:val="0"/>
          <w:divBdr>
            <w:top w:val="none" w:sz="0" w:space="0" w:color="auto"/>
            <w:left w:val="none" w:sz="0" w:space="0" w:color="auto"/>
            <w:bottom w:val="none" w:sz="0" w:space="0" w:color="auto"/>
            <w:right w:val="none" w:sz="0" w:space="0" w:color="auto"/>
          </w:divBdr>
          <w:divsChild>
            <w:div w:id="412746467">
              <w:marLeft w:val="0"/>
              <w:marRight w:val="0"/>
              <w:marTop w:val="0"/>
              <w:marBottom w:val="0"/>
              <w:divBdr>
                <w:top w:val="none" w:sz="0" w:space="0" w:color="auto"/>
                <w:left w:val="none" w:sz="0" w:space="0" w:color="auto"/>
                <w:bottom w:val="none" w:sz="0" w:space="0" w:color="auto"/>
                <w:right w:val="none" w:sz="0" w:space="0" w:color="auto"/>
              </w:divBdr>
            </w:div>
            <w:div w:id="888344466">
              <w:marLeft w:val="0"/>
              <w:marRight w:val="0"/>
              <w:marTop w:val="0"/>
              <w:marBottom w:val="0"/>
              <w:divBdr>
                <w:top w:val="none" w:sz="0" w:space="0" w:color="auto"/>
                <w:left w:val="none" w:sz="0" w:space="0" w:color="auto"/>
                <w:bottom w:val="none" w:sz="0" w:space="0" w:color="auto"/>
                <w:right w:val="none" w:sz="0" w:space="0" w:color="auto"/>
              </w:divBdr>
            </w:div>
            <w:div w:id="1143279104">
              <w:marLeft w:val="0"/>
              <w:marRight w:val="0"/>
              <w:marTop w:val="0"/>
              <w:marBottom w:val="0"/>
              <w:divBdr>
                <w:top w:val="none" w:sz="0" w:space="0" w:color="auto"/>
                <w:left w:val="none" w:sz="0" w:space="0" w:color="auto"/>
                <w:bottom w:val="none" w:sz="0" w:space="0" w:color="auto"/>
                <w:right w:val="none" w:sz="0" w:space="0" w:color="auto"/>
              </w:divBdr>
            </w:div>
            <w:div w:id="1865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584">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34447920">
      <w:bodyDiv w:val="1"/>
      <w:marLeft w:val="0"/>
      <w:marRight w:val="0"/>
      <w:marTop w:val="0"/>
      <w:marBottom w:val="0"/>
      <w:divBdr>
        <w:top w:val="none" w:sz="0" w:space="0" w:color="auto"/>
        <w:left w:val="none" w:sz="0" w:space="0" w:color="auto"/>
        <w:bottom w:val="none" w:sz="0" w:space="0" w:color="auto"/>
        <w:right w:val="none" w:sz="0" w:space="0" w:color="auto"/>
      </w:divBdr>
      <w:divsChild>
        <w:div w:id="1583946461">
          <w:marLeft w:val="547"/>
          <w:marRight w:val="0"/>
          <w:marTop w:val="115"/>
          <w:marBottom w:val="0"/>
          <w:divBdr>
            <w:top w:val="none" w:sz="0" w:space="0" w:color="auto"/>
            <w:left w:val="none" w:sz="0" w:space="0" w:color="auto"/>
            <w:bottom w:val="none" w:sz="0" w:space="0" w:color="auto"/>
            <w:right w:val="none" w:sz="0" w:space="0" w:color="auto"/>
          </w:divBdr>
        </w:div>
      </w:divsChild>
    </w:div>
    <w:div w:id="455294966">
      <w:bodyDiv w:val="1"/>
      <w:marLeft w:val="0"/>
      <w:marRight w:val="0"/>
      <w:marTop w:val="0"/>
      <w:marBottom w:val="0"/>
      <w:divBdr>
        <w:top w:val="none" w:sz="0" w:space="0" w:color="auto"/>
        <w:left w:val="none" w:sz="0" w:space="0" w:color="auto"/>
        <w:bottom w:val="none" w:sz="0" w:space="0" w:color="auto"/>
        <w:right w:val="none" w:sz="0" w:space="0" w:color="auto"/>
      </w:divBdr>
      <w:divsChild>
        <w:div w:id="42024356">
          <w:marLeft w:val="0"/>
          <w:marRight w:val="0"/>
          <w:marTop w:val="0"/>
          <w:marBottom w:val="0"/>
          <w:divBdr>
            <w:top w:val="none" w:sz="0" w:space="0" w:color="auto"/>
            <w:left w:val="none" w:sz="0" w:space="0" w:color="auto"/>
            <w:bottom w:val="none" w:sz="0" w:space="0" w:color="auto"/>
            <w:right w:val="none" w:sz="0" w:space="0" w:color="auto"/>
          </w:divBdr>
        </w:div>
        <w:div w:id="930359538">
          <w:marLeft w:val="0"/>
          <w:marRight w:val="0"/>
          <w:marTop w:val="0"/>
          <w:marBottom w:val="0"/>
          <w:divBdr>
            <w:top w:val="none" w:sz="0" w:space="0" w:color="auto"/>
            <w:left w:val="none" w:sz="0" w:space="0" w:color="auto"/>
            <w:bottom w:val="none" w:sz="0" w:space="0" w:color="auto"/>
            <w:right w:val="none" w:sz="0" w:space="0" w:color="auto"/>
          </w:divBdr>
        </w:div>
        <w:div w:id="937296599">
          <w:marLeft w:val="0"/>
          <w:marRight w:val="0"/>
          <w:marTop w:val="0"/>
          <w:marBottom w:val="0"/>
          <w:divBdr>
            <w:top w:val="none" w:sz="0" w:space="0" w:color="auto"/>
            <w:left w:val="none" w:sz="0" w:space="0" w:color="auto"/>
            <w:bottom w:val="none" w:sz="0" w:space="0" w:color="auto"/>
            <w:right w:val="none" w:sz="0" w:space="0" w:color="auto"/>
          </w:divBdr>
        </w:div>
        <w:div w:id="1178233471">
          <w:marLeft w:val="0"/>
          <w:marRight w:val="0"/>
          <w:marTop w:val="0"/>
          <w:marBottom w:val="0"/>
          <w:divBdr>
            <w:top w:val="none" w:sz="0" w:space="0" w:color="auto"/>
            <w:left w:val="none" w:sz="0" w:space="0" w:color="auto"/>
            <w:bottom w:val="none" w:sz="0" w:space="0" w:color="auto"/>
            <w:right w:val="none" w:sz="0" w:space="0" w:color="auto"/>
          </w:divBdr>
        </w:div>
        <w:div w:id="1210874424">
          <w:marLeft w:val="0"/>
          <w:marRight w:val="0"/>
          <w:marTop w:val="0"/>
          <w:marBottom w:val="0"/>
          <w:divBdr>
            <w:top w:val="none" w:sz="0" w:space="0" w:color="auto"/>
            <w:left w:val="none" w:sz="0" w:space="0" w:color="auto"/>
            <w:bottom w:val="none" w:sz="0" w:space="0" w:color="auto"/>
            <w:right w:val="none" w:sz="0" w:space="0" w:color="auto"/>
          </w:divBdr>
        </w:div>
        <w:div w:id="1222398348">
          <w:marLeft w:val="0"/>
          <w:marRight w:val="0"/>
          <w:marTop w:val="0"/>
          <w:marBottom w:val="0"/>
          <w:divBdr>
            <w:top w:val="none" w:sz="0" w:space="0" w:color="auto"/>
            <w:left w:val="none" w:sz="0" w:space="0" w:color="auto"/>
            <w:bottom w:val="none" w:sz="0" w:space="0" w:color="auto"/>
            <w:right w:val="none" w:sz="0" w:space="0" w:color="auto"/>
          </w:divBdr>
        </w:div>
        <w:div w:id="1399089466">
          <w:marLeft w:val="0"/>
          <w:marRight w:val="0"/>
          <w:marTop w:val="0"/>
          <w:marBottom w:val="0"/>
          <w:divBdr>
            <w:top w:val="none" w:sz="0" w:space="0" w:color="auto"/>
            <w:left w:val="none" w:sz="0" w:space="0" w:color="auto"/>
            <w:bottom w:val="none" w:sz="0" w:space="0" w:color="auto"/>
            <w:right w:val="none" w:sz="0" w:space="0" w:color="auto"/>
          </w:divBdr>
        </w:div>
        <w:div w:id="1508060062">
          <w:marLeft w:val="0"/>
          <w:marRight w:val="0"/>
          <w:marTop w:val="0"/>
          <w:marBottom w:val="0"/>
          <w:divBdr>
            <w:top w:val="none" w:sz="0" w:space="0" w:color="auto"/>
            <w:left w:val="none" w:sz="0" w:space="0" w:color="auto"/>
            <w:bottom w:val="none" w:sz="0" w:space="0" w:color="auto"/>
            <w:right w:val="none" w:sz="0" w:space="0" w:color="auto"/>
          </w:divBdr>
        </w:div>
        <w:div w:id="1707606495">
          <w:marLeft w:val="0"/>
          <w:marRight w:val="0"/>
          <w:marTop w:val="0"/>
          <w:marBottom w:val="0"/>
          <w:divBdr>
            <w:top w:val="none" w:sz="0" w:space="0" w:color="auto"/>
            <w:left w:val="none" w:sz="0" w:space="0" w:color="auto"/>
            <w:bottom w:val="none" w:sz="0" w:space="0" w:color="auto"/>
            <w:right w:val="none" w:sz="0" w:space="0" w:color="auto"/>
          </w:divBdr>
        </w:div>
        <w:div w:id="1763574956">
          <w:marLeft w:val="0"/>
          <w:marRight w:val="0"/>
          <w:marTop w:val="0"/>
          <w:marBottom w:val="0"/>
          <w:divBdr>
            <w:top w:val="none" w:sz="0" w:space="0" w:color="auto"/>
            <w:left w:val="none" w:sz="0" w:space="0" w:color="auto"/>
            <w:bottom w:val="none" w:sz="0" w:space="0" w:color="auto"/>
            <w:right w:val="none" w:sz="0" w:space="0" w:color="auto"/>
          </w:divBdr>
        </w:div>
        <w:div w:id="1797411722">
          <w:marLeft w:val="0"/>
          <w:marRight w:val="0"/>
          <w:marTop w:val="0"/>
          <w:marBottom w:val="0"/>
          <w:divBdr>
            <w:top w:val="none" w:sz="0" w:space="0" w:color="auto"/>
            <w:left w:val="none" w:sz="0" w:space="0" w:color="auto"/>
            <w:bottom w:val="none" w:sz="0" w:space="0" w:color="auto"/>
            <w:right w:val="none" w:sz="0" w:space="0" w:color="auto"/>
          </w:divBdr>
        </w:div>
        <w:div w:id="1823499811">
          <w:marLeft w:val="0"/>
          <w:marRight w:val="0"/>
          <w:marTop w:val="0"/>
          <w:marBottom w:val="0"/>
          <w:divBdr>
            <w:top w:val="none" w:sz="0" w:space="0" w:color="auto"/>
            <w:left w:val="none" w:sz="0" w:space="0" w:color="auto"/>
            <w:bottom w:val="none" w:sz="0" w:space="0" w:color="auto"/>
            <w:right w:val="none" w:sz="0" w:space="0" w:color="auto"/>
          </w:divBdr>
        </w:div>
        <w:div w:id="1859388800">
          <w:marLeft w:val="0"/>
          <w:marRight w:val="0"/>
          <w:marTop w:val="0"/>
          <w:marBottom w:val="0"/>
          <w:divBdr>
            <w:top w:val="none" w:sz="0" w:space="0" w:color="auto"/>
            <w:left w:val="none" w:sz="0" w:space="0" w:color="auto"/>
            <w:bottom w:val="none" w:sz="0" w:space="0" w:color="auto"/>
            <w:right w:val="none" w:sz="0" w:space="0" w:color="auto"/>
          </w:divBdr>
        </w:div>
        <w:div w:id="1872259478">
          <w:marLeft w:val="0"/>
          <w:marRight w:val="0"/>
          <w:marTop w:val="0"/>
          <w:marBottom w:val="0"/>
          <w:divBdr>
            <w:top w:val="none" w:sz="0" w:space="0" w:color="auto"/>
            <w:left w:val="none" w:sz="0" w:space="0" w:color="auto"/>
            <w:bottom w:val="none" w:sz="0" w:space="0" w:color="auto"/>
            <w:right w:val="none" w:sz="0" w:space="0" w:color="auto"/>
          </w:divBdr>
        </w:div>
        <w:div w:id="2083284463">
          <w:marLeft w:val="0"/>
          <w:marRight w:val="0"/>
          <w:marTop w:val="0"/>
          <w:marBottom w:val="0"/>
          <w:divBdr>
            <w:top w:val="none" w:sz="0" w:space="0" w:color="auto"/>
            <w:left w:val="none" w:sz="0" w:space="0" w:color="auto"/>
            <w:bottom w:val="none" w:sz="0" w:space="0" w:color="auto"/>
            <w:right w:val="none" w:sz="0" w:space="0" w:color="auto"/>
          </w:divBdr>
        </w:div>
        <w:div w:id="2122988076">
          <w:marLeft w:val="0"/>
          <w:marRight w:val="0"/>
          <w:marTop w:val="0"/>
          <w:marBottom w:val="0"/>
          <w:divBdr>
            <w:top w:val="none" w:sz="0" w:space="0" w:color="auto"/>
            <w:left w:val="none" w:sz="0" w:space="0" w:color="auto"/>
            <w:bottom w:val="none" w:sz="0" w:space="0" w:color="auto"/>
            <w:right w:val="none" w:sz="0" w:space="0" w:color="auto"/>
          </w:divBdr>
        </w:div>
        <w:div w:id="2142503335">
          <w:marLeft w:val="0"/>
          <w:marRight w:val="0"/>
          <w:marTop w:val="0"/>
          <w:marBottom w:val="0"/>
          <w:divBdr>
            <w:top w:val="none" w:sz="0" w:space="0" w:color="auto"/>
            <w:left w:val="none" w:sz="0" w:space="0" w:color="auto"/>
            <w:bottom w:val="none" w:sz="0" w:space="0" w:color="auto"/>
            <w:right w:val="none" w:sz="0" w:space="0" w:color="auto"/>
          </w:divBdr>
        </w:div>
      </w:divsChild>
    </w:div>
    <w:div w:id="462895075">
      <w:bodyDiv w:val="1"/>
      <w:marLeft w:val="0"/>
      <w:marRight w:val="0"/>
      <w:marTop w:val="0"/>
      <w:marBottom w:val="0"/>
      <w:divBdr>
        <w:top w:val="none" w:sz="0" w:space="0" w:color="auto"/>
        <w:left w:val="none" w:sz="0" w:space="0" w:color="auto"/>
        <w:bottom w:val="none" w:sz="0" w:space="0" w:color="auto"/>
        <w:right w:val="none" w:sz="0" w:space="0" w:color="auto"/>
      </w:divBdr>
      <w:divsChild>
        <w:div w:id="114831431">
          <w:marLeft w:val="576"/>
          <w:marRight w:val="0"/>
          <w:marTop w:val="120"/>
          <w:marBottom w:val="0"/>
          <w:divBdr>
            <w:top w:val="none" w:sz="0" w:space="0" w:color="auto"/>
            <w:left w:val="none" w:sz="0" w:space="0" w:color="auto"/>
            <w:bottom w:val="none" w:sz="0" w:space="0" w:color="auto"/>
            <w:right w:val="none" w:sz="0" w:space="0" w:color="auto"/>
          </w:divBdr>
        </w:div>
        <w:div w:id="687558556">
          <w:marLeft w:val="576"/>
          <w:marRight w:val="0"/>
          <w:marTop w:val="120"/>
          <w:marBottom w:val="0"/>
          <w:divBdr>
            <w:top w:val="none" w:sz="0" w:space="0" w:color="auto"/>
            <w:left w:val="none" w:sz="0" w:space="0" w:color="auto"/>
            <w:bottom w:val="none" w:sz="0" w:space="0" w:color="auto"/>
            <w:right w:val="none" w:sz="0" w:space="0" w:color="auto"/>
          </w:divBdr>
        </w:div>
        <w:div w:id="771634860">
          <w:marLeft w:val="576"/>
          <w:marRight w:val="0"/>
          <w:marTop w:val="120"/>
          <w:marBottom w:val="0"/>
          <w:divBdr>
            <w:top w:val="none" w:sz="0" w:space="0" w:color="auto"/>
            <w:left w:val="none" w:sz="0" w:space="0" w:color="auto"/>
            <w:bottom w:val="none" w:sz="0" w:space="0" w:color="auto"/>
            <w:right w:val="none" w:sz="0" w:space="0" w:color="auto"/>
          </w:divBdr>
        </w:div>
        <w:div w:id="927690779">
          <w:marLeft w:val="1296"/>
          <w:marRight w:val="0"/>
          <w:marTop w:val="120"/>
          <w:marBottom w:val="0"/>
          <w:divBdr>
            <w:top w:val="none" w:sz="0" w:space="0" w:color="auto"/>
            <w:left w:val="none" w:sz="0" w:space="0" w:color="auto"/>
            <w:bottom w:val="none" w:sz="0" w:space="0" w:color="auto"/>
            <w:right w:val="none" w:sz="0" w:space="0" w:color="auto"/>
          </w:divBdr>
        </w:div>
        <w:div w:id="972910652">
          <w:marLeft w:val="1296"/>
          <w:marRight w:val="0"/>
          <w:marTop w:val="120"/>
          <w:marBottom w:val="0"/>
          <w:divBdr>
            <w:top w:val="none" w:sz="0" w:space="0" w:color="auto"/>
            <w:left w:val="none" w:sz="0" w:space="0" w:color="auto"/>
            <w:bottom w:val="none" w:sz="0" w:space="0" w:color="auto"/>
            <w:right w:val="none" w:sz="0" w:space="0" w:color="auto"/>
          </w:divBdr>
        </w:div>
        <w:div w:id="1259942660">
          <w:marLeft w:val="576"/>
          <w:marRight w:val="0"/>
          <w:marTop w:val="120"/>
          <w:marBottom w:val="0"/>
          <w:divBdr>
            <w:top w:val="none" w:sz="0" w:space="0" w:color="auto"/>
            <w:left w:val="none" w:sz="0" w:space="0" w:color="auto"/>
            <w:bottom w:val="none" w:sz="0" w:space="0" w:color="auto"/>
            <w:right w:val="none" w:sz="0" w:space="0" w:color="auto"/>
          </w:divBdr>
        </w:div>
        <w:div w:id="1379430271">
          <w:marLeft w:val="576"/>
          <w:marRight w:val="0"/>
          <w:marTop w:val="120"/>
          <w:marBottom w:val="0"/>
          <w:divBdr>
            <w:top w:val="none" w:sz="0" w:space="0" w:color="auto"/>
            <w:left w:val="none" w:sz="0" w:space="0" w:color="auto"/>
            <w:bottom w:val="none" w:sz="0" w:space="0" w:color="auto"/>
            <w:right w:val="none" w:sz="0" w:space="0" w:color="auto"/>
          </w:divBdr>
        </w:div>
        <w:div w:id="1594314179">
          <w:marLeft w:val="1296"/>
          <w:marRight w:val="0"/>
          <w:marTop w:val="120"/>
          <w:marBottom w:val="0"/>
          <w:divBdr>
            <w:top w:val="none" w:sz="0" w:space="0" w:color="auto"/>
            <w:left w:val="none" w:sz="0" w:space="0" w:color="auto"/>
            <w:bottom w:val="none" w:sz="0" w:space="0" w:color="auto"/>
            <w:right w:val="none" w:sz="0" w:space="0" w:color="auto"/>
          </w:divBdr>
        </w:div>
        <w:div w:id="1628243274">
          <w:marLeft w:val="576"/>
          <w:marRight w:val="0"/>
          <w:marTop w:val="120"/>
          <w:marBottom w:val="0"/>
          <w:divBdr>
            <w:top w:val="none" w:sz="0" w:space="0" w:color="auto"/>
            <w:left w:val="none" w:sz="0" w:space="0" w:color="auto"/>
            <w:bottom w:val="none" w:sz="0" w:space="0" w:color="auto"/>
            <w:right w:val="none" w:sz="0" w:space="0" w:color="auto"/>
          </w:divBdr>
        </w:div>
        <w:div w:id="1968274395">
          <w:marLeft w:val="576"/>
          <w:marRight w:val="0"/>
          <w:marTop w:val="120"/>
          <w:marBottom w:val="0"/>
          <w:divBdr>
            <w:top w:val="none" w:sz="0" w:space="0" w:color="auto"/>
            <w:left w:val="none" w:sz="0" w:space="0" w:color="auto"/>
            <w:bottom w:val="none" w:sz="0" w:space="0" w:color="auto"/>
            <w:right w:val="none" w:sz="0" w:space="0" w:color="auto"/>
          </w:divBdr>
        </w:div>
      </w:divsChild>
    </w:div>
    <w:div w:id="474957268">
      <w:bodyDiv w:val="1"/>
      <w:marLeft w:val="0"/>
      <w:marRight w:val="0"/>
      <w:marTop w:val="0"/>
      <w:marBottom w:val="0"/>
      <w:divBdr>
        <w:top w:val="none" w:sz="0" w:space="0" w:color="auto"/>
        <w:left w:val="none" w:sz="0" w:space="0" w:color="auto"/>
        <w:bottom w:val="none" w:sz="0" w:space="0" w:color="auto"/>
        <w:right w:val="none" w:sz="0" w:space="0" w:color="auto"/>
      </w:divBdr>
    </w:div>
    <w:div w:id="478305964">
      <w:bodyDiv w:val="1"/>
      <w:marLeft w:val="0"/>
      <w:marRight w:val="0"/>
      <w:marTop w:val="0"/>
      <w:marBottom w:val="0"/>
      <w:divBdr>
        <w:top w:val="none" w:sz="0" w:space="0" w:color="auto"/>
        <w:left w:val="none" w:sz="0" w:space="0" w:color="auto"/>
        <w:bottom w:val="none" w:sz="0" w:space="0" w:color="auto"/>
        <w:right w:val="none" w:sz="0" w:space="0" w:color="auto"/>
      </w:divBdr>
      <w:divsChild>
        <w:div w:id="104616156">
          <w:marLeft w:val="1354"/>
          <w:marRight w:val="0"/>
          <w:marTop w:val="0"/>
          <w:marBottom w:val="0"/>
          <w:divBdr>
            <w:top w:val="none" w:sz="0" w:space="0" w:color="auto"/>
            <w:left w:val="none" w:sz="0" w:space="0" w:color="auto"/>
            <w:bottom w:val="none" w:sz="0" w:space="0" w:color="auto"/>
            <w:right w:val="none" w:sz="0" w:space="0" w:color="auto"/>
          </w:divBdr>
        </w:div>
        <w:div w:id="209463630">
          <w:marLeft w:val="1354"/>
          <w:marRight w:val="0"/>
          <w:marTop w:val="0"/>
          <w:marBottom w:val="0"/>
          <w:divBdr>
            <w:top w:val="none" w:sz="0" w:space="0" w:color="auto"/>
            <w:left w:val="none" w:sz="0" w:space="0" w:color="auto"/>
            <w:bottom w:val="none" w:sz="0" w:space="0" w:color="auto"/>
            <w:right w:val="none" w:sz="0" w:space="0" w:color="auto"/>
          </w:divBdr>
        </w:div>
        <w:div w:id="329716795">
          <w:marLeft w:val="1354"/>
          <w:marRight w:val="0"/>
          <w:marTop w:val="0"/>
          <w:marBottom w:val="0"/>
          <w:divBdr>
            <w:top w:val="none" w:sz="0" w:space="0" w:color="auto"/>
            <w:left w:val="none" w:sz="0" w:space="0" w:color="auto"/>
            <w:bottom w:val="none" w:sz="0" w:space="0" w:color="auto"/>
            <w:right w:val="none" w:sz="0" w:space="0" w:color="auto"/>
          </w:divBdr>
        </w:div>
        <w:div w:id="398210181">
          <w:marLeft w:val="1354"/>
          <w:marRight w:val="0"/>
          <w:marTop w:val="0"/>
          <w:marBottom w:val="0"/>
          <w:divBdr>
            <w:top w:val="none" w:sz="0" w:space="0" w:color="auto"/>
            <w:left w:val="none" w:sz="0" w:space="0" w:color="auto"/>
            <w:bottom w:val="none" w:sz="0" w:space="0" w:color="auto"/>
            <w:right w:val="none" w:sz="0" w:space="0" w:color="auto"/>
          </w:divBdr>
        </w:div>
        <w:div w:id="1304970604">
          <w:marLeft w:val="1354"/>
          <w:marRight w:val="0"/>
          <w:marTop w:val="0"/>
          <w:marBottom w:val="0"/>
          <w:divBdr>
            <w:top w:val="none" w:sz="0" w:space="0" w:color="auto"/>
            <w:left w:val="none" w:sz="0" w:space="0" w:color="auto"/>
            <w:bottom w:val="none" w:sz="0" w:space="0" w:color="auto"/>
            <w:right w:val="none" w:sz="0" w:space="0" w:color="auto"/>
          </w:divBdr>
        </w:div>
        <w:div w:id="1601252580">
          <w:marLeft w:val="547"/>
          <w:marRight w:val="0"/>
          <w:marTop w:val="0"/>
          <w:marBottom w:val="0"/>
          <w:divBdr>
            <w:top w:val="none" w:sz="0" w:space="0" w:color="auto"/>
            <w:left w:val="none" w:sz="0" w:space="0" w:color="auto"/>
            <w:bottom w:val="none" w:sz="0" w:space="0" w:color="auto"/>
            <w:right w:val="none" w:sz="0" w:space="0" w:color="auto"/>
          </w:divBdr>
        </w:div>
      </w:divsChild>
    </w:div>
    <w:div w:id="478962814">
      <w:bodyDiv w:val="1"/>
      <w:marLeft w:val="0"/>
      <w:marRight w:val="0"/>
      <w:marTop w:val="0"/>
      <w:marBottom w:val="0"/>
      <w:divBdr>
        <w:top w:val="none" w:sz="0" w:space="0" w:color="auto"/>
        <w:left w:val="none" w:sz="0" w:space="0" w:color="auto"/>
        <w:bottom w:val="none" w:sz="0" w:space="0" w:color="auto"/>
        <w:right w:val="none" w:sz="0" w:space="0" w:color="auto"/>
      </w:divBdr>
      <w:divsChild>
        <w:div w:id="1691446877">
          <w:marLeft w:val="850"/>
          <w:marRight w:val="0"/>
          <w:marTop w:val="0"/>
          <w:marBottom w:val="0"/>
          <w:divBdr>
            <w:top w:val="none" w:sz="0" w:space="0" w:color="auto"/>
            <w:left w:val="none" w:sz="0" w:space="0" w:color="auto"/>
            <w:bottom w:val="none" w:sz="0" w:space="0" w:color="auto"/>
            <w:right w:val="none" w:sz="0" w:space="0" w:color="auto"/>
          </w:divBdr>
        </w:div>
      </w:divsChild>
    </w:div>
    <w:div w:id="532575316">
      <w:bodyDiv w:val="1"/>
      <w:marLeft w:val="0"/>
      <w:marRight w:val="0"/>
      <w:marTop w:val="0"/>
      <w:marBottom w:val="0"/>
      <w:divBdr>
        <w:top w:val="none" w:sz="0" w:space="0" w:color="auto"/>
        <w:left w:val="none" w:sz="0" w:space="0" w:color="auto"/>
        <w:bottom w:val="none" w:sz="0" w:space="0" w:color="auto"/>
        <w:right w:val="none" w:sz="0" w:space="0" w:color="auto"/>
      </w:divBdr>
      <w:divsChild>
        <w:div w:id="1777366592">
          <w:marLeft w:val="720"/>
          <w:marRight w:val="0"/>
          <w:marTop w:val="0"/>
          <w:marBottom w:val="0"/>
          <w:divBdr>
            <w:top w:val="none" w:sz="0" w:space="0" w:color="auto"/>
            <w:left w:val="none" w:sz="0" w:space="0" w:color="auto"/>
            <w:bottom w:val="none" w:sz="0" w:space="0" w:color="auto"/>
            <w:right w:val="none" w:sz="0" w:space="0" w:color="auto"/>
          </w:divBdr>
        </w:div>
      </w:divsChild>
    </w:div>
    <w:div w:id="644159383">
      <w:bodyDiv w:val="1"/>
      <w:marLeft w:val="0"/>
      <w:marRight w:val="0"/>
      <w:marTop w:val="0"/>
      <w:marBottom w:val="0"/>
      <w:divBdr>
        <w:top w:val="none" w:sz="0" w:space="0" w:color="auto"/>
        <w:left w:val="none" w:sz="0" w:space="0" w:color="auto"/>
        <w:bottom w:val="none" w:sz="0" w:space="0" w:color="auto"/>
        <w:right w:val="none" w:sz="0" w:space="0" w:color="auto"/>
      </w:divBdr>
      <w:divsChild>
        <w:div w:id="1205750719">
          <w:marLeft w:val="1051"/>
          <w:marRight w:val="0"/>
          <w:marTop w:val="0"/>
          <w:marBottom w:val="0"/>
          <w:divBdr>
            <w:top w:val="none" w:sz="0" w:space="0" w:color="auto"/>
            <w:left w:val="none" w:sz="0" w:space="0" w:color="auto"/>
            <w:bottom w:val="none" w:sz="0" w:space="0" w:color="auto"/>
            <w:right w:val="none" w:sz="0" w:space="0" w:color="auto"/>
          </w:divBdr>
        </w:div>
        <w:div w:id="1926069348">
          <w:marLeft w:val="1051"/>
          <w:marRight w:val="0"/>
          <w:marTop w:val="0"/>
          <w:marBottom w:val="0"/>
          <w:divBdr>
            <w:top w:val="none" w:sz="0" w:space="0" w:color="auto"/>
            <w:left w:val="none" w:sz="0" w:space="0" w:color="auto"/>
            <w:bottom w:val="none" w:sz="0" w:space="0" w:color="auto"/>
            <w:right w:val="none" w:sz="0" w:space="0" w:color="auto"/>
          </w:divBdr>
        </w:div>
      </w:divsChild>
    </w:div>
    <w:div w:id="674306952">
      <w:bodyDiv w:val="1"/>
      <w:marLeft w:val="0"/>
      <w:marRight w:val="0"/>
      <w:marTop w:val="0"/>
      <w:marBottom w:val="0"/>
      <w:divBdr>
        <w:top w:val="none" w:sz="0" w:space="0" w:color="auto"/>
        <w:left w:val="none" w:sz="0" w:space="0" w:color="auto"/>
        <w:bottom w:val="none" w:sz="0" w:space="0" w:color="auto"/>
        <w:right w:val="none" w:sz="0" w:space="0" w:color="auto"/>
      </w:divBdr>
      <w:divsChild>
        <w:div w:id="249582847">
          <w:marLeft w:val="806"/>
          <w:marRight w:val="0"/>
          <w:marTop w:val="240"/>
          <w:marBottom w:val="0"/>
          <w:divBdr>
            <w:top w:val="none" w:sz="0" w:space="0" w:color="auto"/>
            <w:left w:val="none" w:sz="0" w:space="0" w:color="auto"/>
            <w:bottom w:val="none" w:sz="0" w:space="0" w:color="auto"/>
            <w:right w:val="none" w:sz="0" w:space="0" w:color="auto"/>
          </w:divBdr>
        </w:div>
        <w:div w:id="399527340">
          <w:marLeft w:val="806"/>
          <w:marRight w:val="0"/>
          <w:marTop w:val="240"/>
          <w:marBottom w:val="0"/>
          <w:divBdr>
            <w:top w:val="none" w:sz="0" w:space="0" w:color="auto"/>
            <w:left w:val="none" w:sz="0" w:space="0" w:color="auto"/>
            <w:bottom w:val="none" w:sz="0" w:space="0" w:color="auto"/>
            <w:right w:val="none" w:sz="0" w:space="0" w:color="auto"/>
          </w:divBdr>
        </w:div>
        <w:div w:id="889146315">
          <w:marLeft w:val="806"/>
          <w:marRight w:val="0"/>
          <w:marTop w:val="240"/>
          <w:marBottom w:val="0"/>
          <w:divBdr>
            <w:top w:val="none" w:sz="0" w:space="0" w:color="auto"/>
            <w:left w:val="none" w:sz="0" w:space="0" w:color="auto"/>
            <w:bottom w:val="none" w:sz="0" w:space="0" w:color="auto"/>
            <w:right w:val="none" w:sz="0" w:space="0" w:color="auto"/>
          </w:divBdr>
        </w:div>
        <w:div w:id="1883857124">
          <w:marLeft w:val="806"/>
          <w:marRight w:val="0"/>
          <w:marTop w:val="240"/>
          <w:marBottom w:val="0"/>
          <w:divBdr>
            <w:top w:val="none" w:sz="0" w:space="0" w:color="auto"/>
            <w:left w:val="none" w:sz="0" w:space="0" w:color="auto"/>
            <w:bottom w:val="none" w:sz="0" w:space="0" w:color="auto"/>
            <w:right w:val="none" w:sz="0" w:space="0" w:color="auto"/>
          </w:divBdr>
        </w:div>
        <w:div w:id="1944603187">
          <w:marLeft w:val="806"/>
          <w:marRight w:val="0"/>
          <w:marTop w:val="240"/>
          <w:marBottom w:val="0"/>
          <w:divBdr>
            <w:top w:val="none" w:sz="0" w:space="0" w:color="auto"/>
            <w:left w:val="none" w:sz="0" w:space="0" w:color="auto"/>
            <w:bottom w:val="none" w:sz="0" w:space="0" w:color="auto"/>
            <w:right w:val="none" w:sz="0" w:space="0" w:color="auto"/>
          </w:divBdr>
        </w:div>
      </w:divsChild>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846214686">
          <w:marLeft w:val="806"/>
          <w:marRight w:val="0"/>
          <w:marTop w:val="120"/>
          <w:marBottom w:val="0"/>
          <w:divBdr>
            <w:top w:val="none" w:sz="0" w:space="0" w:color="auto"/>
            <w:left w:val="none" w:sz="0" w:space="0" w:color="auto"/>
            <w:bottom w:val="none" w:sz="0" w:space="0" w:color="auto"/>
            <w:right w:val="none" w:sz="0" w:space="0" w:color="auto"/>
          </w:divBdr>
        </w:div>
      </w:divsChild>
    </w:div>
    <w:div w:id="734814418">
      <w:bodyDiv w:val="1"/>
      <w:marLeft w:val="0"/>
      <w:marRight w:val="0"/>
      <w:marTop w:val="0"/>
      <w:marBottom w:val="0"/>
      <w:divBdr>
        <w:top w:val="none" w:sz="0" w:space="0" w:color="auto"/>
        <w:left w:val="none" w:sz="0" w:space="0" w:color="auto"/>
        <w:bottom w:val="none" w:sz="0" w:space="0" w:color="auto"/>
        <w:right w:val="none" w:sz="0" w:space="0" w:color="auto"/>
      </w:divBdr>
    </w:div>
    <w:div w:id="738015780">
      <w:bodyDiv w:val="1"/>
      <w:marLeft w:val="0"/>
      <w:marRight w:val="0"/>
      <w:marTop w:val="0"/>
      <w:marBottom w:val="0"/>
      <w:divBdr>
        <w:top w:val="none" w:sz="0" w:space="0" w:color="auto"/>
        <w:left w:val="none" w:sz="0" w:space="0" w:color="auto"/>
        <w:bottom w:val="none" w:sz="0" w:space="0" w:color="auto"/>
        <w:right w:val="none" w:sz="0" w:space="0" w:color="auto"/>
      </w:divBdr>
    </w:div>
    <w:div w:id="739447804">
      <w:bodyDiv w:val="1"/>
      <w:marLeft w:val="0"/>
      <w:marRight w:val="0"/>
      <w:marTop w:val="0"/>
      <w:marBottom w:val="0"/>
      <w:divBdr>
        <w:top w:val="none" w:sz="0" w:space="0" w:color="auto"/>
        <w:left w:val="none" w:sz="0" w:space="0" w:color="auto"/>
        <w:bottom w:val="none" w:sz="0" w:space="0" w:color="auto"/>
        <w:right w:val="none" w:sz="0" w:space="0" w:color="auto"/>
      </w:divBdr>
      <w:divsChild>
        <w:div w:id="982194896">
          <w:marLeft w:val="446"/>
          <w:marRight w:val="0"/>
          <w:marTop w:val="0"/>
          <w:marBottom w:val="0"/>
          <w:divBdr>
            <w:top w:val="none" w:sz="0" w:space="0" w:color="auto"/>
            <w:left w:val="none" w:sz="0" w:space="0" w:color="auto"/>
            <w:bottom w:val="none" w:sz="0" w:space="0" w:color="auto"/>
            <w:right w:val="none" w:sz="0" w:space="0" w:color="auto"/>
          </w:divBdr>
        </w:div>
      </w:divsChild>
    </w:div>
    <w:div w:id="781995562">
      <w:bodyDiv w:val="1"/>
      <w:marLeft w:val="0"/>
      <w:marRight w:val="0"/>
      <w:marTop w:val="0"/>
      <w:marBottom w:val="0"/>
      <w:divBdr>
        <w:top w:val="none" w:sz="0" w:space="0" w:color="auto"/>
        <w:left w:val="none" w:sz="0" w:space="0" w:color="auto"/>
        <w:bottom w:val="none" w:sz="0" w:space="0" w:color="auto"/>
        <w:right w:val="none" w:sz="0" w:space="0" w:color="auto"/>
      </w:divBdr>
      <w:divsChild>
        <w:div w:id="586576698">
          <w:marLeft w:val="418"/>
          <w:marRight w:val="0"/>
          <w:marTop w:val="0"/>
          <w:marBottom w:val="200"/>
          <w:divBdr>
            <w:top w:val="none" w:sz="0" w:space="0" w:color="auto"/>
            <w:left w:val="none" w:sz="0" w:space="0" w:color="auto"/>
            <w:bottom w:val="none" w:sz="0" w:space="0" w:color="auto"/>
            <w:right w:val="none" w:sz="0" w:space="0" w:color="auto"/>
          </w:divBdr>
        </w:div>
      </w:divsChild>
    </w:div>
    <w:div w:id="792745860">
      <w:bodyDiv w:val="1"/>
      <w:marLeft w:val="0"/>
      <w:marRight w:val="0"/>
      <w:marTop w:val="0"/>
      <w:marBottom w:val="0"/>
      <w:divBdr>
        <w:top w:val="none" w:sz="0" w:space="0" w:color="auto"/>
        <w:left w:val="none" w:sz="0" w:space="0" w:color="auto"/>
        <w:bottom w:val="none" w:sz="0" w:space="0" w:color="auto"/>
        <w:right w:val="none" w:sz="0" w:space="0" w:color="auto"/>
      </w:divBdr>
      <w:divsChild>
        <w:div w:id="582181165">
          <w:marLeft w:val="576"/>
          <w:marRight w:val="0"/>
          <w:marTop w:val="120"/>
          <w:marBottom w:val="0"/>
          <w:divBdr>
            <w:top w:val="none" w:sz="0" w:space="0" w:color="auto"/>
            <w:left w:val="none" w:sz="0" w:space="0" w:color="auto"/>
            <w:bottom w:val="none" w:sz="0" w:space="0" w:color="auto"/>
            <w:right w:val="none" w:sz="0" w:space="0" w:color="auto"/>
          </w:divBdr>
        </w:div>
      </w:divsChild>
    </w:div>
    <w:div w:id="817962127">
      <w:bodyDiv w:val="1"/>
      <w:marLeft w:val="0"/>
      <w:marRight w:val="0"/>
      <w:marTop w:val="0"/>
      <w:marBottom w:val="0"/>
      <w:divBdr>
        <w:top w:val="none" w:sz="0" w:space="0" w:color="auto"/>
        <w:left w:val="none" w:sz="0" w:space="0" w:color="auto"/>
        <w:bottom w:val="none" w:sz="0" w:space="0" w:color="auto"/>
        <w:right w:val="none" w:sz="0" w:space="0" w:color="auto"/>
      </w:divBdr>
    </w:div>
    <w:div w:id="897206222">
      <w:bodyDiv w:val="1"/>
      <w:marLeft w:val="0"/>
      <w:marRight w:val="0"/>
      <w:marTop w:val="0"/>
      <w:marBottom w:val="0"/>
      <w:divBdr>
        <w:top w:val="none" w:sz="0" w:space="0" w:color="auto"/>
        <w:left w:val="none" w:sz="0" w:space="0" w:color="auto"/>
        <w:bottom w:val="none" w:sz="0" w:space="0" w:color="auto"/>
        <w:right w:val="none" w:sz="0" w:space="0" w:color="auto"/>
      </w:divBdr>
    </w:div>
    <w:div w:id="923874845">
      <w:bodyDiv w:val="1"/>
      <w:marLeft w:val="0"/>
      <w:marRight w:val="0"/>
      <w:marTop w:val="0"/>
      <w:marBottom w:val="0"/>
      <w:divBdr>
        <w:top w:val="none" w:sz="0" w:space="0" w:color="auto"/>
        <w:left w:val="none" w:sz="0" w:space="0" w:color="auto"/>
        <w:bottom w:val="none" w:sz="0" w:space="0" w:color="auto"/>
        <w:right w:val="none" w:sz="0" w:space="0" w:color="auto"/>
      </w:divBdr>
      <w:divsChild>
        <w:div w:id="1001007255">
          <w:marLeft w:val="994"/>
          <w:marRight w:val="0"/>
          <w:marTop w:val="0"/>
          <w:marBottom w:val="240"/>
          <w:divBdr>
            <w:top w:val="none" w:sz="0" w:space="0" w:color="auto"/>
            <w:left w:val="none" w:sz="0" w:space="0" w:color="auto"/>
            <w:bottom w:val="none" w:sz="0" w:space="0" w:color="auto"/>
            <w:right w:val="none" w:sz="0" w:space="0" w:color="auto"/>
          </w:divBdr>
        </w:div>
        <w:div w:id="1254584833">
          <w:marLeft w:val="994"/>
          <w:marRight w:val="0"/>
          <w:marTop w:val="0"/>
          <w:marBottom w:val="240"/>
          <w:divBdr>
            <w:top w:val="none" w:sz="0" w:space="0" w:color="auto"/>
            <w:left w:val="none" w:sz="0" w:space="0" w:color="auto"/>
            <w:bottom w:val="none" w:sz="0" w:space="0" w:color="auto"/>
            <w:right w:val="none" w:sz="0" w:space="0" w:color="auto"/>
          </w:divBdr>
        </w:div>
        <w:div w:id="1453284380">
          <w:marLeft w:val="994"/>
          <w:marRight w:val="0"/>
          <w:marTop w:val="0"/>
          <w:marBottom w:val="240"/>
          <w:divBdr>
            <w:top w:val="none" w:sz="0" w:space="0" w:color="auto"/>
            <w:left w:val="none" w:sz="0" w:space="0" w:color="auto"/>
            <w:bottom w:val="none" w:sz="0" w:space="0" w:color="auto"/>
            <w:right w:val="none" w:sz="0" w:space="0" w:color="auto"/>
          </w:divBdr>
        </w:div>
        <w:div w:id="1905988350">
          <w:marLeft w:val="994"/>
          <w:marRight w:val="0"/>
          <w:marTop w:val="0"/>
          <w:marBottom w:val="240"/>
          <w:divBdr>
            <w:top w:val="none" w:sz="0" w:space="0" w:color="auto"/>
            <w:left w:val="none" w:sz="0" w:space="0" w:color="auto"/>
            <w:bottom w:val="none" w:sz="0" w:space="0" w:color="auto"/>
            <w:right w:val="none" w:sz="0" w:space="0" w:color="auto"/>
          </w:divBdr>
        </w:div>
      </w:divsChild>
    </w:div>
    <w:div w:id="930700882">
      <w:bodyDiv w:val="1"/>
      <w:marLeft w:val="0"/>
      <w:marRight w:val="0"/>
      <w:marTop w:val="0"/>
      <w:marBottom w:val="0"/>
      <w:divBdr>
        <w:top w:val="none" w:sz="0" w:space="0" w:color="auto"/>
        <w:left w:val="none" w:sz="0" w:space="0" w:color="auto"/>
        <w:bottom w:val="none" w:sz="0" w:space="0" w:color="auto"/>
        <w:right w:val="none" w:sz="0" w:space="0" w:color="auto"/>
      </w:divBdr>
      <w:divsChild>
        <w:div w:id="1292974839">
          <w:marLeft w:val="634"/>
          <w:marRight w:val="0"/>
          <w:marTop w:val="0"/>
          <w:marBottom w:val="0"/>
          <w:divBdr>
            <w:top w:val="none" w:sz="0" w:space="0" w:color="auto"/>
            <w:left w:val="none" w:sz="0" w:space="0" w:color="auto"/>
            <w:bottom w:val="none" w:sz="0" w:space="0" w:color="auto"/>
            <w:right w:val="none" w:sz="0" w:space="0" w:color="auto"/>
          </w:divBdr>
        </w:div>
        <w:div w:id="1357196428">
          <w:marLeft w:val="634"/>
          <w:marRight w:val="0"/>
          <w:marTop w:val="0"/>
          <w:marBottom w:val="0"/>
          <w:divBdr>
            <w:top w:val="none" w:sz="0" w:space="0" w:color="auto"/>
            <w:left w:val="none" w:sz="0" w:space="0" w:color="auto"/>
            <w:bottom w:val="none" w:sz="0" w:space="0" w:color="auto"/>
            <w:right w:val="none" w:sz="0" w:space="0" w:color="auto"/>
          </w:divBdr>
        </w:div>
        <w:div w:id="1743022386">
          <w:marLeft w:val="634"/>
          <w:marRight w:val="0"/>
          <w:marTop w:val="0"/>
          <w:marBottom w:val="0"/>
          <w:divBdr>
            <w:top w:val="none" w:sz="0" w:space="0" w:color="auto"/>
            <w:left w:val="none" w:sz="0" w:space="0" w:color="auto"/>
            <w:bottom w:val="none" w:sz="0" w:space="0" w:color="auto"/>
            <w:right w:val="none" w:sz="0" w:space="0" w:color="auto"/>
          </w:divBdr>
        </w:div>
      </w:divsChild>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70748237">
      <w:bodyDiv w:val="1"/>
      <w:marLeft w:val="0"/>
      <w:marRight w:val="0"/>
      <w:marTop w:val="0"/>
      <w:marBottom w:val="0"/>
      <w:divBdr>
        <w:top w:val="none" w:sz="0" w:space="0" w:color="auto"/>
        <w:left w:val="none" w:sz="0" w:space="0" w:color="auto"/>
        <w:bottom w:val="none" w:sz="0" w:space="0" w:color="auto"/>
        <w:right w:val="none" w:sz="0" w:space="0" w:color="auto"/>
      </w:divBdr>
      <w:divsChild>
        <w:div w:id="184172289">
          <w:marLeft w:val="547"/>
          <w:marRight w:val="0"/>
          <w:marTop w:val="125"/>
          <w:marBottom w:val="0"/>
          <w:divBdr>
            <w:top w:val="none" w:sz="0" w:space="0" w:color="auto"/>
            <w:left w:val="none" w:sz="0" w:space="0" w:color="auto"/>
            <w:bottom w:val="none" w:sz="0" w:space="0" w:color="auto"/>
            <w:right w:val="none" w:sz="0" w:space="0" w:color="auto"/>
          </w:divBdr>
        </w:div>
        <w:div w:id="487283900">
          <w:marLeft w:val="547"/>
          <w:marRight w:val="0"/>
          <w:marTop w:val="125"/>
          <w:marBottom w:val="0"/>
          <w:divBdr>
            <w:top w:val="none" w:sz="0" w:space="0" w:color="auto"/>
            <w:left w:val="none" w:sz="0" w:space="0" w:color="auto"/>
            <w:bottom w:val="none" w:sz="0" w:space="0" w:color="auto"/>
            <w:right w:val="none" w:sz="0" w:space="0" w:color="auto"/>
          </w:divBdr>
        </w:div>
        <w:div w:id="874931382">
          <w:marLeft w:val="547"/>
          <w:marRight w:val="0"/>
          <w:marTop w:val="125"/>
          <w:marBottom w:val="0"/>
          <w:divBdr>
            <w:top w:val="none" w:sz="0" w:space="0" w:color="auto"/>
            <w:left w:val="none" w:sz="0" w:space="0" w:color="auto"/>
            <w:bottom w:val="none" w:sz="0" w:space="0" w:color="auto"/>
            <w:right w:val="none" w:sz="0" w:space="0" w:color="auto"/>
          </w:divBdr>
        </w:div>
        <w:div w:id="1068696593">
          <w:marLeft w:val="547"/>
          <w:marRight w:val="0"/>
          <w:marTop w:val="125"/>
          <w:marBottom w:val="0"/>
          <w:divBdr>
            <w:top w:val="none" w:sz="0" w:space="0" w:color="auto"/>
            <w:left w:val="none" w:sz="0" w:space="0" w:color="auto"/>
            <w:bottom w:val="none" w:sz="0" w:space="0" w:color="auto"/>
            <w:right w:val="none" w:sz="0" w:space="0" w:color="auto"/>
          </w:divBdr>
        </w:div>
        <w:div w:id="1812752860">
          <w:marLeft w:val="547"/>
          <w:marRight w:val="0"/>
          <w:marTop w:val="125"/>
          <w:marBottom w:val="0"/>
          <w:divBdr>
            <w:top w:val="none" w:sz="0" w:space="0" w:color="auto"/>
            <w:left w:val="none" w:sz="0" w:space="0" w:color="auto"/>
            <w:bottom w:val="none" w:sz="0" w:space="0" w:color="auto"/>
            <w:right w:val="none" w:sz="0" w:space="0" w:color="auto"/>
          </w:divBdr>
        </w:div>
        <w:div w:id="1903633341">
          <w:marLeft w:val="547"/>
          <w:marRight w:val="0"/>
          <w:marTop w:val="125"/>
          <w:marBottom w:val="0"/>
          <w:divBdr>
            <w:top w:val="none" w:sz="0" w:space="0" w:color="auto"/>
            <w:left w:val="none" w:sz="0" w:space="0" w:color="auto"/>
            <w:bottom w:val="none" w:sz="0" w:space="0" w:color="auto"/>
            <w:right w:val="none" w:sz="0" w:space="0" w:color="auto"/>
          </w:divBdr>
        </w:div>
      </w:divsChild>
    </w:div>
    <w:div w:id="975911509">
      <w:bodyDiv w:val="1"/>
      <w:marLeft w:val="0"/>
      <w:marRight w:val="0"/>
      <w:marTop w:val="0"/>
      <w:marBottom w:val="0"/>
      <w:divBdr>
        <w:top w:val="none" w:sz="0" w:space="0" w:color="auto"/>
        <w:left w:val="none" w:sz="0" w:space="0" w:color="auto"/>
        <w:bottom w:val="none" w:sz="0" w:space="0" w:color="auto"/>
        <w:right w:val="none" w:sz="0" w:space="0" w:color="auto"/>
      </w:divBdr>
      <w:divsChild>
        <w:div w:id="1065373400">
          <w:marLeft w:val="1008"/>
          <w:marRight w:val="0"/>
          <w:marTop w:val="0"/>
          <w:marBottom w:val="0"/>
          <w:divBdr>
            <w:top w:val="none" w:sz="0" w:space="0" w:color="auto"/>
            <w:left w:val="none" w:sz="0" w:space="0" w:color="auto"/>
            <w:bottom w:val="none" w:sz="0" w:space="0" w:color="auto"/>
            <w:right w:val="none" w:sz="0" w:space="0" w:color="auto"/>
          </w:divBdr>
        </w:div>
        <w:div w:id="1554659133">
          <w:marLeft w:val="1008"/>
          <w:marRight w:val="0"/>
          <w:marTop w:val="0"/>
          <w:marBottom w:val="0"/>
          <w:divBdr>
            <w:top w:val="none" w:sz="0" w:space="0" w:color="auto"/>
            <w:left w:val="none" w:sz="0" w:space="0" w:color="auto"/>
            <w:bottom w:val="none" w:sz="0" w:space="0" w:color="auto"/>
            <w:right w:val="none" w:sz="0" w:space="0" w:color="auto"/>
          </w:divBdr>
        </w:div>
        <w:div w:id="2081365075">
          <w:marLeft w:val="1008"/>
          <w:marRight w:val="0"/>
          <w:marTop w:val="0"/>
          <w:marBottom w:val="0"/>
          <w:divBdr>
            <w:top w:val="none" w:sz="0" w:space="0" w:color="auto"/>
            <w:left w:val="none" w:sz="0" w:space="0" w:color="auto"/>
            <w:bottom w:val="none" w:sz="0" w:space="0" w:color="auto"/>
            <w:right w:val="none" w:sz="0" w:space="0" w:color="auto"/>
          </w:divBdr>
        </w:div>
      </w:divsChild>
    </w:div>
    <w:div w:id="984359874">
      <w:bodyDiv w:val="1"/>
      <w:marLeft w:val="0"/>
      <w:marRight w:val="0"/>
      <w:marTop w:val="0"/>
      <w:marBottom w:val="0"/>
      <w:divBdr>
        <w:top w:val="none" w:sz="0" w:space="0" w:color="auto"/>
        <w:left w:val="none" w:sz="0" w:space="0" w:color="auto"/>
        <w:bottom w:val="none" w:sz="0" w:space="0" w:color="auto"/>
        <w:right w:val="none" w:sz="0" w:space="0" w:color="auto"/>
      </w:divBdr>
    </w:div>
    <w:div w:id="1086684601">
      <w:bodyDiv w:val="1"/>
      <w:marLeft w:val="0"/>
      <w:marRight w:val="0"/>
      <w:marTop w:val="0"/>
      <w:marBottom w:val="0"/>
      <w:divBdr>
        <w:top w:val="none" w:sz="0" w:space="0" w:color="auto"/>
        <w:left w:val="none" w:sz="0" w:space="0" w:color="auto"/>
        <w:bottom w:val="none" w:sz="0" w:space="0" w:color="auto"/>
        <w:right w:val="none" w:sz="0" w:space="0" w:color="auto"/>
      </w:divBdr>
    </w:div>
    <w:div w:id="1098601155">
      <w:bodyDiv w:val="1"/>
      <w:marLeft w:val="0"/>
      <w:marRight w:val="0"/>
      <w:marTop w:val="0"/>
      <w:marBottom w:val="0"/>
      <w:divBdr>
        <w:top w:val="none" w:sz="0" w:space="0" w:color="auto"/>
        <w:left w:val="none" w:sz="0" w:space="0" w:color="auto"/>
        <w:bottom w:val="none" w:sz="0" w:space="0" w:color="auto"/>
        <w:right w:val="none" w:sz="0" w:space="0" w:color="auto"/>
      </w:divBdr>
      <w:divsChild>
        <w:div w:id="1137647510">
          <w:marLeft w:val="547"/>
          <w:marRight w:val="0"/>
          <w:marTop w:val="125"/>
          <w:marBottom w:val="0"/>
          <w:divBdr>
            <w:top w:val="none" w:sz="0" w:space="0" w:color="auto"/>
            <w:left w:val="none" w:sz="0" w:space="0" w:color="auto"/>
            <w:bottom w:val="none" w:sz="0" w:space="0" w:color="auto"/>
            <w:right w:val="none" w:sz="0" w:space="0" w:color="auto"/>
          </w:divBdr>
        </w:div>
        <w:div w:id="2085179094">
          <w:marLeft w:val="547"/>
          <w:marRight w:val="0"/>
          <w:marTop w:val="125"/>
          <w:marBottom w:val="0"/>
          <w:divBdr>
            <w:top w:val="none" w:sz="0" w:space="0" w:color="auto"/>
            <w:left w:val="none" w:sz="0" w:space="0" w:color="auto"/>
            <w:bottom w:val="none" w:sz="0" w:space="0" w:color="auto"/>
            <w:right w:val="none" w:sz="0" w:space="0" w:color="auto"/>
          </w:divBdr>
        </w:div>
      </w:divsChild>
    </w:div>
    <w:div w:id="1128428147">
      <w:bodyDiv w:val="1"/>
      <w:marLeft w:val="0"/>
      <w:marRight w:val="0"/>
      <w:marTop w:val="0"/>
      <w:marBottom w:val="0"/>
      <w:divBdr>
        <w:top w:val="none" w:sz="0" w:space="0" w:color="auto"/>
        <w:left w:val="none" w:sz="0" w:space="0" w:color="auto"/>
        <w:bottom w:val="none" w:sz="0" w:space="0" w:color="auto"/>
        <w:right w:val="none" w:sz="0" w:space="0" w:color="auto"/>
      </w:divBdr>
      <w:divsChild>
        <w:div w:id="179249109">
          <w:marLeft w:val="0"/>
          <w:marRight w:val="0"/>
          <w:marTop w:val="0"/>
          <w:marBottom w:val="0"/>
          <w:divBdr>
            <w:top w:val="none" w:sz="0" w:space="0" w:color="auto"/>
            <w:left w:val="none" w:sz="0" w:space="0" w:color="auto"/>
            <w:bottom w:val="none" w:sz="0" w:space="0" w:color="auto"/>
            <w:right w:val="none" w:sz="0" w:space="0" w:color="auto"/>
          </w:divBdr>
        </w:div>
      </w:divsChild>
    </w:div>
    <w:div w:id="1174882130">
      <w:bodyDiv w:val="1"/>
      <w:marLeft w:val="0"/>
      <w:marRight w:val="0"/>
      <w:marTop w:val="0"/>
      <w:marBottom w:val="0"/>
      <w:divBdr>
        <w:top w:val="none" w:sz="0" w:space="0" w:color="auto"/>
        <w:left w:val="none" w:sz="0" w:space="0" w:color="auto"/>
        <w:bottom w:val="none" w:sz="0" w:space="0" w:color="auto"/>
        <w:right w:val="none" w:sz="0" w:space="0" w:color="auto"/>
      </w:divBdr>
      <w:divsChild>
        <w:div w:id="99640965">
          <w:marLeft w:val="835"/>
          <w:marRight w:val="0"/>
          <w:marTop w:val="0"/>
          <w:marBottom w:val="0"/>
          <w:divBdr>
            <w:top w:val="none" w:sz="0" w:space="0" w:color="auto"/>
            <w:left w:val="none" w:sz="0" w:space="0" w:color="auto"/>
            <w:bottom w:val="none" w:sz="0" w:space="0" w:color="auto"/>
            <w:right w:val="none" w:sz="0" w:space="0" w:color="auto"/>
          </w:divBdr>
        </w:div>
        <w:div w:id="229081011">
          <w:marLeft w:val="835"/>
          <w:marRight w:val="0"/>
          <w:marTop w:val="0"/>
          <w:marBottom w:val="0"/>
          <w:divBdr>
            <w:top w:val="none" w:sz="0" w:space="0" w:color="auto"/>
            <w:left w:val="none" w:sz="0" w:space="0" w:color="auto"/>
            <w:bottom w:val="none" w:sz="0" w:space="0" w:color="auto"/>
            <w:right w:val="none" w:sz="0" w:space="0" w:color="auto"/>
          </w:divBdr>
        </w:div>
        <w:div w:id="1105492632">
          <w:marLeft w:val="835"/>
          <w:marRight w:val="0"/>
          <w:marTop w:val="0"/>
          <w:marBottom w:val="0"/>
          <w:divBdr>
            <w:top w:val="none" w:sz="0" w:space="0" w:color="auto"/>
            <w:left w:val="none" w:sz="0" w:space="0" w:color="auto"/>
            <w:bottom w:val="none" w:sz="0" w:space="0" w:color="auto"/>
            <w:right w:val="none" w:sz="0" w:space="0" w:color="auto"/>
          </w:divBdr>
        </w:div>
        <w:div w:id="1243684781">
          <w:marLeft w:val="835"/>
          <w:marRight w:val="0"/>
          <w:marTop w:val="0"/>
          <w:marBottom w:val="0"/>
          <w:divBdr>
            <w:top w:val="none" w:sz="0" w:space="0" w:color="auto"/>
            <w:left w:val="none" w:sz="0" w:space="0" w:color="auto"/>
            <w:bottom w:val="none" w:sz="0" w:space="0" w:color="auto"/>
            <w:right w:val="none" w:sz="0" w:space="0" w:color="auto"/>
          </w:divBdr>
        </w:div>
        <w:div w:id="1524591882">
          <w:marLeft w:val="835"/>
          <w:marRight w:val="0"/>
          <w:marTop w:val="0"/>
          <w:marBottom w:val="0"/>
          <w:divBdr>
            <w:top w:val="none" w:sz="0" w:space="0" w:color="auto"/>
            <w:left w:val="none" w:sz="0" w:space="0" w:color="auto"/>
            <w:bottom w:val="none" w:sz="0" w:space="0" w:color="auto"/>
            <w:right w:val="none" w:sz="0" w:space="0" w:color="auto"/>
          </w:divBdr>
        </w:div>
      </w:divsChild>
    </w:div>
    <w:div w:id="1222910717">
      <w:bodyDiv w:val="1"/>
      <w:marLeft w:val="0"/>
      <w:marRight w:val="0"/>
      <w:marTop w:val="0"/>
      <w:marBottom w:val="0"/>
      <w:divBdr>
        <w:top w:val="none" w:sz="0" w:space="0" w:color="auto"/>
        <w:left w:val="none" w:sz="0" w:space="0" w:color="auto"/>
        <w:bottom w:val="none" w:sz="0" w:space="0" w:color="auto"/>
        <w:right w:val="none" w:sz="0" w:space="0" w:color="auto"/>
      </w:divBdr>
      <w:divsChild>
        <w:div w:id="358893411">
          <w:marLeft w:val="547"/>
          <w:marRight w:val="0"/>
          <w:marTop w:val="0"/>
          <w:marBottom w:val="0"/>
          <w:divBdr>
            <w:top w:val="none" w:sz="0" w:space="0" w:color="auto"/>
            <w:left w:val="none" w:sz="0" w:space="0" w:color="auto"/>
            <w:bottom w:val="none" w:sz="0" w:space="0" w:color="auto"/>
            <w:right w:val="none" w:sz="0" w:space="0" w:color="auto"/>
          </w:divBdr>
        </w:div>
      </w:divsChild>
    </w:div>
    <w:div w:id="12749397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481">
          <w:marLeft w:val="634"/>
          <w:marRight w:val="0"/>
          <w:marTop w:val="0"/>
          <w:marBottom w:val="0"/>
          <w:divBdr>
            <w:top w:val="none" w:sz="0" w:space="0" w:color="auto"/>
            <w:left w:val="none" w:sz="0" w:space="0" w:color="auto"/>
            <w:bottom w:val="none" w:sz="0" w:space="0" w:color="auto"/>
            <w:right w:val="none" w:sz="0" w:space="0" w:color="auto"/>
          </w:divBdr>
        </w:div>
      </w:divsChild>
    </w:div>
    <w:div w:id="1282112366">
      <w:bodyDiv w:val="1"/>
      <w:marLeft w:val="0"/>
      <w:marRight w:val="0"/>
      <w:marTop w:val="0"/>
      <w:marBottom w:val="0"/>
      <w:divBdr>
        <w:top w:val="none" w:sz="0" w:space="0" w:color="auto"/>
        <w:left w:val="none" w:sz="0" w:space="0" w:color="auto"/>
        <w:bottom w:val="none" w:sz="0" w:space="0" w:color="auto"/>
        <w:right w:val="none" w:sz="0" w:space="0" w:color="auto"/>
      </w:divBdr>
      <w:divsChild>
        <w:div w:id="1047946663">
          <w:marLeft w:val="547"/>
          <w:marRight w:val="0"/>
          <w:marTop w:val="0"/>
          <w:marBottom w:val="0"/>
          <w:divBdr>
            <w:top w:val="none" w:sz="0" w:space="0" w:color="auto"/>
            <w:left w:val="none" w:sz="0" w:space="0" w:color="auto"/>
            <w:bottom w:val="none" w:sz="0" w:space="0" w:color="auto"/>
            <w:right w:val="none" w:sz="0" w:space="0" w:color="auto"/>
          </w:divBdr>
        </w:div>
        <w:div w:id="1527479620">
          <w:marLeft w:val="547"/>
          <w:marRight w:val="0"/>
          <w:marTop w:val="0"/>
          <w:marBottom w:val="0"/>
          <w:divBdr>
            <w:top w:val="none" w:sz="0" w:space="0" w:color="auto"/>
            <w:left w:val="none" w:sz="0" w:space="0" w:color="auto"/>
            <w:bottom w:val="none" w:sz="0" w:space="0" w:color="auto"/>
            <w:right w:val="none" w:sz="0" w:space="0" w:color="auto"/>
          </w:divBdr>
        </w:div>
        <w:div w:id="1718699144">
          <w:marLeft w:val="446"/>
          <w:marRight w:val="0"/>
          <w:marTop w:val="0"/>
          <w:marBottom w:val="0"/>
          <w:divBdr>
            <w:top w:val="none" w:sz="0" w:space="0" w:color="auto"/>
            <w:left w:val="none" w:sz="0" w:space="0" w:color="auto"/>
            <w:bottom w:val="none" w:sz="0" w:space="0" w:color="auto"/>
            <w:right w:val="none" w:sz="0" w:space="0" w:color="auto"/>
          </w:divBdr>
        </w:div>
        <w:div w:id="1890453536">
          <w:marLeft w:val="446"/>
          <w:marRight w:val="0"/>
          <w:marTop w:val="0"/>
          <w:marBottom w:val="0"/>
          <w:divBdr>
            <w:top w:val="none" w:sz="0" w:space="0" w:color="auto"/>
            <w:left w:val="none" w:sz="0" w:space="0" w:color="auto"/>
            <w:bottom w:val="none" w:sz="0" w:space="0" w:color="auto"/>
            <w:right w:val="none" w:sz="0" w:space="0" w:color="auto"/>
          </w:divBdr>
        </w:div>
        <w:div w:id="2075271249">
          <w:marLeft w:val="547"/>
          <w:marRight w:val="0"/>
          <w:marTop w:val="0"/>
          <w:marBottom w:val="0"/>
          <w:divBdr>
            <w:top w:val="none" w:sz="0" w:space="0" w:color="auto"/>
            <w:left w:val="none" w:sz="0" w:space="0" w:color="auto"/>
            <w:bottom w:val="none" w:sz="0" w:space="0" w:color="auto"/>
            <w:right w:val="none" w:sz="0" w:space="0" w:color="auto"/>
          </w:divBdr>
        </w:div>
      </w:divsChild>
    </w:div>
    <w:div w:id="1375349307">
      <w:bodyDiv w:val="1"/>
      <w:marLeft w:val="0"/>
      <w:marRight w:val="0"/>
      <w:marTop w:val="0"/>
      <w:marBottom w:val="0"/>
      <w:divBdr>
        <w:top w:val="none" w:sz="0" w:space="0" w:color="auto"/>
        <w:left w:val="none" w:sz="0" w:space="0" w:color="auto"/>
        <w:bottom w:val="none" w:sz="0" w:space="0" w:color="auto"/>
        <w:right w:val="none" w:sz="0" w:space="0" w:color="auto"/>
      </w:divBdr>
    </w:div>
    <w:div w:id="1412774069">
      <w:bodyDiv w:val="1"/>
      <w:marLeft w:val="0"/>
      <w:marRight w:val="0"/>
      <w:marTop w:val="0"/>
      <w:marBottom w:val="0"/>
      <w:divBdr>
        <w:top w:val="none" w:sz="0" w:space="0" w:color="auto"/>
        <w:left w:val="none" w:sz="0" w:space="0" w:color="auto"/>
        <w:bottom w:val="none" w:sz="0" w:space="0" w:color="auto"/>
        <w:right w:val="none" w:sz="0" w:space="0" w:color="auto"/>
      </w:divBdr>
      <w:divsChild>
        <w:div w:id="644358382">
          <w:marLeft w:val="1051"/>
          <w:marRight w:val="0"/>
          <w:marTop w:val="0"/>
          <w:marBottom w:val="0"/>
          <w:divBdr>
            <w:top w:val="none" w:sz="0" w:space="0" w:color="auto"/>
            <w:left w:val="none" w:sz="0" w:space="0" w:color="auto"/>
            <w:bottom w:val="none" w:sz="0" w:space="0" w:color="auto"/>
            <w:right w:val="none" w:sz="0" w:space="0" w:color="auto"/>
          </w:divBdr>
        </w:div>
        <w:div w:id="1563326693">
          <w:marLeft w:val="1051"/>
          <w:marRight w:val="0"/>
          <w:marTop w:val="0"/>
          <w:marBottom w:val="0"/>
          <w:divBdr>
            <w:top w:val="none" w:sz="0" w:space="0" w:color="auto"/>
            <w:left w:val="none" w:sz="0" w:space="0" w:color="auto"/>
            <w:bottom w:val="none" w:sz="0" w:space="0" w:color="auto"/>
            <w:right w:val="none" w:sz="0" w:space="0" w:color="auto"/>
          </w:divBdr>
        </w:div>
      </w:divsChild>
    </w:div>
    <w:div w:id="1425029976">
      <w:bodyDiv w:val="1"/>
      <w:marLeft w:val="0"/>
      <w:marRight w:val="0"/>
      <w:marTop w:val="0"/>
      <w:marBottom w:val="0"/>
      <w:divBdr>
        <w:top w:val="none" w:sz="0" w:space="0" w:color="auto"/>
        <w:left w:val="none" w:sz="0" w:space="0" w:color="auto"/>
        <w:bottom w:val="none" w:sz="0" w:space="0" w:color="auto"/>
        <w:right w:val="none" w:sz="0" w:space="0" w:color="auto"/>
      </w:divBdr>
      <w:divsChild>
        <w:div w:id="1118765185">
          <w:marLeft w:val="0"/>
          <w:marRight w:val="0"/>
          <w:marTop w:val="0"/>
          <w:marBottom w:val="0"/>
          <w:divBdr>
            <w:top w:val="none" w:sz="0" w:space="0" w:color="auto"/>
            <w:left w:val="none" w:sz="0" w:space="0" w:color="auto"/>
            <w:bottom w:val="none" w:sz="0" w:space="0" w:color="auto"/>
            <w:right w:val="none" w:sz="0" w:space="0" w:color="auto"/>
          </w:divBdr>
          <w:divsChild>
            <w:div w:id="1223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606">
      <w:bodyDiv w:val="1"/>
      <w:marLeft w:val="0"/>
      <w:marRight w:val="0"/>
      <w:marTop w:val="0"/>
      <w:marBottom w:val="0"/>
      <w:divBdr>
        <w:top w:val="none" w:sz="0" w:space="0" w:color="auto"/>
        <w:left w:val="none" w:sz="0" w:space="0" w:color="auto"/>
        <w:bottom w:val="none" w:sz="0" w:space="0" w:color="auto"/>
        <w:right w:val="none" w:sz="0" w:space="0" w:color="auto"/>
      </w:divBdr>
      <w:divsChild>
        <w:div w:id="152527501">
          <w:marLeft w:val="878"/>
          <w:marRight w:val="0"/>
          <w:marTop w:val="0"/>
          <w:marBottom w:val="120"/>
          <w:divBdr>
            <w:top w:val="none" w:sz="0" w:space="0" w:color="auto"/>
            <w:left w:val="none" w:sz="0" w:space="0" w:color="auto"/>
            <w:bottom w:val="none" w:sz="0" w:space="0" w:color="auto"/>
            <w:right w:val="none" w:sz="0" w:space="0" w:color="auto"/>
          </w:divBdr>
        </w:div>
        <w:div w:id="482967492">
          <w:marLeft w:val="878"/>
          <w:marRight w:val="0"/>
          <w:marTop w:val="0"/>
          <w:marBottom w:val="120"/>
          <w:divBdr>
            <w:top w:val="none" w:sz="0" w:space="0" w:color="auto"/>
            <w:left w:val="none" w:sz="0" w:space="0" w:color="auto"/>
            <w:bottom w:val="none" w:sz="0" w:space="0" w:color="auto"/>
            <w:right w:val="none" w:sz="0" w:space="0" w:color="auto"/>
          </w:divBdr>
        </w:div>
        <w:div w:id="891843921">
          <w:marLeft w:val="878"/>
          <w:marRight w:val="0"/>
          <w:marTop w:val="0"/>
          <w:marBottom w:val="120"/>
          <w:divBdr>
            <w:top w:val="none" w:sz="0" w:space="0" w:color="auto"/>
            <w:left w:val="none" w:sz="0" w:space="0" w:color="auto"/>
            <w:bottom w:val="none" w:sz="0" w:space="0" w:color="auto"/>
            <w:right w:val="none" w:sz="0" w:space="0" w:color="auto"/>
          </w:divBdr>
        </w:div>
        <w:div w:id="1113016954">
          <w:marLeft w:val="878"/>
          <w:marRight w:val="0"/>
          <w:marTop w:val="0"/>
          <w:marBottom w:val="120"/>
          <w:divBdr>
            <w:top w:val="none" w:sz="0" w:space="0" w:color="auto"/>
            <w:left w:val="none" w:sz="0" w:space="0" w:color="auto"/>
            <w:bottom w:val="none" w:sz="0" w:space="0" w:color="auto"/>
            <w:right w:val="none" w:sz="0" w:space="0" w:color="auto"/>
          </w:divBdr>
        </w:div>
        <w:div w:id="1952589262">
          <w:marLeft w:val="878"/>
          <w:marRight w:val="0"/>
          <w:marTop w:val="0"/>
          <w:marBottom w:val="120"/>
          <w:divBdr>
            <w:top w:val="none" w:sz="0" w:space="0" w:color="auto"/>
            <w:left w:val="none" w:sz="0" w:space="0" w:color="auto"/>
            <w:bottom w:val="none" w:sz="0" w:space="0" w:color="auto"/>
            <w:right w:val="none" w:sz="0" w:space="0" w:color="auto"/>
          </w:divBdr>
        </w:div>
      </w:divsChild>
    </w:div>
    <w:div w:id="1452942272">
      <w:bodyDiv w:val="1"/>
      <w:marLeft w:val="0"/>
      <w:marRight w:val="0"/>
      <w:marTop w:val="0"/>
      <w:marBottom w:val="0"/>
      <w:divBdr>
        <w:top w:val="none" w:sz="0" w:space="0" w:color="auto"/>
        <w:left w:val="none" w:sz="0" w:space="0" w:color="auto"/>
        <w:bottom w:val="none" w:sz="0" w:space="0" w:color="auto"/>
        <w:right w:val="none" w:sz="0" w:space="0" w:color="auto"/>
      </w:divBdr>
      <w:divsChild>
        <w:div w:id="229582720">
          <w:marLeft w:val="547"/>
          <w:marRight w:val="0"/>
          <w:marTop w:val="115"/>
          <w:marBottom w:val="0"/>
          <w:divBdr>
            <w:top w:val="none" w:sz="0" w:space="0" w:color="auto"/>
            <w:left w:val="none" w:sz="0" w:space="0" w:color="auto"/>
            <w:bottom w:val="none" w:sz="0" w:space="0" w:color="auto"/>
            <w:right w:val="none" w:sz="0" w:space="0" w:color="auto"/>
          </w:divBdr>
        </w:div>
        <w:div w:id="1133786704">
          <w:marLeft w:val="547"/>
          <w:marRight w:val="0"/>
          <w:marTop w:val="115"/>
          <w:marBottom w:val="0"/>
          <w:divBdr>
            <w:top w:val="none" w:sz="0" w:space="0" w:color="auto"/>
            <w:left w:val="none" w:sz="0" w:space="0" w:color="auto"/>
            <w:bottom w:val="none" w:sz="0" w:space="0" w:color="auto"/>
            <w:right w:val="none" w:sz="0" w:space="0" w:color="auto"/>
          </w:divBdr>
        </w:div>
        <w:div w:id="1681811565">
          <w:marLeft w:val="547"/>
          <w:marRight w:val="0"/>
          <w:marTop w:val="115"/>
          <w:marBottom w:val="0"/>
          <w:divBdr>
            <w:top w:val="none" w:sz="0" w:space="0" w:color="auto"/>
            <w:left w:val="none" w:sz="0" w:space="0" w:color="auto"/>
            <w:bottom w:val="none" w:sz="0" w:space="0" w:color="auto"/>
            <w:right w:val="none" w:sz="0" w:space="0" w:color="auto"/>
          </w:divBdr>
        </w:div>
      </w:divsChild>
    </w:div>
    <w:div w:id="1470585103">
      <w:bodyDiv w:val="1"/>
      <w:marLeft w:val="0"/>
      <w:marRight w:val="0"/>
      <w:marTop w:val="0"/>
      <w:marBottom w:val="0"/>
      <w:divBdr>
        <w:top w:val="none" w:sz="0" w:space="0" w:color="auto"/>
        <w:left w:val="none" w:sz="0" w:space="0" w:color="auto"/>
        <w:bottom w:val="none" w:sz="0" w:space="0" w:color="auto"/>
        <w:right w:val="none" w:sz="0" w:space="0" w:color="auto"/>
      </w:divBdr>
      <w:divsChild>
        <w:div w:id="1492525147">
          <w:marLeft w:val="1411"/>
          <w:marRight w:val="0"/>
          <w:marTop w:val="0"/>
          <w:marBottom w:val="240"/>
          <w:divBdr>
            <w:top w:val="none" w:sz="0" w:space="0" w:color="auto"/>
            <w:left w:val="none" w:sz="0" w:space="0" w:color="auto"/>
            <w:bottom w:val="none" w:sz="0" w:space="0" w:color="auto"/>
            <w:right w:val="none" w:sz="0" w:space="0" w:color="auto"/>
          </w:divBdr>
        </w:div>
      </w:divsChild>
    </w:div>
    <w:div w:id="1478645528">
      <w:bodyDiv w:val="1"/>
      <w:marLeft w:val="0"/>
      <w:marRight w:val="0"/>
      <w:marTop w:val="0"/>
      <w:marBottom w:val="0"/>
      <w:divBdr>
        <w:top w:val="none" w:sz="0" w:space="0" w:color="auto"/>
        <w:left w:val="none" w:sz="0" w:space="0" w:color="auto"/>
        <w:bottom w:val="none" w:sz="0" w:space="0" w:color="auto"/>
        <w:right w:val="none" w:sz="0" w:space="0" w:color="auto"/>
      </w:divBdr>
      <w:divsChild>
        <w:div w:id="125659218">
          <w:marLeft w:val="1008"/>
          <w:marRight w:val="0"/>
          <w:marTop w:val="0"/>
          <w:marBottom w:val="0"/>
          <w:divBdr>
            <w:top w:val="none" w:sz="0" w:space="0" w:color="auto"/>
            <w:left w:val="none" w:sz="0" w:space="0" w:color="auto"/>
            <w:bottom w:val="none" w:sz="0" w:space="0" w:color="auto"/>
            <w:right w:val="none" w:sz="0" w:space="0" w:color="auto"/>
          </w:divBdr>
        </w:div>
        <w:div w:id="933973323">
          <w:marLeft w:val="1008"/>
          <w:marRight w:val="0"/>
          <w:marTop w:val="0"/>
          <w:marBottom w:val="0"/>
          <w:divBdr>
            <w:top w:val="none" w:sz="0" w:space="0" w:color="auto"/>
            <w:left w:val="none" w:sz="0" w:space="0" w:color="auto"/>
            <w:bottom w:val="none" w:sz="0" w:space="0" w:color="auto"/>
            <w:right w:val="none" w:sz="0" w:space="0" w:color="auto"/>
          </w:divBdr>
        </w:div>
        <w:div w:id="1374115448">
          <w:marLeft w:val="1008"/>
          <w:marRight w:val="0"/>
          <w:marTop w:val="0"/>
          <w:marBottom w:val="0"/>
          <w:divBdr>
            <w:top w:val="none" w:sz="0" w:space="0" w:color="auto"/>
            <w:left w:val="none" w:sz="0" w:space="0" w:color="auto"/>
            <w:bottom w:val="none" w:sz="0" w:space="0" w:color="auto"/>
            <w:right w:val="none" w:sz="0" w:space="0" w:color="auto"/>
          </w:divBdr>
        </w:div>
      </w:divsChild>
    </w:div>
    <w:div w:id="1482574075">
      <w:bodyDiv w:val="1"/>
      <w:marLeft w:val="0"/>
      <w:marRight w:val="0"/>
      <w:marTop w:val="0"/>
      <w:marBottom w:val="0"/>
      <w:divBdr>
        <w:top w:val="none" w:sz="0" w:space="0" w:color="auto"/>
        <w:left w:val="none" w:sz="0" w:space="0" w:color="auto"/>
        <w:bottom w:val="none" w:sz="0" w:space="0" w:color="auto"/>
        <w:right w:val="none" w:sz="0" w:space="0" w:color="auto"/>
      </w:divBdr>
      <w:divsChild>
        <w:div w:id="206920080">
          <w:marLeft w:val="0"/>
          <w:marRight w:val="0"/>
          <w:marTop w:val="0"/>
          <w:marBottom w:val="0"/>
          <w:divBdr>
            <w:top w:val="none" w:sz="0" w:space="0" w:color="auto"/>
            <w:left w:val="none" w:sz="0" w:space="0" w:color="auto"/>
            <w:bottom w:val="none" w:sz="0" w:space="0" w:color="auto"/>
            <w:right w:val="none" w:sz="0" w:space="0" w:color="auto"/>
          </w:divBdr>
        </w:div>
      </w:divsChild>
    </w:div>
    <w:div w:id="1494760311">
      <w:bodyDiv w:val="1"/>
      <w:marLeft w:val="0"/>
      <w:marRight w:val="0"/>
      <w:marTop w:val="0"/>
      <w:marBottom w:val="0"/>
      <w:divBdr>
        <w:top w:val="none" w:sz="0" w:space="0" w:color="auto"/>
        <w:left w:val="none" w:sz="0" w:space="0" w:color="auto"/>
        <w:bottom w:val="none" w:sz="0" w:space="0" w:color="auto"/>
        <w:right w:val="none" w:sz="0" w:space="0" w:color="auto"/>
      </w:divBdr>
      <w:divsChild>
        <w:div w:id="929658464">
          <w:marLeft w:val="0"/>
          <w:marRight w:val="0"/>
          <w:marTop w:val="0"/>
          <w:marBottom w:val="0"/>
          <w:divBdr>
            <w:top w:val="none" w:sz="0" w:space="0" w:color="auto"/>
            <w:left w:val="none" w:sz="0" w:space="0" w:color="auto"/>
            <w:bottom w:val="none" w:sz="0" w:space="0" w:color="auto"/>
            <w:right w:val="none" w:sz="0" w:space="0" w:color="auto"/>
          </w:divBdr>
        </w:div>
      </w:divsChild>
    </w:div>
    <w:div w:id="1507480289">
      <w:bodyDiv w:val="1"/>
      <w:marLeft w:val="0"/>
      <w:marRight w:val="0"/>
      <w:marTop w:val="0"/>
      <w:marBottom w:val="0"/>
      <w:divBdr>
        <w:top w:val="none" w:sz="0" w:space="0" w:color="auto"/>
        <w:left w:val="none" w:sz="0" w:space="0" w:color="auto"/>
        <w:bottom w:val="none" w:sz="0" w:space="0" w:color="auto"/>
        <w:right w:val="none" w:sz="0" w:space="0" w:color="auto"/>
      </w:divBdr>
    </w:div>
    <w:div w:id="1579747161">
      <w:bodyDiv w:val="1"/>
      <w:marLeft w:val="0"/>
      <w:marRight w:val="0"/>
      <w:marTop w:val="0"/>
      <w:marBottom w:val="0"/>
      <w:divBdr>
        <w:top w:val="none" w:sz="0" w:space="0" w:color="auto"/>
        <w:left w:val="none" w:sz="0" w:space="0" w:color="auto"/>
        <w:bottom w:val="none" w:sz="0" w:space="0" w:color="auto"/>
        <w:right w:val="none" w:sz="0" w:space="0" w:color="auto"/>
      </w:divBdr>
      <w:divsChild>
        <w:div w:id="215746162">
          <w:marLeft w:val="0"/>
          <w:marRight w:val="0"/>
          <w:marTop w:val="0"/>
          <w:marBottom w:val="0"/>
          <w:divBdr>
            <w:top w:val="none" w:sz="0" w:space="0" w:color="auto"/>
            <w:left w:val="none" w:sz="0" w:space="0" w:color="auto"/>
            <w:bottom w:val="none" w:sz="0" w:space="0" w:color="auto"/>
            <w:right w:val="none" w:sz="0" w:space="0" w:color="auto"/>
          </w:divBdr>
        </w:div>
      </w:divsChild>
    </w:div>
    <w:div w:id="1640571868">
      <w:bodyDiv w:val="1"/>
      <w:marLeft w:val="0"/>
      <w:marRight w:val="0"/>
      <w:marTop w:val="0"/>
      <w:marBottom w:val="0"/>
      <w:divBdr>
        <w:top w:val="none" w:sz="0" w:space="0" w:color="auto"/>
        <w:left w:val="none" w:sz="0" w:space="0" w:color="auto"/>
        <w:bottom w:val="none" w:sz="0" w:space="0" w:color="auto"/>
        <w:right w:val="none" w:sz="0" w:space="0" w:color="auto"/>
      </w:divBdr>
      <w:divsChild>
        <w:div w:id="71659279">
          <w:marLeft w:val="0"/>
          <w:marRight w:val="0"/>
          <w:marTop w:val="0"/>
          <w:marBottom w:val="0"/>
          <w:divBdr>
            <w:top w:val="none" w:sz="0" w:space="0" w:color="auto"/>
            <w:left w:val="none" w:sz="0" w:space="0" w:color="auto"/>
            <w:bottom w:val="none" w:sz="0" w:space="0" w:color="auto"/>
            <w:right w:val="none" w:sz="0" w:space="0" w:color="auto"/>
          </w:divBdr>
        </w:div>
        <w:div w:id="270360456">
          <w:marLeft w:val="0"/>
          <w:marRight w:val="0"/>
          <w:marTop w:val="0"/>
          <w:marBottom w:val="0"/>
          <w:divBdr>
            <w:top w:val="none" w:sz="0" w:space="0" w:color="auto"/>
            <w:left w:val="none" w:sz="0" w:space="0" w:color="auto"/>
            <w:bottom w:val="none" w:sz="0" w:space="0" w:color="auto"/>
            <w:right w:val="none" w:sz="0" w:space="0" w:color="auto"/>
          </w:divBdr>
        </w:div>
        <w:div w:id="401873280">
          <w:marLeft w:val="0"/>
          <w:marRight w:val="0"/>
          <w:marTop w:val="0"/>
          <w:marBottom w:val="0"/>
          <w:divBdr>
            <w:top w:val="none" w:sz="0" w:space="0" w:color="auto"/>
            <w:left w:val="none" w:sz="0" w:space="0" w:color="auto"/>
            <w:bottom w:val="none" w:sz="0" w:space="0" w:color="auto"/>
            <w:right w:val="none" w:sz="0" w:space="0" w:color="auto"/>
          </w:divBdr>
        </w:div>
        <w:div w:id="520628392">
          <w:marLeft w:val="0"/>
          <w:marRight w:val="0"/>
          <w:marTop w:val="0"/>
          <w:marBottom w:val="0"/>
          <w:divBdr>
            <w:top w:val="none" w:sz="0" w:space="0" w:color="auto"/>
            <w:left w:val="none" w:sz="0" w:space="0" w:color="auto"/>
            <w:bottom w:val="none" w:sz="0" w:space="0" w:color="auto"/>
            <w:right w:val="none" w:sz="0" w:space="0" w:color="auto"/>
          </w:divBdr>
        </w:div>
        <w:div w:id="605886238">
          <w:marLeft w:val="0"/>
          <w:marRight w:val="0"/>
          <w:marTop w:val="0"/>
          <w:marBottom w:val="0"/>
          <w:divBdr>
            <w:top w:val="none" w:sz="0" w:space="0" w:color="auto"/>
            <w:left w:val="none" w:sz="0" w:space="0" w:color="auto"/>
            <w:bottom w:val="none" w:sz="0" w:space="0" w:color="auto"/>
            <w:right w:val="none" w:sz="0" w:space="0" w:color="auto"/>
          </w:divBdr>
        </w:div>
        <w:div w:id="935137970">
          <w:marLeft w:val="0"/>
          <w:marRight w:val="0"/>
          <w:marTop w:val="0"/>
          <w:marBottom w:val="0"/>
          <w:divBdr>
            <w:top w:val="none" w:sz="0" w:space="0" w:color="auto"/>
            <w:left w:val="none" w:sz="0" w:space="0" w:color="auto"/>
            <w:bottom w:val="none" w:sz="0" w:space="0" w:color="auto"/>
            <w:right w:val="none" w:sz="0" w:space="0" w:color="auto"/>
          </w:divBdr>
        </w:div>
        <w:div w:id="1167286911">
          <w:marLeft w:val="0"/>
          <w:marRight w:val="0"/>
          <w:marTop w:val="0"/>
          <w:marBottom w:val="0"/>
          <w:divBdr>
            <w:top w:val="none" w:sz="0" w:space="0" w:color="auto"/>
            <w:left w:val="none" w:sz="0" w:space="0" w:color="auto"/>
            <w:bottom w:val="none" w:sz="0" w:space="0" w:color="auto"/>
            <w:right w:val="none" w:sz="0" w:space="0" w:color="auto"/>
          </w:divBdr>
        </w:div>
        <w:div w:id="1211185484">
          <w:marLeft w:val="0"/>
          <w:marRight w:val="0"/>
          <w:marTop w:val="0"/>
          <w:marBottom w:val="0"/>
          <w:divBdr>
            <w:top w:val="none" w:sz="0" w:space="0" w:color="auto"/>
            <w:left w:val="none" w:sz="0" w:space="0" w:color="auto"/>
            <w:bottom w:val="none" w:sz="0" w:space="0" w:color="auto"/>
            <w:right w:val="none" w:sz="0" w:space="0" w:color="auto"/>
          </w:divBdr>
        </w:div>
        <w:div w:id="1216240634">
          <w:marLeft w:val="0"/>
          <w:marRight w:val="0"/>
          <w:marTop w:val="0"/>
          <w:marBottom w:val="0"/>
          <w:divBdr>
            <w:top w:val="none" w:sz="0" w:space="0" w:color="auto"/>
            <w:left w:val="none" w:sz="0" w:space="0" w:color="auto"/>
            <w:bottom w:val="none" w:sz="0" w:space="0" w:color="auto"/>
            <w:right w:val="none" w:sz="0" w:space="0" w:color="auto"/>
          </w:divBdr>
        </w:div>
        <w:div w:id="1227836951">
          <w:marLeft w:val="0"/>
          <w:marRight w:val="0"/>
          <w:marTop w:val="0"/>
          <w:marBottom w:val="0"/>
          <w:divBdr>
            <w:top w:val="none" w:sz="0" w:space="0" w:color="auto"/>
            <w:left w:val="none" w:sz="0" w:space="0" w:color="auto"/>
            <w:bottom w:val="none" w:sz="0" w:space="0" w:color="auto"/>
            <w:right w:val="none" w:sz="0" w:space="0" w:color="auto"/>
          </w:divBdr>
        </w:div>
        <w:div w:id="1328244095">
          <w:marLeft w:val="0"/>
          <w:marRight w:val="0"/>
          <w:marTop w:val="0"/>
          <w:marBottom w:val="0"/>
          <w:divBdr>
            <w:top w:val="none" w:sz="0" w:space="0" w:color="auto"/>
            <w:left w:val="none" w:sz="0" w:space="0" w:color="auto"/>
            <w:bottom w:val="none" w:sz="0" w:space="0" w:color="auto"/>
            <w:right w:val="none" w:sz="0" w:space="0" w:color="auto"/>
          </w:divBdr>
        </w:div>
        <w:div w:id="1753358688">
          <w:marLeft w:val="0"/>
          <w:marRight w:val="0"/>
          <w:marTop w:val="0"/>
          <w:marBottom w:val="0"/>
          <w:divBdr>
            <w:top w:val="none" w:sz="0" w:space="0" w:color="auto"/>
            <w:left w:val="none" w:sz="0" w:space="0" w:color="auto"/>
            <w:bottom w:val="none" w:sz="0" w:space="0" w:color="auto"/>
            <w:right w:val="none" w:sz="0" w:space="0" w:color="auto"/>
          </w:divBdr>
        </w:div>
        <w:div w:id="1755125115">
          <w:marLeft w:val="0"/>
          <w:marRight w:val="0"/>
          <w:marTop w:val="0"/>
          <w:marBottom w:val="0"/>
          <w:divBdr>
            <w:top w:val="none" w:sz="0" w:space="0" w:color="auto"/>
            <w:left w:val="none" w:sz="0" w:space="0" w:color="auto"/>
            <w:bottom w:val="none" w:sz="0" w:space="0" w:color="auto"/>
            <w:right w:val="none" w:sz="0" w:space="0" w:color="auto"/>
          </w:divBdr>
        </w:div>
        <w:div w:id="1945989747">
          <w:marLeft w:val="0"/>
          <w:marRight w:val="0"/>
          <w:marTop w:val="0"/>
          <w:marBottom w:val="0"/>
          <w:divBdr>
            <w:top w:val="none" w:sz="0" w:space="0" w:color="auto"/>
            <w:left w:val="none" w:sz="0" w:space="0" w:color="auto"/>
            <w:bottom w:val="none" w:sz="0" w:space="0" w:color="auto"/>
            <w:right w:val="none" w:sz="0" w:space="0" w:color="auto"/>
          </w:divBdr>
        </w:div>
      </w:divsChild>
    </w:div>
    <w:div w:id="1656031872">
      <w:bodyDiv w:val="1"/>
      <w:marLeft w:val="0"/>
      <w:marRight w:val="0"/>
      <w:marTop w:val="0"/>
      <w:marBottom w:val="0"/>
      <w:divBdr>
        <w:top w:val="none" w:sz="0" w:space="0" w:color="auto"/>
        <w:left w:val="none" w:sz="0" w:space="0" w:color="auto"/>
        <w:bottom w:val="none" w:sz="0" w:space="0" w:color="auto"/>
        <w:right w:val="none" w:sz="0" w:space="0" w:color="auto"/>
      </w:divBdr>
      <w:divsChild>
        <w:div w:id="1956213874">
          <w:marLeft w:val="864"/>
          <w:marRight w:val="0"/>
          <w:marTop w:val="0"/>
          <w:marBottom w:val="240"/>
          <w:divBdr>
            <w:top w:val="none" w:sz="0" w:space="0" w:color="auto"/>
            <w:left w:val="none" w:sz="0" w:space="0" w:color="auto"/>
            <w:bottom w:val="none" w:sz="0" w:space="0" w:color="auto"/>
            <w:right w:val="none" w:sz="0" w:space="0" w:color="auto"/>
          </w:divBdr>
        </w:div>
      </w:divsChild>
    </w:div>
    <w:div w:id="1696618124">
      <w:bodyDiv w:val="1"/>
      <w:marLeft w:val="0"/>
      <w:marRight w:val="0"/>
      <w:marTop w:val="0"/>
      <w:marBottom w:val="0"/>
      <w:divBdr>
        <w:top w:val="none" w:sz="0" w:space="0" w:color="auto"/>
        <w:left w:val="none" w:sz="0" w:space="0" w:color="auto"/>
        <w:bottom w:val="none" w:sz="0" w:space="0" w:color="auto"/>
        <w:right w:val="none" w:sz="0" w:space="0" w:color="auto"/>
      </w:divBdr>
      <w:divsChild>
        <w:div w:id="364789160">
          <w:marLeft w:val="1469"/>
          <w:marRight w:val="0"/>
          <w:marTop w:val="0"/>
          <w:marBottom w:val="120"/>
          <w:divBdr>
            <w:top w:val="none" w:sz="0" w:space="0" w:color="auto"/>
            <w:left w:val="none" w:sz="0" w:space="0" w:color="auto"/>
            <w:bottom w:val="none" w:sz="0" w:space="0" w:color="auto"/>
            <w:right w:val="none" w:sz="0" w:space="0" w:color="auto"/>
          </w:divBdr>
        </w:div>
        <w:div w:id="420640189">
          <w:marLeft w:val="1469"/>
          <w:marRight w:val="0"/>
          <w:marTop w:val="0"/>
          <w:marBottom w:val="120"/>
          <w:divBdr>
            <w:top w:val="none" w:sz="0" w:space="0" w:color="auto"/>
            <w:left w:val="none" w:sz="0" w:space="0" w:color="auto"/>
            <w:bottom w:val="none" w:sz="0" w:space="0" w:color="auto"/>
            <w:right w:val="none" w:sz="0" w:space="0" w:color="auto"/>
          </w:divBdr>
        </w:div>
        <w:div w:id="572351760">
          <w:marLeft w:val="1469"/>
          <w:marRight w:val="0"/>
          <w:marTop w:val="0"/>
          <w:marBottom w:val="120"/>
          <w:divBdr>
            <w:top w:val="none" w:sz="0" w:space="0" w:color="auto"/>
            <w:left w:val="none" w:sz="0" w:space="0" w:color="auto"/>
            <w:bottom w:val="none" w:sz="0" w:space="0" w:color="auto"/>
            <w:right w:val="none" w:sz="0" w:space="0" w:color="auto"/>
          </w:divBdr>
        </w:div>
        <w:div w:id="835074191">
          <w:marLeft w:val="1469"/>
          <w:marRight w:val="0"/>
          <w:marTop w:val="0"/>
          <w:marBottom w:val="120"/>
          <w:divBdr>
            <w:top w:val="none" w:sz="0" w:space="0" w:color="auto"/>
            <w:left w:val="none" w:sz="0" w:space="0" w:color="auto"/>
            <w:bottom w:val="none" w:sz="0" w:space="0" w:color="auto"/>
            <w:right w:val="none" w:sz="0" w:space="0" w:color="auto"/>
          </w:divBdr>
        </w:div>
        <w:div w:id="840585482">
          <w:marLeft w:val="1469"/>
          <w:marRight w:val="0"/>
          <w:marTop w:val="0"/>
          <w:marBottom w:val="120"/>
          <w:divBdr>
            <w:top w:val="none" w:sz="0" w:space="0" w:color="auto"/>
            <w:left w:val="none" w:sz="0" w:space="0" w:color="auto"/>
            <w:bottom w:val="none" w:sz="0" w:space="0" w:color="auto"/>
            <w:right w:val="none" w:sz="0" w:space="0" w:color="auto"/>
          </w:divBdr>
        </w:div>
        <w:div w:id="1252397303">
          <w:marLeft w:val="1469"/>
          <w:marRight w:val="0"/>
          <w:marTop w:val="0"/>
          <w:marBottom w:val="120"/>
          <w:divBdr>
            <w:top w:val="none" w:sz="0" w:space="0" w:color="auto"/>
            <w:left w:val="none" w:sz="0" w:space="0" w:color="auto"/>
            <w:bottom w:val="none" w:sz="0" w:space="0" w:color="auto"/>
            <w:right w:val="none" w:sz="0" w:space="0" w:color="auto"/>
          </w:divBdr>
        </w:div>
        <w:div w:id="1281841839">
          <w:marLeft w:val="1469"/>
          <w:marRight w:val="0"/>
          <w:marTop w:val="0"/>
          <w:marBottom w:val="120"/>
          <w:divBdr>
            <w:top w:val="none" w:sz="0" w:space="0" w:color="auto"/>
            <w:left w:val="none" w:sz="0" w:space="0" w:color="auto"/>
            <w:bottom w:val="none" w:sz="0" w:space="0" w:color="auto"/>
            <w:right w:val="none" w:sz="0" w:space="0" w:color="auto"/>
          </w:divBdr>
        </w:div>
        <w:div w:id="1769420947">
          <w:marLeft w:val="1469"/>
          <w:marRight w:val="0"/>
          <w:marTop w:val="0"/>
          <w:marBottom w:val="120"/>
          <w:divBdr>
            <w:top w:val="none" w:sz="0" w:space="0" w:color="auto"/>
            <w:left w:val="none" w:sz="0" w:space="0" w:color="auto"/>
            <w:bottom w:val="none" w:sz="0" w:space="0" w:color="auto"/>
            <w:right w:val="none" w:sz="0" w:space="0" w:color="auto"/>
          </w:divBdr>
        </w:div>
        <w:div w:id="2130395047">
          <w:marLeft w:val="1469"/>
          <w:marRight w:val="0"/>
          <w:marTop w:val="0"/>
          <w:marBottom w:val="120"/>
          <w:divBdr>
            <w:top w:val="none" w:sz="0" w:space="0" w:color="auto"/>
            <w:left w:val="none" w:sz="0" w:space="0" w:color="auto"/>
            <w:bottom w:val="none" w:sz="0" w:space="0" w:color="auto"/>
            <w:right w:val="none" w:sz="0" w:space="0" w:color="auto"/>
          </w:divBdr>
        </w:div>
      </w:divsChild>
    </w:div>
    <w:div w:id="1791393773">
      <w:bodyDiv w:val="1"/>
      <w:marLeft w:val="0"/>
      <w:marRight w:val="0"/>
      <w:marTop w:val="0"/>
      <w:marBottom w:val="0"/>
      <w:divBdr>
        <w:top w:val="none" w:sz="0" w:space="0" w:color="auto"/>
        <w:left w:val="none" w:sz="0" w:space="0" w:color="auto"/>
        <w:bottom w:val="none" w:sz="0" w:space="0" w:color="auto"/>
        <w:right w:val="none" w:sz="0" w:space="0" w:color="auto"/>
      </w:divBdr>
      <w:divsChild>
        <w:div w:id="502279234">
          <w:marLeft w:val="547"/>
          <w:marRight w:val="0"/>
          <w:marTop w:val="106"/>
          <w:marBottom w:val="0"/>
          <w:divBdr>
            <w:top w:val="none" w:sz="0" w:space="0" w:color="auto"/>
            <w:left w:val="none" w:sz="0" w:space="0" w:color="auto"/>
            <w:bottom w:val="none" w:sz="0" w:space="0" w:color="auto"/>
            <w:right w:val="none" w:sz="0" w:space="0" w:color="auto"/>
          </w:divBdr>
        </w:div>
      </w:divsChild>
    </w:div>
    <w:div w:id="1808160687">
      <w:bodyDiv w:val="1"/>
      <w:marLeft w:val="0"/>
      <w:marRight w:val="0"/>
      <w:marTop w:val="0"/>
      <w:marBottom w:val="0"/>
      <w:divBdr>
        <w:top w:val="none" w:sz="0" w:space="0" w:color="auto"/>
        <w:left w:val="none" w:sz="0" w:space="0" w:color="auto"/>
        <w:bottom w:val="none" w:sz="0" w:space="0" w:color="auto"/>
        <w:right w:val="none" w:sz="0" w:space="0" w:color="auto"/>
      </w:divBdr>
      <w:divsChild>
        <w:div w:id="2139643623">
          <w:marLeft w:val="0"/>
          <w:marRight w:val="0"/>
          <w:marTop w:val="0"/>
          <w:marBottom w:val="0"/>
          <w:divBdr>
            <w:top w:val="none" w:sz="0" w:space="0" w:color="auto"/>
            <w:left w:val="none" w:sz="0" w:space="0" w:color="auto"/>
            <w:bottom w:val="none" w:sz="0" w:space="0" w:color="auto"/>
            <w:right w:val="none" w:sz="0" w:space="0" w:color="auto"/>
          </w:divBdr>
          <w:divsChild>
            <w:div w:id="438644007">
              <w:marLeft w:val="0"/>
              <w:marRight w:val="0"/>
              <w:marTop w:val="0"/>
              <w:marBottom w:val="0"/>
              <w:divBdr>
                <w:top w:val="none" w:sz="0" w:space="0" w:color="auto"/>
                <w:left w:val="none" w:sz="0" w:space="0" w:color="auto"/>
                <w:bottom w:val="none" w:sz="0" w:space="0" w:color="auto"/>
                <w:right w:val="none" w:sz="0" w:space="0" w:color="auto"/>
              </w:divBdr>
            </w:div>
            <w:div w:id="473183111">
              <w:marLeft w:val="0"/>
              <w:marRight w:val="0"/>
              <w:marTop w:val="0"/>
              <w:marBottom w:val="0"/>
              <w:divBdr>
                <w:top w:val="none" w:sz="0" w:space="0" w:color="auto"/>
                <w:left w:val="none" w:sz="0" w:space="0" w:color="auto"/>
                <w:bottom w:val="none" w:sz="0" w:space="0" w:color="auto"/>
                <w:right w:val="none" w:sz="0" w:space="0" w:color="auto"/>
              </w:divBdr>
            </w:div>
            <w:div w:id="630131047">
              <w:marLeft w:val="0"/>
              <w:marRight w:val="0"/>
              <w:marTop w:val="0"/>
              <w:marBottom w:val="0"/>
              <w:divBdr>
                <w:top w:val="none" w:sz="0" w:space="0" w:color="auto"/>
                <w:left w:val="none" w:sz="0" w:space="0" w:color="auto"/>
                <w:bottom w:val="none" w:sz="0" w:space="0" w:color="auto"/>
                <w:right w:val="none" w:sz="0" w:space="0" w:color="auto"/>
              </w:divBdr>
            </w:div>
            <w:div w:id="839003432">
              <w:marLeft w:val="0"/>
              <w:marRight w:val="0"/>
              <w:marTop w:val="0"/>
              <w:marBottom w:val="0"/>
              <w:divBdr>
                <w:top w:val="none" w:sz="0" w:space="0" w:color="auto"/>
                <w:left w:val="none" w:sz="0" w:space="0" w:color="auto"/>
                <w:bottom w:val="none" w:sz="0" w:space="0" w:color="auto"/>
                <w:right w:val="none" w:sz="0" w:space="0" w:color="auto"/>
              </w:divBdr>
            </w:div>
            <w:div w:id="947741058">
              <w:marLeft w:val="0"/>
              <w:marRight w:val="0"/>
              <w:marTop w:val="0"/>
              <w:marBottom w:val="0"/>
              <w:divBdr>
                <w:top w:val="none" w:sz="0" w:space="0" w:color="auto"/>
                <w:left w:val="none" w:sz="0" w:space="0" w:color="auto"/>
                <w:bottom w:val="none" w:sz="0" w:space="0" w:color="auto"/>
                <w:right w:val="none" w:sz="0" w:space="0" w:color="auto"/>
              </w:divBdr>
            </w:div>
            <w:div w:id="1063144412">
              <w:marLeft w:val="0"/>
              <w:marRight w:val="0"/>
              <w:marTop w:val="0"/>
              <w:marBottom w:val="0"/>
              <w:divBdr>
                <w:top w:val="none" w:sz="0" w:space="0" w:color="auto"/>
                <w:left w:val="none" w:sz="0" w:space="0" w:color="auto"/>
                <w:bottom w:val="none" w:sz="0" w:space="0" w:color="auto"/>
                <w:right w:val="none" w:sz="0" w:space="0" w:color="auto"/>
              </w:divBdr>
            </w:div>
            <w:div w:id="1150751998">
              <w:marLeft w:val="0"/>
              <w:marRight w:val="0"/>
              <w:marTop w:val="0"/>
              <w:marBottom w:val="0"/>
              <w:divBdr>
                <w:top w:val="none" w:sz="0" w:space="0" w:color="auto"/>
                <w:left w:val="none" w:sz="0" w:space="0" w:color="auto"/>
                <w:bottom w:val="none" w:sz="0" w:space="0" w:color="auto"/>
                <w:right w:val="none" w:sz="0" w:space="0" w:color="auto"/>
              </w:divBdr>
            </w:div>
            <w:div w:id="1154568510">
              <w:marLeft w:val="0"/>
              <w:marRight w:val="0"/>
              <w:marTop w:val="0"/>
              <w:marBottom w:val="0"/>
              <w:divBdr>
                <w:top w:val="none" w:sz="0" w:space="0" w:color="auto"/>
                <w:left w:val="none" w:sz="0" w:space="0" w:color="auto"/>
                <w:bottom w:val="none" w:sz="0" w:space="0" w:color="auto"/>
                <w:right w:val="none" w:sz="0" w:space="0" w:color="auto"/>
              </w:divBdr>
            </w:div>
            <w:div w:id="1230650911">
              <w:marLeft w:val="0"/>
              <w:marRight w:val="0"/>
              <w:marTop w:val="0"/>
              <w:marBottom w:val="0"/>
              <w:divBdr>
                <w:top w:val="none" w:sz="0" w:space="0" w:color="auto"/>
                <w:left w:val="none" w:sz="0" w:space="0" w:color="auto"/>
                <w:bottom w:val="none" w:sz="0" w:space="0" w:color="auto"/>
                <w:right w:val="none" w:sz="0" w:space="0" w:color="auto"/>
              </w:divBdr>
            </w:div>
            <w:div w:id="1297491037">
              <w:marLeft w:val="0"/>
              <w:marRight w:val="0"/>
              <w:marTop w:val="0"/>
              <w:marBottom w:val="0"/>
              <w:divBdr>
                <w:top w:val="none" w:sz="0" w:space="0" w:color="auto"/>
                <w:left w:val="none" w:sz="0" w:space="0" w:color="auto"/>
                <w:bottom w:val="none" w:sz="0" w:space="0" w:color="auto"/>
                <w:right w:val="none" w:sz="0" w:space="0" w:color="auto"/>
              </w:divBdr>
            </w:div>
            <w:div w:id="1550654394">
              <w:marLeft w:val="0"/>
              <w:marRight w:val="0"/>
              <w:marTop w:val="0"/>
              <w:marBottom w:val="0"/>
              <w:divBdr>
                <w:top w:val="none" w:sz="0" w:space="0" w:color="auto"/>
                <w:left w:val="none" w:sz="0" w:space="0" w:color="auto"/>
                <w:bottom w:val="none" w:sz="0" w:space="0" w:color="auto"/>
                <w:right w:val="none" w:sz="0" w:space="0" w:color="auto"/>
              </w:divBdr>
            </w:div>
            <w:div w:id="1560823232">
              <w:marLeft w:val="0"/>
              <w:marRight w:val="0"/>
              <w:marTop w:val="0"/>
              <w:marBottom w:val="0"/>
              <w:divBdr>
                <w:top w:val="none" w:sz="0" w:space="0" w:color="auto"/>
                <w:left w:val="none" w:sz="0" w:space="0" w:color="auto"/>
                <w:bottom w:val="none" w:sz="0" w:space="0" w:color="auto"/>
                <w:right w:val="none" w:sz="0" w:space="0" w:color="auto"/>
              </w:divBdr>
            </w:div>
            <w:div w:id="1624338918">
              <w:marLeft w:val="0"/>
              <w:marRight w:val="0"/>
              <w:marTop w:val="0"/>
              <w:marBottom w:val="0"/>
              <w:divBdr>
                <w:top w:val="none" w:sz="0" w:space="0" w:color="auto"/>
                <w:left w:val="none" w:sz="0" w:space="0" w:color="auto"/>
                <w:bottom w:val="none" w:sz="0" w:space="0" w:color="auto"/>
                <w:right w:val="none" w:sz="0" w:space="0" w:color="auto"/>
              </w:divBdr>
            </w:div>
            <w:div w:id="1638366238">
              <w:marLeft w:val="0"/>
              <w:marRight w:val="0"/>
              <w:marTop w:val="0"/>
              <w:marBottom w:val="0"/>
              <w:divBdr>
                <w:top w:val="none" w:sz="0" w:space="0" w:color="auto"/>
                <w:left w:val="none" w:sz="0" w:space="0" w:color="auto"/>
                <w:bottom w:val="none" w:sz="0" w:space="0" w:color="auto"/>
                <w:right w:val="none" w:sz="0" w:space="0" w:color="auto"/>
              </w:divBdr>
            </w:div>
            <w:div w:id="1718361319">
              <w:marLeft w:val="0"/>
              <w:marRight w:val="0"/>
              <w:marTop w:val="0"/>
              <w:marBottom w:val="0"/>
              <w:divBdr>
                <w:top w:val="none" w:sz="0" w:space="0" w:color="auto"/>
                <w:left w:val="none" w:sz="0" w:space="0" w:color="auto"/>
                <w:bottom w:val="none" w:sz="0" w:space="0" w:color="auto"/>
                <w:right w:val="none" w:sz="0" w:space="0" w:color="auto"/>
              </w:divBdr>
            </w:div>
            <w:div w:id="1723402124">
              <w:marLeft w:val="0"/>
              <w:marRight w:val="0"/>
              <w:marTop w:val="0"/>
              <w:marBottom w:val="0"/>
              <w:divBdr>
                <w:top w:val="none" w:sz="0" w:space="0" w:color="auto"/>
                <w:left w:val="none" w:sz="0" w:space="0" w:color="auto"/>
                <w:bottom w:val="none" w:sz="0" w:space="0" w:color="auto"/>
                <w:right w:val="none" w:sz="0" w:space="0" w:color="auto"/>
              </w:divBdr>
            </w:div>
            <w:div w:id="1788548613">
              <w:marLeft w:val="0"/>
              <w:marRight w:val="0"/>
              <w:marTop w:val="0"/>
              <w:marBottom w:val="0"/>
              <w:divBdr>
                <w:top w:val="none" w:sz="0" w:space="0" w:color="auto"/>
                <w:left w:val="none" w:sz="0" w:space="0" w:color="auto"/>
                <w:bottom w:val="none" w:sz="0" w:space="0" w:color="auto"/>
                <w:right w:val="none" w:sz="0" w:space="0" w:color="auto"/>
              </w:divBdr>
            </w:div>
            <w:div w:id="1800145050">
              <w:marLeft w:val="0"/>
              <w:marRight w:val="0"/>
              <w:marTop w:val="0"/>
              <w:marBottom w:val="0"/>
              <w:divBdr>
                <w:top w:val="none" w:sz="0" w:space="0" w:color="auto"/>
                <w:left w:val="none" w:sz="0" w:space="0" w:color="auto"/>
                <w:bottom w:val="none" w:sz="0" w:space="0" w:color="auto"/>
                <w:right w:val="none" w:sz="0" w:space="0" w:color="auto"/>
              </w:divBdr>
            </w:div>
            <w:div w:id="1869637166">
              <w:marLeft w:val="0"/>
              <w:marRight w:val="0"/>
              <w:marTop w:val="0"/>
              <w:marBottom w:val="0"/>
              <w:divBdr>
                <w:top w:val="none" w:sz="0" w:space="0" w:color="auto"/>
                <w:left w:val="none" w:sz="0" w:space="0" w:color="auto"/>
                <w:bottom w:val="none" w:sz="0" w:space="0" w:color="auto"/>
                <w:right w:val="none" w:sz="0" w:space="0" w:color="auto"/>
              </w:divBdr>
            </w:div>
            <w:div w:id="1965035040">
              <w:marLeft w:val="0"/>
              <w:marRight w:val="0"/>
              <w:marTop w:val="0"/>
              <w:marBottom w:val="0"/>
              <w:divBdr>
                <w:top w:val="none" w:sz="0" w:space="0" w:color="auto"/>
                <w:left w:val="none" w:sz="0" w:space="0" w:color="auto"/>
                <w:bottom w:val="none" w:sz="0" w:space="0" w:color="auto"/>
                <w:right w:val="none" w:sz="0" w:space="0" w:color="auto"/>
              </w:divBdr>
            </w:div>
            <w:div w:id="2094662661">
              <w:marLeft w:val="0"/>
              <w:marRight w:val="0"/>
              <w:marTop w:val="0"/>
              <w:marBottom w:val="0"/>
              <w:divBdr>
                <w:top w:val="none" w:sz="0" w:space="0" w:color="auto"/>
                <w:left w:val="none" w:sz="0" w:space="0" w:color="auto"/>
                <w:bottom w:val="none" w:sz="0" w:space="0" w:color="auto"/>
                <w:right w:val="none" w:sz="0" w:space="0" w:color="auto"/>
              </w:divBdr>
            </w:div>
            <w:div w:id="2103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36">
      <w:bodyDiv w:val="1"/>
      <w:marLeft w:val="0"/>
      <w:marRight w:val="0"/>
      <w:marTop w:val="0"/>
      <w:marBottom w:val="0"/>
      <w:divBdr>
        <w:top w:val="none" w:sz="0" w:space="0" w:color="auto"/>
        <w:left w:val="none" w:sz="0" w:space="0" w:color="auto"/>
        <w:bottom w:val="none" w:sz="0" w:space="0" w:color="auto"/>
        <w:right w:val="none" w:sz="0" w:space="0" w:color="auto"/>
      </w:divBdr>
    </w:div>
    <w:div w:id="1838376156">
      <w:bodyDiv w:val="1"/>
      <w:marLeft w:val="0"/>
      <w:marRight w:val="0"/>
      <w:marTop w:val="0"/>
      <w:marBottom w:val="0"/>
      <w:divBdr>
        <w:top w:val="none" w:sz="0" w:space="0" w:color="auto"/>
        <w:left w:val="none" w:sz="0" w:space="0" w:color="auto"/>
        <w:bottom w:val="none" w:sz="0" w:space="0" w:color="auto"/>
        <w:right w:val="none" w:sz="0" w:space="0" w:color="auto"/>
      </w:divBdr>
      <w:divsChild>
        <w:div w:id="1393507842">
          <w:marLeft w:val="1051"/>
          <w:marRight w:val="0"/>
          <w:marTop w:val="0"/>
          <w:marBottom w:val="0"/>
          <w:divBdr>
            <w:top w:val="none" w:sz="0" w:space="0" w:color="auto"/>
            <w:left w:val="none" w:sz="0" w:space="0" w:color="auto"/>
            <w:bottom w:val="none" w:sz="0" w:space="0" w:color="auto"/>
            <w:right w:val="none" w:sz="0" w:space="0" w:color="auto"/>
          </w:divBdr>
        </w:div>
      </w:divsChild>
    </w:div>
    <w:div w:id="1916084126">
      <w:bodyDiv w:val="1"/>
      <w:marLeft w:val="0"/>
      <w:marRight w:val="0"/>
      <w:marTop w:val="0"/>
      <w:marBottom w:val="0"/>
      <w:divBdr>
        <w:top w:val="none" w:sz="0" w:space="0" w:color="auto"/>
        <w:left w:val="none" w:sz="0" w:space="0" w:color="auto"/>
        <w:bottom w:val="none" w:sz="0" w:space="0" w:color="auto"/>
        <w:right w:val="none" w:sz="0" w:space="0" w:color="auto"/>
      </w:divBdr>
      <w:divsChild>
        <w:div w:id="238101891">
          <w:marLeft w:val="979"/>
          <w:marRight w:val="0"/>
          <w:marTop w:val="0"/>
          <w:marBottom w:val="0"/>
          <w:divBdr>
            <w:top w:val="none" w:sz="0" w:space="0" w:color="auto"/>
            <w:left w:val="none" w:sz="0" w:space="0" w:color="auto"/>
            <w:bottom w:val="none" w:sz="0" w:space="0" w:color="auto"/>
            <w:right w:val="none" w:sz="0" w:space="0" w:color="auto"/>
          </w:divBdr>
        </w:div>
        <w:div w:id="902721044">
          <w:marLeft w:val="979"/>
          <w:marRight w:val="0"/>
          <w:marTop w:val="0"/>
          <w:marBottom w:val="0"/>
          <w:divBdr>
            <w:top w:val="none" w:sz="0" w:space="0" w:color="auto"/>
            <w:left w:val="none" w:sz="0" w:space="0" w:color="auto"/>
            <w:bottom w:val="none" w:sz="0" w:space="0" w:color="auto"/>
            <w:right w:val="none" w:sz="0" w:space="0" w:color="auto"/>
          </w:divBdr>
        </w:div>
        <w:div w:id="1270967500">
          <w:marLeft w:val="979"/>
          <w:marRight w:val="0"/>
          <w:marTop w:val="0"/>
          <w:marBottom w:val="0"/>
          <w:divBdr>
            <w:top w:val="none" w:sz="0" w:space="0" w:color="auto"/>
            <w:left w:val="none" w:sz="0" w:space="0" w:color="auto"/>
            <w:bottom w:val="none" w:sz="0" w:space="0" w:color="auto"/>
            <w:right w:val="none" w:sz="0" w:space="0" w:color="auto"/>
          </w:divBdr>
        </w:div>
        <w:div w:id="1617518331">
          <w:marLeft w:val="979"/>
          <w:marRight w:val="0"/>
          <w:marTop w:val="0"/>
          <w:marBottom w:val="0"/>
          <w:divBdr>
            <w:top w:val="none" w:sz="0" w:space="0" w:color="auto"/>
            <w:left w:val="none" w:sz="0" w:space="0" w:color="auto"/>
            <w:bottom w:val="none" w:sz="0" w:space="0" w:color="auto"/>
            <w:right w:val="none" w:sz="0" w:space="0" w:color="auto"/>
          </w:divBdr>
        </w:div>
      </w:divsChild>
    </w:div>
    <w:div w:id="1982420076">
      <w:bodyDiv w:val="1"/>
      <w:marLeft w:val="0"/>
      <w:marRight w:val="0"/>
      <w:marTop w:val="0"/>
      <w:marBottom w:val="0"/>
      <w:divBdr>
        <w:top w:val="none" w:sz="0" w:space="0" w:color="auto"/>
        <w:left w:val="none" w:sz="0" w:space="0" w:color="auto"/>
        <w:bottom w:val="none" w:sz="0" w:space="0" w:color="auto"/>
        <w:right w:val="none" w:sz="0" w:space="0" w:color="auto"/>
      </w:divBdr>
      <w:divsChild>
        <w:div w:id="26567262">
          <w:marLeft w:val="821"/>
          <w:marRight w:val="0"/>
          <w:marTop w:val="0"/>
          <w:marBottom w:val="0"/>
          <w:divBdr>
            <w:top w:val="none" w:sz="0" w:space="0" w:color="auto"/>
            <w:left w:val="none" w:sz="0" w:space="0" w:color="auto"/>
            <w:bottom w:val="none" w:sz="0" w:space="0" w:color="auto"/>
            <w:right w:val="none" w:sz="0" w:space="0" w:color="auto"/>
          </w:divBdr>
        </w:div>
        <w:div w:id="282662683">
          <w:marLeft w:val="821"/>
          <w:marRight w:val="0"/>
          <w:marTop w:val="0"/>
          <w:marBottom w:val="0"/>
          <w:divBdr>
            <w:top w:val="none" w:sz="0" w:space="0" w:color="auto"/>
            <w:left w:val="none" w:sz="0" w:space="0" w:color="auto"/>
            <w:bottom w:val="none" w:sz="0" w:space="0" w:color="auto"/>
            <w:right w:val="none" w:sz="0" w:space="0" w:color="auto"/>
          </w:divBdr>
        </w:div>
        <w:div w:id="521363047">
          <w:marLeft w:val="821"/>
          <w:marRight w:val="0"/>
          <w:marTop w:val="0"/>
          <w:marBottom w:val="0"/>
          <w:divBdr>
            <w:top w:val="none" w:sz="0" w:space="0" w:color="auto"/>
            <w:left w:val="none" w:sz="0" w:space="0" w:color="auto"/>
            <w:bottom w:val="none" w:sz="0" w:space="0" w:color="auto"/>
            <w:right w:val="none" w:sz="0" w:space="0" w:color="auto"/>
          </w:divBdr>
        </w:div>
        <w:div w:id="592326651">
          <w:marLeft w:val="850"/>
          <w:marRight w:val="0"/>
          <w:marTop w:val="0"/>
          <w:marBottom w:val="0"/>
          <w:divBdr>
            <w:top w:val="none" w:sz="0" w:space="0" w:color="auto"/>
            <w:left w:val="none" w:sz="0" w:space="0" w:color="auto"/>
            <w:bottom w:val="none" w:sz="0" w:space="0" w:color="auto"/>
            <w:right w:val="none" w:sz="0" w:space="0" w:color="auto"/>
          </w:divBdr>
        </w:div>
        <w:div w:id="728577663">
          <w:marLeft w:val="821"/>
          <w:marRight w:val="0"/>
          <w:marTop w:val="0"/>
          <w:marBottom w:val="0"/>
          <w:divBdr>
            <w:top w:val="none" w:sz="0" w:space="0" w:color="auto"/>
            <w:left w:val="none" w:sz="0" w:space="0" w:color="auto"/>
            <w:bottom w:val="none" w:sz="0" w:space="0" w:color="auto"/>
            <w:right w:val="none" w:sz="0" w:space="0" w:color="auto"/>
          </w:divBdr>
        </w:div>
        <w:div w:id="1370648735">
          <w:marLeft w:val="821"/>
          <w:marRight w:val="0"/>
          <w:marTop w:val="0"/>
          <w:marBottom w:val="0"/>
          <w:divBdr>
            <w:top w:val="none" w:sz="0" w:space="0" w:color="auto"/>
            <w:left w:val="none" w:sz="0" w:space="0" w:color="auto"/>
            <w:bottom w:val="none" w:sz="0" w:space="0" w:color="auto"/>
            <w:right w:val="none" w:sz="0" w:space="0" w:color="auto"/>
          </w:divBdr>
        </w:div>
      </w:divsChild>
    </w:div>
    <w:div w:id="2007441305">
      <w:bodyDiv w:val="1"/>
      <w:marLeft w:val="0"/>
      <w:marRight w:val="0"/>
      <w:marTop w:val="0"/>
      <w:marBottom w:val="0"/>
      <w:divBdr>
        <w:top w:val="none" w:sz="0" w:space="0" w:color="auto"/>
        <w:left w:val="none" w:sz="0" w:space="0" w:color="auto"/>
        <w:bottom w:val="none" w:sz="0" w:space="0" w:color="auto"/>
        <w:right w:val="none" w:sz="0" w:space="0" w:color="auto"/>
      </w:divBdr>
    </w:div>
    <w:div w:id="2039578259">
      <w:bodyDiv w:val="1"/>
      <w:marLeft w:val="0"/>
      <w:marRight w:val="0"/>
      <w:marTop w:val="0"/>
      <w:marBottom w:val="0"/>
      <w:divBdr>
        <w:top w:val="none" w:sz="0" w:space="0" w:color="auto"/>
        <w:left w:val="none" w:sz="0" w:space="0" w:color="auto"/>
        <w:bottom w:val="none" w:sz="0" w:space="0" w:color="auto"/>
        <w:right w:val="none" w:sz="0" w:space="0" w:color="auto"/>
      </w:divBdr>
      <w:divsChild>
        <w:div w:id="542908604">
          <w:marLeft w:val="547"/>
          <w:marRight w:val="0"/>
          <w:marTop w:val="96"/>
          <w:marBottom w:val="0"/>
          <w:divBdr>
            <w:top w:val="none" w:sz="0" w:space="0" w:color="auto"/>
            <w:left w:val="none" w:sz="0" w:space="0" w:color="auto"/>
            <w:bottom w:val="none" w:sz="0" w:space="0" w:color="auto"/>
            <w:right w:val="none" w:sz="0" w:space="0" w:color="auto"/>
          </w:divBdr>
        </w:div>
        <w:div w:id="748431142">
          <w:marLeft w:val="547"/>
          <w:marRight w:val="0"/>
          <w:marTop w:val="96"/>
          <w:marBottom w:val="0"/>
          <w:divBdr>
            <w:top w:val="none" w:sz="0" w:space="0" w:color="auto"/>
            <w:left w:val="none" w:sz="0" w:space="0" w:color="auto"/>
            <w:bottom w:val="none" w:sz="0" w:space="0" w:color="auto"/>
            <w:right w:val="none" w:sz="0" w:space="0" w:color="auto"/>
          </w:divBdr>
        </w:div>
        <w:div w:id="922647958">
          <w:marLeft w:val="547"/>
          <w:marRight w:val="0"/>
          <w:marTop w:val="96"/>
          <w:marBottom w:val="0"/>
          <w:divBdr>
            <w:top w:val="none" w:sz="0" w:space="0" w:color="auto"/>
            <w:left w:val="none" w:sz="0" w:space="0" w:color="auto"/>
            <w:bottom w:val="none" w:sz="0" w:space="0" w:color="auto"/>
            <w:right w:val="none" w:sz="0" w:space="0" w:color="auto"/>
          </w:divBdr>
        </w:div>
        <w:div w:id="1780710736">
          <w:marLeft w:val="547"/>
          <w:marRight w:val="0"/>
          <w:marTop w:val="96"/>
          <w:marBottom w:val="0"/>
          <w:divBdr>
            <w:top w:val="none" w:sz="0" w:space="0" w:color="auto"/>
            <w:left w:val="none" w:sz="0" w:space="0" w:color="auto"/>
            <w:bottom w:val="none" w:sz="0" w:space="0" w:color="auto"/>
            <w:right w:val="none" w:sz="0" w:space="0" w:color="auto"/>
          </w:divBdr>
        </w:div>
      </w:divsChild>
    </w:div>
    <w:div w:id="2049337050">
      <w:bodyDiv w:val="1"/>
      <w:marLeft w:val="0"/>
      <w:marRight w:val="0"/>
      <w:marTop w:val="0"/>
      <w:marBottom w:val="0"/>
      <w:divBdr>
        <w:top w:val="none" w:sz="0" w:space="0" w:color="auto"/>
        <w:left w:val="none" w:sz="0" w:space="0" w:color="auto"/>
        <w:bottom w:val="none" w:sz="0" w:space="0" w:color="auto"/>
        <w:right w:val="none" w:sz="0" w:space="0" w:color="auto"/>
      </w:divBdr>
    </w:div>
    <w:div w:id="2094469622">
      <w:bodyDiv w:val="1"/>
      <w:marLeft w:val="0"/>
      <w:marRight w:val="0"/>
      <w:marTop w:val="0"/>
      <w:marBottom w:val="0"/>
      <w:divBdr>
        <w:top w:val="none" w:sz="0" w:space="0" w:color="auto"/>
        <w:left w:val="none" w:sz="0" w:space="0" w:color="auto"/>
        <w:bottom w:val="none" w:sz="0" w:space="0" w:color="auto"/>
        <w:right w:val="none" w:sz="0" w:space="0" w:color="auto"/>
      </w:divBdr>
      <w:divsChild>
        <w:div w:id="20056207">
          <w:marLeft w:val="0"/>
          <w:marRight w:val="0"/>
          <w:marTop w:val="0"/>
          <w:marBottom w:val="0"/>
          <w:divBdr>
            <w:top w:val="none" w:sz="0" w:space="0" w:color="auto"/>
            <w:left w:val="none" w:sz="0" w:space="0" w:color="auto"/>
            <w:bottom w:val="none" w:sz="0" w:space="0" w:color="auto"/>
            <w:right w:val="none" w:sz="0" w:space="0" w:color="auto"/>
          </w:divBdr>
        </w:div>
        <w:div w:id="96215586">
          <w:marLeft w:val="0"/>
          <w:marRight w:val="0"/>
          <w:marTop w:val="0"/>
          <w:marBottom w:val="0"/>
          <w:divBdr>
            <w:top w:val="none" w:sz="0" w:space="0" w:color="auto"/>
            <w:left w:val="none" w:sz="0" w:space="0" w:color="auto"/>
            <w:bottom w:val="none" w:sz="0" w:space="0" w:color="auto"/>
            <w:right w:val="none" w:sz="0" w:space="0" w:color="auto"/>
          </w:divBdr>
        </w:div>
        <w:div w:id="104471536">
          <w:marLeft w:val="0"/>
          <w:marRight w:val="0"/>
          <w:marTop w:val="0"/>
          <w:marBottom w:val="0"/>
          <w:divBdr>
            <w:top w:val="none" w:sz="0" w:space="0" w:color="auto"/>
            <w:left w:val="none" w:sz="0" w:space="0" w:color="auto"/>
            <w:bottom w:val="none" w:sz="0" w:space="0" w:color="auto"/>
            <w:right w:val="none" w:sz="0" w:space="0" w:color="auto"/>
          </w:divBdr>
        </w:div>
        <w:div w:id="110709137">
          <w:marLeft w:val="0"/>
          <w:marRight w:val="0"/>
          <w:marTop w:val="0"/>
          <w:marBottom w:val="0"/>
          <w:divBdr>
            <w:top w:val="none" w:sz="0" w:space="0" w:color="auto"/>
            <w:left w:val="none" w:sz="0" w:space="0" w:color="auto"/>
            <w:bottom w:val="none" w:sz="0" w:space="0" w:color="auto"/>
            <w:right w:val="none" w:sz="0" w:space="0" w:color="auto"/>
          </w:divBdr>
        </w:div>
        <w:div w:id="126974991">
          <w:marLeft w:val="0"/>
          <w:marRight w:val="0"/>
          <w:marTop w:val="0"/>
          <w:marBottom w:val="0"/>
          <w:divBdr>
            <w:top w:val="none" w:sz="0" w:space="0" w:color="auto"/>
            <w:left w:val="none" w:sz="0" w:space="0" w:color="auto"/>
            <w:bottom w:val="none" w:sz="0" w:space="0" w:color="auto"/>
            <w:right w:val="none" w:sz="0" w:space="0" w:color="auto"/>
          </w:divBdr>
        </w:div>
        <w:div w:id="134414379">
          <w:marLeft w:val="0"/>
          <w:marRight w:val="0"/>
          <w:marTop w:val="0"/>
          <w:marBottom w:val="0"/>
          <w:divBdr>
            <w:top w:val="none" w:sz="0" w:space="0" w:color="auto"/>
            <w:left w:val="none" w:sz="0" w:space="0" w:color="auto"/>
            <w:bottom w:val="none" w:sz="0" w:space="0" w:color="auto"/>
            <w:right w:val="none" w:sz="0" w:space="0" w:color="auto"/>
          </w:divBdr>
        </w:div>
        <w:div w:id="183328124">
          <w:marLeft w:val="0"/>
          <w:marRight w:val="0"/>
          <w:marTop w:val="0"/>
          <w:marBottom w:val="0"/>
          <w:divBdr>
            <w:top w:val="none" w:sz="0" w:space="0" w:color="auto"/>
            <w:left w:val="none" w:sz="0" w:space="0" w:color="auto"/>
            <w:bottom w:val="none" w:sz="0" w:space="0" w:color="auto"/>
            <w:right w:val="none" w:sz="0" w:space="0" w:color="auto"/>
          </w:divBdr>
        </w:div>
        <w:div w:id="191387908">
          <w:marLeft w:val="0"/>
          <w:marRight w:val="0"/>
          <w:marTop w:val="0"/>
          <w:marBottom w:val="0"/>
          <w:divBdr>
            <w:top w:val="none" w:sz="0" w:space="0" w:color="auto"/>
            <w:left w:val="none" w:sz="0" w:space="0" w:color="auto"/>
            <w:bottom w:val="none" w:sz="0" w:space="0" w:color="auto"/>
            <w:right w:val="none" w:sz="0" w:space="0" w:color="auto"/>
          </w:divBdr>
        </w:div>
        <w:div w:id="246041197">
          <w:marLeft w:val="0"/>
          <w:marRight w:val="0"/>
          <w:marTop w:val="0"/>
          <w:marBottom w:val="0"/>
          <w:divBdr>
            <w:top w:val="none" w:sz="0" w:space="0" w:color="auto"/>
            <w:left w:val="none" w:sz="0" w:space="0" w:color="auto"/>
            <w:bottom w:val="none" w:sz="0" w:space="0" w:color="auto"/>
            <w:right w:val="none" w:sz="0" w:space="0" w:color="auto"/>
          </w:divBdr>
        </w:div>
        <w:div w:id="370034228">
          <w:marLeft w:val="0"/>
          <w:marRight w:val="0"/>
          <w:marTop w:val="0"/>
          <w:marBottom w:val="0"/>
          <w:divBdr>
            <w:top w:val="none" w:sz="0" w:space="0" w:color="auto"/>
            <w:left w:val="none" w:sz="0" w:space="0" w:color="auto"/>
            <w:bottom w:val="none" w:sz="0" w:space="0" w:color="auto"/>
            <w:right w:val="none" w:sz="0" w:space="0" w:color="auto"/>
          </w:divBdr>
        </w:div>
        <w:div w:id="378239541">
          <w:marLeft w:val="0"/>
          <w:marRight w:val="0"/>
          <w:marTop w:val="0"/>
          <w:marBottom w:val="0"/>
          <w:divBdr>
            <w:top w:val="none" w:sz="0" w:space="0" w:color="auto"/>
            <w:left w:val="none" w:sz="0" w:space="0" w:color="auto"/>
            <w:bottom w:val="none" w:sz="0" w:space="0" w:color="auto"/>
            <w:right w:val="none" w:sz="0" w:space="0" w:color="auto"/>
          </w:divBdr>
        </w:div>
        <w:div w:id="391537846">
          <w:marLeft w:val="0"/>
          <w:marRight w:val="0"/>
          <w:marTop w:val="0"/>
          <w:marBottom w:val="0"/>
          <w:divBdr>
            <w:top w:val="none" w:sz="0" w:space="0" w:color="auto"/>
            <w:left w:val="none" w:sz="0" w:space="0" w:color="auto"/>
            <w:bottom w:val="none" w:sz="0" w:space="0" w:color="auto"/>
            <w:right w:val="none" w:sz="0" w:space="0" w:color="auto"/>
          </w:divBdr>
        </w:div>
        <w:div w:id="420682450">
          <w:marLeft w:val="0"/>
          <w:marRight w:val="0"/>
          <w:marTop w:val="0"/>
          <w:marBottom w:val="0"/>
          <w:divBdr>
            <w:top w:val="none" w:sz="0" w:space="0" w:color="auto"/>
            <w:left w:val="none" w:sz="0" w:space="0" w:color="auto"/>
            <w:bottom w:val="none" w:sz="0" w:space="0" w:color="auto"/>
            <w:right w:val="none" w:sz="0" w:space="0" w:color="auto"/>
          </w:divBdr>
        </w:div>
        <w:div w:id="429275638">
          <w:marLeft w:val="0"/>
          <w:marRight w:val="0"/>
          <w:marTop w:val="0"/>
          <w:marBottom w:val="0"/>
          <w:divBdr>
            <w:top w:val="none" w:sz="0" w:space="0" w:color="auto"/>
            <w:left w:val="none" w:sz="0" w:space="0" w:color="auto"/>
            <w:bottom w:val="none" w:sz="0" w:space="0" w:color="auto"/>
            <w:right w:val="none" w:sz="0" w:space="0" w:color="auto"/>
          </w:divBdr>
        </w:div>
        <w:div w:id="477380250">
          <w:marLeft w:val="0"/>
          <w:marRight w:val="0"/>
          <w:marTop w:val="0"/>
          <w:marBottom w:val="0"/>
          <w:divBdr>
            <w:top w:val="none" w:sz="0" w:space="0" w:color="auto"/>
            <w:left w:val="none" w:sz="0" w:space="0" w:color="auto"/>
            <w:bottom w:val="none" w:sz="0" w:space="0" w:color="auto"/>
            <w:right w:val="none" w:sz="0" w:space="0" w:color="auto"/>
          </w:divBdr>
        </w:div>
        <w:div w:id="545143704">
          <w:marLeft w:val="0"/>
          <w:marRight w:val="0"/>
          <w:marTop w:val="0"/>
          <w:marBottom w:val="0"/>
          <w:divBdr>
            <w:top w:val="none" w:sz="0" w:space="0" w:color="auto"/>
            <w:left w:val="none" w:sz="0" w:space="0" w:color="auto"/>
            <w:bottom w:val="none" w:sz="0" w:space="0" w:color="auto"/>
            <w:right w:val="none" w:sz="0" w:space="0" w:color="auto"/>
          </w:divBdr>
        </w:div>
        <w:div w:id="545410897">
          <w:marLeft w:val="0"/>
          <w:marRight w:val="0"/>
          <w:marTop w:val="0"/>
          <w:marBottom w:val="0"/>
          <w:divBdr>
            <w:top w:val="none" w:sz="0" w:space="0" w:color="auto"/>
            <w:left w:val="none" w:sz="0" w:space="0" w:color="auto"/>
            <w:bottom w:val="none" w:sz="0" w:space="0" w:color="auto"/>
            <w:right w:val="none" w:sz="0" w:space="0" w:color="auto"/>
          </w:divBdr>
        </w:div>
        <w:div w:id="584460378">
          <w:marLeft w:val="0"/>
          <w:marRight w:val="0"/>
          <w:marTop w:val="0"/>
          <w:marBottom w:val="0"/>
          <w:divBdr>
            <w:top w:val="none" w:sz="0" w:space="0" w:color="auto"/>
            <w:left w:val="none" w:sz="0" w:space="0" w:color="auto"/>
            <w:bottom w:val="none" w:sz="0" w:space="0" w:color="auto"/>
            <w:right w:val="none" w:sz="0" w:space="0" w:color="auto"/>
          </w:divBdr>
        </w:div>
        <w:div w:id="591858570">
          <w:marLeft w:val="0"/>
          <w:marRight w:val="0"/>
          <w:marTop w:val="0"/>
          <w:marBottom w:val="0"/>
          <w:divBdr>
            <w:top w:val="none" w:sz="0" w:space="0" w:color="auto"/>
            <w:left w:val="none" w:sz="0" w:space="0" w:color="auto"/>
            <w:bottom w:val="none" w:sz="0" w:space="0" w:color="auto"/>
            <w:right w:val="none" w:sz="0" w:space="0" w:color="auto"/>
          </w:divBdr>
        </w:div>
        <w:div w:id="704257445">
          <w:marLeft w:val="0"/>
          <w:marRight w:val="0"/>
          <w:marTop w:val="0"/>
          <w:marBottom w:val="0"/>
          <w:divBdr>
            <w:top w:val="none" w:sz="0" w:space="0" w:color="auto"/>
            <w:left w:val="none" w:sz="0" w:space="0" w:color="auto"/>
            <w:bottom w:val="none" w:sz="0" w:space="0" w:color="auto"/>
            <w:right w:val="none" w:sz="0" w:space="0" w:color="auto"/>
          </w:divBdr>
        </w:div>
        <w:div w:id="1019501726">
          <w:marLeft w:val="0"/>
          <w:marRight w:val="0"/>
          <w:marTop w:val="0"/>
          <w:marBottom w:val="0"/>
          <w:divBdr>
            <w:top w:val="none" w:sz="0" w:space="0" w:color="auto"/>
            <w:left w:val="none" w:sz="0" w:space="0" w:color="auto"/>
            <w:bottom w:val="none" w:sz="0" w:space="0" w:color="auto"/>
            <w:right w:val="none" w:sz="0" w:space="0" w:color="auto"/>
          </w:divBdr>
        </w:div>
        <w:div w:id="1031610344">
          <w:marLeft w:val="0"/>
          <w:marRight w:val="0"/>
          <w:marTop w:val="0"/>
          <w:marBottom w:val="0"/>
          <w:divBdr>
            <w:top w:val="none" w:sz="0" w:space="0" w:color="auto"/>
            <w:left w:val="none" w:sz="0" w:space="0" w:color="auto"/>
            <w:bottom w:val="none" w:sz="0" w:space="0" w:color="auto"/>
            <w:right w:val="none" w:sz="0" w:space="0" w:color="auto"/>
          </w:divBdr>
        </w:div>
        <w:div w:id="1048070936">
          <w:marLeft w:val="0"/>
          <w:marRight w:val="0"/>
          <w:marTop w:val="0"/>
          <w:marBottom w:val="0"/>
          <w:divBdr>
            <w:top w:val="none" w:sz="0" w:space="0" w:color="auto"/>
            <w:left w:val="none" w:sz="0" w:space="0" w:color="auto"/>
            <w:bottom w:val="none" w:sz="0" w:space="0" w:color="auto"/>
            <w:right w:val="none" w:sz="0" w:space="0" w:color="auto"/>
          </w:divBdr>
        </w:div>
        <w:div w:id="1064521610">
          <w:marLeft w:val="0"/>
          <w:marRight w:val="0"/>
          <w:marTop w:val="0"/>
          <w:marBottom w:val="0"/>
          <w:divBdr>
            <w:top w:val="none" w:sz="0" w:space="0" w:color="auto"/>
            <w:left w:val="none" w:sz="0" w:space="0" w:color="auto"/>
            <w:bottom w:val="none" w:sz="0" w:space="0" w:color="auto"/>
            <w:right w:val="none" w:sz="0" w:space="0" w:color="auto"/>
          </w:divBdr>
        </w:div>
        <w:div w:id="1117797134">
          <w:marLeft w:val="0"/>
          <w:marRight w:val="0"/>
          <w:marTop w:val="0"/>
          <w:marBottom w:val="0"/>
          <w:divBdr>
            <w:top w:val="none" w:sz="0" w:space="0" w:color="auto"/>
            <w:left w:val="none" w:sz="0" w:space="0" w:color="auto"/>
            <w:bottom w:val="none" w:sz="0" w:space="0" w:color="auto"/>
            <w:right w:val="none" w:sz="0" w:space="0" w:color="auto"/>
          </w:divBdr>
        </w:div>
        <w:div w:id="1175999187">
          <w:marLeft w:val="0"/>
          <w:marRight w:val="0"/>
          <w:marTop w:val="0"/>
          <w:marBottom w:val="0"/>
          <w:divBdr>
            <w:top w:val="none" w:sz="0" w:space="0" w:color="auto"/>
            <w:left w:val="none" w:sz="0" w:space="0" w:color="auto"/>
            <w:bottom w:val="none" w:sz="0" w:space="0" w:color="auto"/>
            <w:right w:val="none" w:sz="0" w:space="0" w:color="auto"/>
          </w:divBdr>
        </w:div>
        <w:div w:id="1273592643">
          <w:marLeft w:val="0"/>
          <w:marRight w:val="0"/>
          <w:marTop w:val="0"/>
          <w:marBottom w:val="0"/>
          <w:divBdr>
            <w:top w:val="none" w:sz="0" w:space="0" w:color="auto"/>
            <w:left w:val="none" w:sz="0" w:space="0" w:color="auto"/>
            <w:bottom w:val="none" w:sz="0" w:space="0" w:color="auto"/>
            <w:right w:val="none" w:sz="0" w:space="0" w:color="auto"/>
          </w:divBdr>
        </w:div>
        <w:div w:id="1306276437">
          <w:marLeft w:val="0"/>
          <w:marRight w:val="0"/>
          <w:marTop w:val="0"/>
          <w:marBottom w:val="0"/>
          <w:divBdr>
            <w:top w:val="none" w:sz="0" w:space="0" w:color="auto"/>
            <w:left w:val="none" w:sz="0" w:space="0" w:color="auto"/>
            <w:bottom w:val="none" w:sz="0" w:space="0" w:color="auto"/>
            <w:right w:val="none" w:sz="0" w:space="0" w:color="auto"/>
          </w:divBdr>
        </w:div>
        <w:div w:id="1330862610">
          <w:marLeft w:val="0"/>
          <w:marRight w:val="0"/>
          <w:marTop w:val="0"/>
          <w:marBottom w:val="0"/>
          <w:divBdr>
            <w:top w:val="none" w:sz="0" w:space="0" w:color="auto"/>
            <w:left w:val="none" w:sz="0" w:space="0" w:color="auto"/>
            <w:bottom w:val="none" w:sz="0" w:space="0" w:color="auto"/>
            <w:right w:val="none" w:sz="0" w:space="0" w:color="auto"/>
          </w:divBdr>
        </w:div>
        <w:div w:id="1334214048">
          <w:marLeft w:val="0"/>
          <w:marRight w:val="0"/>
          <w:marTop w:val="0"/>
          <w:marBottom w:val="0"/>
          <w:divBdr>
            <w:top w:val="none" w:sz="0" w:space="0" w:color="auto"/>
            <w:left w:val="none" w:sz="0" w:space="0" w:color="auto"/>
            <w:bottom w:val="none" w:sz="0" w:space="0" w:color="auto"/>
            <w:right w:val="none" w:sz="0" w:space="0" w:color="auto"/>
          </w:divBdr>
        </w:div>
        <w:div w:id="1345598292">
          <w:marLeft w:val="0"/>
          <w:marRight w:val="0"/>
          <w:marTop w:val="0"/>
          <w:marBottom w:val="0"/>
          <w:divBdr>
            <w:top w:val="none" w:sz="0" w:space="0" w:color="auto"/>
            <w:left w:val="none" w:sz="0" w:space="0" w:color="auto"/>
            <w:bottom w:val="none" w:sz="0" w:space="0" w:color="auto"/>
            <w:right w:val="none" w:sz="0" w:space="0" w:color="auto"/>
          </w:divBdr>
        </w:div>
        <w:div w:id="1427193073">
          <w:marLeft w:val="0"/>
          <w:marRight w:val="0"/>
          <w:marTop w:val="0"/>
          <w:marBottom w:val="0"/>
          <w:divBdr>
            <w:top w:val="none" w:sz="0" w:space="0" w:color="auto"/>
            <w:left w:val="none" w:sz="0" w:space="0" w:color="auto"/>
            <w:bottom w:val="none" w:sz="0" w:space="0" w:color="auto"/>
            <w:right w:val="none" w:sz="0" w:space="0" w:color="auto"/>
          </w:divBdr>
        </w:div>
        <w:div w:id="1490168552">
          <w:marLeft w:val="0"/>
          <w:marRight w:val="0"/>
          <w:marTop w:val="0"/>
          <w:marBottom w:val="0"/>
          <w:divBdr>
            <w:top w:val="none" w:sz="0" w:space="0" w:color="auto"/>
            <w:left w:val="none" w:sz="0" w:space="0" w:color="auto"/>
            <w:bottom w:val="none" w:sz="0" w:space="0" w:color="auto"/>
            <w:right w:val="none" w:sz="0" w:space="0" w:color="auto"/>
          </w:divBdr>
        </w:div>
        <w:div w:id="1501431995">
          <w:marLeft w:val="0"/>
          <w:marRight w:val="0"/>
          <w:marTop w:val="0"/>
          <w:marBottom w:val="0"/>
          <w:divBdr>
            <w:top w:val="none" w:sz="0" w:space="0" w:color="auto"/>
            <w:left w:val="none" w:sz="0" w:space="0" w:color="auto"/>
            <w:bottom w:val="none" w:sz="0" w:space="0" w:color="auto"/>
            <w:right w:val="none" w:sz="0" w:space="0" w:color="auto"/>
          </w:divBdr>
        </w:div>
        <w:div w:id="1506703854">
          <w:marLeft w:val="0"/>
          <w:marRight w:val="0"/>
          <w:marTop w:val="0"/>
          <w:marBottom w:val="0"/>
          <w:divBdr>
            <w:top w:val="none" w:sz="0" w:space="0" w:color="auto"/>
            <w:left w:val="none" w:sz="0" w:space="0" w:color="auto"/>
            <w:bottom w:val="none" w:sz="0" w:space="0" w:color="auto"/>
            <w:right w:val="none" w:sz="0" w:space="0" w:color="auto"/>
          </w:divBdr>
        </w:div>
        <w:div w:id="1509254036">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543908560">
          <w:marLeft w:val="0"/>
          <w:marRight w:val="0"/>
          <w:marTop w:val="0"/>
          <w:marBottom w:val="0"/>
          <w:divBdr>
            <w:top w:val="none" w:sz="0" w:space="0" w:color="auto"/>
            <w:left w:val="none" w:sz="0" w:space="0" w:color="auto"/>
            <w:bottom w:val="none" w:sz="0" w:space="0" w:color="auto"/>
            <w:right w:val="none" w:sz="0" w:space="0" w:color="auto"/>
          </w:divBdr>
        </w:div>
        <w:div w:id="1616134479">
          <w:marLeft w:val="0"/>
          <w:marRight w:val="0"/>
          <w:marTop w:val="0"/>
          <w:marBottom w:val="0"/>
          <w:divBdr>
            <w:top w:val="none" w:sz="0" w:space="0" w:color="auto"/>
            <w:left w:val="none" w:sz="0" w:space="0" w:color="auto"/>
            <w:bottom w:val="none" w:sz="0" w:space="0" w:color="auto"/>
            <w:right w:val="none" w:sz="0" w:space="0" w:color="auto"/>
          </w:divBdr>
        </w:div>
        <w:div w:id="1664967224">
          <w:marLeft w:val="0"/>
          <w:marRight w:val="0"/>
          <w:marTop w:val="0"/>
          <w:marBottom w:val="0"/>
          <w:divBdr>
            <w:top w:val="none" w:sz="0" w:space="0" w:color="auto"/>
            <w:left w:val="none" w:sz="0" w:space="0" w:color="auto"/>
            <w:bottom w:val="none" w:sz="0" w:space="0" w:color="auto"/>
            <w:right w:val="none" w:sz="0" w:space="0" w:color="auto"/>
          </w:divBdr>
        </w:div>
        <w:div w:id="1718969750">
          <w:marLeft w:val="0"/>
          <w:marRight w:val="0"/>
          <w:marTop w:val="0"/>
          <w:marBottom w:val="0"/>
          <w:divBdr>
            <w:top w:val="none" w:sz="0" w:space="0" w:color="auto"/>
            <w:left w:val="none" w:sz="0" w:space="0" w:color="auto"/>
            <w:bottom w:val="none" w:sz="0" w:space="0" w:color="auto"/>
            <w:right w:val="none" w:sz="0" w:space="0" w:color="auto"/>
          </w:divBdr>
        </w:div>
        <w:div w:id="1767923937">
          <w:marLeft w:val="0"/>
          <w:marRight w:val="0"/>
          <w:marTop w:val="0"/>
          <w:marBottom w:val="0"/>
          <w:divBdr>
            <w:top w:val="none" w:sz="0" w:space="0" w:color="auto"/>
            <w:left w:val="none" w:sz="0" w:space="0" w:color="auto"/>
            <w:bottom w:val="none" w:sz="0" w:space="0" w:color="auto"/>
            <w:right w:val="none" w:sz="0" w:space="0" w:color="auto"/>
          </w:divBdr>
        </w:div>
        <w:div w:id="1780487220">
          <w:marLeft w:val="0"/>
          <w:marRight w:val="0"/>
          <w:marTop w:val="0"/>
          <w:marBottom w:val="0"/>
          <w:divBdr>
            <w:top w:val="none" w:sz="0" w:space="0" w:color="auto"/>
            <w:left w:val="none" w:sz="0" w:space="0" w:color="auto"/>
            <w:bottom w:val="none" w:sz="0" w:space="0" w:color="auto"/>
            <w:right w:val="none" w:sz="0" w:space="0" w:color="auto"/>
          </w:divBdr>
        </w:div>
        <w:div w:id="1959603803">
          <w:marLeft w:val="0"/>
          <w:marRight w:val="0"/>
          <w:marTop w:val="0"/>
          <w:marBottom w:val="0"/>
          <w:divBdr>
            <w:top w:val="none" w:sz="0" w:space="0" w:color="auto"/>
            <w:left w:val="none" w:sz="0" w:space="0" w:color="auto"/>
            <w:bottom w:val="none" w:sz="0" w:space="0" w:color="auto"/>
            <w:right w:val="none" w:sz="0" w:space="0" w:color="auto"/>
          </w:divBdr>
        </w:div>
        <w:div w:id="1966736743">
          <w:marLeft w:val="0"/>
          <w:marRight w:val="0"/>
          <w:marTop w:val="0"/>
          <w:marBottom w:val="0"/>
          <w:divBdr>
            <w:top w:val="none" w:sz="0" w:space="0" w:color="auto"/>
            <w:left w:val="none" w:sz="0" w:space="0" w:color="auto"/>
            <w:bottom w:val="none" w:sz="0" w:space="0" w:color="auto"/>
            <w:right w:val="none" w:sz="0" w:space="0" w:color="auto"/>
          </w:divBdr>
        </w:div>
        <w:div w:id="1988589423">
          <w:marLeft w:val="0"/>
          <w:marRight w:val="0"/>
          <w:marTop w:val="0"/>
          <w:marBottom w:val="0"/>
          <w:divBdr>
            <w:top w:val="none" w:sz="0" w:space="0" w:color="auto"/>
            <w:left w:val="none" w:sz="0" w:space="0" w:color="auto"/>
            <w:bottom w:val="none" w:sz="0" w:space="0" w:color="auto"/>
            <w:right w:val="none" w:sz="0" w:space="0" w:color="auto"/>
          </w:divBdr>
        </w:div>
        <w:div w:id="2045641399">
          <w:marLeft w:val="0"/>
          <w:marRight w:val="0"/>
          <w:marTop w:val="0"/>
          <w:marBottom w:val="0"/>
          <w:divBdr>
            <w:top w:val="none" w:sz="0" w:space="0" w:color="auto"/>
            <w:left w:val="none" w:sz="0" w:space="0" w:color="auto"/>
            <w:bottom w:val="none" w:sz="0" w:space="0" w:color="auto"/>
            <w:right w:val="none" w:sz="0" w:space="0" w:color="auto"/>
          </w:divBdr>
        </w:div>
        <w:div w:id="2140226100">
          <w:marLeft w:val="0"/>
          <w:marRight w:val="0"/>
          <w:marTop w:val="0"/>
          <w:marBottom w:val="0"/>
          <w:divBdr>
            <w:top w:val="none" w:sz="0" w:space="0" w:color="auto"/>
            <w:left w:val="none" w:sz="0" w:space="0" w:color="auto"/>
            <w:bottom w:val="none" w:sz="0" w:space="0" w:color="auto"/>
            <w:right w:val="none" w:sz="0" w:space="0" w:color="auto"/>
          </w:divBdr>
        </w:div>
        <w:div w:id="2144300014">
          <w:marLeft w:val="0"/>
          <w:marRight w:val="0"/>
          <w:marTop w:val="0"/>
          <w:marBottom w:val="0"/>
          <w:divBdr>
            <w:top w:val="none" w:sz="0" w:space="0" w:color="auto"/>
            <w:left w:val="none" w:sz="0" w:space="0" w:color="auto"/>
            <w:bottom w:val="none" w:sz="0" w:space="0" w:color="auto"/>
            <w:right w:val="none" w:sz="0" w:space="0" w:color="auto"/>
          </w:divBdr>
        </w:div>
      </w:divsChild>
    </w:div>
    <w:div w:id="2102994419">
      <w:bodyDiv w:val="1"/>
      <w:marLeft w:val="0"/>
      <w:marRight w:val="0"/>
      <w:marTop w:val="0"/>
      <w:marBottom w:val="0"/>
      <w:divBdr>
        <w:top w:val="none" w:sz="0" w:space="0" w:color="auto"/>
        <w:left w:val="none" w:sz="0" w:space="0" w:color="auto"/>
        <w:bottom w:val="none" w:sz="0" w:space="0" w:color="auto"/>
        <w:right w:val="none" w:sz="0" w:space="0" w:color="auto"/>
      </w:divBdr>
      <w:divsChild>
        <w:div w:id="686565639">
          <w:marLeft w:val="720"/>
          <w:marRight w:val="0"/>
          <w:marTop w:val="115"/>
          <w:marBottom w:val="0"/>
          <w:divBdr>
            <w:top w:val="none" w:sz="0" w:space="0" w:color="auto"/>
            <w:left w:val="none" w:sz="0" w:space="0" w:color="auto"/>
            <w:bottom w:val="none" w:sz="0" w:space="0" w:color="auto"/>
            <w:right w:val="none" w:sz="0" w:space="0" w:color="auto"/>
          </w:divBdr>
        </w:div>
        <w:div w:id="897131429">
          <w:marLeft w:val="720"/>
          <w:marRight w:val="0"/>
          <w:marTop w:val="115"/>
          <w:marBottom w:val="0"/>
          <w:divBdr>
            <w:top w:val="none" w:sz="0" w:space="0" w:color="auto"/>
            <w:left w:val="none" w:sz="0" w:space="0" w:color="auto"/>
            <w:bottom w:val="none" w:sz="0" w:space="0" w:color="auto"/>
            <w:right w:val="none" w:sz="0" w:space="0" w:color="auto"/>
          </w:divBdr>
        </w:div>
        <w:div w:id="1286742105">
          <w:marLeft w:val="720"/>
          <w:marRight w:val="0"/>
          <w:marTop w:val="115"/>
          <w:marBottom w:val="0"/>
          <w:divBdr>
            <w:top w:val="none" w:sz="0" w:space="0" w:color="auto"/>
            <w:left w:val="none" w:sz="0" w:space="0" w:color="auto"/>
            <w:bottom w:val="none" w:sz="0" w:space="0" w:color="auto"/>
            <w:right w:val="none" w:sz="0" w:space="0" w:color="auto"/>
          </w:divBdr>
        </w:div>
        <w:div w:id="1610699070">
          <w:marLeft w:val="720"/>
          <w:marRight w:val="0"/>
          <w:marTop w:val="115"/>
          <w:marBottom w:val="0"/>
          <w:divBdr>
            <w:top w:val="none" w:sz="0" w:space="0" w:color="auto"/>
            <w:left w:val="none" w:sz="0" w:space="0" w:color="auto"/>
            <w:bottom w:val="none" w:sz="0" w:space="0" w:color="auto"/>
            <w:right w:val="none" w:sz="0" w:space="0" w:color="auto"/>
          </w:divBdr>
        </w:div>
      </w:divsChild>
    </w:div>
    <w:div w:id="21219467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110">
          <w:marLeft w:val="446"/>
          <w:marRight w:val="0"/>
          <w:marTop w:val="86"/>
          <w:marBottom w:val="0"/>
          <w:divBdr>
            <w:top w:val="none" w:sz="0" w:space="0" w:color="auto"/>
            <w:left w:val="none" w:sz="0" w:space="0" w:color="auto"/>
            <w:bottom w:val="none" w:sz="0" w:space="0" w:color="auto"/>
            <w:right w:val="none" w:sz="0" w:space="0" w:color="auto"/>
          </w:divBdr>
        </w:div>
        <w:div w:id="1863519368">
          <w:marLeft w:val="446"/>
          <w:marRight w:val="0"/>
          <w:marTop w:val="86"/>
          <w:marBottom w:val="0"/>
          <w:divBdr>
            <w:top w:val="none" w:sz="0" w:space="0" w:color="auto"/>
            <w:left w:val="none" w:sz="0" w:space="0" w:color="auto"/>
            <w:bottom w:val="none" w:sz="0" w:space="0" w:color="auto"/>
            <w:right w:val="none" w:sz="0" w:space="0" w:color="auto"/>
          </w:divBdr>
        </w:div>
      </w:divsChild>
    </w:div>
    <w:div w:id="212483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1A0E-B919-4662-873F-62380A60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13911</Words>
  <Characters>79295</Characters>
  <Application>Microsoft Office Word</Application>
  <DocSecurity>4</DocSecurity>
  <Lines>660</Lines>
  <Paragraphs>186</Paragraphs>
  <ScaleCrop>false</ScaleCrop>
  <HeadingPairs>
    <vt:vector size="2" baseType="variant">
      <vt:variant>
        <vt:lpstr>Title</vt:lpstr>
      </vt:variant>
      <vt:variant>
        <vt:i4>1</vt:i4>
      </vt:variant>
    </vt:vector>
  </HeadingPairs>
  <TitlesOfParts>
    <vt:vector size="1" baseType="lpstr">
      <vt:lpstr>Portfolio Committee on Justice and Constitutional development</vt:lpstr>
    </vt:vector>
  </TitlesOfParts>
  <Company>Parliament of South Africa</Company>
  <LinksUpToDate>false</LinksUpToDate>
  <CharactersWithSpaces>93020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Justice and Constitutional development</dc:title>
  <dc:creator>csilkstone</dc:creator>
  <cp:lastModifiedBy>Asanda</cp:lastModifiedBy>
  <cp:revision>2</cp:revision>
  <cp:lastPrinted>2018-05-03T10:17:00Z</cp:lastPrinted>
  <dcterms:created xsi:type="dcterms:W3CDTF">2019-07-15T15:01:00Z</dcterms:created>
  <dcterms:modified xsi:type="dcterms:W3CDTF">2019-07-15T15:01:00Z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-1211724598</vt:i4>
  </property>
  <property fmtid="{D5CDD505-2E9C-101B-9397-08002B2CF9AE}" pid="3" name="_ReviewCycleID">
    <vt:i4>-1211724598</vt:i4>
  </property>
  <property fmtid="{D5CDD505-2E9C-101B-9397-08002B2CF9AE}" pid="4" name="_NewReviewCycle">
    <vt:lpwstr/>
  </property>
  <property fmtid="{D5CDD505-2E9C-101B-9397-08002B2CF9AE}" pid="5" name="_ReviewingToolsShownOnce">
    <vt:lpwstr/>
  </property>
</Properties>
</file>